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0808_326423768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60810_326423768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60812_3264237689">
            <w:r>
              <w:rPr>
                <w:webHidden/>
                <w:rStyle w:val="IndexLink"/>
                <w:rtl w:val="true"/>
              </w:rPr>
              <w:t>إقتضاء النّهی للفساد</w:t>
            </w:r>
            <w:r>
              <w:rPr>
                <w:rStyle w:val="IndexLink"/>
                <w:rtl w:val="true"/>
              </w:rPr>
              <w:tab/>
            </w:r>
            <w:r>
              <w:rPr>
                <w:rStyle w:val="IndexLink"/>
              </w:rPr>
              <w:t>16</w:t>
            </w:r>
          </w:hyperlink>
        </w:p>
        <w:p>
          <w:pPr>
            <w:pStyle w:val="Contents3"/>
            <w:tabs>
              <w:tab w:val="clear" w:pos="8459"/>
              <w:tab w:val="right" w:pos="9026" w:leader="dot"/>
            </w:tabs>
            <w:rPr/>
          </w:pPr>
          <w:hyperlink w:anchor="__RefHeading___Toc660814_326423768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660816_3264237689">
            <w:r>
              <w:rPr>
                <w:webHidden/>
                <w:rStyle w:val="IndexLink"/>
                <w:rtl w:val="true"/>
              </w:rPr>
              <w:t>المسألة الأولی</w:t>
            </w:r>
            <w:r>
              <w:rPr>
                <w:rStyle w:val="IndexLink"/>
                <w:rtl w:val="true"/>
              </w:rPr>
              <w:t xml:space="preserve">: </w:t>
            </w:r>
            <w:r>
              <w:rPr>
                <w:rStyle w:val="IndexLink"/>
                <w:rtl w:val="true"/>
              </w:rPr>
              <w:t>النهی المتعلق بالعبادات</w:t>
            </w:r>
            <w:r>
              <w:rPr>
                <w:rStyle w:val="IndexLink"/>
                <w:rtl w:val="true"/>
              </w:rPr>
              <w:tab/>
            </w:r>
            <w:r>
              <w:rPr>
                <w:rStyle w:val="IndexLink"/>
              </w:rPr>
              <w:t>16</w:t>
            </w:r>
          </w:hyperlink>
        </w:p>
        <w:p>
          <w:pPr>
            <w:pStyle w:val="Contents4"/>
            <w:tabs>
              <w:tab w:val="clear" w:pos="8176"/>
              <w:tab w:val="right" w:pos="9026" w:leader="dot"/>
            </w:tabs>
            <w:rPr/>
          </w:pPr>
          <w:hyperlink w:anchor="__RefHeading___Toc660818_3264237689">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60820_3264237689">
            <w:r>
              <w:rPr>
                <w:webHidden/>
                <w:rStyle w:val="IndexLink"/>
                <w:rtl w:val="true"/>
              </w:rPr>
              <w:t>الجهة الاُولی</w:t>
            </w:r>
            <w:r>
              <w:rPr>
                <w:rStyle w:val="IndexLink"/>
                <w:rtl w:val="true"/>
              </w:rPr>
              <w:t xml:space="preserve">: </w:t>
            </w:r>
            <w:r>
              <w:rPr>
                <w:rStyle w:val="IndexLink"/>
                <w:rtl w:val="true"/>
              </w:rPr>
              <w:t>إن اقتضاء النّهی المولوی المتعلّق بالعبادات فسادها یرتکزعلی أحد رکائز ثلاث</w:t>
            </w:r>
            <w:r>
              <w:rPr>
                <w:rStyle w:val="IndexLink"/>
                <w:rtl w:val="true"/>
              </w:rPr>
              <w:tab/>
            </w:r>
            <w:r>
              <w:rPr>
                <w:rStyle w:val="IndexLink"/>
              </w:rPr>
              <w:t>16</w:t>
            </w:r>
          </w:hyperlink>
        </w:p>
        <w:p>
          <w:pPr>
            <w:pStyle w:val="Contents5"/>
            <w:tabs>
              <w:tab w:val="clear" w:pos="7892"/>
              <w:tab w:val="right" w:pos="9026" w:leader="dot"/>
            </w:tabs>
            <w:rPr/>
          </w:pPr>
          <w:hyperlink w:anchor="__RefHeading___Toc660822_3264237689">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660824_3264237689">
            <w:r>
              <w:rPr>
                <w:webHidden/>
                <w:rStyle w:val="IndexLink"/>
                <w:rtl w:val="true"/>
              </w:rPr>
              <w:t>الرکیزة الاولی أن الحرمة المتعلقة بحصة خاصة من العبادة تقید إطلاق دلیلها بغیر هذه الحصة</w:t>
            </w:r>
            <w:r>
              <w:rPr>
                <w:rStyle w:val="IndexLink"/>
                <w:rtl w:val="true"/>
              </w:rPr>
              <w:tab/>
            </w:r>
            <w:r>
              <w:rPr>
                <w:rStyle w:val="IndexLink"/>
              </w:rPr>
              <w:t>19</w:t>
            </w:r>
          </w:hyperlink>
        </w:p>
        <w:p>
          <w:pPr>
            <w:pStyle w:val="Contents6"/>
            <w:tabs>
              <w:tab w:val="clear" w:pos="7609"/>
              <w:tab w:val="right" w:pos="9026" w:leader="dot"/>
            </w:tabs>
            <w:rPr/>
          </w:pPr>
          <w:hyperlink w:anchor="__RefHeading___Toc660826_3264237689">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660828_3264237689">
            <w:r>
              <w:rPr>
                <w:webHidden/>
                <w:rStyle w:val="IndexLink"/>
                <w:rtl w:val="true"/>
              </w:rPr>
              <w:t>النهی الغیری هل یقتضی تقیید إطلاق دلیل وجوب الصلاة</w:t>
            </w:r>
            <w:r>
              <w:rPr>
                <w:rStyle w:val="IndexLink"/>
                <w:rtl w:val="true"/>
              </w:rPr>
              <w:tab/>
            </w:r>
            <w:r>
              <w:rPr>
                <w:rStyle w:val="IndexLink"/>
              </w:rPr>
              <w:t>20</w:t>
            </w:r>
          </w:hyperlink>
        </w:p>
        <w:p>
          <w:pPr>
            <w:pStyle w:val="Contents6"/>
            <w:tabs>
              <w:tab w:val="clear" w:pos="7609"/>
              <w:tab w:val="right" w:pos="9026" w:leader="dot"/>
            </w:tabs>
            <w:rPr/>
          </w:pPr>
          <w:hyperlink w:anchor="__RefHeading___Toc660830_3264237689">
            <w:r>
              <w:rPr>
                <w:webHidden/>
                <w:rStyle w:val="IndexLink"/>
                <w:rtl w:val="true"/>
              </w:rPr>
              <w:t>تعلیقان علی رأی المحقق النائینی قدّس سرّه</w:t>
            </w:r>
            <w:r>
              <w:rPr>
                <w:rStyle w:val="IndexLink"/>
                <w:rtl w:val="true"/>
              </w:rPr>
              <w:tab/>
            </w:r>
            <w:r>
              <w:rPr>
                <w:rStyle w:val="IndexLink"/>
              </w:rPr>
              <w:t>21</w:t>
            </w:r>
          </w:hyperlink>
        </w:p>
        <w:p>
          <w:pPr>
            <w:pStyle w:val="Contents6"/>
            <w:tabs>
              <w:tab w:val="clear" w:pos="7609"/>
              <w:tab w:val="right" w:pos="9026" w:leader="dot"/>
            </w:tabs>
            <w:rPr/>
          </w:pPr>
          <w:hyperlink w:anchor="__RefHeading___Toc660832_3264237689">
            <w:r>
              <w:rPr>
                <w:webHidden/>
                <w:rStyle w:val="IndexLink"/>
                <w:rtl w:val="true"/>
              </w:rPr>
              <w:t>توجیه السید الأستاذ قدّس سرّه لعدم اطلاق دلیل الواجب للفرد المزاحم للأهم</w:t>
            </w:r>
            <w:r>
              <w:rPr>
                <w:rStyle w:val="IndexLink"/>
                <w:rtl w:val="true"/>
              </w:rPr>
              <w:tab/>
            </w:r>
            <w:r>
              <w:rPr>
                <w:rStyle w:val="IndexLink"/>
              </w:rPr>
              <w:t>23</w:t>
            </w:r>
          </w:hyperlink>
        </w:p>
        <w:p>
          <w:pPr>
            <w:pStyle w:val="Contents6"/>
            <w:tabs>
              <w:tab w:val="clear" w:pos="7609"/>
              <w:tab w:val="right" w:pos="9026" w:leader="dot"/>
            </w:tabs>
            <w:rPr/>
          </w:pPr>
          <w:hyperlink w:anchor="__RefHeading___Toc660834_3264237689">
            <w:r>
              <w:rPr>
                <w:webHidden/>
                <w:rStyle w:val="IndexLink"/>
                <w:rtl w:val="true"/>
              </w:rPr>
              <w:t>الرد علی التوجیه المتقدم</w:t>
            </w:r>
            <w:r>
              <w:rPr>
                <w:rStyle w:val="IndexLink"/>
                <w:rtl w:val="true"/>
              </w:rPr>
              <w:tab/>
            </w:r>
            <w:r>
              <w:rPr>
                <w:rStyle w:val="IndexLink"/>
              </w:rPr>
              <w:t>24</w:t>
            </w:r>
          </w:hyperlink>
        </w:p>
        <w:p>
          <w:pPr>
            <w:pStyle w:val="Contents6"/>
            <w:tabs>
              <w:tab w:val="clear" w:pos="7609"/>
              <w:tab w:val="right" w:pos="9026" w:leader="dot"/>
            </w:tabs>
            <w:rPr/>
          </w:pPr>
          <w:hyperlink w:anchor="__RefHeading___Toc660836_3264237689">
            <w:r>
              <w:rPr>
                <w:webHidden/>
                <w:rStyle w:val="IndexLink"/>
                <w:rtl w:val="true"/>
              </w:rPr>
              <w:t>إشکالان فی المسألة و الجواب عنهما</w:t>
            </w:r>
            <w:r>
              <w:rPr>
                <w:rStyle w:val="IndexLink"/>
                <w:rtl w:val="true"/>
              </w:rPr>
              <w:tab/>
            </w:r>
            <w:r>
              <w:rPr>
                <w:rStyle w:val="IndexLink"/>
              </w:rPr>
              <w:t>29</w:t>
            </w:r>
          </w:hyperlink>
        </w:p>
        <w:p>
          <w:pPr>
            <w:pStyle w:val="Contents6"/>
            <w:tabs>
              <w:tab w:val="clear" w:pos="7609"/>
              <w:tab w:val="right" w:pos="9026" w:leader="dot"/>
            </w:tabs>
            <w:rPr/>
          </w:pPr>
          <w:hyperlink w:anchor="__RefHeading___Toc660838_3264237689">
            <w:r>
              <w:rPr>
                <w:webHidden/>
                <w:rStyle w:val="IndexLink"/>
                <w:rtl w:val="true"/>
              </w:rPr>
              <w:t>التعرض لما ذکره السید الأستاذ فی تقیید إطلاق العبادة</w:t>
            </w:r>
            <w:r>
              <w:rPr>
                <w:rStyle w:val="IndexLink"/>
                <w:rtl w:val="true"/>
              </w:rPr>
              <w:tab/>
            </w:r>
            <w:r>
              <w:rPr>
                <w:rStyle w:val="IndexLink"/>
              </w:rPr>
              <w:t>30</w:t>
            </w:r>
          </w:hyperlink>
        </w:p>
        <w:p>
          <w:pPr>
            <w:pStyle w:val="Contents6"/>
            <w:tabs>
              <w:tab w:val="clear" w:pos="7609"/>
              <w:tab w:val="right" w:pos="9026" w:leader="dot"/>
            </w:tabs>
            <w:rPr/>
          </w:pPr>
          <w:hyperlink w:anchor="__RefHeading___Toc660840_3264237689">
            <w:r>
              <w:rPr>
                <w:webHidden/>
                <w:rStyle w:val="IndexLink"/>
                <w:rtl w:val="true"/>
              </w:rPr>
              <w:t>المناقشة فی کلا ما ذکره السید الأستاذ قدّس سرّه</w:t>
            </w:r>
            <w:r>
              <w:rPr>
                <w:rStyle w:val="IndexLink"/>
                <w:rtl w:val="true"/>
              </w:rPr>
              <w:tab/>
            </w:r>
            <w:r>
              <w:rPr>
                <w:rStyle w:val="IndexLink"/>
              </w:rPr>
              <w:t>31</w:t>
            </w:r>
          </w:hyperlink>
        </w:p>
        <w:p>
          <w:pPr>
            <w:pStyle w:val="Contents5"/>
            <w:tabs>
              <w:tab w:val="clear" w:pos="7892"/>
              <w:tab w:val="right" w:pos="9026" w:leader="dot"/>
            </w:tabs>
            <w:rPr/>
          </w:pPr>
          <w:hyperlink w:anchor="__RefHeading___Toc660842_3264237689">
            <w:r>
              <w:rPr>
                <w:webHidden/>
                <w:rStyle w:val="IndexLink"/>
                <w:rtl w:val="true"/>
              </w:rPr>
              <w:t>الرکیزة الثانیة</w:t>
            </w:r>
            <w:r>
              <w:rPr>
                <w:rStyle w:val="IndexLink"/>
                <w:rtl w:val="true"/>
              </w:rPr>
              <w:t xml:space="preserve">: </w:t>
            </w:r>
            <w:r>
              <w:rPr>
                <w:rStyle w:val="IndexLink"/>
                <w:rtl w:val="true"/>
              </w:rPr>
              <w:t>إن الحصة المنهی عنها مبغوضة للمولی</w:t>
            </w:r>
            <w:r>
              <w:rPr>
                <w:rStyle w:val="IndexLink"/>
                <w:rtl w:val="true"/>
              </w:rPr>
              <w:tab/>
            </w:r>
            <w:r>
              <w:rPr>
                <w:rStyle w:val="IndexLink"/>
              </w:rPr>
              <w:t>32</w:t>
            </w:r>
          </w:hyperlink>
        </w:p>
        <w:p>
          <w:pPr>
            <w:pStyle w:val="Contents6"/>
            <w:tabs>
              <w:tab w:val="clear" w:pos="7609"/>
              <w:tab w:val="right" w:pos="9026" w:leader="dot"/>
            </w:tabs>
            <w:rPr/>
          </w:pPr>
          <w:hyperlink w:anchor="__RefHeading___Toc660844_3264237689">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660846_3264237689">
            <w:r>
              <w:rPr>
                <w:webHidden/>
                <w:rStyle w:val="IndexLink"/>
                <w:rtl w:val="true"/>
              </w:rPr>
              <w:t>نتیجة المسألة و التعرض الأمرین</w:t>
            </w:r>
            <w:r>
              <w:rPr>
                <w:rStyle w:val="IndexLink"/>
                <w:rtl w:val="true"/>
              </w:rPr>
              <w:tab/>
            </w:r>
            <w:r>
              <w:rPr>
                <w:rStyle w:val="IndexLink"/>
              </w:rPr>
              <w:t>34</w:t>
            </w:r>
          </w:hyperlink>
        </w:p>
        <w:p>
          <w:pPr>
            <w:pStyle w:val="Contents6"/>
            <w:tabs>
              <w:tab w:val="clear" w:pos="7609"/>
              <w:tab w:val="right" w:pos="9026" w:leader="dot"/>
            </w:tabs>
            <w:rPr/>
          </w:pPr>
          <w:hyperlink w:anchor="__RefHeading___Toc660848_3264237689">
            <w:r>
              <w:rPr>
                <w:webHidden/>
                <w:rStyle w:val="IndexLink"/>
                <w:rtl w:val="true"/>
              </w:rPr>
              <w:t>المناقشة فی کلام النائینی قدّس سرّه</w:t>
            </w:r>
            <w:r>
              <w:rPr>
                <w:rStyle w:val="IndexLink"/>
                <w:rtl w:val="true"/>
              </w:rPr>
              <w:tab/>
            </w:r>
            <w:r>
              <w:rPr>
                <w:rStyle w:val="IndexLink"/>
              </w:rPr>
              <w:t>36</w:t>
            </w:r>
          </w:hyperlink>
        </w:p>
        <w:p>
          <w:pPr>
            <w:pStyle w:val="Contents5"/>
            <w:tabs>
              <w:tab w:val="clear" w:pos="7892"/>
              <w:tab w:val="right" w:pos="9026" w:leader="dot"/>
            </w:tabs>
            <w:rPr/>
          </w:pPr>
          <w:hyperlink w:anchor="__RefHeading___Toc660850_3264237689">
            <w:r>
              <w:rPr>
                <w:webHidden/>
                <w:rStyle w:val="IndexLink"/>
                <w:rtl w:val="true"/>
              </w:rPr>
              <w:t>الرکیزة الثالثة</w:t>
            </w:r>
            <w:r>
              <w:rPr>
                <w:rStyle w:val="IndexLink"/>
                <w:rtl w:val="true"/>
              </w:rPr>
              <w:t xml:space="preserve">: </w:t>
            </w:r>
            <w:r>
              <w:rPr>
                <w:rStyle w:val="IndexLink"/>
                <w:rtl w:val="true"/>
              </w:rPr>
              <w:t>قبح الاتیان بالحصة المنهی عنها</w:t>
            </w:r>
            <w:r>
              <w:rPr>
                <w:rStyle w:val="IndexLink"/>
                <w:rtl w:val="true"/>
              </w:rPr>
              <w:tab/>
            </w:r>
            <w:r>
              <w:rPr>
                <w:rStyle w:val="IndexLink"/>
              </w:rPr>
              <w:t>38</w:t>
            </w:r>
          </w:hyperlink>
        </w:p>
        <w:p>
          <w:pPr>
            <w:pStyle w:val="Contents6"/>
            <w:tabs>
              <w:tab w:val="clear" w:pos="7609"/>
              <w:tab w:val="right" w:pos="9026" w:leader="dot"/>
            </w:tabs>
            <w:rPr/>
          </w:pPr>
          <w:hyperlink w:anchor="__RefHeading___Toc660852_3264237689">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660854_3264237689">
            <w:r>
              <w:rPr>
                <w:webHidden/>
                <w:rStyle w:val="IndexLink"/>
                <w:rtl w:val="true"/>
              </w:rPr>
              <w:t>العناصر المعتبرة فی صحة العبادة</w:t>
            </w:r>
            <w:r>
              <w:rPr>
                <w:rStyle w:val="IndexLink"/>
                <w:rtl w:val="true"/>
              </w:rPr>
              <w:tab/>
            </w:r>
            <w:r>
              <w:rPr>
                <w:rStyle w:val="IndexLink"/>
              </w:rPr>
              <w:t>39</w:t>
            </w:r>
          </w:hyperlink>
        </w:p>
        <w:p>
          <w:pPr>
            <w:pStyle w:val="Contents4"/>
            <w:tabs>
              <w:tab w:val="clear" w:pos="8176"/>
              <w:tab w:val="right" w:pos="9026" w:leader="dot"/>
            </w:tabs>
            <w:rPr/>
          </w:pPr>
          <w:hyperlink w:anchor="__RefHeading___Toc660856_3264237689">
            <w:r>
              <w:rPr>
                <w:webHidden/>
                <w:rStyle w:val="IndexLink"/>
                <w:rtl w:val="true"/>
              </w:rPr>
              <w:t>الجهة الثانیة</w:t>
            </w:r>
            <w:r>
              <w:rPr>
                <w:rStyle w:val="IndexLink"/>
                <w:rtl w:val="true"/>
              </w:rPr>
              <w:t xml:space="preserve">: </w:t>
            </w:r>
            <w:r>
              <w:rPr>
                <w:rStyle w:val="IndexLink"/>
                <w:rtl w:val="true"/>
              </w:rPr>
              <w:t>المقصود من صحة العبادة</w:t>
            </w:r>
            <w:r>
              <w:rPr>
                <w:rStyle w:val="IndexLink"/>
                <w:rtl w:val="true"/>
              </w:rPr>
              <w:tab/>
            </w:r>
            <w:r>
              <w:rPr>
                <w:rStyle w:val="IndexLink"/>
              </w:rPr>
              <w:t>40</w:t>
            </w:r>
          </w:hyperlink>
        </w:p>
        <w:p>
          <w:pPr>
            <w:pStyle w:val="Contents5"/>
            <w:tabs>
              <w:tab w:val="clear" w:pos="7892"/>
              <w:tab w:val="right" w:pos="9026" w:leader="dot"/>
            </w:tabs>
            <w:rPr/>
          </w:pPr>
          <w:hyperlink w:anchor="__RefHeading___Toc660858_3264237689">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660860_3264237689">
            <w:r>
              <w:rPr>
                <w:webHidden/>
                <w:rStyle w:val="IndexLink"/>
                <w:rtl w:val="true"/>
              </w:rPr>
              <w:t>الرد علی کلام النائینی قدّس سرّه</w:t>
            </w:r>
            <w:r>
              <w:rPr>
                <w:rStyle w:val="IndexLink"/>
                <w:rtl w:val="true"/>
              </w:rPr>
              <w:tab/>
            </w:r>
            <w:r>
              <w:rPr>
                <w:rStyle w:val="IndexLink"/>
              </w:rPr>
              <w:t>41</w:t>
            </w:r>
          </w:hyperlink>
        </w:p>
        <w:p>
          <w:pPr>
            <w:pStyle w:val="Contents5"/>
            <w:tabs>
              <w:tab w:val="clear" w:pos="7892"/>
              <w:tab w:val="right" w:pos="9026" w:leader="dot"/>
            </w:tabs>
            <w:rPr/>
          </w:pPr>
          <w:hyperlink w:anchor="__RefHeading___Toc660862_3264237689">
            <w:r>
              <w:rPr>
                <w:webHidden/>
                <w:rStyle w:val="IndexLink"/>
                <w:rtl w:val="true"/>
              </w:rPr>
              <w:t>المقصود من الصحة فی المعاملات</w:t>
            </w:r>
            <w:r>
              <w:rPr>
                <w:rStyle w:val="IndexLink"/>
                <w:rtl w:val="true"/>
              </w:rPr>
              <w:tab/>
            </w:r>
            <w:r>
              <w:rPr>
                <w:rStyle w:val="IndexLink"/>
              </w:rPr>
              <w:t>43</w:t>
            </w:r>
          </w:hyperlink>
        </w:p>
        <w:p>
          <w:pPr>
            <w:pStyle w:val="Contents5"/>
            <w:tabs>
              <w:tab w:val="clear" w:pos="7892"/>
              <w:tab w:val="right" w:pos="9026" w:leader="dot"/>
            </w:tabs>
            <w:rPr/>
          </w:pPr>
          <w:hyperlink w:anchor="__RefHeading___Toc660864_3264237689">
            <w:r>
              <w:rPr>
                <w:webHidden/>
                <w:rStyle w:val="IndexLink"/>
                <w:rtl w:val="true"/>
              </w:rPr>
              <w:t>الأقوال فی المسألة و المناقشة فیها</w:t>
            </w:r>
            <w:r>
              <w:rPr>
                <w:rStyle w:val="IndexLink"/>
                <w:rtl w:val="true"/>
              </w:rPr>
              <w:tab/>
            </w:r>
            <w:r>
              <w:rPr>
                <w:rStyle w:val="IndexLink"/>
              </w:rPr>
              <w:t>45</w:t>
            </w:r>
          </w:hyperlink>
        </w:p>
        <w:p>
          <w:pPr>
            <w:pStyle w:val="Contents5"/>
            <w:tabs>
              <w:tab w:val="clear" w:pos="7892"/>
              <w:tab w:val="right" w:pos="9026" w:leader="dot"/>
            </w:tabs>
            <w:rPr/>
          </w:pPr>
          <w:hyperlink w:anchor="__RefHeading___Toc660866_3264237689">
            <w:r>
              <w:rPr>
                <w:webHidden/>
                <w:rStyle w:val="IndexLink"/>
                <w:rtl w:val="true"/>
              </w:rPr>
              <w:t>نتائج البحوث المتقدمة</w:t>
            </w:r>
            <w:r>
              <w:rPr>
                <w:rStyle w:val="IndexLink"/>
                <w:rtl w:val="true"/>
              </w:rPr>
              <w:tab/>
            </w:r>
            <w:r>
              <w:rPr>
                <w:rStyle w:val="IndexLink"/>
              </w:rPr>
              <w:t>49</w:t>
            </w:r>
          </w:hyperlink>
        </w:p>
        <w:p>
          <w:pPr>
            <w:pStyle w:val="Contents4"/>
            <w:tabs>
              <w:tab w:val="clear" w:pos="8176"/>
              <w:tab w:val="right" w:pos="9026" w:leader="dot"/>
            </w:tabs>
            <w:rPr/>
          </w:pPr>
          <w:hyperlink w:anchor="__RefHeading___Toc660868_3264237689">
            <w:r>
              <w:rPr>
                <w:webHidden/>
                <w:rStyle w:val="IndexLink"/>
                <w:rtl w:val="true"/>
              </w:rPr>
              <w:t>الجهة الثالثة</w:t>
            </w:r>
            <w:r>
              <w:rPr>
                <w:rStyle w:val="IndexLink"/>
                <w:rtl w:val="true"/>
              </w:rPr>
              <w:t xml:space="preserve">: </w:t>
            </w:r>
            <w:r>
              <w:rPr>
                <w:rStyle w:val="IndexLink"/>
                <w:rtl w:val="true"/>
              </w:rPr>
              <w:t>فی کیفیة تعلق النهی بالعبادة</w:t>
            </w:r>
            <w:r>
              <w:rPr>
                <w:rStyle w:val="IndexLink"/>
                <w:rtl w:val="true"/>
              </w:rPr>
              <w:tab/>
            </w:r>
            <w:r>
              <w:rPr>
                <w:rStyle w:val="IndexLink"/>
              </w:rPr>
              <w:t>52</w:t>
            </w:r>
          </w:hyperlink>
        </w:p>
        <w:p>
          <w:pPr>
            <w:pStyle w:val="Contents5"/>
            <w:tabs>
              <w:tab w:val="clear" w:pos="7892"/>
              <w:tab w:val="right" w:pos="9026" w:leader="dot"/>
            </w:tabs>
            <w:rPr/>
          </w:pPr>
          <w:hyperlink w:anchor="__RefHeading___Toc660870_326423768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660872_3264237689">
            <w:r>
              <w:rPr>
                <w:webHidden/>
                <w:rStyle w:val="IndexLink"/>
                <w:rtl w:val="true"/>
              </w:rPr>
              <w:t>الکلام فی فروض المسألة</w:t>
            </w:r>
            <w:r>
              <w:rPr>
                <w:rStyle w:val="IndexLink"/>
                <w:rtl w:val="true"/>
              </w:rPr>
              <w:tab/>
            </w:r>
            <w:r>
              <w:rPr>
                <w:rStyle w:val="IndexLink"/>
              </w:rPr>
              <w:t>53</w:t>
            </w:r>
          </w:hyperlink>
        </w:p>
        <w:p>
          <w:pPr>
            <w:pStyle w:val="Contents5"/>
            <w:tabs>
              <w:tab w:val="clear" w:pos="7892"/>
              <w:tab w:val="right" w:pos="9026" w:leader="dot"/>
            </w:tabs>
            <w:rPr/>
          </w:pPr>
          <w:hyperlink w:anchor="__RefHeading___Toc660874_3264237689">
            <w:r>
              <w:rPr>
                <w:webHidden/>
                <w:rStyle w:val="IndexLink"/>
                <w:rtl w:val="true"/>
              </w:rPr>
              <w:t>التعرض لکلام النائینی قدّس سرّه فی المقام و بیان وجوه المسألة</w:t>
            </w:r>
            <w:r>
              <w:rPr>
                <w:rStyle w:val="IndexLink"/>
                <w:rtl w:val="true"/>
              </w:rPr>
              <w:tab/>
            </w:r>
            <w:r>
              <w:rPr>
                <w:rStyle w:val="IndexLink"/>
              </w:rPr>
              <w:t>54</w:t>
            </w:r>
          </w:hyperlink>
        </w:p>
        <w:p>
          <w:pPr>
            <w:pStyle w:val="Contents5"/>
            <w:tabs>
              <w:tab w:val="clear" w:pos="7892"/>
              <w:tab w:val="right" w:pos="9026" w:leader="dot"/>
            </w:tabs>
            <w:rPr/>
          </w:pPr>
          <w:hyperlink w:anchor="__RefHeading___Toc660876_3264237689">
            <w:r>
              <w:rPr>
                <w:webHidden/>
                <w:rStyle w:val="IndexLink"/>
                <w:rtl w:val="true"/>
              </w:rPr>
              <w:t>مناقشة السید الأستاذ قدّس سرّه و الرد علیه</w:t>
            </w:r>
            <w:r>
              <w:rPr>
                <w:rStyle w:val="IndexLink"/>
                <w:rtl w:val="true"/>
              </w:rPr>
              <w:tab/>
            </w:r>
            <w:r>
              <w:rPr>
                <w:rStyle w:val="IndexLink"/>
              </w:rPr>
              <w:t>59</w:t>
            </w:r>
          </w:hyperlink>
        </w:p>
        <w:p>
          <w:pPr>
            <w:pStyle w:val="Contents5"/>
            <w:tabs>
              <w:tab w:val="clear" w:pos="7892"/>
              <w:tab w:val="right" w:pos="9026" w:leader="dot"/>
            </w:tabs>
            <w:rPr/>
          </w:pPr>
          <w:hyperlink w:anchor="__RefHeading___Toc660878_3264237689">
            <w:r>
              <w:rPr>
                <w:webHidden/>
                <w:rStyle w:val="IndexLink"/>
                <w:rtl w:val="true"/>
              </w:rPr>
              <w:t>مختار الآخوند قدّس سرّه فی الشرط المحرم و إیراد السید الأستاذ قدّس سرّه</w:t>
            </w:r>
            <w:r>
              <w:rPr>
                <w:rStyle w:val="IndexLink"/>
                <w:rtl w:val="true"/>
              </w:rPr>
              <w:tab/>
            </w:r>
            <w:r>
              <w:rPr>
                <w:rStyle w:val="IndexLink"/>
              </w:rPr>
              <w:t>62</w:t>
            </w:r>
          </w:hyperlink>
        </w:p>
        <w:p>
          <w:pPr>
            <w:pStyle w:val="Contents5"/>
            <w:tabs>
              <w:tab w:val="clear" w:pos="7892"/>
              <w:tab w:val="right" w:pos="9026" w:leader="dot"/>
            </w:tabs>
            <w:rPr/>
          </w:pPr>
          <w:hyperlink w:anchor="__RefHeading___Toc660880_3264237689">
            <w:r>
              <w:rPr>
                <w:webHidden/>
                <w:rStyle w:val="IndexLink"/>
                <w:rtl w:val="true"/>
              </w:rPr>
              <w:t>المناقشة فی إیراد السید الأستاذ قدّس سرّه</w:t>
            </w:r>
            <w:r>
              <w:rPr>
                <w:rStyle w:val="IndexLink"/>
                <w:rtl w:val="true"/>
              </w:rPr>
              <w:tab/>
            </w:r>
            <w:r>
              <w:rPr>
                <w:rStyle w:val="IndexLink"/>
              </w:rPr>
              <w:t>64</w:t>
            </w:r>
          </w:hyperlink>
        </w:p>
        <w:p>
          <w:pPr>
            <w:pStyle w:val="Contents5"/>
            <w:tabs>
              <w:tab w:val="clear" w:pos="7892"/>
              <w:tab w:val="right" w:pos="9026" w:leader="dot"/>
            </w:tabs>
            <w:rPr/>
          </w:pPr>
          <w:hyperlink w:anchor="__RefHeading___Toc660882_3264237689">
            <w:r>
              <w:rPr>
                <w:webHidden/>
                <w:rStyle w:val="IndexLink"/>
                <w:rtl w:val="true"/>
              </w:rPr>
              <w:t>کلام المحقق النائینی قدّس سرّه فی الشرط المحرم</w:t>
            </w:r>
            <w:r>
              <w:rPr>
                <w:rStyle w:val="IndexLink"/>
                <w:rtl w:val="true"/>
              </w:rPr>
              <w:tab/>
            </w:r>
            <w:r>
              <w:rPr>
                <w:rStyle w:val="IndexLink"/>
              </w:rPr>
              <w:t>65</w:t>
            </w:r>
          </w:hyperlink>
        </w:p>
        <w:p>
          <w:pPr>
            <w:pStyle w:val="Contents5"/>
            <w:tabs>
              <w:tab w:val="clear" w:pos="7892"/>
              <w:tab w:val="right" w:pos="9026" w:leader="dot"/>
            </w:tabs>
            <w:rPr/>
          </w:pPr>
          <w:hyperlink w:anchor="__RefHeading___Toc660884_3264237689">
            <w:r>
              <w:rPr>
                <w:webHidden/>
                <w:rStyle w:val="IndexLink"/>
                <w:rtl w:val="true"/>
              </w:rPr>
              <w:t>نقد الکلام النائینی قدّس سرّه</w:t>
            </w:r>
            <w:r>
              <w:rPr>
                <w:rStyle w:val="IndexLink"/>
                <w:rtl w:val="true"/>
              </w:rPr>
              <w:tab/>
            </w:r>
            <w:r>
              <w:rPr>
                <w:rStyle w:val="IndexLink"/>
              </w:rPr>
              <w:t>67</w:t>
            </w:r>
          </w:hyperlink>
        </w:p>
        <w:p>
          <w:pPr>
            <w:pStyle w:val="Contents5"/>
            <w:tabs>
              <w:tab w:val="clear" w:pos="7892"/>
              <w:tab w:val="right" w:pos="9026" w:leader="dot"/>
            </w:tabs>
            <w:rPr/>
          </w:pPr>
          <w:hyperlink w:anchor="__RefHeading___Toc660886_3264237689">
            <w:r>
              <w:rPr>
                <w:webHidden/>
                <w:rStyle w:val="IndexLink"/>
                <w:rtl w:val="true"/>
              </w:rPr>
              <w:t>الکلام فی ما یستظهر من أدلة الشروط</w:t>
            </w:r>
            <w:r>
              <w:rPr>
                <w:rStyle w:val="IndexLink"/>
                <w:rtl w:val="true"/>
              </w:rPr>
              <w:tab/>
            </w:r>
            <w:r>
              <w:rPr>
                <w:rStyle w:val="IndexLink"/>
              </w:rPr>
              <w:t>69</w:t>
            </w:r>
          </w:hyperlink>
        </w:p>
        <w:p>
          <w:pPr>
            <w:pStyle w:val="Contents5"/>
            <w:tabs>
              <w:tab w:val="clear" w:pos="7892"/>
              <w:tab w:val="right" w:pos="9026" w:leader="dot"/>
            </w:tabs>
            <w:rPr/>
          </w:pPr>
          <w:hyperlink w:anchor="__RefHeading___Toc660888_3264237689">
            <w:r>
              <w:rPr>
                <w:webHidden/>
                <w:rStyle w:val="IndexLink"/>
                <w:rtl w:val="true"/>
              </w:rPr>
              <w:t>تقسیم شروط الصلاة و الأبحاث المتعلقة بها</w:t>
            </w:r>
            <w:r>
              <w:rPr>
                <w:rStyle w:val="IndexLink"/>
                <w:rtl w:val="true"/>
              </w:rPr>
              <w:tab/>
            </w:r>
            <w:r>
              <w:rPr>
                <w:rStyle w:val="IndexLink"/>
              </w:rPr>
              <w:t>71</w:t>
            </w:r>
          </w:hyperlink>
        </w:p>
        <w:p>
          <w:pPr>
            <w:pStyle w:val="Contents4"/>
            <w:tabs>
              <w:tab w:val="clear" w:pos="8176"/>
              <w:tab w:val="right" w:pos="9026" w:leader="dot"/>
            </w:tabs>
            <w:rPr/>
          </w:pPr>
          <w:hyperlink w:anchor="__RefHeading___Toc660890_3264237689">
            <w:r>
              <w:rPr>
                <w:webHidden/>
                <w:rStyle w:val="IndexLink"/>
                <w:rtl w:val="true"/>
              </w:rPr>
              <w:t>الجهة الرابعة</w:t>
            </w:r>
            <w:r>
              <w:rPr>
                <w:rStyle w:val="IndexLink"/>
                <w:rtl w:val="true"/>
              </w:rPr>
              <w:t xml:space="preserve">: </w:t>
            </w:r>
            <w:r>
              <w:rPr>
                <w:rStyle w:val="IndexLink"/>
                <w:rtl w:val="true"/>
              </w:rPr>
              <w:t>البحث فی هذه المسألة إنما هو عن ثبوت الملازمة بین حرمة العبادة و فسادها</w:t>
            </w:r>
            <w:r>
              <w:rPr>
                <w:rStyle w:val="IndexLink"/>
                <w:rtl w:val="true"/>
              </w:rPr>
              <w:tab/>
            </w:r>
            <w:r>
              <w:rPr>
                <w:rStyle w:val="IndexLink"/>
              </w:rPr>
              <w:t>77</w:t>
            </w:r>
          </w:hyperlink>
        </w:p>
        <w:p>
          <w:pPr>
            <w:pStyle w:val="Contents5"/>
            <w:tabs>
              <w:tab w:val="clear" w:pos="7892"/>
              <w:tab w:val="right" w:pos="9026" w:leader="dot"/>
            </w:tabs>
            <w:rPr/>
          </w:pPr>
          <w:hyperlink w:anchor="__RefHeading___Toc660892_3264237689">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660894_3264237689">
            <w:r>
              <w:rPr>
                <w:webHidden/>
                <w:rStyle w:val="IndexLink"/>
                <w:rtl w:val="true"/>
              </w:rPr>
              <w:t>کلام المحقق النائینی قدّس سرّه</w:t>
            </w:r>
            <w:r>
              <w:rPr>
                <w:rStyle w:val="IndexLink"/>
                <w:rtl w:val="true"/>
              </w:rPr>
              <w:tab/>
            </w:r>
            <w:r>
              <w:rPr>
                <w:rStyle w:val="IndexLink"/>
              </w:rPr>
              <w:t>79</w:t>
            </w:r>
          </w:hyperlink>
        </w:p>
        <w:p>
          <w:pPr>
            <w:pStyle w:val="Contents5"/>
            <w:tabs>
              <w:tab w:val="clear" w:pos="7892"/>
              <w:tab w:val="right" w:pos="9026" w:leader="dot"/>
            </w:tabs>
            <w:rPr/>
          </w:pPr>
          <w:hyperlink w:anchor="__RefHeading___Toc660896_3264237689">
            <w:r>
              <w:rPr>
                <w:webHidden/>
                <w:rStyle w:val="IndexLink"/>
                <w:rtl w:val="true"/>
              </w:rPr>
              <w:t>نتائج البحث</w:t>
            </w:r>
            <w:r>
              <w:rPr>
                <w:rStyle w:val="IndexLink"/>
                <w:rtl w:val="true"/>
              </w:rPr>
              <w:tab/>
            </w:r>
            <w:r>
              <w:rPr>
                <w:rStyle w:val="IndexLink"/>
              </w:rPr>
              <w:t>81</w:t>
            </w:r>
          </w:hyperlink>
        </w:p>
        <w:p>
          <w:pPr>
            <w:pStyle w:val="Contents3"/>
            <w:tabs>
              <w:tab w:val="clear" w:pos="8459"/>
              <w:tab w:val="right" w:pos="9026" w:leader="dot"/>
            </w:tabs>
            <w:rPr/>
          </w:pPr>
          <w:hyperlink w:anchor="__RefHeading___Toc660898_3264237689">
            <w:r>
              <w:rPr>
                <w:webHidden/>
                <w:rStyle w:val="IndexLink"/>
                <w:rtl w:val="true"/>
              </w:rPr>
              <w:t>المسالة الثانیة</w:t>
            </w:r>
            <w:r>
              <w:rPr>
                <w:rStyle w:val="IndexLink"/>
                <w:rtl w:val="true"/>
              </w:rPr>
              <w:t xml:space="preserve">: </w:t>
            </w:r>
            <w:r>
              <w:rPr>
                <w:rStyle w:val="IndexLink"/>
                <w:rtl w:val="true"/>
              </w:rPr>
              <w:t>النهی عن المعاملات</w:t>
            </w:r>
            <w:r>
              <w:rPr>
                <w:rStyle w:val="IndexLink"/>
                <w:rtl w:val="true"/>
              </w:rPr>
              <w:tab/>
            </w:r>
            <w:r>
              <w:rPr>
                <w:rStyle w:val="IndexLink"/>
              </w:rPr>
              <w:t>84</w:t>
            </w:r>
          </w:hyperlink>
        </w:p>
        <w:p>
          <w:pPr>
            <w:pStyle w:val="Contents4"/>
            <w:tabs>
              <w:tab w:val="clear" w:pos="8176"/>
              <w:tab w:val="right" w:pos="9026" w:leader="dot"/>
            </w:tabs>
            <w:rPr/>
          </w:pPr>
          <w:hyperlink w:anchor="__RefHeading___Toc660900_326423768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660902_3264237689">
            <w:r>
              <w:rPr>
                <w:webHidden/>
                <w:rStyle w:val="IndexLink"/>
                <w:rtl w:val="true"/>
              </w:rPr>
              <w:t>عناصر المعاملة الصحیحة</w:t>
            </w:r>
            <w:r>
              <w:rPr>
                <w:rStyle w:val="IndexLink"/>
                <w:rtl w:val="true"/>
              </w:rPr>
              <w:tab/>
            </w:r>
            <w:r>
              <w:rPr>
                <w:rStyle w:val="IndexLink"/>
              </w:rPr>
              <w:t>85</w:t>
            </w:r>
          </w:hyperlink>
        </w:p>
        <w:p>
          <w:pPr>
            <w:pStyle w:val="Contents4"/>
            <w:tabs>
              <w:tab w:val="clear" w:pos="8176"/>
              <w:tab w:val="right" w:pos="9026" w:leader="dot"/>
            </w:tabs>
            <w:rPr/>
          </w:pPr>
          <w:hyperlink w:anchor="__RefHeading___Toc660904_3264237689">
            <w:r>
              <w:rPr>
                <w:webHidden/>
                <w:rStyle w:val="IndexLink"/>
                <w:rtl w:val="true"/>
              </w:rPr>
              <w:t>تعلیقان علی کلام السید الأستاذ قدّس سرّه</w:t>
            </w:r>
            <w:r>
              <w:rPr>
                <w:rStyle w:val="IndexLink"/>
                <w:rtl w:val="true"/>
              </w:rPr>
              <w:tab/>
            </w:r>
            <w:r>
              <w:rPr>
                <w:rStyle w:val="IndexLink"/>
              </w:rPr>
              <w:t>87</w:t>
            </w:r>
          </w:hyperlink>
        </w:p>
        <w:p>
          <w:pPr>
            <w:pStyle w:val="Contents4"/>
            <w:tabs>
              <w:tab w:val="clear" w:pos="8176"/>
              <w:tab w:val="right" w:pos="9026" w:leader="dot"/>
            </w:tabs>
            <w:rPr/>
          </w:pPr>
          <w:hyperlink w:anchor="__RefHeading___Toc660906_3264237689">
            <w:r>
              <w:rPr>
                <w:webHidden/>
                <w:rStyle w:val="IndexLink"/>
                <w:rtl w:val="true"/>
              </w:rPr>
              <w:t>الفروع المرتبة علی رکائز المعاملة الصحیحة</w:t>
            </w:r>
            <w:r>
              <w:rPr>
                <w:rStyle w:val="IndexLink"/>
                <w:rtl w:val="true"/>
              </w:rPr>
              <w:tab/>
            </w:r>
            <w:r>
              <w:rPr>
                <w:rStyle w:val="IndexLink"/>
              </w:rPr>
              <w:t>94</w:t>
            </w:r>
          </w:hyperlink>
        </w:p>
        <w:p>
          <w:pPr>
            <w:pStyle w:val="Contents4"/>
            <w:tabs>
              <w:tab w:val="clear" w:pos="8176"/>
              <w:tab w:val="right" w:pos="9026" w:leader="dot"/>
            </w:tabs>
            <w:rPr/>
          </w:pPr>
          <w:hyperlink w:anchor="__RefHeading___Toc660908_3264237689">
            <w:r>
              <w:rPr>
                <w:webHidden/>
                <w:rStyle w:val="IndexLink"/>
                <w:rtl w:val="true"/>
              </w:rPr>
              <w:t>المناقشة فی أصل التفصیل بین تعلق النهی بالسبب و تعلق النهی بالمسبب</w:t>
            </w:r>
            <w:r>
              <w:rPr>
                <w:rStyle w:val="IndexLink"/>
                <w:rtl w:val="true"/>
              </w:rPr>
              <w:tab/>
            </w:r>
            <w:r>
              <w:rPr>
                <w:rStyle w:val="IndexLink"/>
              </w:rPr>
              <w:t>95</w:t>
            </w:r>
          </w:hyperlink>
        </w:p>
        <w:p>
          <w:pPr>
            <w:pStyle w:val="Contents4"/>
            <w:tabs>
              <w:tab w:val="clear" w:pos="8176"/>
              <w:tab w:val="right" w:pos="9026" w:leader="dot"/>
            </w:tabs>
            <w:rPr/>
          </w:pPr>
          <w:hyperlink w:anchor="__RefHeading___Toc660910_3264237689">
            <w:r>
              <w:rPr>
                <w:webHidden/>
                <w:rStyle w:val="IndexLink"/>
                <w:rtl w:val="true"/>
              </w:rPr>
              <w:t>المناقشة فی ما ذکر المحقق النائینی قدّس سرّه من الفروع</w:t>
            </w:r>
            <w:r>
              <w:rPr>
                <w:rStyle w:val="IndexLink"/>
                <w:rtl w:val="true"/>
              </w:rPr>
              <w:tab/>
            </w:r>
            <w:r>
              <w:rPr>
                <w:rStyle w:val="IndexLink"/>
              </w:rPr>
              <w:t>99</w:t>
            </w:r>
          </w:hyperlink>
        </w:p>
        <w:p>
          <w:pPr>
            <w:pStyle w:val="Contents4"/>
            <w:tabs>
              <w:tab w:val="clear" w:pos="8176"/>
              <w:tab w:val="right" w:pos="9026" w:leader="dot"/>
            </w:tabs>
            <w:rPr/>
          </w:pPr>
          <w:hyperlink w:anchor="__RefHeading___Toc660912_3264237689">
            <w:r>
              <w:rPr>
                <w:webHidden/>
                <w:rStyle w:val="IndexLink"/>
                <w:rtl w:val="true"/>
              </w:rPr>
              <w:t>استدلال المحقق النائینی قدّس سرّه علی الملازمة بین حرمة المعاملة و فسادها بالروایات</w:t>
            </w:r>
            <w:r>
              <w:rPr>
                <w:rStyle w:val="IndexLink"/>
                <w:rtl w:val="true"/>
              </w:rPr>
              <w:tab/>
            </w:r>
            <w:r>
              <w:rPr>
                <w:rStyle w:val="IndexLink"/>
              </w:rPr>
              <w:t>102</w:t>
            </w:r>
          </w:hyperlink>
        </w:p>
        <w:p>
          <w:pPr>
            <w:pStyle w:val="Contents4"/>
            <w:tabs>
              <w:tab w:val="clear" w:pos="8176"/>
              <w:tab w:val="right" w:pos="9026" w:leader="dot"/>
            </w:tabs>
            <w:rPr/>
          </w:pPr>
          <w:hyperlink w:anchor="__RefHeading___Toc660914_3264237689">
            <w:r>
              <w:rPr>
                <w:webHidden/>
                <w:rStyle w:val="IndexLink"/>
                <w:rtl w:val="true"/>
              </w:rPr>
              <w:t>الجواب عن الاستدلال</w:t>
            </w:r>
            <w:r>
              <w:rPr>
                <w:rStyle w:val="IndexLink"/>
                <w:rtl w:val="true"/>
              </w:rPr>
              <w:tab/>
            </w:r>
            <w:r>
              <w:rPr>
                <w:rStyle w:val="IndexLink"/>
              </w:rPr>
              <w:t>103</w:t>
            </w:r>
          </w:hyperlink>
        </w:p>
        <w:p>
          <w:pPr>
            <w:pStyle w:val="Contents4"/>
            <w:tabs>
              <w:tab w:val="clear" w:pos="8176"/>
              <w:tab w:val="right" w:pos="9026" w:leader="dot"/>
            </w:tabs>
            <w:rPr/>
          </w:pPr>
          <w:hyperlink w:anchor="__RefHeading___Toc660916_3264237689">
            <w:r>
              <w:rPr>
                <w:webHidden/>
                <w:rStyle w:val="IndexLink"/>
                <w:rtl w:val="true"/>
              </w:rPr>
              <w:t>المناقشة فی جواب السید الأستاذ قدّس سرّه عن ما حکاه عن الشیخ الأنصاری قدّس سرّه</w:t>
            </w:r>
            <w:r>
              <w:rPr>
                <w:rStyle w:val="IndexLink"/>
                <w:rtl w:val="true"/>
              </w:rPr>
              <w:tab/>
            </w:r>
            <w:r>
              <w:rPr>
                <w:rStyle w:val="IndexLink"/>
              </w:rPr>
              <w:t>108</w:t>
            </w:r>
          </w:hyperlink>
        </w:p>
        <w:p>
          <w:pPr>
            <w:pStyle w:val="Contents4"/>
            <w:tabs>
              <w:tab w:val="clear" w:pos="8176"/>
              <w:tab w:val="right" w:pos="9026" w:leader="dot"/>
            </w:tabs>
            <w:rPr/>
          </w:pPr>
          <w:hyperlink w:anchor="__RefHeading___Toc660918_3264237689">
            <w:r>
              <w:rPr>
                <w:webHidden/>
                <w:rStyle w:val="IndexLink"/>
                <w:rtl w:val="true"/>
              </w:rPr>
              <w:t>نتائج البحث</w:t>
            </w:r>
            <w:r>
              <w:rPr>
                <w:rStyle w:val="IndexLink"/>
                <w:rtl w:val="true"/>
              </w:rPr>
              <w:tab/>
            </w:r>
            <w:r>
              <w:rPr>
                <w:rStyle w:val="IndexLink"/>
              </w:rPr>
              <w:t>110</w:t>
            </w:r>
          </w:hyperlink>
        </w:p>
        <w:p>
          <w:pPr>
            <w:pStyle w:val="Contents2"/>
            <w:tabs>
              <w:tab w:val="clear" w:pos="8743"/>
              <w:tab w:val="right" w:pos="9026" w:leader="dot"/>
            </w:tabs>
            <w:rPr/>
          </w:pPr>
          <w:hyperlink w:anchor="__RefHeading___Toc660920_3264237689">
            <w:r>
              <w:rPr>
                <w:webHidden/>
                <w:rStyle w:val="IndexLink"/>
                <w:rtl w:val="true"/>
              </w:rPr>
              <w:t>المفاهیم</w:t>
            </w:r>
            <w:r>
              <w:rPr>
                <w:rStyle w:val="IndexLink"/>
                <w:rtl w:val="true"/>
              </w:rPr>
              <w:tab/>
            </w:r>
            <w:r>
              <w:rPr>
                <w:rStyle w:val="IndexLink"/>
              </w:rPr>
              <w:t>114</w:t>
            </w:r>
          </w:hyperlink>
        </w:p>
        <w:p>
          <w:pPr>
            <w:pStyle w:val="Contents3"/>
            <w:tabs>
              <w:tab w:val="clear" w:pos="8459"/>
              <w:tab w:val="right" w:pos="9026" w:leader="dot"/>
            </w:tabs>
            <w:rPr/>
          </w:pPr>
          <w:hyperlink w:anchor="__RefHeading___Toc660922_3264237689">
            <w:r>
              <w:rPr>
                <w:webHidden/>
                <w:rStyle w:val="IndexLink"/>
                <w:rtl w:val="true"/>
              </w:rPr>
              <w:t>إستعراض المقدمات التوضیحیة</w:t>
            </w:r>
            <w:r>
              <w:rPr>
                <w:rStyle w:val="IndexLink"/>
                <w:rtl w:val="true"/>
              </w:rPr>
              <w:tab/>
            </w:r>
            <w:r>
              <w:rPr>
                <w:rStyle w:val="IndexLink"/>
              </w:rPr>
              <w:t>114</w:t>
            </w:r>
          </w:hyperlink>
        </w:p>
        <w:p>
          <w:pPr>
            <w:pStyle w:val="Contents4"/>
            <w:tabs>
              <w:tab w:val="clear" w:pos="8176"/>
              <w:tab w:val="right" w:pos="9026" w:leader="dot"/>
            </w:tabs>
            <w:rPr/>
          </w:pPr>
          <w:hyperlink w:anchor="__RefHeading___Toc660924_3264237689">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60926_3264237689">
            <w:r>
              <w:rPr>
                <w:webHidden/>
                <w:rStyle w:val="IndexLink"/>
                <w:rtl w:val="true"/>
              </w:rPr>
              <w:t>المقدمة الأولی</w:t>
            </w:r>
            <w:r>
              <w:rPr>
                <w:rStyle w:val="IndexLink"/>
                <w:rtl w:val="true"/>
              </w:rPr>
              <w:t xml:space="preserve">: </w:t>
            </w:r>
            <w:r>
              <w:rPr>
                <w:rStyle w:val="IndexLink"/>
                <w:rtl w:val="true"/>
              </w:rPr>
              <w:t>منشأ دلالة اللفظ علی المعنی بجمیع مراتبها</w:t>
            </w:r>
            <w:r>
              <w:rPr>
                <w:rStyle w:val="IndexLink"/>
                <w:rtl w:val="true"/>
              </w:rPr>
              <w:tab/>
            </w:r>
            <w:r>
              <w:rPr>
                <w:rStyle w:val="IndexLink"/>
              </w:rPr>
              <w:t>114</w:t>
            </w:r>
          </w:hyperlink>
        </w:p>
        <w:p>
          <w:pPr>
            <w:pStyle w:val="Contents4"/>
            <w:tabs>
              <w:tab w:val="clear" w:pos="8176"/>
              <w:tab w:val="right" w:pos="9026" w:leader="dot"/>
            </w:tabs>
            <w:rPr/>
          </w:pPr>
          <w:hyperlink w:anchor="__RefHeading___Toc660928_3264237689">
            <w:r>
              <w:rPr>
                <w:webHidden/>
                <w:rStyle w:val="IndexLink"/>
                <w:rtl w:val="true"/>
              </w:rPr>
              <w:t>المقدمة الثانیة</w:t>
            </w:r>
            <w:r>
              <w:rPr>
                <w:rStyle w:val="IndexLink"/>
                <w:rtl w:val="true"/>
              </w:rPr>
              <w:t xml:space="preserve">: </w:t>
            </w:r>
            <w:r>
              <w:rPr>
                <w:rStyle w:val="IndexLink"/>
                <w:rtl w:val="true"/>
              </w:rPr>
              <w:t>تصنیف دلالة اللفظ علی المعنی إلی مباشریة و غیر مباشریة</w:t>
            </w:r>
            <w:r>
              <w:rPr>
                <w:rStyle w:val="IndexLink"/>
                <w:rtl w:val="true"/>
              </w:rPr>
              <w:tab/>
            </w:r>
            <w:r>
              <w:rPr>
                <w:rStyle w:val="IndexLink"/>
              </w:rPr>
              <w:t>115</w:t>
            </w:r>
          </w:hyperlink>
        </w:p>
        <w:p>
          <w:pPr>
            <w:pStyle w:val="Contents4"/>
            <w:tabs>
              <w:tab w:val="clear" w:pos="8176"/>
              <w:tab w:val="right" w:pos="9026" w:leader="dot"/>
            </w:tabs>
            <w:rPr/>
          </w:pPr>
          <w:hyperlink w:anchor="__RefHeading___Toc660930_3264237689">
            <w:r>
              <w:rPr>
                <w:webHidden/>
                <w:rStyle w:val="IndexLink"/>
                <w:rtl w:val="true"/>
              </w:rPr>
              <w:t>المقدمة الثالثة</w:t>
            </w:r>
            <w:r>
              <w:rPr>
                <w:rStyle w:val="IndexLink"/>
                <w:rtl w:val="true"/>
              </w:rPr>
              <w:t xml:space="preserve">: </w:t>
            </w:r>
            <w:r>
              <w:rPr>
                <w:rStyle w:val="IndexLink"/>
                <w:rtl w:val="true"/>
              </w:rPr>
              <w:t>ان دلالة اللفظ علی مدلوله الالتزامی لفظیة</w:t>
            </w:r>
            <w:r>
              <w:rPr>
                <w:rStyle w:val="IndexLink"/>
                <w:rtl w:val="true"/>
              </w:rPr>
              <w:tab/>
            </w:r>
            <w:r>
              <w:rPr>
                <w:rStyle w:val="IndexLink"/>
              </w:rPr>
              <w:t>116</w:t>
            </w:r>
          </w:hyperlink>
        </w:p>
        <w:p>
          <w:pPr>
            <w:pStyle w:val="Contents3"/>
            <w:tabs>
              <w:tab w:val="clear" w:pos="8459"/>
              <w:tab w:val="right" w:pos="9026" w:leader="dot"/>
            </w:tabs>
            <w:rPr/>
          </w:pPr>
          <w:hyperlink w:anchor="__RefHeading___Toc660932_3264237689">
            <w:r>
              <w:rPr>
                <w:webHidden/>
                <w:rStyle w:val="IndexLink"/>
                <w:rtl w:val="true"/>
              </w:rPr>
              <w:t>التعرض إلی الجهات المرتبطة بمسألة المفاهیم</w:t>
            </w:r>
            <w:r>
              <w:rPr>
                <w:rStyle w:val="IndexLink"/>
                <w:rtl w:val="true"/>
              </w:rPr>
              <w:tab/>
            </w:r>
            <w:r>
              <w:rPr>
                <w:rStyle w:val="IndexLink"/>
              </w:rPr>
              <w:t>117</w:t>
            </w:r>
          </w:hyperlink>
        </w:p>
        <w:p>
          <w:pPr>
            <w:pStyle w:val="Contents4"/>
            <w:tabs>
              <w:tab w:val="clear" w:pos="8176"/>
              <w:tab w:val="right" w:pos="9026" w:leader="dot"/>
            </w:tabs>
            <w:rPr/>
          </w:pPr>
          <w:hyperlink w:anchor="__RefHeading___Toc660934_3264237689">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660936_3264237689">
            <w:r>
              <w:rPr>
                <w:webHidden/>
                <w:rStyle w:val="IndexLink"/>
                <w:rtl w:val="true"/>
              </w:rPr>
              <w:t>الجهة الأولی</w:t>
            </w:r>
            <w:r>
              <w:rPr>
                <w:rStyle w:val="IndexLink"/>
                <w:rtl w:val="true"/>
              </w:rPr>
              <w:t xml:space="preserve">: </w:t>
            </w:r>
            <w:r>
              <w:rPr>
                <w:rStyle w:val="IndexLink"/>
                <w:rtl w:val="true"/>
              </w:rPr>
              <w:t>فی کیفیة دلالة الفضیتین الشرطیة و الوصفیة علی المفهوم</w:t>
            </w:r>
            <w:r>
              <w:rPr>
                <w:rStyle w:val="IndexLink"/>
                <w:rtl w:val="true"/>
              </w:rPr>
              <w:tab/>
            </w:r>
            <w:r>
              <w:rPr>
                <w:rStyle w:val="IndexLink"/>
              </w:rPr>
              <w:t>117</w:t>
            </w:r>
          </w:hyperlink>
        </w:p>
        <w:p>
          <w:pPr>
            <w:pStyle w:val="Contents4"/>
            <w:tabs>
              <w:tab w:val="clear" w:pos="8176"/>
              <w:tab w:val="right" w:pos="9026" w:leader="dot"/>
            </w:tabs>
            <w:rPr/>
          </w:pPr>
          <w:hyperlink w:anchor="__RefHeading___Toc660938_3264237689">
            <w:r>
              <w:rPr>
                <w:webHidden/>
                <w:rStyle w:val="IndexLink"/>
                <w:rtl w:val="true"/>
              </w:rPr>
              <w:t>الجهة الثانیة</w:t>
            </w:r>
            <w:r>
              <w:rPr>
                <w:rStyle w:val="IndexLink"/>
                <w:rtl w:val="true"/>
              </w:rPr>
              <w:t xml:space="preserve">: </w:t>
            </w:r>
            <w:r>
              <w:rPr>
                <w:rStyle w:val="IndexLink"/>
                <w:rtl w:val="true"/>
              </w:rPr>
              <w:t>المفهوم قسم خاص من المدلول الالتزامی</w:t>
            </w:r>
            <w:r>
              <w:rPr>
                <w:rStyle w:val="IndexLink"/>
                <w:rtl w:val="true"/>
              </w:rPr>
              <w:tab/>
            </w:r>
            <w:r>
              <w:rPr>
                <w:rStyle w:val="IndexLink"/>
              </w:rPr>
              <w:t>118</w:t>
            </w:r>
          </w:hyperlink>
        </w:p>
        <w:p>
          <w:pPr>
            <w:pStyle w:val="Contents4"/>
            <w:tabs>
              <w:tab w:val="clear" w:pos="8176"/>
              <w:tab w:val="right" w:pos="9026" w:leader="dot"/>
            </w:tabs>
            <w:rPr/>
          </w:pPr>
          <w:hyperlink w:anchor="__RefHeading___Toc660940_3264237689">
            <w:r>
              <w:rPr>
                <w:webHidden/>
                <w:rStyle w:val="IndexLink"/>
                <w:rtl w:val="true"/>
              </w:rPr>
              <w:t>الجهة الثالثة</w:t>
            </w:r>
            <w:r>
              <w:rPr>
                <w:rStyle w:val="IndexLink"/>
                <w:rtl w:val="true"/>
              </w:rPr>
              <w:t xml:space="preserve">: </w:t>
            </w:r>
            <w:r>
              <w:rPr>
                <w:rStyle w:val="IndexLink"/>
                <w:rtl w:val="true"/>
              </w:rPr>
              <w:t>المفهوم متمثل فی انتفاء طبیعی الحکم</w:t>
            </w:r>
            <w:r>
              <w:rPr>
                <w:rStyle w:val="IndexLink"/>
                <w:rtl w:val="true"/>
              </w:rPr>
              <w:tab/>
            </w:r>
            <w:r>
              <w:rPr>
                <w:rStyle w:val="IndexLink"/>
              </w:rPr>
              <w:t>120</w:t>
            </w:r>
          </w:hyperlink>
        </w:p>
        <w:p>
          <w:pPr>
            <w:pStyle w:val="Contents4"/>
            <w:tabs>
              <w:tab w:val="clear" w:pos="8176"/>
              <w:tab w:val="right" w:pos="9026" w:leader="dot"/>
            </w:tabs>
            <w:rPr/>
          </w:pPr>
          <w:hyperlink w:anchor="__RefHeading___Toc660942_3264237689">
            <w:r>
              <w:rPr>
                <w:webHidden/>
                <w:rStyle w:val="IndexLink"/>
                <w:rtl w:val="true"/>
              </w:rPr>
              <w:t>الجهة الرابعة</w:t>
            </w:r>
            <w:r>
              <w:rPr>
                <w:rStyle w:val="IndexLink"/>
                <w:rtl w:val="true"/>
              </w:rPr>
              <w:t xml:space="preserve">: </w:t>
            </w:r>
            <w:r>
              <w:rPr>
                <w:rStyle w:val="IndexLink"/>
                <w:rtl w:val="true"/>
              </w:rPr>
              <w:t>فی عدم رجوع مدلول القضیة الشرطیة إلی الوصفیة</w:t>
            </w:r>
            <w:r>
              <w:rPr>
                <w:rStyle w:val="IndexLink"/>
                <w:rtl w:val="true"/>
              </w:rPr>
              <w:tab/>
            </w:r>
            <w:r>
              <w:rPr>
                <w:rStyle w:val="IndexLink"/>
              </w:rPr>
              <w:t>120</w:t>
            </w:r>
          </w:hyperlink>
        </w:p>
        <w:p>
          <w:pPr>
            <w:pStyle w:val="Contents4"/>
            <w:tabs>
              <w:tab w:val="clear" w:pos="8176"/>
              <w:tab w:val="right" w:pos="9026" w:leader="dot"/>
            </w:tabs>
            <w:rPr/>
          </w:pPr>
          <w:hyperlink w:anchor="__RefHeading___Toc660944_3264237689">
            <w:r>
              <w:rPr>
                <w:webHidden/>
                <w:rStyle w:val="IndexLink"/>
                <w:rtl w:val="true"/>
              </w:rPr>
              <w:t>الجهة الخامسة</w:t>
            </w:r>
            <w:r>
              <w:rPr>
                <w:rStyle w:val="IndexLink"/>
                <w:rtl w:val="true"/>
              </w:rPr>
              <w:t xml:space="preserve">: </w:t>
            </w:r>
            <w:r>
              <w:rPr>
                <w:rStyle w:val="IndexLink"/>
                <w:rtl w:val="true"/>
              </w:rPr>
              <w:t>فی ملاک دلالة القضیة الشرطیة علی المفهوم</w:t>
            </w:r>
            <w:r>
              <w:rPr>
                <w:rStyle w:val="IndexLink"/>
                <w:rtl w:val="true"/>
              </w:rPr>
              <w:tab/>
            </w:r>
            <w:r>
              <w:rPr>
                <w:rStyle w:val="IndexLink"/>
              </w:rPr>
              <w:t>121</w:t>
            </w:r>
          </w:hyperlink>
        </w:p>
        <w:p>
          <w:pPr>
            <w:pStyle w:val="Contents3"/>
            <w:tabs>
              <w:tab w:val="clear" w:pos="8459"/>
              <w:tab w:val="right" w:pos="9026" w:leader="dot"/>
            </w:tabs>
            <w:rPr/>
          </w:pPr>
          <w:hyperlink w:anchor="__RefHeading___Toc660946_3264237689">
            <w:r>
              <w:rPr>
                <w:webHidden/>
                <w:rStyle w:val="IndexLink"/>
                <w:rtl w:val="true"/>
              </w:rPr>
              <w:t>مفهوم الشرط</w:t>
            </w:r>
            <w:r>
              <w:rPr>
                <w:rStyle w:val="IndexLink"/>
                <w:rtl w:val="true"/>
              </w:rPr>
              <w:tab/>
            </w:r>
            <w:r>
              <w:rPr>
                <w:rStyle w:val="IndexLink"/>
              </w:rPr>
              <w:t>123</w:t>
            </w:r>
          </w:hyperlink>
        </w:p>
        <w:p>
          <w:pPr>
            <w:pStyle w:val="Contents4"/>
            <w:tabs>
              <w:tab w:val="clear" w:pos="8176"/>
              <w:tab w:val="right" w:pos="9026" w:leader="dot"/>
            </w:tabs>
            <w:rPr/>
          </w:pPr>
          <w:hyperlink w:anchor="__RefHeading___Toc660948_3264237689">
            <w:r>
              <w:rPr>
                <w:webHidden/>
                <w:rStyle w:val="IndexLink"/>
                <w:rtl w:val="true"/>
              </w:rPr>
              <w:t>القضیة الشرطیة علی نوعین</w:t>
            </w:r>
            <w:r>
              <w:rPr>
                <w:rStyle w:val="IndexLink"/>
                <w:rtl w:val="true"/>
              </w:rPr>
              <w:t>:</w:t>
              <w:tab/>
            </w:r>
            <w:r>
              <w:rPr>
                <w:rStyle w:val="IndexLink"/>
              </w:rPr>
              <w:t>123</w:t>
            </w:r>
          </w:hyperlink>
        </w:p>
        <w:p>
          <w:pPr>
            <w:pStyle w:val="Contents5"/>
            <w:tabs>
              <w:tab w:val="clear" w:pos="7892"/>
              <w:tab w:val="right" w:pos="9026" w:leader="dot"/>
            </w:tabs>
            <w:rPr/>
          </w:pPr>
          <w:hyperlink w:anchor="__RefHeading___Toc660950_3264237689">
            <w:r>
              <w:rPr>
                <w:webHidden/>
                <w:rStyle w:val="IndexLink"/>
                <w:rtl w:val="true"/>
              </w:rPr>
              <w:t>النوع الأول من القضیة الشرطیة و هی متمثل فی القضیة الشرطیة التی هی مسوقة لبیان تحقق موضوعها</w:t>
            </w:r>
            <w:r>
              <w:rPr>
                <w:rStyle w:val="IndexLink"/>
                <w:rtl w:val="true"/>
              </w:rPr>
              <w:tab/>
            </w:r>
            <w:r>
              <w:rPr>
                <w:rStyle w:val="IndexLink"/>
              </w:rPr>
              <w:t>123</w:t>
            </w:r>
          </w:hyperlink>
        </w:p>
        <w:p>
          <w:pPr>
            <w:pStyle w:val="Contents5"/>
            <w:tabs>
              <w:tab w:val="clear" w:pos="7892"/>
              <w:tab w:val="right" w:pos="9026" w:leader="dot"/>
            </w:tabs>
            <w:rPr/>
          </w:pPr>
          <w:hyperlink w:anchor="__RefHeading___Toc660952_3264237689">
            <w:r>
              <w:rPr>
                <w:webHidden/>
                <w:rStyle w:val="IndexLink"/>
                <w:rtl w:val="true"/>
              </w:rPr>
              <w:t>النوع الثانی منها و عناصرها و هی متمثل فی القضیة الشرطیة التی تتکون من ثلاثة عناصر</w:t>
            </w:r>
            <w:r>
              <w:rPr>
                <w:rStyle w:val="IndexLink"/>
                <w:rtl w:val="true"/>
              </w:rPr>
              <w:tab/>
            </w:r>
            <w:r>
              <w:rPr>
                <w:rStyle w:val="IndexLink"/>
              </w:rPr>
              <w:t>124</w:t>
            </w:r>
          </w:hyperlink>
        </w:p>
        <w:p>
          <w:pPr>
            <w:pStyle w:val="Contents4"/>
            <w:tabs>
              <w:tab w:val="clear" w:pos="8176"/>
              <w:tab w:val="right" w:pos="9026" w:leader="dot"/>
            </w:tabs>
            <w:rPr/>
          </w:pPr>
          <w:hyperlink w:anchor="__RefHeading___Toc660954_3264237689">
            <w:r>
              <w:rPr>
                <w:webHidden/>
                <w:rStyle w:val="IndexLink"/>
                <w:rtl w:val="true"/>
              </w:rPr>
              <w:t>ما استدل به علی دلالة القضیة الشرطیة علی المفهوم، و الجواب عنه</w:t>
            </w:r>
            <w:r>
              <w:rPr>
                <w:rStyle w:val="IndexLink"/>
                <w:rtl w:val="true"/>
              </w:rPr>
              <w:tab/>
            </w:r>
            <w:r>
              <w:rPr>
                <w:rStyle w:val="IndexLink"/>
              </w:rPr>
              <w:t>125</w:t>
            </w:r>
          </w:hyperlink>
        </w:p>
        <w:p>
          <w:pPr>
            <w:pStyle w:val="Contents4"/>
            <w:tabs>
              <w:tab w:val="clear" w:pos="8176"/>
              <w:tab w:val="right" w:pos="9026" w:leader="dot"/>
            </w:tabs>
            <w:rPr/>
          </w:pPr>
          <w:hyperlink w:anchor="__RefHeading___Toc660956_3264237689">
            <w:r>
              <w:rPr>
                <w:webHidden/>
                <w:rStyle w:val="IndexLink"/>
                <w:rtl w:val="true"/>
              </w:rPr>
              <w:t>التعرض إلی کلام المحقق الأصبهانی قدّس سرّه</w:t>
            </w:r>
            <w:r>
              <w:rPr>
                <w:rStyle w:val="IndexLink"/>
                <w:rtl w:val="true"/>
              </w:rPr>
              <w:tab/>
            </w:r>
            <w:r>
              <w:rPr>
                <w:rStyle w:val="IndexLink"/>
              </w:rPr>
              <w:t>128</w:t>
            </w:r>
          </w:hyperlink>
        </w:p>
        <w:p>
          <w:pPr>
            <w:pStyle w:val="Contents4"/>
            <w:tabs>
              <w:tab w:val="clear" w:pos="8176"/>
              <w:tab w:val="right" w:pos="9026" w:leader="dot"/>
            </w:tabs>
            <w:rPr/>
          </w:pPr>
          <w:hyperlink w:anchor="__RefHeading___Toc660958_3264237689">
            <w:r>
              <w:rPr>
                <w:webHidden/>
                <w:rStyle w:val="IndexLink"/>
                <w:rtl w:val="true"/>
              </w:rPr>
              <w:t>طرق إثبات العلیة المنحصرة و التعلیق علیها</w:t>
            </w:r>
            <w:r>
              <w:rPr>
                <w:rStyle w:val="IndexLink"/>
                <w:rtl w:val="true"/>
              </w:rPr>
              <w:tab/>
            </w:r>
            <w:r>
              <w:rPr>
                <w:rStyle w:val="IndexLink"/>
              </w:rPr>
              <w:t>132</w:t>
            </w:r>
          </w:hyperlink>
        </w:p>
        <w:p>
          <w:pPr>
            <w:pStyle w:val="Contents4"/>
            <w:tabs>
              <w:tab w:val="clear" w:pos="8176"/>
              <w:tab w:val="right" w:pos="9026" w:leader="dot"/>
            </w:tabs>
            <w:rPr/>
          </w:pPr>
          <w:hyperlink w:anchor="__RefHeading___Toc660960_3264237689">
            <w:r>
              <w:rPr>
                <w:webHidden/>
                <w:rStyle w:val="IndexLink"/>
                <w:rtl w:val="true"/>
              </w:rPr>
              <w:t>عناصر دلالة القضیة الشرطیة علی المفهوم عند المشهور</w:t>
            </w:r>
            <w:r>
              <w:rPr>
                <w:rStyle w:val="IndexLink"/>
                <w:rtl w:val="true"/>
              </w:rPr>
              <w:tab/>
            </w:r>
            <w:r>
              <w:rPr>
                <w:rStyle w:val="IndexLink"/>
              </w:rPr>
              <w:t>138</w:t>
            </w:r>
          </w:hyperlink>
        </w:p>
        <w:p>
          <w:pPr>
            <w:pStyle w:val="Contents4"/>
            <w:tabs>
              <w:tab w:val="clear" w:pos="8176"/>
              <w:tab w:val="right" w:pos="9026" w:leader="dot"/>
            </w:tabs>
            <w:rPr/>
          </w:pPr>
          <w:hyperlink w:anchor="__RefHeading___Toc660962_3264237689">
            <w:r>
              <w:rPr>
                <w:webHidden/>
                <w:rStyle w:val="IndexLink"/>
                <w:rtl w:val="true"/>
              </w:rPr>
              <w:t>ما ذکره السید الأستاذ قدّس سرّه فی ملاک دلالة القضیة الشرطیة علی المفهوم</w:t>
            </w:r>
            <w:r>
              <w:rPr>
                <w:rStyle w:val="IndexLink"/>
                <w:rtl w:val="true"/>
              </w:rPr>
              <w:tab/>
            </w:r>
            <w:r>
              <w:rPr>
                <w:rStyle w:val="IndexLink"/>
              </w:rPr>
              <w:t>142</w:t>
            </w:r>
          </w:hyperlink>
        </w:p>
        <w:p>
          <w:pPr>
            <w:pStyle w:val="Contents4"/>
            <w:tabs>
              <w:tab w:val="clear" w:pos="8176"/>
              <w:tab w:val="right" w:pos="9026" w:leader="dot"/>
            </w:tabs>
            <w:rPr/>
          </w:pPr>
          <w:hyperlink w:anchor="__RefHeading___Toc660964_3264237689">
            <w:r>
              <w:rPr>
                <w:webHidden/>
                <w:rStyle w:val="IndexLink"/>
                <w:rtl w:val="true"/>
              </w:rPr>
              <w:t>المناقشة فی تفاسیر الوضع</w:t>
            </w:r>
            <w:r>
              <w:rPr>
                <w:rStyle w:val="IndexLink"/>
                <w:rtl w:val="true"/>
              </w:rPr>
              <w:tab/>
            </w:r>
            <w:r>
              <w:rPr>
                <w:rStyle w:val="IndexLink"/>
              </w:rPr>
              <w:t>144</w:t>
            </w:r>
          </w:hyperlink>
        </w:p>
        <w:p>
          <w:pPr>
            <w:pStyle w:val="Contents4"/>
            <w:tabs>
              <w:tab w:val="clear" w:pos="8176"/>
              <w:tab w:val="right" w:pos="9026" w:leader="dot"/>
            </w:tabs>
            <w:rPr/>
          </w:pPr>
          <w:hyperlink w:anchor="__RefHeading___Toc660966_3264237689">
            <w:r>
              <w:rPr>
                <w:webHidden/>
                <w:rStyle w:val="IndexLink"/>
                <w:rtl w:val="true"/>
              </w:rPr>
              <w:t>رکائز الملاک الثالث لدلالة القضیة الشرطیة علی المفهوم</w:t>
            </w:r>
            <w:r>
              <w:rPr>
                <w:rStyle w:val="IndexLink"/>
                <w:rtl w:val="true"/>
              </w:rPr>
              <w:tab/>
            </w:r>
            <w:r>
              <w:rPr>
                <w:rStyle w:val="IndexLink"/>
              </w:rPr>
              <w:t>147</w:t>
            </w:r>
          </w:hyperlink>
        </w:p>
        <w:p>
          <w:pPr>
            <w:pStyle w:val="Contents4"/>
            <w:tabs>
              <w:tab w:val="clear" w:pos="8176"/>
              <w:tab w:val="right" w:pos="9026" w:leader="dot"/>
            </w:tabs>
            <w:rPr/>
          </w:pPr>
          <w:hyperlink w:anchor="__RefHeading___Toc660968_3264237689">
            <w:r>
              <w:rPr>
                <w:webHidden/>
                <w:rStyle w:val="IndexLink"/>
                <w:rtl w:val="true"/>
              </w:rPr>
              <w:t>نتیجة البحث فی کیفیة دلالة القضیة الشرطیة علی المفهوم</w:t>
            </w:r>
            <w:r>
              <w:rPr>
                <w:rStyle w:val="IndexLink"/>
                <w:rtl w:val="true"/>
              </w:rPr>
              <w:tab/>
            </w:r>
            <w:r>
              <w:rPr>
                <w:rStyle w:val="IndexLink"/>
              </w:rPr>
              <w:t>150</w:t>
            </w:r>
          </w:hyperlink>
        </w:p>
        <w:p>
          <w:pPr>
            <w:pStyle w:val="Contents4"/>
            <w:tabs>
              <w:tab w:val="clear" w:pos="8176"/>
              <w:tab w:val="right" w:pos="9026" w:leader="dot"/>
            </w:tabs>
            <w:rPr/>
          </w:pPr>
          <w:hyperlink w:anchor="__RefHeading___Toc660970_3264237689">
            <w:r>
              <w:rPr>
                <w:webHidden/>
                <w:rStyle w:val="IndexLink"/>
                <w:rtl w:val="true"/>
              </w:rPr>
              <w:t>البحث عن حالات القضیة الشرطیة</w:t>
            </w:r>
            <w:r>
              <w:rPr>
                <w:rStyle w:val="IndexLink"/>
                <w:rtl w:val="true"/>
              </w:rPr>
              <w:tab/>
            </w:r>
            <w:r>
              <w:rPr>
                <w:rStyle w:val="IndexLink"/>
              </w:rPr>
              <w:t>151</w:t>
            </w:r>
          </w:hyperlink>
        </w:p>
        <w:p>
          <w:pPr>
            <w:pStyle w:val="Contents5"/>
            <w:tabs>
              <w:tab w:val="clear" w:pos="7892"/>
              <w:tab w:val="right" w:pos="9026" w:leader="dot"/>
            </w:tabs>
            <w:rPr/>
          </w:pPr>
          <w:hyperlink w:anchor="__RefHeading___Toc660972_3264237689">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660974_3264237689">
            <w:r>
              <w:rPr>
                <w:webHidden/>
                <w:rStyle w:val="IndexLink"/>
                <w:rtl w:val="true"/>
              </w:rPr>
              <w:t>الحالة الاُولی</w:t>
            </w:r>
            <w:r>
              <w:rPr>
                <w:rStyle w:val="IndexLink"/>
                <w:rtl w:val="true"/>
              </w:rPr>
              <w:t xml:space="preserve">: </w:t>
            </w:r>
            <w:r>
              <w:rPr>
                <w:rStyle w:val="IndexLink"/>
                <w:rtl w:val="true"/>
              </w:rPr>
              <w:t>إن شیخنا العلامة الأنصاری قدس سره قد فصل فی دلالة القضیة الشرطیة علی المفهوم بین ما إذا کان الحکم فی طرف الجزاء مدلولاً للهیئة</w:t>
            </w:r>
            <w:r>
              <w:rPr>
                <w:rStyle w:val="IndexLink"/>
                <w:rtl w:val="true"/>
              </w:rPr>
              <w:tab/>
            </w:r>
            <w:r>
              <w:rPr>
                <w:rStyle w:val="IndexLink"/>
              </w:rPr>
              <w:t>151</w:t>
            </w:r>
          </w:hyperlink>
        </w:p>
        <w:p>
          <w:pPr>
            <w:pStyle w:val="Contents6"/>
            <w:tabs>
              <w:tab w:val="clear" w:pos="7609"/>
              <w:tab w:val="right" w:pos="9026" w:leader="dot"/>
            </w:tabs>
            <w:rPr/>
          </w:pPr>
          <w:hyperlink w:anchor="__RefHeading___Toc660976_326423768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660978_3264237689">
            <w:r>
              <w:rPr>
                <w:webHidden/>
                <w:rStyle w:val="IndexLink"/>
                <w:rtl w:val="true"/>
              </w:rPr>
              <w:t>إیراد المحقق النائینی قدّس سرّه علی الشیخ قدّس سرّه و التعلیق علیه</w:t>
            </w:r>
            <w:r>
              <w:rPr>
                <w:rStyle w:val="IndexLink"/>
                <w:rtl w:val="true"/>
              </w:rPr>
              <w:tab/>
            </w:r>
            <w:r>
              <w:rPr>
                <w:rStyle w:val="IndexLink"/>
              </w:rPr>
              <w:t>152</w:t>
            </w:r>
          </w:hyperlink>
        </w:p>
        <w:p>
          <w:pPr>
            <w:pStyle w:val="Contents6"/>
            <w:tabs>
              <w:tab w:val="clear" w:pos="7609"/>
              <w:tab w:val="right" w:pos="9026" w:leader="dot"/>
            </w:tabs>
            <w:rPr/>
          </w:pPr>
          <w:hyperlink w:anchor="__RefHeading___Toc660980_3264237689">
            <w:r>
              <w:rPr>
                <w:webHidden/>
                <w:rStyle w:val="IndexLink"/>
                <w:rtl w:val="true"/>
              </w:rPr>
              <w:t>بیان ضعف تفصیل الشیخ قدّس سرّه</w:t>
            </w:r>
            <w:r>
              <w:rPr>
                <w:rStyle w:val="IndexLink"/>
                <w:rtl w:val="true"/>
              </w:rPr>
              <w:tab/>
            </w:r>
            <w:r>
              <w:rPr>
                <w:rStyle w:val="IndexLink"/>
              </w:rPr>
              <w:t>154</w:t>
            </w:r>
          </w:hyperlink>
        </w:p>
        <w:p>
          <w:pPr>
            <w:pStyle w:val="Contents6"/>
            <w:tabs>
              <w:tab w:val="clear" w:pos="7609"/>
              <w:tab w:val="right" w:pos="9026" w:leader="dot"/>
            </w:tabs>
            <w:rPr/>
          </w:pPr>
          <w:hyperlink w:anchor="__RefHeading___Toc660982_3264237689">
            <w:r>
              <w:rPr>
                <w:webHidden/>
                <w:rStyle w:val="IndexLink"/>
                <w:rtl w:val="true"/>
              </w:rPr>
              <w:t>جواب السید الأستاذ قدّس سرّه عن تفصیل الشیخ قدّس سرّه</w:t>
            </w:r>
            <w:r>
              <w:rPr>
                <w:rStyle w:val="IndexLink"/>
                <w:rtl w:val="true"/>
              </w:rPr>
              <w:tab/>
            </w:r>
            <w:r>
              <w:rPr>
                <w:rStyle w:val="IndexLink"/>
              </w:rPr>
              <w:t>154</w:t>
            </w:r>
          </w:hyperlink>
        </w:p>
        <w:p>
          <w:pPr>
            <w:pStyle w:val="Contents6"/>
            <w:tabs>
              <w:tab w:val="clear" w:pos="7609"/>
              <w:tab w:val="right" w:pos="9026" w:leader="dot"/>
            </w:tabs>
            <w:rPr/>
          </w:pPr>
          <w:hyperlink w:anchor="__RefHeading___Toc660984_3264237689">
            <w:r>
              <w:rPr>
                <w:webHidden/>
                <w:rStyle w:val="IndexLink"/>
                <w:rtl w:val="true"/>
              </w:rPr>
              <w:t>توضیح مسلک الشیخ فی باب الانشاء فی مسئلتین</w:t>
            </w:r>
            <w:r>
              <w:rPr>
                <w:rStyle w:val="IndexLink"/>
                <w:rtl w:val="true"/>
              </w:rPr>
              <w:tab/>
            </w:r>
            <w:r>
              <w:rPr>
                <w:rStyle w:val="IndexLink"/>
              </w:rPr>
              <w:t>155</w:t>
            </w:r>
          </w:hyperlink>
        </w:p>
        <w:p>
          <w:pPr>
            <w:pStyle w:val="Contents6"/>
            <w:tabs>
              <w:tab w:val="clear" w:pos="7609"/>
              <w:tab w:val="right" w:pos="9026" w:leader="dot"/>
            </w:tabs>
            <w:rPr/>
          </w:pPr>
          <w:hyperlink w:anchor="__RefHeading___Toc660986_3264237689">
            <w:r>
              <w:rPr>
                <w:webHidden/>
                <w:rStyle w:val="IndexLink"/>
                <w:rtl w:val="true"/>
              </w:rPr>
              <w:t>المسألة الأولی</w:t>
            </w:r>
            <w:r>
              <w:rPr>
                <w:rStyle w:val="IndexLink"/>
                <w:rtl w:val="true"/>
              </w:rPr>
              <w:t xml:space="preserve">: </w:t>
            </w:r>
            <w:r>
              <w:rPr>
                <w:rStyle w:val="IndexLink"/>
                <w:rtl w:val="true"/>
              </w:rPr>
              <w:t>ما هو المراد من الحکم المعلق علی الشرط هل هو طبیعی الحکم؟</w:t>
            </w:r>
            <w:r>
              <w:rPr>
                <w:rStyle w:val="IndexLink"/>
                <w:rtl w:val="true"/>
              </w:rPr>
              <w:tab/>
            </w:r>
            <w:r>
              <w:rPr>
                <w:rStyle w:val="IndexLink"/>
              </w:rPr>
              <w:t>155</w:t>
            </w:r>
          </w:hyperlink>
        </w:p>
        <w:p>
          <w:pPr>
            <w:pStyle w:val="Contents6"/>
            <w:tabs>
              <w:tab w:val="clear" w:pos="7609"/>
              <w:tab w:val="right" w:pos="9026" w:leader="dot"/>
            </w:tabs>
            <w:rPr/>
          </w:pPr>
          <w:hyperlink w:anchor="__RefHeading___Toc660988_3264237689">
            <w:r>
              <w:rPr>
                <w:webHidden/>
                <w:rStyle w:val="IndexLink"/>
                <w:rtl w:val="true"/>
              </w:rPr>
              <w:t>المسألة الثانیة</w:t>
            </w:r>
            <w:r>
              <w:rPr>
                <w:rStyle w:val="IndexLink"/>
                <w:rtl w:val="true"/>
              </w:rPr>
              <w:t xml:space="preserve">: </w:t>
            </w:r>
            <w:r>
              <w:rPr>
                <w:rStyle w:val="IndexLink"/>
                <w:rtl w:val="true"/>
              </w:rPr>
              <w:t>فیما ذکر من أن المعنی الاسمی کلی و المعنی الحر فی جزئی</w:t>
            </w:r>
            <w:r>
              <w:rPr>
                <w:rStyle w:val="IndexLink"/>
                <w:rtl w:val="true"/>
              </w:rPr>
              <w:tab/>
            </w:r>
            <w:r>
              <w:rPr>
                <w:rStyle w:val="IndexLink"/>
              </w:rPr>
              <w:t>158</w:t>
            </w:r>
          </w:hyperlink>
        </w:p>
        <w:p>
          <w:pPr>
            <w:pStyle w:val="Contents5"/>
            <w:tabs>
              <w:tab w:val="clear" w:pos="7892"/>
              <w:tab w:val="right" w:pos="9026" w:leader="dot"/>
            </w:tabs>
            <w:rPr/>
          </w:pPr>
          <w:hyperlink w:anchor="__RefHeading___Toc660990_3264237689">
            <w:r>
              <w:rPr>
                <w:webHidden/>
                <w:rStyle w:val="IndexLink"/>
                <w:rtl w:val="true"/>
              </w:rPr>
              <w:t>الحالة الثانیة</w:t>
            </w:r>
            <w:r>
              <w:rPr>
                <w:rStyle w:val="IndexLink"/>
                <w:rtl w:val="true"/>
              </w:rPr>
              <w:t xml:space="preserve">: </w:t>
            </w:r>
            <w:r>
              <w:rPr>
                <w:rStyle w:val="IndexLink"/>
                <w:rtl w:val="true"/>
              </w:rPr>
              <w:t>إن الحکم فی طرف الجزاء تارة یکون متعلقاً بصرف وجود الطبیعة، ولایسری منه إلی أفرادها</w:t>
            </w:r>
            <w:r>
              <w:rPr>
                <w:rStyle w:val="IndexLink"/>
                <w:rtl w:val="true"/>
              </w:rPr>
              <w:tab/>
            </w:r>
            <w:r>
              <w:rPr>
                <w:rStyle w:val="IndexLink"/>
              </w:rPr>
              <w:t>159</w:t>
            </w:r>
          </w:hyperlink>
        </w:p>
        <w:p>
          <w:pPr>
            <w:pStyle w:val="Contents6"/>
            <w:tabs>
              <w:tab w:val="clear" w:pos="7609"/>
              <w:tab w:val="right" w:pos="9026" w:leader="dot"/>
            </w:tabs>
            <w:rPr/>
          </w:pPr>
          <w:hyperlink w:anchor="__RefHeading___Toc660992_3264237689">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660994_3264237689">
            <w:r>
              <w:rPr>
                <w:webHidden/>
                <w:rStyle w:val="IndexLink"/>
                <w:rtl w:val="true"/>
              </w:rPr>
              <w:t>التعرض لنظریة المحقق النائینی قدّس سرّه</w:t>
            </w:r>
            <w:r>
              <w:rPr>
                <w:rStyle w:val="IndexLink"/>
                <w:rtl w:val="true"/>
              </w:rPr>
              <w:tab/>
            </w:r>
            <w:r>
              <w:rPr>
                <w:rStyle w:val="IndexLink"/>
              </w:rPr>
              <w:t>159</w:t>
            </w:r>
          </w:hyperlink>
        </w:p>
        <w:p>
          <w:pPr>
            <w:pStyle w:val="Contents6"/>
            <w:tabs>
              <w:tab w:val="clear" w:pos="7609"/>
              <w:tab w:val="right" w:pos="9026" w:leader="dot"/>
            </w:tabs>
            <w:rPr/>
          </w:pPr>
          <w:hyperlink w:anchor="__RefHeading___Toc660996_3264237689">
            <w:r>
              <w:rPr>
                <w:webHidden/>
                <w:rStyle w:val="IndexLink"/>
                <w:rtl w:val="true"/>
              </w:rPr>
              <w:t>إیراد السید الأستاذ قدّس سرّه علیه</w:t>
            </w:r>
            <w:r>
              <w:rPr>
                <w:rStyle w:val="IndexLink"/>
                <w:rtl w:val="true"/>
              </w:rPr>
              <w:tab/>
            </w:r>
            <w:r>
              <w:rPr>
                <w:rStyle w:val="IndexLink"/>
              </w:rPr>
              <w:t>161</w:t>
            </w:r>
          </w:hyperlink>
        </w:p>
        <w:p>
          <w:pPr>
            <w:pStyle w:val="Contents6"/>
            <w:tabs>
              <w:tab w:val="clear" w:pos="7609"/>
              <w:tab w:val="right" w:pos="9026" w:leader="dot"/>
            </w:tabs>
            <w:rPr/>
          </w:pPr>
          <w:hyperlink w:anchor="__RefHeading___Toc660998_3264237689">
            <w:r>
              <w:rPr>
                <w:webHidden/>
                <w:rStyle w:val="IndexLink"/>
                <w:rtl w:val="true"/>
              </w:rPr>
              <w:t>التعلیق علی النظریتین</w:t>
            </w:r>
            <w:r>
              <w:rPr>
                <w:rStyle w:val="IndexLink"/>
                <w:rtl w:val="true"/>
              </w:rPr>
              <w:tab/>
            </w:r>
            <w:r>
              <w:rPr>
                <w:rStyle w:val="IndexLink"/>
              </w:rPr>
              <w:t>162</w:t>
            </w:r>
          </w:hyperlink>
        </w:p>
        <w:p>
          <w:pPr>
            <w:pStyle w:val="Contents6"/>
            <w:tabs>
              <w:tab w:val="clear" w:pos="7609"/>
              <w:tab w:val="right" w:pos="9026" w:leader="dot"/>
            </w:tabs>
            <w:rPr/>
          </w:pPr>
          <w:hyperlink w:anchor="__RefHeading___Toc661000_3264237689">
            <w:r>
              <w:rPr>
                <w:webHidden/>
                <w:rStyle w:val="IndexLink"/>
                <w:rtl w:val="true"/>
              </w:rPr>
              <w:t>المحتملات فی روایة</w:t>
            </w:r>
            <w:r>
              <w:rPr>
                <w:rStyle w:val="IndexLink"/>
                <w:rtl w:val="true"/>
              </w:rPr>
              <w:t xml:space="preserve">.. </w:t>
            </w:r>
            <w:r>
              <w:rPr>
                <w:rStyle w:val="IndexLink"/>
                <w:rtl w:val="true"/>
              </w:rPr>
              <w:t>الماء إذا بلغ قدر کرّ لا ینجسه شیء</w:t>
            </w:r>
            <w:r>
              <w:rPr>
                <w:rStyle w:val="IndexLink"/>
                <w:rtl w:val="true"/>
              </w:rPr>
              <w:t>..</w:t>
              <w:tab/>
            </w:r>
            <w:r>
              <w:rPr>
                <w:rStyle w:val="IndexLink"/>
              </w:rPr>
              <w:t>169</w:t>
            </w:r>
          </w:hyperlink>
        </w:p>
        <w:p>
          <w:pPr>
            <w:pStyle w:val="Contents5"/>
            <w:tabs>
              <w:tab w:val="clear" w:pos="7892"/>
              <w:tab w:val="right" w:pos="9026" w:leader="dot"/>
            </w:tabs>
            <w:rPr/>
          </w:pPr>
          <w:hyperlink w:anchor="__RefHeading___Toc661002_3264237689">
            <w:r>
              <w:rPr>
                <w:webHidden/>
                <w:rStyle w:val="IndexLink"/>
                <w:rtl w:val="true"/>
              </w:rPr>
              <w:t>الحالة الثالثة</w:t>
            </w:r>
            <w:r>
              <w:rPr>
                <w:rStyle w:val="IndexLink"/>
                <w:rtl w:val="true"/>
              </w:rPr>
              <w:t xml:space="preserve">: </w:t>
            </w:r>
            <w:r>
              <w:rPr>
                <w:rStyle w:val="IndexLink"/>
                <w:rtl w:val="true"/>
              </w:rPr>
              <w:t xml:space="preserve">إذا تعدد الشرط واتحد الجزاء کما فی قضیتی </w:t>
            </w:r>
            <w:r>
              <w:rPr>
                <w:rStyle w:val="IndexLink"/>
                <w:rtl w:val="true"/>
              </w:rPr>
              <w:t>«</w:t>
            </w:r>
            <w:r>
              <w:rPr>
                <w:rStyle w:val="IndexLink"/>
                <w:rtl w:val="true"/>
              </w:rPr>
              <w:t>إذا خفی الأذان‌فقصر</w:t>
            </w:r>
            <w:r>
              <w:rPr>
                <w:rStyle w:val="IndexLink"/>
                <w:rtl w:val="true"/>
              </w:rPr>
              <w:t xml:space="preserve">» </w:t>
            </w:r>
            <w:r>
              <w:rPr>
                <w:rStyle w:val="IndexLink"/>
                <w:rtl w:val="true"/>
              </w:rPr>
              <w:t xml:space="preserve">و </w:t>
            </w:r>
            <w:r>
              <w:rPr>
                <w:rStyle w:val="IndexLink"/>
                <w:rtl w:val="true"/>
              </w:rPr>
              <w:t>«</w:t>
            </w:r>
            <w:r>
              <w:rPr>
                <w:rStyle w:val="IndexLink"/>
                <w:rtl w:val="true"/>
              </w:rPr>
              <w:t>إذا خفی الجدران فقصر</w:t>
            </w:r>
            <w:r>
              <w:rPr>
                <w:rStyle w:val="IndexLink"/>
                <w:rtl w:val="true"/>
              </w:rPr>
              <w:t>»</w:t>
              <w:tab/>
            </w:r>
            <w:r>
              <w:rPr>
                <w:rStyle w:val="IndexLink"/>
              </w:rPr>
              <w:t>172</w:t>
            </w:r>
          </w:hyperlink>
        </w:p>
        <w:p>
          <w:pPr>
            <w:pStyle w:val="Contents6"/>
            <w:tabs>
              <w:tab w:val="clear" w:pos="7609"/>
              <w:tab w:val="right" w:pos="9026" w:leader="dot"/>
            </w:tabs>
            <w:rPr/>
          </w:pPr>
          <w:hyperlink w:anchor="__RefHeading___Toc661004_3264237689">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661006_3264237689">
            <w:r>
              <w:rPr>
                <w:webHidden/>
                <w:rStyle w:val="IndexLink"/>
                <w:rtl w:val="true"/>
              </w:rPr>
              <w:t>و قد حاول جماعة لعلاج المعارضة بینهما بعدة طرق</w:t>
            </w:r>
            <w:r>
              <w:rPr>
                <w:rStyle w:val="IndexLink"/>
                <w:rtl w:val="true"/>
              </w:rPr>
              <w:tab/>
            </w:r>
            <w:r>
              <w:rPr>
                <w:rStyle w:val="IndexLink"/>
              </w:rPr>
              <w:t>173</w:t>
            </w:r>
          </w:hyperlink>
        </w:p>
        <w:p>
          <w:pPr>
            <w:pStyle w:val="Contents6"/>
            <w:tabs>
              <w:tab w:val="clear" w:pos="7609"/>
              <w:tab w:val="right" w:pos="9026" w:leader="dot"/>
            </w:tabs>
            <w:rPr/>
          </w:pPr>
          <w:hyperlink w:anchor="__RefHeading___Toc661008_3264237689">
            <w:r>
              <w:rPr>
                <w:webHidden/>
                <w:rStyle w:val="IndexLink"/>
                <w:rtl w:val="true"/>
              </w:rPr>
              <w:t>طریق المحقق الخراسانی قدّس سرّه لعلاج المعارضة و ما أورده السید الأستاذ قدّس سرّه علیه</w:t>
            </w:r>
            <w:r>
              <w:rPr>
                <w:rStyle w:val="IndexLink"/>
                <w:rtl w:val="true"/>
              </w:rPr>
              <w:tab/>
            </w:r>
            <w:r>
              <w:rPr>
                <w:rStyle w:val="IndexLink"/>
              </w:rPr>
              <w:t>173</w:t>
            </w:r>
          </w:hyperlink>
        </w:p>
        <w:p>
          <w:pPr>
            <w:pStyle w:val="Contents6"/>
            <w:tabs>
              <w:tab w:val="clear" w:pos="7609"/>
              <w:tab w:val="right" w:pos="9026" w:leader="dot"/>
            </w:tabs>
            <w:rPr/>
          </w:pPr>
          <w:hyperlink w:anchor="__RefHeading___Toc661010_3264237689">
            <w:r>
              <w:rPr>
                <w:webHidden/>
                <w:rStyle w:val="IndexLink"/>
                <w:rtl w:val="true"/>
              </w:rPr>
              <w:t>طریق المحقق النائینی قدّس سرّه</w:t>
            </w:r>
            <w:r>
              <w:rPr>
                <w:rStyle w:val="IndexLink"/>
                <w:rtl w:val="true"/>
              </w:rPr>
              <w:tab/>
            </w:r>
            <w:r>
              <w:rPr>
                <w:rStyle w:val="IndexLink"/>
              </w:rPr>
              <w:t>175</w:t>
            </w:r>
          </w:hyperlink>
        </w:p>
        <w:p>
          <w:pPr>
            <w:pStyle w:val="Contents6"/>
            <w:tabs>
              <w:tab w:val="clear" w:pos="7609"/>
              <w:tab w:val="right" w:pos="9026" w:leader="dot"/>
            </w:tabs>
            <w:rPr/>
          </w:pPr>
          <w:hyperlink w:anchor="__RefHeading___Toc661012_3264237689">
            <w:r>
              <w:rPr>
                <w:webHidden/>
                <w:rStyle w:val="IndexLink"/>
                <w:rtl w:val="true"/>
              </w:rPr>
              <w:t>إیراد السید الأستاذ قدّس سرّه</w:t>
            </w:r>
            <w:r>
              <w:rPr>
                <w:rStyle w:val="IndexLink"/>
                <w:rtl w:val="true"/>
              </w:rPr>
              <w:tab/>
            </w:r>
            <w:r>
              <w:rPr>
                <w:rStyle w:val="IndexLink"/>
              </w:rPr>
              <w:t>176</w:t>
            </w:r>
          </w:hyperlink>
        </w:p>
        <w:p>
          <w:pPr>
            <w:pStyle w:val="Contents6"/>
            <w:tabs>
              <w:tab w:val="clear" w:pos="7609"/>
              <w:tab w:val="right" w:pos="9026" w:leader="dot"/>
            </w:tabs>
            <w:rPr/>
          </w:pPr>
          <w:hyperlink w:anchor="__RefHeading___Toc661014_3264237689">
            <w:r>
              <w:rPr>
                <w:webHidden/>
                <w:rStyle w:val="IndexLink"/>
                <w:rtl w:val="true"/>
              </w:rPr>
              <w:t xml:space="preserve">تعلیق المصنف </w:t>
            </w:r>
            <w:r>
              <w:rPr>
                <w:rStyle w:val="IndexLink"/>
                <w:rtl w:val="true"/>
              </w:rPr>
              <w:t xml:space="preserve">- </w:t>
            </w:r>
            <w:r>
              <w:rPr>
                <w:rStyle w:val="IndexLink"/>
                <w:rtl w:val="true"/>
              </w:rPr>
              <w:t xml:space="preserve">حفظه اللّه </w:t>
            </w:r>
            <w:r>
              <w:rPr>
                <w:rStyle w:val="IndexLink"/>
                <w:rtl w:val="true"/>
              </w:rPr>
              <w:t xml:space="preserve">- </w:t>
            </w:r>
            <w:r>
              <w:rPr>
                <w:rStyle w:val="IndexLink"/>
                <w:rtl w:val="true"/>
              </w:rPr>
              <w:t>علی ما ذکره النائینی قدّس سرّه</w:t>
            </w:r>
            <w:r>
              <w:rPr>
                <w:rStyle w:val="IndexLink"/>
                <w:rtl w:val="true"/>
              </w:rPr>
              <w:tab/>
            </w:r>
            <w:r>
              <w:rPr>
                <w:rStyle w:val="IndexLink"/>
              </w:rPr>
              <w:t>179</w:t>
            </w:r>
          </w:hyperlink>
        </w:p>
        <w:p>
          <w:pPr>
            <w:pStyle w:val="Contents6"/>
            <w:tabs>
              <w:tab w:val="clear" w:pos="7609"/>
              <w:tab w:val="right" w:pos="9026" w:leader="dot"/>
            </w:tabs>
            <w:rPr/>
          </w:pPr>
          <w:hyperlink w:anchor="__RefHeading___Toc661016_3264237689">
            <w:r>
              <w:rPr>
                <w:webHidden/>
                <w:rStyle w:val="IndexLink"/>
                <w:rtl w:val="true"/>
              </w:rPr>
              <w:t>العنوانین الواردین فی روایات مسألة التواری عن البلد</w:t>
            </w:r>
            <w:r>
              <w:rPr>
                <w:rStyle w:val="IndexLink"/>
                <w:rtl w:val="true"/>
              </w:rPr>
              <w:tab/>
            </w:r>
            <w:r>
              <w:rPr>
                <w:rStyle w:val="IndexLink"/>
              </w:rPr>
              <w:t>184</w:t>
            </w:r>
          </w:hyperlink>
        </w:p>
        <w:p>
          <w:pPr>
            <w:pStyle w:val="Contents6"/>
            <w:tabs>
              <w:tab w:val="clear" w:pos="7609"/>
              <w:tab w:val="right" w:pos="9026" w:leader="dot"/>
            </w:tabs>
            <w:rPr/>
          </w:pPr>
          <w:hyperlink w:anchor="__RefHeading___Toc661018_3264237689">
            <w:r>
              <w:rPr>
                <w:webHidden/>
                <w:rStyle w:val="IndexLink"/>
                <w:rtl w:val="true"/>
              </w:rPr>
              <w:t>عدم تمامیة مناقشة السید الأستاذ قدّس سرّه حول الکبری</w:t>
            </w:r>
            <w:r>
              <w:rPr>
                <w:rStyle w:val="IndexLink"/>
                <w:rtl w:val="true"/>
              </w:rPr>
              <w:tab/>
            </w:r>
            <w:r>
              <w:rPr>
                <w:rStyle w:val="IndexLink"/>
              </w:rPr>
              <w:t>190</w:t>
            </w:r>
          </w:hyperlink>
        </w:p>
        <w:p>
          <w:pPr>
            <w:pStyle w:val="Contents6"/>
            <w:tabs>
              <w:tab w:val="clear" w:pos="7609"/>
              <w:tab w:val="right" w:pos="9026" w:leader="dot"/>
            </w:tabs>
            <w:rPr/>
          </w:pPr>
          <w:hyperlink w:anchor="__RefHeading___Toc661020_3264237689">
            <w:r>
              <w:rPr>
                <w:webHidden/>
                <w:rStyle w:val="IndexLink"/>
                <w:rtl w:val="true"/>
              </w:rPr>
              <w:t>المتحصل من الأبحاث السابقة فی هذه المسألة</w:t>
            </w:r>
            <w:r>
              <w:rPr>
                <w:rStyle w:val="IndexLink"/>
                <w:rtl w:val="true"/>
              </w:rPr>
              <w:tab/>
            </w:r>
            <w:r>
              <w:rPr>
                <w:rStyle w:val="IndexLink"/>
              </w:rPr>
              <w:t>194</w:t>
            </w:r>
          </w:hyperlink>
        </w:p>
        <w:p>
          <w:pPr>
            <w:pStyle w:val="Contents6"/>
            <w:tabs>
              <w:tab w:val="clear" w:pos="7609"/>
              <w:tab w:val="right" w:pos="9026" w:leader="dot"/>
            </w:tabs>
            <w:rPr/>
          </w:pPr>
          <w:hyperlink w:anchor="__RefHeading___Toc661022_3264237689">
            <w:r>
              <w:rPr>
                <w:webHidden/>
                <w:rStyle w:val="IndexLink"/>
                <w:rtl w:val="true"/>
              </w:rPr>
              <w:t>نتیجة البحث</w:t>
            </w:r>
            <w:r>
              <w:rPr>
                <w:rStyle w:val="IndexLink"/>
                <w:rtl w:val="true"/>
              </w:rPr>
              <w:t xml:space="preserve">: </w:t>
            </w:r>
            <w:r>
              <w:rPr>
                <w:rStyle w:val="IndexLink"/>
                <w:rtl w:val="true"/>
              </w:rPr>
              <w:t>عدة نقاط</w:t>
            </w:r>
            <w:r>
              <w:rPr>
                <w:rStyle w:val="IndexLink"/>
                <w:rtl w:val="true"/>
              </w:rPr>
              <w:tab/>
            </w:r>
            <w:r>
              <w:rPr>
                <w:rStyle w:val="IndexLink"/>
              </w:rPr>
              <w:t>194</w:t>
            </w:r>
          </w:hyperlink>
        </w:p>
        <w:p>
          <w:pPr>
            <w:pStyle w:val="Contents5"/>
            <w:tabs>
              <w:tab w:val="clear" w:pos="7892"/>
              <w:tab w:val="right" w:pos="9026" w:leader="dot"/>
            </w:tabs>
            <w:rPr/>
          </w:pPr>
          <w:hyperlink w:anchor="__RefHeading___Toc661024_3264237689">
            <w:r>
              <w:rPr>
                <w:webHidden/>
                <w:rStyle w:val="IndexLink"/>
                <w:rtl w:val="true"/>
              </w:rPr>
              <w:t>الحالة الرابعة فی تعدد الشرط و اتحاد الجزاء وعلم من الخارج أو الداخل أن کل شرط بعنوانه الخاص واسمه المخصوص تمام العلة</w:t>
            </w:r>
            <w:r>
              <w:rPr>
                <w:rStyle w:val="IndexLink"/>
                <w:rtl w:val="true"/>
              </w:rPr>
              <w:tab/>
            </w:r>
            <w:r>
              <w:rPr>
                <w:rStyle w:val="IndexLink"/>
              </w:rPr>
              <w:t>201</w:t>
            </w:r>
          </w:hyperlink>
        </w:p>
        <w:p>
          <w:pPr>
            <w:pStyle w:val="Contents6"/>
            <w:tabs>
              <w:tab w:val="clear" w:pos="7609"/>
              <w:tab w:val="right" w:pos="9026" w:leader="dot"/>
            </w:tabs>
            <w:rPr/>
          </w:pPr>
          <w:hyperlink w:anchor="__RefHeading___Toc661026_3264237689">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661028_3264237689">
            <w:r>
              <w:rPr>
                <w:webHidden/>
                <w:rStyle w:val="IndexLink"/>
                <w:rtl w:val="true"/>
              </w:rPr>
              <w:t>و الجواب هاهنا فی مسائل</w:t>
            </w:r>
            <w:r>
              <w:rPr>
                <w:rStyle w:val="IndexLink"/>
                <w:rtl w:val="true"/>
              </w:rPr>
              <w:tab/>
            </w:r>
            <w:r>
              <w:rPr>
                <w:rStyle w:val="IndexLink"/>
              </w:rPr>
              <w:t>201</w:t>
            </w:r>
          </w:hyperlink>
        </w:p>
        <w:p>
          <w:pPr>
            <w:pStyle w:val="Contents6"/>
            <w:tabs>
              <w:tab w:val="clear" w:pos="7609"/>
              <w:tab w:val="right" w:pos="9026" w:leader="dot"/>
            </w:tabs>
            <w:rPr/>
          </w:pPr>
          <w:hyperlink w:anchor="__RefHeading___Toc661030_3264237689">
            <w:r>
              <w:rPr>
                <w:webHidden/>
                <w:rStyle w:val="IndexLink"/>
                <w:rtl w:val="true"/>
              </w:rPr>
              <w:t>الکلام فی المسألة الأولی و التعرض لما ذکره الآخوند الخراسانی قدّس سرّه</w:t>
            </w:r>
            <w:r>
              <w:rPr>
                <w:rStyle w:val="IndexLink"/>
                <w:rtl w:val="true"/>
              </w:rPr>
              <w:tab/>
            </w:r>
            <w:r>
              <w:rPr>
                <w:rStyle w:val="IndexLink"/>
              </w:rPr>
              <w:t>201</w:t>
            </w:r>
          </w:hyperlink>
        </w:p>
        <w:p>
          <w:pPr>
            <w:pStyle w:val="Contents6"/>
            <w:tabs>
              <w:tab w:val="clear" w:pos="7609"/>
              <w:tab w:val="right" w:pos="9026" w:leader="dot"/>
            </w:tabs>
            <w:rPr/>
          </w:pPr>
          <w:hyperlink w:anchor="__RefHeading___Toc661032_3264237689">
            <w:r>
              <w:rPr>
                <w:webHidden/>
                <w:rStyle w:val="IndexLink"/>
                <w:rtl w:val="true"/>
              </w:rPr>
              <w:t>إیراد السید الأستاذ علیه قدّس سرّه علی بعض نقاط کلامه و المناقشة فیه</w:t>
            </w:r>
            <w:r>
              <w:rPr>
                <w:rStyle w:val="IndexLink"/>
                <w:rtl w:val="true"/>
              </w:rPr>
              <w:tab/>
            </w:r>
            <w:r>
              <w:rPr>
                <w:rStyle w:val="IndexLink"/>
              </w:rPr>
              <w:t>202</w:t>
            </w:r>
          </w:hyperlink>
        </w:p>
        <w:p>
          <w:pPr>
            <w:pStyle w:val="Contents6"/>
            <w:tabs>
              <w:tab w:val="clear" w:pos="7609"/>
              <w:tab w:val="right" w:pos="9026" w:leader="dot"/>
            </w:tabs>
            <w:rPr/>
          </w:pPr>
          <w:hyperlink w:anchor="__RefHeading___Toc661034_3264237689">
            <w:r>
              <w:rPr>
                <w:webHidden/>
                <w:rStyle w:val="IndexLink"/>
                <w:rtl w:val="true"/>
              </w:rPr>
              <w:t>تفویة السید الأستاذ قدّس سرّه من مختار النائینی قدّس سرّه</w:t>
            </w:r>
            <w:r>
              <w:rPr>
                <w:rStyle w:val="IndexLink"/>
                <w:rtl w:val="true"/>
              </w:rPr>
              <w:tab/>
            </w:r>
            <w:r>
              <w:rPr>
                <w:rStyle w:val="IndexLink"/>
              </w:rPr>
              <w:t>205</w:t>
            </w:r>
          </w:hyperlink>
        </w:p>
        <w:p>
          <w:pPr>
            <w:pStyle w:val="Contents6"/>
            <w:tabs>
              <w:tab w:val="clear" w:pos="7609"/>
              <w:tab w:val="right" w:pos="9026" w:leader="dot"/>
            </w:tabs>
            <w:rPr/>
          </w:pPr>
          <w:hyperlink w:anchor="__RefHeading___Toc661036_3264237689">
            <w:r>
              <w:rPr>
                <w:webHidden/>
                <w:rStyle w:val="IndexLink"/>
                <w:rtl w:val="true"/>
              </w:rPr>
              <w:t>المناقشة فی مختار النائینی قدّس سرّه</w:t>
            </w:r>
            <w:r>
              <w:rPr>
                <w:rStyle w:val="IndexLink"/>
                <w:rtl w:val="true"/>
              </w:rPr>
              <w:tab/>
            </w:r>
            <w:r>
              <w:rPr>
                <w:rStyle w:val="IndexLink"/>
              </w:rPr>
              <w:t>206</w:t>
            </w:r>
          </w:hyperlink>
        </w:p>
        <w:p>
          <w:pPr>
            <w:pStyle w:val="Contents6"/>
            <w:tabs>
              <w:tab w:val="clear" w:pos="7609"/>
              <w:tab w:val="right" w:pos="9026" w:leader="dot"/>
            </w:tabs>
            <w:rPr/>
          </w:pPr>
          <w:hyperlink w:anchor="__RefHeading___Toc661038_3264237689">
            <w:r>
              <w:rPr>
                <w:webHidden/>
                <w:rStyle w:val="IndexLink"/>
                <w:rtl w:val="true"/>
              </w:rPr>
              <w:t>الکلام فی اندکاک حکم مع حکم آخر</w:t>
            </w:r>
            <w:r>
              <w:rPr>
                <w:rStyle w:val="IndexLink"/>
                <w:rtl w:val="true"/>
              </w:rPr>
              <w:tab/>
            </w:r>
            <w:r>
              <w:rPr>
                <w:rStyle w:val="IndexLink"/>
              </w:rPr>
              <w:t>207</w:t>
            </w:r>
          </w:hyperlink>
        </w:p>
        <w:p>
          <w:pPr>
            <w:pStyle w:val="Contents6"/>
            <w:tabs>
              <w:tab w:val="clear" w:pos="7609"/>
              <w:tab w:val="right" w:pos="9026" w:leader="dot"/>
            </w:tabs>
            <w:rPr/>
          </w:pPr>
          <w:hyperlink w:anchor="__RefHeading___Toc661040_3264237689">
            <w:r>
              <w:rPr>
                <w:webHidden/>
                <w:rStyle w:val="IndexLink"/>
                <w:rtl w:val="true"/>
              </w:rPr>
              <w:t>الصحیح فی المقام</w:t>
            </w:r>
            <w:r>
              <w:rPr>
                <w:rStyle w:val="IndexLink"/>
                <w:rtl w:val="true"/>
              </w:rPr>
              <w:tab/>
            </w:r>
            <w:r>
              <w:rPr>
                <w:rStyle w:val="IndexLink"/>
              </w:rPr>
              <w:t>210</w:t>
            </w:r>
          </w:hyperlink>
        </w:p>
        <w:p>
          <w:pPr>
            <w:pStyle w:val="Contents6"/>
            <w:tabs>
              <w:tab w:val="clear" w:pos="7609"/>
              <w:tab w:val="right" w:pos="9026" w:leader="dot"/>
            </w:tabs>
            <w:rPr/>
          </w:pPr>
          <w:hyperlink w:anchor="__RefHeading___Toc661042_3264237689">
            <w:r>
              <w:rPr>
                <w:webHidden/>
                <w:rStyle w:val="IndexLink"/>
                <w:rtl w:val="true"/>
              </w:rPr>
              <w:t>و أما الکلام فی المسألة الثانیة، و هی التداخل فی المسببات</w:t>
            </w:r>
            <w:r>
              <w:rPr>
                <w:rStyle w:val="IndexLink"/>
                <w:rtl w:val="true"/>
              </w:rPr>
              <w:tab/>
            </w:r>
            <w:r>
              <w:rPr>
                <w:rStyle w:val="IndexLink"/>
              </w:rPr>
              <w:t>214</w:t>
            </w:r>
          </w:hyperlink>
        </w:p>
        <w:p>
          <w:pPr>
            <w:pStyle w:val="Contents6"/>
            <w:tabs>
              <w:tab w:val="clear" w:pos="7609"/>
              <w:tab w:val="right" w:pos="9026" w:leader="dot"/>
            </w:tabs>
            <w:rPr/>
          </w:pPr>
          <w:hyperlink w:anchor="__RefHeading___Toc661044_3264237689">
            <w:r>
              <w:rPr>
                <w:webHidden/>
                <w:rStyle w:val="IndexLink"/>
                <w:rtl w:val="true"/>
              </w:rPr>
              <w:t>و أما الکلام فی المسألة الثالثة، فقد استثنیت عدة موارد من مقتضی القاعدة فی المسألة الاُولی و الثانیة</w:t>
            </w:r>
            <w:r>
              <w:rPr>
                <w:rStyle w:val="IndexLink"/>
                <w:rtl w:val="true"/>
              </w:rPr>
              <w:t>:</w:t>
              <w:tab/>
            </w:r>
            <w:r>
              <w:rPr>
                <w:rStyle w:val="IndexLink"/>
              </w:rPr>
              <w:t>215</w:t>
            </w:r>
          </w:hyperlink>
        </w:p>
        <w:p>
          <w:pPr>
            <w:pStyle w:val="Contents6"/>
            <w:tabs>
              <w:tab w:val="clear" w:pos="7609"/>
              <w:tab w:val="right" w:pos="9026" w:leader="dot"/>
            </w:tabs>
            <w:rPr/>
          </w:pPr>
          <w:hyperlink w:anchor="__RefHeading___Toc661046_3264237689">
            <w:r>
              <w:rPr>
                <w:webHidden/>
                <w:rStyle w:val="IndexLink"/>
                <w:rtl w:val="true"/>
              </w:rPr>
              <w:t>المورد الأول</w:t>
            </w:r>
            <w:r>
              <w:rPr>
                <w:rStyle w:val="IndexLink"/>
                <w:rtl w:val="true"/>
              </w:rPr>
              <w:t xml:space="preserve">: </w:t>
            </w:r>
            <w:r>
              <w:rPr>
                <w:rStyle w:val="IndexLink"/>
                <w:rtl w:val="true"/>
              </w:rPr>
              <w:t>باب الوضوء،</w:t>
            </w:r>
            <w:r>
              <w:rPr>
                <w:rStyle w:val="IndexLink"/>
                <w:rtl w:val="true"/>
              </w:rPr>
              <w:tab/>
            </w:r>
            <w:r>
              <w:rPr>
                <w:rStyle w:val="IndexLink"/>
              </w:rPr>
              <w:t>215</w:t>
            </w:r>
          </w:hyperlink>
        </w:p>
        <w:p>
          <w:pPr>
            <w:pStyle w:val="Contents6"/>
            <w:tabs>
              <w:tab w:val="clear" w:pos="7609"/>
              <w:tab w:val="right" w:pos="9026" w:leader="dot"/>
            </w:tabs>
            <w:rPr/>
          </w:pPr>
          <w:hyperlink w:anchor="__RefHeading___Toc661048_3264237689">
            <w:r>
              <w:rPr>
                <w:webHidden/>
                <w:rStyle w:val="IndexLink"/>
                <w:rtl w:val="true"/>
              </w:rPr>
              <w:t>المورد الثانی</w:t>
            </w:r>
            <w:r>
              <w:rPr>
                <w:rStyle w:val="IndexLink"/>
                <w:rtl w:val="true"/>
              </w:rPr>
              <w:t xml:space="preserve">: </w:t>
            </w:r>
            <w:r>
              <w:rPr>
                <w:rStyle w:val="IndexLink"/>
                <w:rtl w:val="true"/>
              </w:rPr>
              <w:t>باب الغسل</w:t>
            </w:r>
            <w:r>
              <w:rPr>
                <w:rStyle w:val="IndexLink"/>
                <w:rtl w:val="true"/>
              </w:rPr>
              <w:tab/>
            </w:r>
            <w:r>
              <w:rPr>
                <w:rStyle w:val="IndexLink"/>
              </w:rPr>
              <w:t>217</w:t>
            </w:r>
          </w:hyperlink>
        </w:p>
        <w:p>
          <w:pPr>
            <w:pStyle w:val="Contents6"/>
            <w:tabs>
              <w:tab w:val="clear" w:pos="7609"/>
              <w:tab w:val="right" w:pos="9026" w:leader="dot"/>
            </w:tabs>
            <w:rPr/>
          </w:pPr>
          <w:hyperlink w:anchor="__RefHeading___Toc661050_3264237689">
            <w:r>
              <w:rPr>
                <w:webHidden/>
                <w:rStyle w:val="IndexLink"/>
                <w:rtl w:val="true"/>
              </w:rPr>
              <w:t>الکلام فی تداخل المسببات</w:t>
            </w:r>
            <w:r>
              <w:rPr>
                <w:rStyle w:val="IndexLink"/>
                <w:rtl w:val="true"/>
              </w:rPr>
              <w:tab/>
            </w:r>
            <w:r>
              <w:rPr>
                <w:rStyle w:val="IndexLink"/>
              </w:rPr>
              <w:t>218</w:t>
            </w:r>
          </w:hyperlink>
        </w:p>
        <w:p>
          <w:pPr>
            <w:pStyle w:val="Contents6"/>
            <w:tabs>
              <w:tab w:val="clear" w:pos="7609"/>
              <w:tab w:val="right" w:pos="9026" w:leader="dot"/>
            </w:tabs>
            <w:rPr/>
          </w:pPr>
          <w:hyperlink w:anchor="__RefHeading___Toc661052_3264237689">
            <w:r>
              <w:rPr>
                <w:webHidden/>
                <w:rStyle w:val="IndexLink"/>
                <w:rtl w:val="true"/>
              </w:rPr>
              <w:t>الحکم بحسب الروایات</w:t>
            </w:r>
            <w:r>
              <w:rPr>
                <w:rStyle w:val="IndexLink"/>
                <w:rtl w:val="true"/>
              </w:rPr>
              <w:tab/>
            </w:r>
            <w:r>
              <w:rPr>
                <w:rStyle w:val="IndexLink"/>
              </w:rPr>
              <w:t>220</w:t>
            </w:r>
          </w:hyperlink>
        </w:p>
        <w:p>
          <w:pPr>
            <w:pStyle w:val="Contents6"/>
            <w:tabs>
              <w:tab w:val="clear" w:pos="7609"/>
              <w:tab w:val="right" w:pos="9026" w:leader="dot"/>
            </w:tabs>
            <w:rPr/>
          </w:pPr>
          <w:hyperlink w:anchor="__RefHeading___Toc661054_3264237689">
            <w:r>
              <w:rPr>
                <w:webHidden/>
                <w:rStyle w:val="IndexLink"/>
                <w:rtl w:val="true"/>
              </w:rPr>
              <w:t>المورد الثالث</w:t>
            </w:r>
            <w:r>
              <w:rPr>
                <w:rStyle w:val="IndexLink"/>
                <w:rtl w:val="true"/>
              </w:rPr>
              <w:t xml:space="preserve">: </w:t>
            </w:r>
            <w:r>
              <w:rPr>
                <w:rStyle w:val="IndexLink"/>
                <w:rtl w:val="true"/>
              </w:rPr>
              <w:t>ما إذا کان الجزاء غیر قابل للتعدد</w:t>
            </w:r>
            <w:r>
              <w:rPr>
                <w:rStyle w:val="IndexLink"/>
                <w:rtl w:val="true"/>
              </w:rPr>
              <w:tab/>
            </w:r>
            <w:r>
              <w:rPr>
                <w:rStyle w:val="IndexLink"/>
              </w:rPr>
              <w:t>221</w:t>
            </w:r>
          </w:hyperlink>
        </w:p>
        <w:p>
          <w:pPr>
            <w:pStyle w:val="Contents6"/>
            <w:tabs>
              <w:tab w:val="clear" w:pos="7609"/>
              <w:tab w:val="right" w:pos="9026" w:leader="dot"/>
            </w:tabs>
            <w:rPr/>
          </w:pPr>
          <w:hyperlink w:anchor="__RefHeading___Toc661056_3264237689">
            <w:r>
              <w:rPr>
                <w:webHidden/>
                <w:rStyle w:val="IndexLink"/>
                <w:rtl w:val="true"/>
              </w:rPr>
              <w:t>المورد الرابع</w:t>
            </w:r>
            <w:r>
              <w:rPr>
                <w:rStyle w:val="IndexLink"/>
                <w:rtl w:val="true"/>
              </w:rPr>
              <w:t xml:space="preserve">: </w:t>
            </w:r>
            <w:r>
              <w:rPr>
                <w:rStyle w:val="IndexLink"/>
                <w:rtl w:val="true"/>
              </w:rPr>
              <w:t>ما إذا لم یکن الشرط قابلا للتعدد</w:t>
            </w:r>
            <w:r>
              <w:rPr>
                <w:rStyle w:val="IndexLink"/>
                <w:rtl w:val="true"/>
              </w:rPr>
              <w:tab/>
            </w:r>
            <w:r>
              <w:rPr>
                <w:rStyle w:val="IndexLink"/>
              </w:rPr>
              <w:t>221</w:t>
            </w:r>
          </w:hyperlink>
        </w:p>
        <w:p>
          <w:pPr>
            <w:pStyle w:val="Contents6"/>
            <w:tabs>
              <w:tab w:val="clear" w:pos="7609"/>
              <w:tab w:val="right" w:pos="9026" w:leader="dot"/>
            </w:tabs>
            <w:rPr/>
          </w:pPr>
          <w:hyperlink w:anchor="__RefHeading___Toc661058_3264237689">
            <w:r>
              <w:rPr>
                <w:webHidden/>
                <w:rStyle w:val="IndexLink"/>
                <w:rtl w:val="true"/>
              </w:rPr>
              <w:t>المورد الخامس</w:t>
            </w:r>
            <w:r>
              <w:rPr>
                <w:rStyle w:val="IndexLink"/>
                <w:rtl w:val="true"/>
              </w:rPr>
              <w:t xml:space="preserve">: </w:t>
            </w:r>
            <w:r>
              <w:rPr>
                <w:rStyle w:val="IndexLink"/>
                <w:rtl w:val="true"/>
              </w:rPr>
              <w:t>الکفارات المترتبة علی محرمات الإحرام</w:t>
            </w:r>
            <w:r>
              <w:rPr>
                <w:rStyle w:val="IndexLink"/>
                <w:rtl w:val="true"/>
              </w:rPr>
              <w:tab/>
            </w:r>
            <w:r>
              <w:rPr>
                <w:rStyle w:val="IndexLink"/>
              </w:rPr>
              <w:t>222</w:t>
            </w:r>
          </w:hyperlink>
        </w:p>
        <w:p>
          <w:pPr>
            <w:pStyle w:val="Contents6"/>
            <w:tabs>
              <w:tab w:val="clear" w:pos="7609"/>
              <w:tab w:val="right" w:pos="9026" w:leader="dot"/>
            </w:tabs>
            <w:rPr/>
          </w:pPr>
          <w:hyperlink w:anchor="__RefHeading___Toc661060_3264237689">
            <w:r>
              <w:rPr>
                <w:webHidden/>
                <w:rStyle w:val="IndexLink"/>
                <w:rtl w:val="true"/>
              </w:rPr>
              <w:t>الکلام فیما نسبه الآخوند قدّس سرّه إلی فخر المحققین</w:t>
            </w:r>
            <w:r>
              <w:rPr>
                <w:rStyle w:val="IndexLink"/>
                <w:rtl w:val="true"/>
              </w:rPr>
              <w:tab/>
            </w:r>
            <w:r>
              <w:rPr>
                <w:rStyle w:val="IndexLink"/>
              </w:rPr>
              <w:t>223</w:t>
            </w:r>
          </w:hyperlink>
        </w:p>
        <w:p>
          <w:pPr>
            <w:pStyle w:val="Contents6"/>
            <w:tabs>
              <w:tab w:val="clear" w:pos="7609"/>
              <w:tab w:val="right" w:pos="9026" w:leader="dot"/>
            </w:tabs>
            <w:rPr/>
          </w:pPr>
          <w:hyperlink w:anchor="__RefHeading___Toc661062_3264237689">
            <w:r>
              <w:rPr>
                <w:webHidden/>
                <w:rStyle w:val="IndexLink"/>
                <w:rtl w:val="true"/>
              </w:rPr>
              <w:t>نتائج البحوث</w:t>
            </w:r>
            <w:r>
              <w:rPr>
                <w:rStyle w:val="IndexLink"/>
                <w:rtl w:val="true"/>
              </w:rPr>
              <w:tab/>
            </w:r>
            <w:r>
              <w:rPr>
                <w:rStyle w:val="IndexLink"/>
              </w:rPr>
              <w:t>224</w:t>
            </w:r>
          </w:hyperlink>
        </w:p>
        <w:p>
          <w:pPr>
            <w:pStyle w:val="Contents3"/>
            <w:tabs>
              <w:tab w:val="clear" w:pos="8459"/>
              <w:tab w:val="right" w:pos="9026" w:leader="dot"/>
            </w:tabs>
            <w:rPr/>
          </w:pPr>
          <w:hyperlink w:anchor="__RefHeading___Toc661064_3264237689">
            <w:r>
              <w:rPr>
                <w:webHidden/>
                <w:rStyle w:val="IndexLink"/>
                <w:rtl w:val="true"/>
              </w:rPr>
              <w:t>مفهوم الوصف</w:t>
            </w:r>
            <w:r>
              <w:rPr>
                <w:rStyle w:val="IndexLink"/>
                <w:rtl w:val="true"/>
              </w:rPr>
              <w:tab/>
            </w:r>
            <w:r>
              <w:rPr>
                <w:rStyle w:val="IndexLink"/>
              </w:rPr>
              <w:t>226</w:t>
            </w:r>
          </w:hyperlink>
        </w:p>
        <w:p>
          <w:pPr>
            <w:pStyle w:val="Contents4"/>
            <w:tabs>
              <w:tab w:val="clear" w:pos="8176"/>
              <w:tab w:val="right" w:pos="9026" w:leader="dot"/>
            </w:tabs>
            <w:rPr/>
          </w:pPr>
          <w:hyperlink w:anchor="__RefHeading___Toc661066_3264237689">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661068_3264237689">
            <w:r>
              <w:rPr>
                <w:webHidden/>
                <w:rStyle w:val="IndexLink"/>
                <w:rtl w:val="true"/>
              </w:rPr>
              <w:t>الاستدلال علی دلالة القضیة الوصفیة علی المفهوم</w:t>
            </w:r>
            <w:r>
              <w:rPr>
                <w:rStyle w:val="IndexLink"/>
                <w:rtl w:val="true"/>
              </w:rPr>
              <w:t>:</w:t>
              <w:tab/>
            </w:r>
            <w:r>
              <w:rPr>
                <w:rStyle w:val="IndexLink"/>
              </w:rPr>
              <w:t>226</w:t>
            </w:r>
          </w:hyperlink>
        </w:p>
        <w:p>
          <w:pPr>
            <w:pStyle w:val="Contents5"/>
            <w:tabs>
              <w:tab w:val="clear" w:pos="7892"/>
              <w:tab w:val="right" w:pos="9026" w:leader="dot"/>
            </w:tabs>
            <w:rPr/>
          </w:pPr>
          <w:hyperlink w:anchor="__RefHeading___Toc661070_3264237689">
            <w:r>
              <w:rPr>
                <w:webHidden/>
                <w:rStyle w:val="IndexLink"/>
                <w:rtl w:val="true"/>
              </w:rPr>
              <w:t>الوجه الأول</w:t>
            </w:r>
            <w:r>
              <w:rPr>
                <w:rStyle w:val="IndexLink"/>
                <w:rtl w:val="true"/>
              </w:rPr>
              <w:t xml:space="preserve">: </w:t>
            </w:r>
            <w:r>
              <w:rPr>
                <w:rStyle w:val="IndexLink"/>
                <w:rtl w:val="true"/>
              </w:rPr>
              <w:t>إنه لا فرق بینها وبین القضیة الشرطیة فی الدلالة علی المفهوم،</w:t>
            </w:r>
            <w:r>
              <w:rPr>
                <w:rStyle w:val="IndexLink"/>
                <w:rtl w:val="true"/>
              </w:rPr>
              <w:tab/>
            </w:r>
            <w:r>
              <w:rPr>
                <w:rStyle w:val="IndexLink"/>
              </w:rPr>
              <w:t>226</w:t>
            </w:r>
          </w:hyperlink>
        </w:p>
        <w:p>
          <w:pPr>
            <w:pStyle w:val="Contents5"/>
            <w:tabs>
              <w:tab w:val="clear" w:pos="7892"/>
              <w:tab w:val="right" w:pos="9026" w:leader="dot"/>
            </w:tabs>
            <w:rPr/>
          </w:pPr>
          <w:hyperlink w:anchor="__RefHeading___Toc661072_3264237689">
            <w:r>
              <w:rPr>
                <w:webHidden/>
                <w:rStyle w:val="IndexLink"/>
                <w:rtl w:val="true"/>
              </w:rPr>
              <w:t>الوجه الثانی</w:t>
            </w:r>
            <w:r>
              <w:rPr>
                <w:rStyle w:val="IndexLink"/>
                <w:rtl w:val="true"/>
              </w:rPr>
              <w:t xml:space="preserve">: </w:t>
            </w:r>
            <w:r>
              <w:rPr>
                <w:rStyle w:val="IndexLink"/>
                <w:rtl w:val="true"/>
              </w:rPr>
              <w:t>ما ذکره المحقق العراقی قدّس سرّه و المناقشة فیه</w:t>
            </w:r>
            <w:r>
              <w:rPr>
                <w:rStyle w:val="IndexLink"/>
                <w:rtl w:val="true"/>
              </w:rPr>
              <w:tab/>
            </w:r>
            <w:r>
              <w:rPr>
                <w:rStyle w:val="IndexLink"/>
              </w:rPr>
              <w:t>228</w:t>
            </w:r>
          </w:hyperlink>
        </w:p>
        <w:p>
          <w:pPr>
            <w:pStyle w:val="Contents5"/>
            <w:tabs>
              <w:tab w:val="clear" w:pos="7892"/>
              <w:tab w:val="right" w:pos="9026" w:leader="dot"/>
            </w:tabs>
            <w:rPr/>
          </w:pPr>
          <w:hyperlink w:anchor="__RefHeading___Toc661074_3264237689">
            <w:r>
              <w:rPr>
                <w:webHidden/>
                <w:rStyle w:val="IndexLink"/>
                <w:rtl w:val="true"/>
              </w:rPr>
              <w:t>الوجه الثالث</w:t>
            </w:r>
            <w:r>
              <w:rPr>
                <w:rStyle w:val="IndexLink"/>
                <w:rtl w:val="true"/>
              </w:rPr>
              <w:t xml:space="preserve">: </w:t>
            </w:r>
            <w:r>
              <w:rPr>
                <w:rStyle w:val="IndexLink"/>
                <w:rtl w:val="true"/>
              </w:rPr>
              <w:t>ما ذکره السید الأستاذ قدّس سرّه و الرد علیه</w:t>
            </w:r>
            <w:r>
              <w:rPr>
                <w:rStyle w:val="IndexLink"/>
                <w:rtl w:val="true"/>
              </w:rPr>
              <w:tab/>
            </w:r>
            <w:r>
              <w:rPr>
                <w:rStyle w:val="IndexLink"/>
              </w:rPr>
              <w:t>231</w:t>
            </w:r>
          </w:hyperlink>
        </w:p>
        <w:p>
          <w:pPr>
            <w:pStyle w:val="Contents5"/>
            <w:tabs>
              <w:tab w:val="clear" w:pos="7892"/>
              <w:tab w:val="right" w:pos="9026" w:leader="dot"/>
            </w:tabs>
            <w:rPr/>
          </w:pPr>
          <w:hyperlink w:anchor="__RefHeading___Toc661076_3264237689">
            <w:r>
              <w:rPr>
                <w:webHidden/>
                <w:rStyle w:val="IndexLink"/>
                <w:rtl w:val="true"/>
              </w:rPr>
              <w:t>الوجه الرابع، و الجواب عنه</w:t>
            </w:r>
            <w:r>
              <w:rPr>
                <w:rStyle w:val="IndexLink"/>
                <w:rtl w:val="true"/>
              </w:rPr>
              <w:tab/>
            </w:r>
            <w:r>
              <w:rPr>
                <w:rStyle w:val="IndexLink"/>
              </w:rPr>
              <w:t>232</w:t>
            </w:r>
          </w:hyperlink>
        </w:p>
        <w:p>
          <w:pPr>
            <w:pStyle w:val="Contents4"/>
            <w:tabs>
              <w:tab w:val="clear" w:pos="8176"/>
              <w:tab w:val="right" w:pos="9026" w:leader="dot"/>
            </w:tabs>
            <w:rPr/>
          </w:pPr>
          <w:hyperlink w:anchor="__RefHeading___Toc661078_3264237689">
            <w:r>
              <w:rPr>
                <w:webHidden/>
                <w:rStyle w:val="IndexLink"/>
                <w:rtl w:val="true"/>
              </w:rPr>
              <w:t>نتائج البحث عن مفهوم الوصف</w:t>
            </w:r>
            <w:r>
              <w:rPr>
                <w:rStyle w:val="IndexLink"/>
                <w:rtl w:val="true"/>
              </w:rPr>
              <w:tab/>
            </w:r>
            <w:r>
              <w:rPr>
                <w:rStyle w:val="IndexLink"/>
              </w:rPr>
              <w:t>238</w:t>
            </w:r>
          </w:hyperlink>
        </w:p>
        <w:p>
          <w:pPr>
            <w:pStyle w:val="Contents3"/>
            <w:tabs>
              <w:tab w:val="clear" w:pos="8459"/>
              <w:tab w:val="right" w:pos="9026" w:leader="dot"/>
            </w:tabs>
            <w:rPr/>
          </w:pPr>
          <w:hyperlink w:anchor="__RefHeading___Toc661080_3264237689">
            <w:r>
              <w:rPr>
                <w:webHidden/>
                <w:rStyle w:val="IndexLink"/>
                <w:rtl w:val="true"/>
              </w:rPr>
              <w:t>مفهوم الغایة</w:t>
            </w:r>
            <w:r>
              <w:rPr>
                <w:rStyle w:val="IndexLink"/>
                <w:rtl w:val="true"/>
              </w:rPr>
              <w:tab/>
            </w:r>
            <w:r>
              <w:rPr>
                <w:rStyle w:val="IndexLink"/>
              </w:rPr>
              <w:t>241</w:t>
            </w:r>
          </w:hyperlink>
        </w:p>
        <w:p>
          <w:pPr>
            <w:pStyle w:val="Contents4"/>
            <w:tabs>
              <w:tab w:val="clear" w:pos="8176"/>
              <w:tab w:val="right" w:pos="9026" w:leader="dot"/>
            </w:tabs>
            <w:rPr/>
          </w:pPr>
          <w:hyperlink w:anchor="__RefHeading___Toc661082_326423768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661084_3264237689">
            <w:r>
              <w:rPr>
                <w:webHidden/>
                <w:rStyle w:val="IndexLink"/>
                <w:rtl w:val="true"/>
              </w:rPr>
              <w:t>الطریق الأول لإثبات مفهوم الغایة</w:t>
            </w:r>
            <w:r>
              <w:rPr>
                <w:rStyle w:val="IndexLink"/>
                <w:rtl w:val="true"/>
              </w:rPr>
              <w:tab/>
            </w:r>
            <w:r>
              <w:rPr>
                <w:rStyle w:val="IndexLink"/>
              </w:rPr>
              <w:t>243</w:t>
            </w:r>
          </w:hyperlink>
        </w:p>
        <w:p>
          <w:pPr>
            <w:pStyle w:val="Contents4"/>
            <w:tabs>
              <w:tab w:val="clear" w:pos="8176"/>
              <w:tab w:val="right" w:pos="9026" w:leader="dot"/>
            </w:tabs>
            <w:rPr/>
          </w:pPr>
          <w:hyperlink w:anchor="__RefHeading___Toc661086_3264237689">
            <w:r>
              <w:rPr>
                <w:webHidden/>
                <w:rStyle w:val="IndexLink"/>
                <w:rtl w:val="true"/>
              </w:rPr>
              <w:t>الطریق الثانی لإثبات مفهوم الغایة</w:t>
            </w:r>
            <w:r>
              <w:rPr>
                <w:rStyle w:val="IndexLink"/>
                <w:rtl w:val="true"/>
              </w:rPr>
              <w:tab/>
            </w:r>
            <w:r>
              <w:rPr>
                <w:rStyle w:val="IndexLink"/>
              </w:rPr>
              <w:t>244</w:t>
            </w:r>
          </w:hyperlink>
        </w:p>
        <w:p>
          <w:pPr>
            <w:pStyle w:val="Contents5"/>
            <w:tabs>
              <w:tab w:val="clear" w:pos="7892"/>
              <w:tab w:val="right" w:pos="9026" w:leader="dot"/>
            </w:tabs>
            <w:rPr/>
          </w:pPr>
          <w:hyperlink w:anchor="__RefHeading___Toc661088_326423768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661090_3264237689">
            <w:r>
              <w:rPr>
                <w:webHidden/>
                <w:rStyle w:val="IndexLink"/>
                <w:rtl w:val="true"/>
              </w:rPr>
              <w:t>التعرض لکلام السید الأستاذ قدّس سرّه</w:t>
            </w:r>
            <w:r>
              <w:rPr>
                <w:rStyle w:val="IndexLink"/>
                <w:rtl w:val="true"/>
              </w:rPr>
              <w:tab/>
            </w:r>
            <w:r>
              <w:rPr>
                <w:rStyle w:val="IndexLink"/>
              </w:rPr>
              <w:t>246</w:t>
            </w:r>
          </w:hyperlink>
        </w:p>
        <w:p>
          <w:pPr>
            <w:pStyle w:val="Contents6"/>
            <w:tabs>
              <w:tab w:val="clear" w:pos="7609"/>
              <w:tab w:val="right" w:pos="9026" w:leader="dot"/>
            </w:tabs>
            <w:rPr/>
          </w:pPr>
          <w:hyperlink w:anchor="__RefHeading___Toc661092_3264237689">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661094_3264237689">
            <w:r>
              <w:rPr>
                <w:webHidden/>
                <w:rStyle w:val="IndexLink"/>
                <w:rtl w:val="true"/>
              </w:rPr>
              <w:t>المناقشة فی کلامه قدّس سرّه</w:t>
            </w:r>
            <w:r>
              <w:rPr>
                <w:rStyle w:val="IndexLink"/>
                <w:rtl w:val="true"/>
              </w:rPr>
              <w:tab/>
            </w:r>
            <w:r>
              <w:rPr>
                <w:rStyle w:val="IndexLink"/>
              </w:rPr>
              <w:t>247</w:t>
            </w:r>
          </w:hyperlink>
        </w:p>
        <w:p>
          <w:pPr>
            <w:pStyle w:val="Contents4"/>
            <w:tabs>
              <w:tab w:val="clear" w:pos="8176"/>
              <w:tab w:val="right" w:pos="9026" w:leader="dot"/>
            </w:tabs>
            <w:rPr/>
          </w:pPr>
          <w:hyperlink w:anchor="__RefHeading___Toc661096_3264237689">
            <w:r>
              <w:rPr>
                <w:webHidden/>
                <w:rStyle w:val="IndexLink"/>
                <w:rtl w:val="true"/>
              </w:rPr>
              <w:t>نتائج البحث عن مفهوم الغایة</w:t>
            </w:r>
            <w:r>
              <w:rPr>
                <w:rStyle w:val="IndexLink"/>
                <w:rtl w:val="true"/>
              </w:rPr>
              <w:tab/>
            </w:r>
            <w:r>
              <w:rPr>
                <w:rStyle w:val="IndexLink"/>
              </w:rPr>
              <w:t>249</w:t>
            </w:r>
          </w:hyperlink>
        </w:p>
        <w:p>
          <w:pPr>
            <w:pStyle w:val="Contents3"/>
            <w:tabs>
              <w:tab w:val="clear" w:pos="8459"/>
              <w:tab w:val="right" w:pos="9026" w:leader="dot"/>
            </w:tabs>
            <w:rPr/>
          </w:pPr>
          <w:hyperlink w:anchor="__RefHeading___Toc661098_3264237689">
            <w:r>
              <w:rPr>
                <w:webHidden/>
                <w:rStyle w:val="IndexLink"/>
                <w:rtl w:val="true"/>
              </w:rPr>
              <w:t>مفهوم الإستثناء</w:t>
            </w:r>
            <w:r>
              <w:rPr>
                <w:rStyle w:val="IndexLink"/>
                <w:rtl w:val="true"/>
              </w:rPr>
              <w:tab/>
            </w:r>
            <w:r>
              <w:rPr>
                <w:rStyle w:val="IndexLink"/>
              </w:rPr>
              <w:t>250</w:t>
            </w:r>
          </w:hyperlink>
        </w:p>
        <w:p>
          <w:pPr>
            <w:pStyle w:val="Contents4"/>
            <w:tabs>
              <w:tab w:val="clear" w:pos="8176"/>
              <w:tab w:val="right" w:pos="9026" w:leader="dot"/>
            </w:tabs>
            <w:rPr/>
          </w:pPr>
          <w:hyperlink w:anchor="__RefHeading___Toc661100_326423768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661102_3264237689">
            <w:r>
              <w:rPr>
                <w:webHidden/>
                <w:rStyle w:val="IndexLink"/>
                <w:rtl w:val="true"/>
              </w:rPr>
              <w:t>انحاء الاستثناء</w:t>
            </w:r>
            <w:r>
              <w:rPr>
                <w:rStyle w:val="IndexLink"/>
                <w:rtl w:val="true"/>
              </w:rPr>
              <w:tab/>
            </w:r>
            <w:r>
              <w:rPr>
                <w:rStyle w:val="IndexLink"/>
              </w:rPr>
              <w:t>250</w:t>
            </w:r>
          </w:hyperlink>
        </w:p>
        <w:p>
          <w:pPr>
            <w:pStyle w:val="Contents3"/>
            <w:tabs>
              <w:tab w:val="clear" w:pos="8459"/>
              <w:tab w:val="right" w:pos="9026" w:leader="dot"/>
            </w:tabs>
            <w:rPr/>
          </w:pPr>
          <w:hyperlink w:anchor="__RefHeading___Toc661104_3264237689">
            <w:r>
              <w:rPr>
                <w:webHidden/>
                <w:rStyle w:val="IndexLink"/>
                <w:rtl w:val="true"/>
              </w:rPr>
              <w:t>مفهوم الحصر</w:t>
            </w:r>
            <w:r>
              <w:rPr>
                <w:rStyle w:val="IndexLink"/>
                <w:rtl w:val="true"/>
              </w:rPr>
              <w:tab/>
            </w:r>
            <w:r>
              <w:rPr>
                <w:rStyle w:val="IndexLink"/>
              </w:rPr>
              <w:t>253</w:t>
            </w:r>
          </w:hyperlink>
        </w:p>
        <w:p>
          <w:pPr>
            <w:pStyle w:val="Contents4"/>
            <w:tabs>
              <w:tab w:val="clear" w:pos="8176"/>
              <w:tab w:val="right" w:pos="9026" w:leader="dot"/>
            </w:tabs>
            <w:rPr/>
          </w:pPr>
          <w:hyperlink w:anchor="__RefHeading___Toc661106_3264237689">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661108_3264237689">
            <w:r>
              <w:rPr>
                <w:webHidden/>
                <w:rStyle w:val="IndexLink"/>
                <w:rtl w:val="true"/>
              </w:rPr>
              <w:t>المقام الأول</w:t>
            </w:r>
            <w:r>
              <w:rPr>
                <w:rStyle w:val="IndexLink"/>
                <w:rtl w:val="true"/>
              </w:rPr>
              <w:t xml:space="preserve">: </w:t>
            </w:r>
            <w:r>
              <w:rPr>
                <w:rStyle w:val="IndexLink"/>
                <w:rtl w:val="true"/>
              </w:rPr>
              <w:t>فی کبری المسألة</w:t>
            </w:r>
            <w:r>
              <w:rPr>
                <w:rStyle w:val="IndexLink"/>
                <w:rtl w:val="true"/>
              </w:rPr>
              <w:tab/>
            </w:r>
            <w:r>
              <w:rPr>
                <w:rStyle w:val="IndexLink"/>
              </w:rPr>
              <w:t>253</w:t>
            </w:r>
          </w:hyperlink>
        </w:p>
        <w:p>
          <w:pPr>
            <w:pStyle w:val="Contents4"/>
            <w:tabs>
              <w:tab w:val="clear" w:pos="8176"/>
              <w:tab w:val="right" w:pos="9026" w:leader="dot"/>
            </w:tabs>
            <w:rPr/>
          </w:pPr>
          <w:hyperlink w:anchor="__RefHeading___Toc661110_3264237689">
            <w:r>
              <w:rPr>
                <w:webHidden/>
                <w:rStyle w:val="IndexLink"/>
                <w:rtl w:val="true"/>
              </w:rPr>
              <w:t>المقام الثانی</w:t>
            </w:r>
            <w:r>
              <w:rPr>
                <w:rStyle w:val="IndexLink"/>
                <w:rtl w:val="true"/>
              </w:rPr>
              <w:t xml:space="preserve">: </w:t>
            </w:r>
            <w:r>
              <w:rPr>
                <w:rStyle w:val="IndexLink"/>
                <w:rtl w:val="true"/>
              </w:rPr>
              <w:t>فی صغری المسألة</w:t>
            </w:r>
            <w:r>
              <w:rPr>
                <w:rStyle w:val="IndexLink"/>
                <w:rtl w:val="true"/>
              </w:rPr>
              <w:tab/>
            </w:r>
            <w:r>
              <w:rPr>
                <w:rStyle w:val="IndexLink"/>
              </w:rPr>
              <w:t>255</w:t>
            </w:r>
          </w:hyperlink>
        </w:p>
        <w:p>
          <w:pPr>
            <w:pStyle w:val="Contents5"/>
            <w:tabs>
              <w:tab w:val="clear" w:pos="7892"/>
              <w:tab w:val="right" w:pos="9026" w:leader="dot"/>
            </w:tabs>
            <w:rPr/>
          </w:pPr>
          <w:hyperlink w:anchor="__RefHeading___Toc661112_3264237689">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661114_3264237689">
            <w:r>
              <w:rPr>
                <w:webHidden/>
                <w:rStyle w:val="IndexLink"/>
                <w:rtl w:val="true"/>
              </w:rPr>
              <w:t>جواب المحقق الخراسانی قدّس سرّه عن ما نسب إلی أبی حنیفة</w:t>
            </w:r>
            <w:r>
              <w:rPr>
                <w:rStyle w:val="IndexLink"/>
                <w:rtl w:val="true"/>
              </w:rPr>
              <w:tab/>
            </w:r>
            <w:r>
              <w:rPr>
                <w:rStyle w:val="IndexLink"/>
              </w:rPr>
              <w:t>256</w:t>
            </w:r>
          </w:hyperlink>
        </w:p>
        <w:p>
          <w:pPr>
            <w:pStyle w:val="Contents5"/>
            <w:tabs>
              <w:tab w:val="clear" w:pos="7892"/>
              <w:tab w:val="right" w:pos="9026" w:leader="dot"/>
            </w:tabs>
            <w:rPr/>
          </w:pPr>
          <w:hyperlink w:anchor="__RefHeading___Toc661116_3264237689">
            <w:r>
              <w:rPr>
                <w:webHidden/>
                <w:rStyle w:val="IndexLink"/>
                <w:rtl w:val="true"/>
              </w:rPr>
              <w:t>إیراد السید الأستاذ قدّس سرّه علیه و تعلیقتان للمصنف</w:t>
            </w:r>
            <w:r>
              <w:rPr>
                <w:rStyle w:val="IndexLink"/>
                <w:rtl w:val="true"/>
              </w:rPr>
              <w:tab/>
            </w:r>
            <w:r>
              <w:rPr>
                <w:rStyle w:val="IndexLink"/>
              </w:rPr>
              <w:t>256</w:t>
            </w:r>
          </w:hyperlink>
        </w:p>
        <w:p>
          <w:pPr>
            <w:pStyle w:val="Contents5"/>
            <w:tabs>
              <w:tab w:val="clear" w:pos="7892"/>
              <w:tab w:val="right" w:pos="9026" w:leader="dot"/>
            </w:tabs>
            <w:rPr/>
          </w:pPr>
          <w:hyperlink w:anchor="__RefHeading___Toc661118_3264237689">
            <w:r>
              <w:rPr>
                <w:webHidden/>
                <w:rStyle w:val="IndexLink"/>
                <w:rtl w:val="true"/>
              </w:rPr>
              <w:t xml:space="preserve">الوجوه المحتملة فی </w:t>
            </w:r>
            <w:r>
              <w:rPr>
                <w:rStyle w:val="IndexLink"/>
                <w:rtl w:val="true"/>
              </w:rPr>
              <w:t>«</w:t>
            </w:r>
            <w:r>
              <w:rPr>
                <w:rStyle w:val="IndexLink"/>
                <w:rtl w:val="true"/>
              </w:rPr>
              <w:t>لا صلاة إلاّ بطهور</w:t>
            </w:r>
            <w:r>
              <w:rPr>
                <w:rStyle w:val="IndexLink"/>
                <w:rtl w:val="true"/>
              </w:rPr>
              <w:t>»</w:t>
              <w:tab/>
            </w:r>
            <w:r>
              <w:rPr>
                <w:rStyle w:val="IndexLink"/>
              </w:rPr>
              <w:t>257</w:t>
            </w:r>
          </w:hyperlink>
        </w:p>
        <w:p>
          <w:pPr>
            <w:pStyle w:val="Contents5"/>
            <w:tabs>
              <w:tab w:val="clear" w:pos="7892"/>
              <w:tab w:val="right" w:pos="9026" w:leader="dot"/>
            </w:tabs>
            <w:rPr/>
          </w:pPr>
          <w:hyperlink w:anchor="__RefHeading___Toc661120_3264237689">
            <w:r>
              <w:rPr>
                <w:webHidden/>
                <w:rStyle w:val="IndexLink"/>
                <w:rtl w:val="true"/>
              </w:rPr>
              <w:t xml:space="preserve">انکار الفخر الرازی دلالة کلمة </w:t>
            </w:r>
            <w:r>
              <w:rPr>
                <w:rStyle w:val="IndexLink"/>
                <w:rtl w:val="true"/>
              </w:rPr>
              <w:t>«</w:t>
            </w:r>
            <w:r>
              <w:rPr>
                <w:rStyle w:val="IndexLink"/>
                <w:rtl w:val="true"/>
              </w:rPr>
              <w:t>إنّما</w:t>
            </w:r>
            <w:r>
              <w:rPr>
                <w:rStyle w:val="IndexLink"/>
                <w:rtl w:val="true"/>
              </w:rPr>
              <w:t xml:space="preserve">» </w:t>
            </w:r>
            <w:r>
              <w:rPr>
                <w:rStyle w:val="IndexLink"/>
                <w:rtl w:val="true"/>
              </w:rPr>
              <w:t>علی الحصر و ردّ السید الأستاذ قدّس سرّه علیه</w:t>
            </w:r>
            <w:r>
              <w:rPr>
                <w:rStyle w:val="IndexLink"/>
                <w:rtl w:val="true"/>
              </w:rPr>
              <w:tab/>
            </w:r>
            <w:r>
              <w:rPr>
                <w:rStyle w:val="IndexLink"/>
              </w:rPr>
              <w:t>261</w:t>
            </w:r>
          </w:hyperlink>
        </w:p>
        <w:p>
          <w:pPr>
            <w:pStyle w:val="Contents4"/>
            <w:tabs>
              <w:tab w:val="clear" w:pos="8176"/>
              <w:tab w:val="right" w:pos="9026" w:leader="dot"/>
            </w:tabs>
            <w:rPr/>
          </w:pPr>
          <w:hyperlink w:anchor="__RefHeading___Toc661122_3264237689">
            <w:r>
              <w:rPr>
                <w:webHidden/>
                <w:rStyle w:val="IndexLink"/>
                <w:rtl w:val="true"/>
              </w:rPr>
              <w:t>نتیجة البحث عن مفهوم الحصر</w:t>
            </w:r>
            <w:r>
              <w:rPr>
                <w:rStyle w:val="IndexLink"/>
                <w:rtl w:val="true"/>
              </w:rPr>
              <w:tab/>
            </w:r>
            <w:r>
              <w:rPr>
                <w:rStyle w:val="IndexLink"/>
              </w:rPr>
              <w:t>263</w:t>
            </w:r>
          </w:hyperlink>
        </w:p>
        <w:p>
          <w:pPr>
            <w:pStyle w:val="Contents2"/>
            <w:tabs>
              <w:tab w:val="clear" w:pos="8743"/>
              <w:tab w:val="right" w:pos="9026" w:leader="dot"/>
            </w:tabs>
            <w:rPr/>
          </w:pPr>
          <w:hyperlink w:anchor="__RefHeading___Toc661124_3264237689">
            <w:r>
              <w:rPr>
                <w:webHidden/>
                <w:rStyle w:val="IndexLink"/>
                <w:rtl w:val="true"/>
              </w:rPr>
              <w:t>العام و الخاص</w:t>
            </w:r>
            <w:r>
              <w:rPr>
                <w:rStyle w:val="IndexLink"/>
                <w:rtl w:val="true"/>
              </w:rPr>
              <w:tab/>
            </w:r>
            <w:r>
              <w:rPr>
                <w:rStyle w:val="IndexLink"/>
              </w:rPr>
              <w:t>264</w:t>
            </w:r>
          </w:hyperlink>
        </w:p>
        <w:p>
          <w:pPr>
            <w:pStyle w:val="Contents3"/>
            <w:tabs>
              <w:tab w:val="clear" w:pos="8459"/>
              <w:tab w:val="right" w:pos="9026" w:leader="dot"/>
            </w:tabs>
            <w:rPr/>
          </w:pPr>
          <w:hyperlink w:anchor="__RefHeading___Toc661126_3264237689">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661128_3264237689">
            <w:r>
              <w:rPr>
                <w:webHidden/>
                <w:rStyle w:val="IndexLink"/>
                <w:rtl w:val="true"/>
              </w:rPr>
              <w:t>المبحث الأول</w:t>
            </w:r>
            <w:r>
              <w:rPr>
                <w:rStyle w:val="IndexLink"/>
                <w:rtl w:val="true"/>
              </w:rPr>
              <w:t xml:space="preserve">: </w:t>
            </w:r>
            <w:r>
              <w:rPr>
                <w:rStyle w:val="IndexLink"/>
                <w:rtl w:val="true"/>
              </w:rPr>
              <w:t>فیه عدة جهات</w:t>
            </w:r>
            <w:r>
              <w:rPr>
                <w:rStyle w:val="IndexLink"/>
                <w:rtl w:val="true"/>
              </w:rPr>
              <w:tab/>
            </w:r>
            <w:r>
              <w:rPr>
                <w:rStyle w:val="IndexLink"/>
              </w:rPr>
              <w:t>264</w:t>
            </w:r>
          </w:hyperlink>
        </w:p>
        <w:p>
          <w:pPr>
            <w:pStyle w:val="Contents4"/>
            <w:tabs>
              <w:tab w:val="clear" w:pos="8176"/>
              <w:tab w:val="right" w:pos="9026" w:leader="dot"/>
            </w:tabs>
            <w:rPr/>
          </w:pPr>
          <w:hyperlink w:anchor="__RefHeading___Toc661130_326423768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661132_3264237689">
            <w:r>
              <w:rPr>
                <w:webHidden/>
                <w:rStyle w:val="IndexLink"/>
                <w:rtl w:val="true"/>
              </w:rPr>
              <w:t>الجهة الأولی</w:t>
            </w:r>
            <w:r>
              <w:rPr>
                <w:rStyle w:val="IndexLink"/>
                <w:rtl w:val="true"/>
              </w:rPr>
              <w:t xml:space="preserve">: </w:t>
            </w:r>
            <w:r>
              <w:rPr>
                <w:rStyle w:val="IndexLink"/>
                <w:rtl w:val="true"/>
              </w:rPr>
              <w:t>فی معنی العام</w:t>
            </w:r>
            <w:r>
              <w:rPr>
                <w:rStyle w:val="IndexLink"/>
                <w:rtl w:val="true"/>
              </w:rPr>
              <w:tab/>
            </w:r>
            <w:r>
              <w:rPr>
                <w:rStyle w:val="IndexLink"/>
              </w:rPr>
              <w:t>264</w:t>
            </w:r>
          </w:hyperlink>
        </w:p>
        <w:p>
          <w:pPr>
            <w:pStyle w:val="Contents4"/>
            <w:tabs>
              <w:tab w:val="clear" w:pos="8176"/>
              <w:tab w:val="right" w:pos="9026" w:leader="dot"/>
            </w:tabs>
            <w:rPr/>
          </w:pPr>
          <w:hyperlink w:anchor="__RefHeading___Toc661134_3264237689">
            <w:r>
              <w:rPr>
                <w:webHidden/>
                <w:rStyle w:val="IndexLink"/>
                <w:rtl w:val="true"/>
              </w:rPr>
              <w:t>الجهة الثانیة</w:t>
            </w:r>
            <w:r>
              <w:rPr>
                <w:rStyle w:val="IndexLink"/>
                <w:rtl w:val="true"/>
              </w:rPr>
              <w:t xml:space="preserve">: </w:t>
            </w:r>
            <w:r>
              <w:rPr>
                <w:rStyle w:val="IndexLink"/>
                <w:rtl w:val="true"/>
              </w:rPr>
              <w:t>إن الاستیعاب قد یکون معنی إسمیا و قد یکون معنی حرفیا</w:t>
            </w:r>
            <w:r>
              <w:rPr>
                <w:rStyle w:val="IndexLink"/>
                <w:rtl w:val="true"/>
              </w:rPr>
              <w:tab/>
            </w:r>
            <w:r>
              <w:rPr>
                <w:rStyle w:val="IndexLink"/>
              </w:rPr>
              <w:t>265</w:t>
            </w:r>
          </w:hyperlink>
        </w:p>
        <w:p>
          <w:pPr>
            <w:pStyle w:val="Contents4"/>
            <w:tabs>
              <w:tab w:val="clear" w:pos="8176"/>
              <w:tab w:val="right" w:pos="9026" w:leader="dot"/>
            </w:tabs>
            <w:rPr/>
          </w:pPr>
          <w:hyperlink w:anchor="__RefHeading___Toc661136_3264237689">
            <w:r>
              <w:rPr>
                <w:webHidden/>
                <w:rStyle w:val="IndexLink"/>
                <w:rtl w:val="true"/>
              </w:rPr>
              <w:t>الجهة الثالثة</w:t>
            </w:r>
            <w:r>
              <w:rPr>
                <w:rStyle w:val="IndexLink"/>
                <w:rtl w:val="true"/>
              </w:rPr>
              <w:t xml:space="preserve">: </w:t>
            </w:r>
            <w:r>
              <w:rPr>
                <w:rStyle w:val="IndexLink"/>
                <w:rtl w:val="true"/>
              </w:rPr>
              <w:t>إن الاستیعاب مفهوم أداة العموم وضعا</w:t>
            </w:r>
            <w:r>
              <w:rPr>
                <w:rStyle w:val="IndexLink"/>
                <w:rtl w:val="true"/>
              </w:rPr>
              <w:tab/>
            </w:r>
            <w:r>
              <w:rPr>
                <w:rStyle w:val="IndexLink"/>
              </w:rPr>
              <w:t>266</w:t>
            </w:r>
          </w:hyperlink>
        </w:p>
        <w:p>
          <w:pPr>
            <w:pStyle w:val="Contents4"/>
            <w:tabs>
              <w:tab w:val="clear" w:pos="8176"/>
              <w:tab w:val="right" w:pos="9026" w:leader="dot"/>
            </w:tabs>
            <w:rPr/>
          </w:pPr>
          <w:hyperlink w:anchor="__RefHeading___Toc661138_3264237689">
            <w:r>
              <w:rPr>
                <w:webHidden/>
                <w:rStyle w:val="IndexLink"/>
                <w:rtl w:val="true"/>
              </w:rPr>
              <w:t>الجهة الرابعة</w:t>
            </w:r>
            <w:r>
              <w:rPr>
                <w:rStyle w:val="IndexLink"/>
                <w:rtl w:val="true"/>
              </w:rPr>
              <w:t xml:space="preserve">: </w:t>
            </w:r>
            <w:r>
              <w:rPr>
                <w:rStyle w:val="IndexLink"/>
                <w:rtl w:val="true"/>
              </w:rPr>
              <w:t>إن الاستیعاب یکون بنحو العموم الشمولی و العموم البدلی و العموم المجموعی</w:t>
            </w:r>
            <w:r>
              <w:rPr>
                <w:rStyle w:val="IndexLink"/>
                <w:rtl w:val="true"/>
              </w:rPr>
              <w:tab/>
            </w:r>
            <w:r>
              <w:rPr>
                <w:rStyle w:val="IndexLink"/>
              </w:rPr>
              <w:t>267</w:t>
            </w:r>
          </w:hyperlink>
        </w:p>
        <w:p>
          <w:pPr>
            <w:pStyle w:val="Contents4"/>
            <w:tabs>
              <w:tab w:val="clear" w:pos="8176"/>
              <w:tab w:val="right" w:pos="9026" w:leader="dot"/>
            </w:tabs>
            <w:rPr/>
          </w:pPr>
          <w:hyperlink w:anchor="__RefHeading___Toc661140_3264237689">
            <w:r>
              <w:rPr>
                <w:webHidden/>
                <w:rStyle w:val="IndexLink"/>
                <w:rtl w:val="true"/>
              </w:rPr>
              <w:t>الجهة الخامسة</w:t>
            </w:r>
            <w:r>
              <w:rPr>
                <w:rStyle w:val="IndexLink"/>
                <w:rtl w:val="true"/>
              </w:rPr>
              <w:t xml:space="preserve">: </w:t>
            </w:r>
            <w:r>
              <w:rPr>
                <w:rStyle w:val="IndexLink"/>
                <w:rtl w:val="true"/>
              </w:rPr>
              <w:t>ذکر کلام المحقق الخراسانی قدّس سرّه</w:t>
            </w:r>
            <w:r>
              <w:rPr>
                <w:rStyle w:val="IndexLink"/>
                <w:rtl w:val="true"/>
              </w:rPr>
              <w:tab/>
            </w:r>
            <w:r>
              <w:rPr>
                <w:rStyle w:val="IndexLink"/>
              </w:rPr>
              <w:t>268</w:t>
            </w:r>
          </w:hyperlink>
        </w:p>
        <w:p>
          <w:pPr>
            <w:pStyle w:val="Contents5"/>
            <w:tabs>
              <w:tab w:val="clear" w:pos="7892"/>
              <w:tab w:val="right" w:pos="9026" w:leader="dot"/>
            </w:tabs>
            <w:rPr/>
          </w:pPr>
          <w:hyperlink w:anchor="__RefHeading___Toc661142_3264237689">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661144_3264237689">
            <w:r>
              <w:rPr>
                <w:webHidden/>
                <w:rStyle w:val="IndexLink"/>
                <w:rtl w:val="true"/>
              </w:rPr>
              <w:t>الرد علی کلام المحقق الخراسانی قدّس سرّه</w:t>
            </w:r>
            <w:r>
              <w:rPr>
                <w:rStyle w:val="IndexLink"/>
                <w:rtl w:val="true"/>
              </w:rPr>
              <w:tab/>
            </w:r>
            <w:r>
              <w:rPr>
                <w:rStyle w:val="IndexLink"/>
              </w:rPr>
              <w:t>269</w:t>
            </w:r>
          </w:hyperlink>
        </w:p>
        <w:p>
          <w:pPr>
            <w:pStyle w:val="Contents5"/>
            <w:tabs>
              <w:tab w:val="clear" w:pos="7892"/>
              <w:tab w:val="right" w:pos="9026" w:leader="dot"/>
            </w:tabs>
            <w:rPr/>
          </w:pPr>
          <w:hyperlink w:anchor="__RefHeading___Toc661146_3264237689">
            <w:r>
              <w:rPr>
                <w:webHidden/>
                <w:rStyle w:val="IndexLink"/>
                <w:rtl w:val="true"/>
              </w:rPr>
              <w:t>التعرض لکلام المحقق العراقی قدّس سرّه و الجواب عنه</w:t>
            </w:r>
            <w:r>
              <w:rPr>
                <w:rStyle w:val="IndexLink"/>
                <w:rtl w:val="true"/>
              </w:rPr>
              <w:tab/>
            </w:r>
            <w:r>
              <w:rPr>
                <w:rStyle w:val="IndexLink"/>
              </w:rPr>
              <w:t>270</w:t>
            </w:r>
          </w:hyperlink>
        </w:p>
        <w:p>
          <w:pPr>
            <w:pStyle w:val="Contents4"/>
            <w:tabs>
              <w:tab w:val="clear" w:pos="8176"/>
              <w:tab w:val="right" w:pos="9026" w:leader="dot"/>
            </w:tabs>
            <w:rPr/>
          </w:pPr>
          <w:hyperlink w:anchor="__RefHeading___Toc661148_3264237689">
            <w:r>
              <w:rPr>
                <w:webHidden/>
                <w:rStyle w:val="IndexLink"/>
                <w:rtl w:val="true"/>
              </w:rPr>
              <w:t>الجهة السادسة</w:t>
            </w:r>
            <w:r>
              <w:rPr>
                <w:rStyle w:val="IndexLink"/>
                <w:rtl w:val="true"/>
              </w:rPr>
              <w:t xml:space="preserve">: </w:t>
            </w:r>
            <w:r>
              <w:rPr>
                <w:rStyle w:val="IndexLink"/>
                <w:rtl w:val="true"/>
              </w:rPr>
              <w:t>ما قیل أن کل مرتبة من مراتب العدد کالعشرة و نحوها من أدوات العموم</w:t>
            </w:r>
            <w:r>
              <w:rPr>
                <w:rStyle w:val="IndexLink"/>
                <w:rtl w:val="true"/>
              </w:rPr>
              <w:tab/>
            </w:r>
            <w:r>
              <w:rPr>
                <w:rStyle w:val="IndexLink"/>
              </w:rPr>
              <w:t>272</w:t>
            </w:r>
          </w:hyperlink>
        </w:p>
        <w:p>
          <w:pPr>
            <w:pStyle w:val="Contents4"/>
            <w:tabs>
              <w:tab w:val="clear" w:pos="8176"/>
              <w:tab w:val="right" w:pos="9026" w:leader="dot"/>
            </w:tabs>
            <w:rPr/>
          </w:pPr>
          <w:hyperlink w:anchor="__RefHeading___Toc661150_3264237689">
            <w:r>
              <w:rPr>
                <w:webHidden/>
                <w:rStyle w:val="IndexLink"/>
                <w:rtl w:val="true"/>
              </w:rPr>
              <w:t>الجهة السابعة</w:t>
            </w:r>
            <w:r>
              <w:rPr>
                <w:rStyle w:val="IndexLink"/>
                <w:rtl w:val="true"/>
              </w:rPr>
              <w:t xml:space="preserve">: </w:t>
            </w:r>
            <w:r>
              <w:rPr>
                <w:rStyle w:val="IndexLink"/>
                <w:rtl w:val="true"/>
              </w:rPr>
              <w:t xml:space="preserve">فی کیفیة دلالة لفظ </w:t>
            </w:r>
            <w:r>
              <w:rPr>
                <w:rStyle w:val="IndexLink"/>
                <w:rtl w:val="true"/>
              </w:rPr>
              <w:t>(</w:t>
            </w:r>
            <w:r>
              <w:rPr>
                <w:rStyle w:val="IndexLink"/>
                <w:rtl w:val="true"/>
              </w:rPr>
              <w:t>کل</w:t>
            </w:r>
            <w:r>
              <w:rPr>
                <w:rStyle w:val="IndexLink"/>
                <w:rtl w:val="true"/>
              </w:rPr>
              <w:t xml:space="preserve">) </w:t>
            </w:r>
            <w:r>
              <w:rPr>
                <w:rStyle w:val="IndexLink"/>
                <w:rtl w:val="true"/>
              </w:rPr>
              <w:t>علی العموم</w:t>
            </w:r>
            <w:r>
              <w:rPr>
                <w:rStyle w:val="IndexLink"/>
                <w:rtl w:val="true"/>
              </w:rPr>
              <w:tab/>
            </w:r>
            <w:r>
              <w:rPr>
                <w:rStyle w:val="IndexLink"/>
              </w:rPr>
              <w:t>273</w:t>
            </w:r>
          </w:hyperlink>
        </w:p>
        <w:p>
          <w:pPr>
            <w:pStyle w:val="Contents4"/>
            <w:tabs>
              <w:tab w:val="clear" w:pos="8176"/>
              <w:tab w:val="right" w:pos="9026" w:leader="dot"/>
            </w:tabs>
            <w:rPr/>
          </w:pPr>
          <w:hyperlink w:anchor="__RefHeading___Toc661152_3264237689">
            <w:r>
              <w:rPr>
                <w:webHidden/>
                <w:rStyle w:val="IndexLink"/>
                <w:rtl w:val="true"/>
              </w:rPr>
              <w:t>الجهة الثامنة</w:t>
            </w:r>
            <w:r>
              <w:rPr>
                <w:rStyle w:val="IndexLink"/>
                <w:rtl w:val="true"/>
              </w:rPr>
              <w:t xml:space="preserve">: </w:t>
            </w:r>
            <w:r>
              <w:rPr>
                <w:rStyle w:val="IndexLink"/>
                <w:rtl w:val="true"/>
              </w:rPr>
              <w:t xml:space="preserve">هل یتوقف دلالة لفظ </w:t>
            </w:r>
            <w:r>
              <w:rPr>
                <w:rStyle w:val="IndexLink"/>
                <w:rtl w:val="true"/>
              </w:rPr>
              <w:t>(</w:t>
            </w:r>
            <w:r>
              <w:rPr>
                <w:rStyle w:val="IndexLink"/>
                <w:rtl w:val="true"/>
              </w:rPr>
              <w:t>کل</w:t>
            </w:r>
            <w:r>
              <w:rPr>
                <w:rStyle w:val="IndexLink"/>
                <w:rtl w:val="true"/>
              </w:rPr>
              <w:t xml:space="preserve">) </w:t>
            </w:r>
            <w:r>
              <w:rPr>
                <w:rStyle w:val="IndexLink"/>
                <w:rtl w:val="true"/>
              </w:rPr>
              <w:t>علی مقدمة خارجیة؟</w:t>
            </w:r>
            <w:r>
              <w:rPr>
                <w:rStyle w:val="IndexLink"/>
                <w:rtl w:val="true"/>
              </w:rPr>
              <w:tab/>
            </w:r>
            <w:r>
              <w:rPr>
                <w:rStyle w:val="IndexLink"/>
              </w:rPr>
              <w:t>274</w:t>
            </w:r>
          </w:hyperlink>
        </w:p>
        <w:p>
          <w:pPr>
            <w:pStyle w:val="Contents5"/>
            <w:tabs>
              <w:tab w:val="clear" w:pos="7892"/>
              <w:tab w:val="right" w:pos="9026" w:leader="dot"/>
            </w:tabs>
            <w:rPr/>
          </w:pPr>
          <w:hyperlink w:anchor="__RefHeading___Toc661154_3264237689">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661156_3264237689">
            <w:r>
              <w:rPr>
                <w:webHidden/>
                <w:rStyle w:val="IndexLink"/>
                <w:rtl w:val="true"/>
              </w:rPr>
              <w:t>مختار النائینی قدّس سرّه و إیراد السید الأستاذ قدّس سرّه علیه</w:t>
            </w:r>
            <w:r>
              <w:rPr>
                <w:rStyle w:val="IndexLink"/>
                <w:rtl w:val="true"/>
              </w:rPr>
              <w:tab/>
            </w:r>
            <w:r>
              <w:rPr>
                <w:rStyle w:val="IndexLink"/>
              </w:rPr>
              <w:t>275</w:t>
            </w:r>
          </w:hyperlink>
        </w:p>
        <w:p>
          <w:pPr>
            <w:pStyle w:val="Contents6"/>
            <w:tabs>
              <w:tab w:val="clear" w:pos="7609"/>
              <w:tab w:val="right" w:pos="9026" w:leader="dot"/>
            </w:tabs>
            <w:rPr/>
          </w:pPr>
          <w:hyperlink w:anchor="__RefHeading___Toc661158_326423768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661160_3264237689">
            <w:r>
              <w:rPr>
                <w:webHidden/>
                <w:rStyle w:val="IndexLink"/>
                <w:rtl w:val="true"/>
              </w:rPr>
              <w:t>تعلیق المصنف علی ما افادة السید الأستاذ قدّس سرّه</w:t>
            </w:r>
            <w:r>
              <w:rPr>
                <w:rStyle w:val="IndexLink"/>
                <w:rtl w:val="true"/>
              </w:rPr>
              <w:tab/>
            </w:r>
            <w:r>
              <w:rPr>
                <w:rStyle w:val="IndexLink"/>
              </w:rPr>
              <w:t>276</w:t>
            </w:r>
          </w:hyperlink>
        </w:p>
        <w:p>
          <w:pPr>
            <w:pStyle w:val="Contents5"/>
            <w:tabs>
              <w:tab w:val="clear" w:pos="7892"/>
              <w:tab w:val="right" w:pos="9026" w:leader="dot"/>
            </w:tabs>
            <w:rPr/>
          </w:pPr>
          <w:hyperlink w:anchor="__RefHeading___Toc661162_3264237689">
            <w:r>
              <w:rPr>
                <w:webHidden/>
                <w:rStyle w:val="IndexLink"/>
                <w:rtl w:val="true"/>
              </w:rPr>
              <w:t>وجوه اخری لعدم منع إطلاق المدخول الثابت بمقدمات الحکمة</w:t>
            </w:r>
            <w:r>
              <w:rPr>
                <w:rStyle w:val="IndexLink"/>
                <w:rtl w:val="true"/>
              </w:rPr>
              <w:tab/>
            </w:r>
            <w:r>
              <w:rPr>
                <w:rStyle w:val="IndexLink"/>
              </w:rPr>
              <w:t>280</w:t>
            </w:r>
          </w:hyperlink>
        </w:p>
        <w:p>
          <w:pPr>
            <w:pStyle w:val="Contents5"/>
            <w:tabs>
              <w:tab w:val="clear" w:pos="7892"/>
              <w:tab w:val="right" w:pos="9026" w:leader="dot"/>
            </w:tabs>
            <w:rPr/>
          </w:pPr>
          <w:hyperlink w:anchor="__RefHeading___Toc661164_3264237689">
            <w:r>
              <w:rPr>
                <w:webHidden/>
                <w:rStyle w:val="IndexLink"/>
                <w:rtl w:val="true"/>
              </w:rPr>
              <w:t>الصحیح فی المسألة هو القول الثانی</w:t>
            </w:r>
            <w:r>
              <w:rPr>
                <w:rStyle w:val="IndexLink"/>
                <w:rtl w:val="true"/>
              </w:rPr>
              <w:tab/>
            </w:r>
            <w:r>
              <w:rPr>
                <w:rStyle w:val="IndexLink"/>
              </w:rPr>
              <w:t>284</w:t>
            </w:r>
          </w:hyperlink>
        </w:p>
        <w:p>
          <w:pPr>
            <w:pStyle w:val="Contents3"/>
            <w:tabs>
              <w:tab w:val="clear" w:pos="8459"/>
              <w:tab w:val="right" w:pos="9026" w:leader="dot"/>
            </w:tabs>
            <w:rPr/>
          </w:pPr>
          <w:hyperlink w:anchor="__RefHeading___Toc661166_3264237689">
            <w:r>
              <w:rPr>
                <w:webHidden/>
                <w:rStyle w:val="IndexLink"/>
                <w:rtl w:val="true"/>
              </w:rPr>
              <w:t>المبحث الثانی</w:t>
            </w:r>
            <w:r>
              <w:rPr>
                <w:rStyle w:val="IndexLink"/>
                <w:rtl w:val="true"/>
              </w:rPr>
              <w:t xml:space="preserve">: </w:t>
            </w:r>
            <w:r>
              <w:rPr>
                <w:rStyle w:val="IndexLink"/>
                <w:rtl w:val="true"/>
              </w:rPr>
              <w:t>الجمع المحلّی باللام</w:t>
            </w:r>
            <w:r>
              <w:rPr>
                <w:rStyle w:val="IndexLink"/>
                <w:rtl w:val="true"/>
              </w:rPr>
              <w:tab/>
            </w:r>
            <w:r>
              <w:rPr>
                <w:rStyle w:val="IndexLink"/>
              </w:rPr>
              <w:t>288</w:t>
            </w:r>
          </w:hyperlink>
        </w:p>
        <w:p>
          <w:pPr>
            <w:pStyle w:val="Contents4"/>
            <w:tabs>
              <w:tab w:val="clear" w:pos="8176"/>
              <w:tab w:val="right" w:pos="9026" w:leader="dot"/>
            </w:tabs>
            <w:rPr/>
          </w:pPr>
          <w:hyperlink w:anchor="__RefHeading___Toc661168_3264237689">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661170_3264237689">
            <w:r>
              <w:rPr>
                <w:webHidden/>
                <w:rStyle w:val="IndexLink"/>
                <w:rtl w:val="true"/>
              </w:rPr>
              <w:t>أما الکلام فی المقام الأول، مقام الثبوت</w:t>
            </w:r>
            <w:r>
              <w:rPr>
                <w:rStyle w:val="IndexLink"/>
                <w:rtl w:val="true"/>
              </w:rPr>
              <w:tab/>
            </w:r>
            <w:r>
              <w:rPr>
                <w:rStyle w:val="IndexLink"/>
              </w:rPr>
              <w:t>288</w:t>
            </w:r>
          </w:hyperlink>
        </w:p>
        <w:p>
          <w:pPr>
            <w:pStyle w:val="Contents4"/>
            <w:tabs>
              <w:tab w:val="clear" w:pos="8176"/>
              <w:tab w:val="right" w:pos="9026" w:leader="dot"/>
            </w:tabs>
            <w:rPr/>
          </w:pPr>
          <w:hyperlink w:anchor="__RefHeading___Toc661172_3264237689">
            <w:r>
              <w:rPr>
                <w:webHidden/>
                <w:rStyle w:val="IndexLink"/>
                <w:rtl w:val="true"/>
              </w:rPr>
              <w:t>الکلام فی مقام الإثبات</w:t>
            </w:r>
            <w:r>
              <w:rPr>
                <w:rStyle w:val="IndexLink"/>
                <w:rtl w:val="true"/>
              </w:rPr>
              <w:tab/>
            </w:r>
            <w:r>
              <w:rPr>
                <w:rStyle w:val="IndexLink"/>
              </w:rPr>
              <w:t>291</w:t>
            </w:r>
          </w:hyperlink>
        </w:p>
        <w:p>
          <w:pPr>
            <w:pStyle w:val="Contents5"/>
            <w:tabs>
              <w:tab w:val="clear" w:pos="7892"/>
              <w:tab w:val="right" w:pos="9026" w:leader="dot"/>
            </w:tabs>
            <w:rPr/>
          </w:pPr>
          <w:hyperlink w:anchor="__RefHeading___Toc661174_3264237689">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661176_3264237689">
            <w:r>
              <w:rPr>
                <w:webHidden/>
                <w:rStyle w:val="IndexLink"/>
                <w:rtl w:val="true"/>
              </w:rPr>
              <w:t>کلام المحقق الخراسانی قدّس سرّه و المناقشة فیه</w:t>
            </w:r>
            <w:r>
              <w:rPr>
                <w:rStyle w:val="IndexLink"/>
                <w:rtl w:val="true"/>
              </w:rPr>
              <w:tab/>
            </w:r>
            <w:r>
              <w:rPr>
                <w:rStyle w:val="IndexLink"/>
              </w:rPr>
              <w:t>293</w:t>
            </w:r>
          </w:hyperlink>
        </w:p>
        <w:p>
          <w:pPr>
            <w:pStyle w:val="Contents5"/>
            <w:tabs>
              <w:tab w:val="clear" w:pos="7892"/>
              <w:tab w:val="right" w:pos="9026" w:leader="dot"/>
            </w:tabs>
            <w:rPr/>
          </w:pPr>
          <w:hyperlink w:anchor="__RefHeading___Toc661178_3264237689">
            <w:r>
              <w:rPr>
                <w:webHidden/>
                <w:rStyle w:val="IndexLink"/>
                <w:rtl w:val="true"/>
              </w:rPr>
              <w:t>التحقیق فی المقام</w:t>
            </w:r>
            <w:r>
              <w:rPr>
                <w:rStyle w:val="IndexLink"/>
                <w:rtl w:val="true"/>
              </w:rPr>
              <w:tab/>
            </w:r>
            <w:r>
              <w:rPr>
                <w:rStyle w:val="IndexLink"/>
              </w:rPr>
              <w:t>294</w:t>
            </w:r>
          </w:hyperlink>
        </w:p>
        <w:p>
          <w:pPr>
            <w:pStyle w:val="Contents5"/>
            <w:tabs>
              <w:tab w:val="clear" w:pos="7892"/>
              <w:tab w:val="right" w:pos="9026" w:leader="dot"/>
            </w:tabs>
            <w:rPr/>
          </w:pPr>
          <w:hyperlink w:anchor="__RefHeading___Toc661180_3264237689">
            <w:r>
              <w:rPr>
                <w:webHidden/>
                <w:rStyle w:val="IndexLink"/>
                <w:rtl w:val="true"/>
              </w:rPr>
              <w:t>التعرض لکلام السید الأستاذ قدّس سرّه و الرد علیه</w:t>
            </w:r>
            <w:r>
              <w:rPr>
                <w:rStyle w:val="IndexLink"/>
                <w:rtl w:val="true"/>
              </w:rPr>
              <w:tab/>
            </w:r>
            <w:r>
              <w:rPr>
                <w:rStyle w:val="IndexLink"/>
              </w:rPr>
              <w:t>295</w:t>
            </w:r>
          </w:hyperlink>
        </w:p>
        <w:p>
          <w:pPr>
            <w:pStyle w:val="Contents3"/>
            <w:tabs>
              <w:tab w:val="clear" w:pos="8459"/>
              <w:tab w:val="right" w:pos="9026" w:leader="dot"/>
            </w:tabs>
            <w:rPr/>
          </w:pPr>
          <w:hyperlink w:anchor="__RefHeading___Toc661182_3264237689">
            <w:r>
              <w:rPr>
                <w:webHidden/>
                <w:rStyle w:val="IndexLink"/>
                <w:rtl w:val="true"/>
              </w:rPr>
              <w:t>المبحث الثالث</w:t>
            </w:r>
            <w:r>
              <w:rPr>
                <w:rStyle w:val="IndexLink"/>
                <w:rtl w:val="true"/>
              </w:rPr>
              <w:t xml:space="preserve">: </w:t>
            </w:r>
            <w:r>
              <w:rPr>
                <w:rStyle w:val="IndexLink"/>
                <w:rtl w:val="true"/>
              </w:rPr>
              <w:t>النکرة فی سیاق النهی أو النفی</w:t>
            </w:r>
            <w:r>
              <w:rPr>
                <w:rStyle w:val="IndexLink"/>
                <w:rtl w:val="true"/>
              </w:rPr>
              <w:tab/>
            </w:r>
            <w:r>
              <w:rPr>
                <w:rStyle w:val="IndexLink"/>
              </w:rPr>
              <w:t>299</w:t>
            </w:r>
          </w:hyperlink>
        </w:p>
        <w:p>
          <w:pPr>
            <w:pStyle w:val="Contents4"/>
            <w:tabs>
              <w:tab w:val="clear" w:pos="8176"/>
              <w:tab w:val="right" w:pos="9026" w:leader="dot"/>
            </w:tabs>
            <w:rPr/>
          </w:pPr>
          <w:hyperlink w:anchor="__RefHeading___Toc661184_3264237689">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661186_3264237689">
            <w:r>
              <w:rPr>
                <w:webHidden/>
                <w:rStyle w:val="IndexLink"/>
                <w:rtl w:val="true"/>
              </w:rPr>
              <w:t>نتائج البحث</w:t>
            </w:r>
            <w:r>
              <w:rPr>
                <w:rStyle w:val="IndexLink"/>
                <w:rtl w:val="true"/>
              </w:rPr>
              <w:tab/>
            </w:r>
            <w:r>
              <w:rPr>
                <w:rStyle w:val="IndexLink"/>
              </w:rPr>
              <w:t>301</w:t>
            </w:r>
          </w:hyperlink>
        </w:p>
        <w:p>
          <w:pPr>
            <w:pStyle w:val="Contents3"/>
            <w:tabs>
              <w:tab w:val="clear" w:pos="8459"/>
              <w:tab w:val="right" w:pos="9026" w:leader="dot"/>
            </w:tabs>
            <w:rPr/>
          </w:pPr>
          <w:hyperlink w:anchor="__RefHeading___Toc661188_3264237689">
            <w:r>
              <w:rPr>
                <w:webHidden/>
                <w:rStyle w:val="IndexLink"/>
                <w:rtl w:val="true"/>
              </w:rPr>
              <w:t>العام و الخاص یقع البحث فی ضمن فصول</w:t>
            </w:r>
            <w:r>
              <w:rPr>
                <w:rStyle w:val="IndexLink"/>
                <w:rtl w:val="true"/>
              </w:rPr>
              <w:t>:</w:t>
              <w:tab/>
            </w:r>
            <w:r>
              <w:rPr>
                <w:rStyle w:val="IndexLink"/>
              </w:rPr>
              <w:t>305</w:t>
            </w:r>
          </w:hyperlink>
        </w:p>
        <w:p>
          <w:pPr>
            <w:pStyle w:val="Contents4"/>
            <w:tabs>
              <w:tab w:val="clear" w:pos="8176"/>
              <w:tab w:val="right" w:pos="9026" w:leader="dot"/>
            </w:tabs>
            <w:rPr/>
          </w:pPr>
          <w:hyperlink w:anchor="__RefHeading___Toc661190_3264237689">
            <w:r>
              <w:rPr>
                <w:webHidden/>
                <w:rStyle w:val="IndexLink"/>
                <w:rtl w:val="true"/>
              </w:rPr>
              <w:t>الفصل الأول</w:t>
            </w:r>
            <w:r>
              <w:rPr>
                <w:rStyle w:val="IndexLink"/>
                <w:rtl w:val="true"/>
              </w:rPr>
              <w:tab/>
            </w:r>
            <w:r>
              <w:rPr>
                <w:rStyle w:val="IndexLink"/>
              </w:rPr>
              <w:t>305</w:t>
            </w:r>
          </w:hyperlink>
        </w:p>
        <w:p>
          <w:pPr>
            <w:pStyle w:val="Contents5"/>
            <w:tabs>
              <w:tab w:val="clear" w:pos="7892"/>
              <w:tab w:val="right" w:pos="9026" w:leader="dot"/>
            </w:tabs>
            <w:rPr/>
          </w:pPr>
          <w:hyperlink w:anchor="__RefHeading___Toc661192_3264237689">
            <w:r>
              <w:rPr>
                <w:webHidden/>
                <w:rStyle w:val="IndexLink"/>
                <w:rtl w:val="true"/>
              </w:rPr>
              <w:t>مقدمة</w:t>
            </w:r>
            <w:r>
              <w:rPr>
                <w:rStyle w:val="IndexLink"/>
                <w:rtl w:val="true"/>
              </w:rPr>
              <w:tab/>
            </w:r>
            <w:r>
              <w:rPr>
                <w:rStyle w:val="IndexLink"/>
              </w:rPr>
              <w:t>305</w:t>
            </w:r>
          </w:hyperlink>
        </w:p>
        <w:p>
          <w:pPr>
            <w:pStyle w:val="Contents5"/>
            <w:tabs>
              <w:tab w:val="clear" w:pos="7892"/>
              <w:tab w:val="right" w:pos="9026" w:leader="dot"/>
            </w:tabs>
            <w:rPr/>
          </w:pPr>
          <w:hyperlink w:anchor="__RefHeading___Toc661194_3264237689">
            <w:r>
              <w:rPr>
                <w:webHidden/>
                <w:rStyle w:val="IndexLink"/>
                <w:rtl w:val="true"/>
              </w:rPr>
              <w:t>التخصیص یقع الکلام فیه فی مرحلتین</w:t>
            </w:r>
            <w:r>
              <w:rPr>
                <w:rStyle w:val="IndexLink"/>
                <w:rtl w:val="true"/>
              </w:rPr>
              <w:t>:</w:t>
              <w:tab/>
            </w:r>
            <w:r>
              <w:rPr>
                <w:rStyle w:val="IndexLink"/>
              </w:rPr>
              <w:t>306</w:t>
            </w:r>
          </w:hyperlink>
        </w:p>
        <w:p>
          <w:pPr>
            <w:pStyle w:val="Contents6"/>
            <w:tabs>
              <w:tab w:val="clear" w:pos="7609"/>
              <w:tab w:val="right" w:pos="9026" w:leader="dot"/>
            </w:tabs>
            <w:rPr/>
          </w:pPr>
          <w:hyperlink w:anchor="__RefHeading___Toc661196_3264237689">
            <w:r>
              <w:rPr>
                <w:webHidden/>
                <w:rStyle w:val="IndexLink"/>
                <w:rtl w:val="true"/>
              </w:rPr>
              <w:t>المرحلة الأولی فی وجه تقدیم ظهور الخاص علی العام</w:t>
            </w:r>
            <w:r>
              <w:rPr>
                <w:rStyle w:val="IndexLink"/>
                <w:rtl w:val="true"/>
              </w:rPr>
              <w:tab/>
            </w:r>
            <w:r>
              <w:rPr>
                <w:rStyle w:val="IndexLink"/>
              </w:rPr>
              <w:t>306</w:t>
            </w:r>
          </w:hyperlink>
        </w:p>
        <w:p>
          <w:pPr>
            <w:pStyle w:val="Contents6"/>
            <w:tabs>
              <w:tab w:val="clear" w:pos="7609"/>
              <w:tab w:val="right" w:pos="9026" w:leader="dot"/>
            </w:tabs>
            <w:rPr/>
          </w:pPr>
          <w:hyperlink w:anchor="__RefHeading___Toc661198_3264237689">
            <w:r>
              <w:rPr>
                <w:webHidden/>
                <w:rStyle w:val="IndexLink"/>
                <w:rtl w:val="true"/>
              </w:rPr>
              <w:t>المرحلة الثانیة</w:t>
            </w:r>
            <w:r>
              <w:rPr>
                <w:rStyle w:val="IndexLink"/>
                <w:rtl w:val="true"/>
              </w:rPr>
              <w:t xml:space="preserve">: </w:t>
            </w:r>
            <w:r>
              <w:rPr>
                <w:rStyle w:val="IndexLink"/>
                <w:rtl w:val="true"/>
              </w:rPr>
              <w:t>فیما إذا شک بعد التخصیص فی فرد أنه من أفراد العام أو الخاص</w:t>
            </w:r>
            <w:r>
              <w:rPr>
                <w:rStyle w:val="IndexLink"/>
                <w:rtl w:val="true"/>
              </w:rPr>
              <w:tab/>
            </w:r>
            <w:r>
              <w:rPr>
                <w:rStyle w:val="IndexLink"/>
              </w:rPr>
              <w:t>309</w:t>
            </w:r>
          </w:hyperlink>
        </w:p>
        <w:p>
          <w:pPr>
            <w:pStyle w:val="Contents6"/>
            <w:tabs>
              <w:tab w:val="clear" w:pos="7609"/>
              <w:tab w:val="right" w:pos="9026" w:leader="dot"/>
            </w:tabs>
            <w:rPr/>
          </w:pPr>
          <w:hyperlink w:anchor="__RefHeading___Toc661200_3264237689">
            <w:r>
              <w:rPr>
                <w:webHidden/>
                <w:rStyle w:val="IndexLink"/>
                <w:rtl w:val="true"/>
              </w:rPr>
              <w:t>الأول</w:t>
            </w:r>
            <w:r>
              <w:rPr>
                <w:rStyle w:val="IndexLink"/>
                <w:rtl w:val="true"/>
              </w:rPr>
              <w:t xml:space="preserve">: </w:t>
            </w:r>
            <w:r>
              <w:rPr>
                <w:rStyle w:val="IndexLink"/>
                <w:rtl w:val="true"/>
              </w:rPr>
              <w:t>فی الشک فی الحکم من جهة الشبهة المفهومیة</w:t>
            </w:r>
            <w:r>
              <w:rPr>
                <w:rStyle w:val="IndexLink"/>
                <w:rtl w:val="true"/>
              </w:rPr>
              <w:tab/>
            </w:r>
            <w:r>
              <w:rPr>
                <w:rStyle w:val="IndexLink"/>
              </w:rPr>
              <w:t>310</w:t>
            </w:r>
          </w:hyperlink>
        </w:p>
        <w:p>
          <w:pPr>
            <w:pStyle w:val="Contents6"/>
            <w:tabs>
              <w:tab w:val="clear" w:pos="7609"/>
              <w:tab w:val="right" w:pos="9026" w:leader="dot"/>
            </w:tabs>
            <w:rPr/>
          </w:pPr>
          <w:hyperlink w:anchor="__RefHeading___Toc661202_3264237689">
            <w:r>
              <w:rPr>
                <w:webHidden/>
                <w:rStyle w:val="IndexLink"/>
                <w:rtl w:val="true"/>
              </w:rPr>
              <w:t>الثانی</w:t>
            </w:r>
            <w:r>
              <w:rPr>
                <w:rStyle w:val="IndexLink"/>
                <w:rtl w:val="true"/>
              </w:rPr>
              <w:t xml:space="preserve">: </w:t>
            </w:r>
            <w:r>
              <w:rPr>
                <w:rStyle w:val="IndexLink"/>
                <w:rtl w:val="true"/>
              </w:rPr>
              <w:t>فی الشک فیه من جهة الشبهة الحکمیة</w:t>
            </w:r>
            <w:r>
              <w:rPr>
                <w:rStyle w:val="IndexLink"/>
                <w:rtl w:val="true"/>
              </w:rPr>
              <w:tab/>
            </w:r>
            <w:r>
              <w:rPr>
                <w:rStyle w:val="IndexLink"/>
              </w:rPr>
              <w:t>315</w:t>
            </w:r>
          </w:hyperlink>
        </w:p>
        <w:p>
          <w:pPr>
            <w:pStyle w:val="Contents6"/>
            <w:tabs>
              <w:tab w:val="clear" w:pos="7609"/>
              <w:tab w:val="right" w:pos="9026" w:leader="dot"/>
            </w:tabs>
            <w:rPr/>
          </w:pPr>
          <w:hyperlink w:anchor="__RefHeading___Toc661204_3264237689">
            <w:r>
              <w:rPr>
                <w:webHidden/>
                <w:rStyle w:val="IndexLink"/>
                <w:rtl w:val="true"/>
              </w:rPr>
              <w:t>ما استدل به علی ملاک تقدیم الخاص علی العام</w:t>
            </w:r>
            <w:r>
              <w:rPr>
                <w:rStyle w:val="IndexLink"/>
                <w:rtl w:val="true"/>
              </w:rPr>
              <w:tab/>
            </w:r>
            <w:r>
              <w:rPr>
                <w:rStyle w:val="IndexLink"/>
              </w:rPr>
              <w:t>318</w:t>
            </w:r>
          </w:hyperlink>
        </w:p>
        <w:p>
          <w:pPr>
            <w:pStyle w:val="Contents6"/>
            <w:tabs>
              <w:tab w:val="clear" w:pos="7609"/>
              <w:tab w:val="right" w:pos="9026" w:leader="dot"/>
            </w:tabs>
            <w:rPr/>
          </w:pPr>
          <w:hyperlink w:anchor="__RefHeading___Toc661206_3264237689">
            <w:r>
              <w:rPr>
                <w:webHidden/>
                <w:rStyle w:val="IndexLink"/>
                <w:rtl w:val="true"/>
              </w:rPr>
              <w:t>الکلام فیما إذا کان الخاص منفصلا</w:t>
            </w:r>
            <w:r>
              <w:rPr>
                <w:rStyle w:val="IndexLink"/>
                <w:rtl w:val="true"/>
              </w:rPr>
              <w:tab/>
            </w:r>
            <w:r>
              <w:rPr>
                <w:rStyle w:val="IndexLink"/>
              </w:rPr>
              <w:t>321</w:t>
            </w:r>
          </w:hyperlink>
        </w:p>
        <w:p>
          <w:pPr>
            <w:pStyle w:val="Contents6"/>
            <w:tabs>
              <w:tab w:val="clear" w:pos="7609"/>
              <w:tab w:val="right" w:pos="9026" w:leader="dot"/>
            </w:tabs>
            <w:rPr/>
          </w:pPr>
          <w:hyperlink w:anchor="__RefHeading___Toc661208_3264237689">
            <w:r>
              <w:rPr>
                <w:webHidden/>
                <w:rStyle w:val="IndexLink"/>
                <w:rtl w:val="true"/>
              </w:rPr>
              <w:t>فی وجه تقدیم الخاص المنفصل علی العام،</w:t>
            </w:r>
            <w:r>
              <w:rPr>
                <w:rStyle w:val="IndexLink"/>
                <w:rtl w:val="true"/>
              </w:rPr>
              <w:tab/>
            </w:r>
            <w:r>
              <w:rPr>
                <w:rStyle w:val="IndexLink"/>
              </w:rPr>
              <w:t>322</w:t>
            </w:r>
          </w:hyperlink>
        </w:p>
        <w:p>
          <w:pPr>
            <w:pStyle w:val="Contents6"/>
            <w:tabs>
              <w:tab w:val="clear" w:pos="7609"/>
              <w:tab w:val="right" w:pos="9026" w:leader="dot"/>
            </w:tabs>
            <w:rPr/>
          </w:pPr>
          <w:hyperlink w:anchor="__RefHeading___Toc661210_3264237689">
            <w:r>
              <w:rPr>
                <w:webHidden/>
                <w:rStyle w:val="IndexLink"/>
                <w:rtl w:val="true"/>
              </w:rPr>
              <w:t>الاستدلال علی عدم الحجیة بوجوه</w:t>
            </w:r>
            <w:r>
              <w:rPr>
                <w:rStyle w:val="IndexLink"/>
                <w:rtl w:val="true"/>
              </w:rPr>
              <w:t>:</w:t>
              <w:tab/>
            </w:r>
            <w:r>
              <w:rPr>
                <w:rStyle w:val="IndexLink"/>
              </w:rPr>
              <w:t>327</w:t>
            </w:r>
          </w:hyperlink>
        </w:p>
        <w:p>
          <w:pPr>
            <w:pStyle w:val="Contents6"/>
            <w:tabs>
              <w:tab w:val="clear" w:pos="7609"/>
              <w:tab w:val="right" w:pos="9026" w:leader="dot"/>
            </w:tabs>
            <w:rPr/>
          </w:pPr>
          <w:hyperlink w:anchor="__RefHeading___Toc661212_3264237689">
            <w:r>
              <w:rPr>
                <w:webHidden/>
                <w:rStyle w:val="IndexLink"/>
                <w:rtl w:val="true"/>
              </w:rPr>
              <w:t>الوجه الأول</w:t>
            </w:r>
            <w:r>
              <w:rPr>
                <w:rStyle w:val="IndexLink"/>
                <w:rtl w:val="true"/>
              </w:rPr>
              <w:t xml:space="preserve">: </w:t>
            </w:r>
            <w:r>
              <w:rPr>
                <w:rStyle w:val="IndexLink"/>
                <w:rtl w:val="true"/>
              </w:rPr>
              <w:t>إن الخاص إذا خرج من العام کان الباقی ذات مراتب متعدّدة</w:t>
            </w:r>
            <w:r>
              <w:rPr>
                <w:rStyle w:val="IndexLink"/>
                <w:rtl w:val="true"/>
              </w:rPr>
              <w:tab/>
            </w:r>
            <w:r>
              <w:rPr>
                <w:rStyle w:val="IndexLink"/>
              </w:rPr>
              <w:t>327</w:t>
            </w:r>
          </w:hyperlink>
        </w:p>
        <w:p>
          <w:pPr>
            <w:pStyle w:val="Contents6"/>
            <w:tabs>
              <w:tab w:val="clear" w:pos="7609"/>
              <w:tab w:val="right" w:pos="9026" w:leader="dot"/>
            </w:tabs>
            <w:rPr/>
          </w:pPr>
          <w:hyperlink w:anchor="__RefHeading___Toc661214_3264237689">
            <w:r>
              <w:rPr>
                <w:webHidden/>
                <w:rStyle w:val="IndexLink"/>
                <w:rtl w:val="true"/>
              </w:rPr>
              <w:t>الوجه الثانی إن المخصص المنفصل یدل علی خروج الخاص من العام بلحاظ الارادة الجدّیة‌و الجواب عنه</w:t>
            </w:r>
            <w:r>
              <w:rPr>
                <w:rStyle w:val="IndexLink"/>
                <w:rtl w:val="true"/>
              </w:rPr>
              <w:tab/>
            </w:r>
            <w:r>
              <w:rPr>
                <w:rStyle w:val="IndexLink"/>
              </w:rPr>
              <w:t>329</w:t>
            </w:r>
          </w:hyperlink>
        </w:p>
        <w:p>
          <w:pPr>
            <w:pStyle w:val="Contents6"/>
            <w:tabs>
              <w:tab w:val="clear" w:pos="7609"/>
              <w:tab w:val="right" w:pos="9026" w:leader="dot"/>
            </w:tabs>
            <w:rPr/>
          </w:pPr>
          <w:hyperlink w:anchor="__RefHeading___Toc661216_3264237689">
            <w:r>
              <w:rPr>
                <w:webHidden/>
                <w:rStyle w:val="IndexLink"/>
                <w:rtl w:val="true"/>
              </w:rPr>
              <w:t>الوجه الثالث إن العام یحتوی علی ثلاث ظهورات طولیة</w:t>
            </w:r>
            <w:r>
              <w:rPr>
                <w:rStyle w:val="IndexLink"/>
                <w:rtl w:val="true"/>
              </w:rPr>
              <w:t xml:space="preserve">: </w:t>
            </w:r>
            <w:r>
              <w:rPr>
                <w:rStyle w:val="IndexLink"/>
                <w:rtl w:val="true"/>
              </w:rPr>
              <w:t>و الجواب عنه</w:t>
            </w:r>
            <w:r>
              <w:rPr>
                <w:rStyle w:val="IndexLink"/>
                <w:rtl w:val="true"/>
              </w:rPr>
              <w:tab/>
            </w:r>
            <w:r>
              <w:rPr>
                <w:rStyle w:val="IndexLink"/>
              </w:rPr>
              <w:t>330</w:t>
            </w:r>
          </w:hyperlink>
        </w:p>
        <w:p>
          <w:pPr>
            <w:pStyle w:val="Contents6"/>
            <w:tabs>
              <w:tab w:val="clear" w:pos="7609"/>
              <w:tab w:val="right" w:pos="9026" w:leader="dot"/>
            </w:tabs>
            <w:rPr/>
          </w:pPr>
          <w:hyperlink w:anchor="__RefHeading___Toc661218_3264237689">
            <w:r>
              <w:rPr>
                <w:webHidden/>
                <w:rStyle w:val="IndexLink"/>
                <w:rtl w:val="true"/>
              </w:rPr>
              <w:t>وجه حجیة العام فی تمام الباقی</w:t>
            </w:r>
            <w:r>
              <w:rPr>
                <w:rStyle w:val="IndexLink"/>
                <w:rtl w:val="true"/>
              </w:rPr>
              <w:tab/>
            </w:r>
            <w:r>
              <w:rPr>
                <w:rStyle w:val="IndexLink"/>
              </w:rPr>
              <w:t>332</w:t>
            </w:r>
          </w:hyperlink>
        </w:p>
        <w:p>
          <w:pPr>
            <w:pStyle w:val="Contents6"/>
            <w:tabs>
              <w:tab w:val="clear" w:pos="7609"/>
              <w:tab w:val="right" w:pos="9026" w:leader="dot"/>
            </w:tabs>
            <w:rPr/>
          </w:pPr>
          <w:hyperlink w:anchor="__RefHeading___Toc661220_3264237689">
            <w:r>
              <w:rPr>
                <w:webHidden/>
                <w:rStyle w:val="IndexLink"/>
                <w:rtl w:val="true"/>
              </w:rPr>
              <w:t>بیان مختار الشیخ الأنصاری قدّس سرّه</w:t>
            </w:r>
            <w:r>
              <w:rPr>
                <w:rStyle w:val="IndexLink"/>
                <w:rtl w:val="true"/>
              </w:rPr>
              <w:tab/>
            </w:r>
            <w:r>
              <w:rPr>
                <w:rStyle w:val="IndexLink"/>
              </w:rPr>
              <w:t>333</w:t>
            </w:r>
          </w:hyperlink>
        </w:p>
        <w:p>
          <w:pPr>
            <w:pStyle w:val="Contents6"/>
            <w:tabs>
              <w:tab w:val="clear" w:pos="7609"/>
              <w:tab w:val="right" w:pos="9026" w:leader="dot"/>
            </w:tabs>
            <w:rPr/>
          </w:pPr>
          <w:hyperlink w:anchor="__RefHeading___Toc661222_3264237689">
            <w:r>
              <w:rPr>
                <w:webHidden/>
                <w:rStyle w:val="IndexLink"/>
                <w:rtl w:val="true"/>
              </w:rPr>
              <w:t>إیراد السید الاُستاذ قدّس سرّه تبعا للمحقق الخراسانی قدّس سرّه</w:t>
            </w:r>
            <w:r>
              <w:rPr>
                <w:rStyle w:val="IndexLink"/>
                <w:rtl w:val="true"/>
              </w:rPr>
              <w:tab/>
            </w:r>
            <w:r>
              <w:rPr>
                <w:rStyle w:val="IndexLink"/>
              </w:rPr>
              <w:t>334</w:t>
            </w:r>
          </w:hyperlink>
        </w:p>
        <w:p>
          <w:pPr>
            <w:pStyle w:val="Contents6"/>
            <w:tabs>
              <w:tab w:val="clear" w:pos="7609"/>
              <w:tab w:val="right" w:pos="9026" w:leader="dot"/>
            </w:tabs>
            <w:rPr/>
          </w:pPr>
          <w:hyperlink w:anchor="__RefHeading___Toc661224_3264237689">
            <w:r>
              <w:rPr>
                <w:webHidden/>
                <w:rStyle w:val="IndexLink"/>
                <w:rtl w:val="true"/>
              </w:rPr>
              <w:t>تعلیق المصنف علی ما أفاده السید الأستاذ قدّس سرّه تبعا للمحقق الخراسانی قدّس سرّه</w:t>
            </w:r>
            <w:r>
              <w:rPr>
                <w:rStyle w:val="IndexLink"/>
                <w:rtl w:val="true"/>
              </w:rPr>
              <w:tab/>
            </w:r>
            <w:r>
              <w:rPr>
                <w:rStyle w:val="IndexLink"/>
              </w:rPr>
              <w:t>335</w:t>
            </w:r>
          </w:hyperlink>
        </w:p>
        <w:p>
          <w:pPr>
            <w:pStyle w:val="Contents6"/>
            <w:tabs>
              <w:tab w:val="clear" w:pos="7609"/>
              <w:tab w:val="right" w:pos="9026" w:leader="dot"/>
            </w:tabs>
            <w:rPr/>
          </w:pPr>
          <w:hyperlink w:anchor="__RefHeading___Toc661226_3264237689">
            <w:r>
              <w:rPr>
                <w:webHidden/>
                <w:rStyle w:val="IndexLink"/>
                <w:rtl w:val="true"/>
              </w:rPr>
              <w:t>تعلیق المصنف علی ما أفاده الشیخ الأنصاری</w:t>
            </w:r>
            <w:r>
              <w:rPr>
                <w:rStyle w:val="IndexLink"/>
                <w:rtl w:val="true"/>
              </w:rPr>
              <w:tab/>
            </w:r>
            <w:r>
              <w:rPr>
                <w:rStyle w:val="IndexLink"/>
              </w:rPr>
              <w:t>336</w:t>
            </w:r>
          </w:hyperlink>
        </w:p>
        <w:p>
          <w:pPr>
            <w:pStyle w:val="Contents6"/>
            <w:tabs>
              <w:tab w:val="clear" w:pos="7609"/>
              <w:tab w:val="right" w:pos="9026" w:leader="dot"/>
            </w:tabs>
            <w:rPr/>
          </w:pPr>
          <w:hyperlink w:anchor="__RefHeading___Toc661228_3264237689">
            <w:r>
              <w:rPr>
                <w:webHidden/>
                <w:rStyle w:val="IndexLink"/>
                <w:rtl w:val="true"/>
              </w:rPr>
              <w:t>نتیجة البحث</w:t>
            </w:r>
            <w:r>
              <w:rPr>
                <w:rStyle w:val="IndexLink"/>
                <w:rtl w:val="true"/>
              </w:rPr>
              <w:tab/>
            </w:r>
            <w:r>
              <w:rPr>
                <w:rStyle w:val="IndexLink"/>
              </w:rPr>
              <w:t>337</w:t>
            </w:r>
          </w:hyperlink>
        </w:p>
        <w:p>
          <w:pPr>
            <w:pStyle w:val="Contents6"/>
            <w:tabs>
              <w:tab w:val="clear" w:pos="7609"/>
              <w:tab w:val="right" w:pos="9026" w:leader="dot"/>
            </w:tabs>
            <w:rPr/>
          </w:pPr>
          <w:hyperlink w:anchor="__RefHeading___Toc661230_3264237689">
            <w:r>
              <w:rPr>
                <w:webHidden/>
                <w:rStyle w:val="IndexLink"/>
                <w:rtl w:val="true"/>
              </w:rPr>
              <w:t>الثالثة</w:t>
            </w:r>
            <w:r>
              <w:rPr>
                <w:rStyle w:val="IndexLink"/>
                <w:rtl w:val="true"/>
              </w:rPr>
              <w:t xml:space="preserve">: </w:t>
            </w:r>
            <w:r>
              <w:rPr>
                <w:rStyle w:val="IndexLink"/>
                <w:rtl w:val="true"/>
              </w:rPr>
              <w:t>إذا کان الشک فی التخصیص ناشئا من الشبهة الموضوعیة</w:t>
            </w:r>
            <w:r>
              <w:rPr>
                <w:rStyle w:val="IndexLink"/>
                <w:rtl w:val="true"/>
              </w:rPr>
              <w:tab/>
            </w:r>
            <w:r>
              <w:rPr>
                <w:rStyle w:val="IndexLink"/>
              </w:rPr>
              <w:t>338</w:t>
            </w:r>
          </w:hyperlink>
        </w:p>
        <w:p>
          <w:pPr>
            <w:pStyle w:val="Contents6"/>
            <w:tabs>
              <w:tab w:val="clear" w:pos="7609"/>
              <w:tab w:val="right" w:pos="9026" w:leader="dot"/>
            </w:tabs>
            <w:rPr/>
          </w:pPr>
          <w:hyperlink w:anchor="__RefHeading___Toc661232_3264237689">
            <w:r>
              <w:rPr>
                <w:webHidden/>
                <w:rStyle w:val="IndexLink"/>
                <w:rtl w:val="true"/>
              </w:rPr>
              <w:t>المقام الأول فی المخصص المتصل</w:t>
            </w:r>
            <w:r>
              <w:rPr>
                <w:rStyle w:val="IndexLink"/>
                <w:rtl w:val="true"/>
              </w:rPr>
              <w:tab/>
            </w:r>
            <w:r>
              <w:rPr>
                <w:rStyle w:val="IndexLink"/>
              </w:rPr>
              <w:t>338</w:t>
            </w:r>
          </w:hyperlink>
        </w:p>
        <w:p>
          <w:pPr>
            <w:pStyle w:val="Contents6"/>
            <w:tabs>
              <w:tab w:val="clear" w:pos="7609"/>
              <w:tab w:val="right" w:pos="9026" w:leader="dot"/>
            </w:tabs>
            <w:rPr/>
          </w:pPr>
          <w:hyperlink w:anchor="__RefHeading___Toc661234_3264237689">
            <w:r>
              <w:rPr>
                <w:webHidden/>
                <w:rStyle w:val="IndexLink"/>
                <w:rtl w:val="true"/>
              </w:rPr>
              <w:t>المقام الثانی فی المخصص المنفصل</w:t>
            </w:r>
            <w:r>
              <w:rPr>
                <w:rStyle w:val="IndexLink"/>
                <w:rtl w:val="true"/>
              </w:rPr>
              <w:tab/>
            </w:r>
            <w:r>
              <w:rPr>
                <w:rStyle w:val="IndexLink"/>
              </w:rPr>
              <w:t>340</w:t>
            </w:r>
          </w:hyperlink>
        </w:p>
        <w:p>
          <w:pPr>
            <w:pStyle w:val="Contents6"/>
            <w:tabs>
              <w:tab w:val="clear" w:pos="7609"/>
              <w:tab w:val="right" w:pos="9026" w:leader="dot"/>
            </w:tabs>
            <w:rPr/>
          </w:pPr>
          <w:hyperlink w:anchor="__RefHeading___Toc661236_3264237689">
            <w:r>
              <w:rPr>
                <w:webHidden/>
                <w:rStyle w:val="IndexLink"/>
                <w:rtl w:val="true"/>
              </w:rPr>
              <w:t>التعرض لکلام المحقق العراقی قدّس سرّه و الرد علیه</w:t>
            </w:r>
            <w:r>
              <w:rPr>
                <w:rStyle w:val="IndexLink"/>
                <w:rtl w:val="true"/>
              </w:rPr>
              <w:tab/>
            </w:r>
            <w:r>
              <w:rPr>
                <w:rStyle w:val="IndexLink"/>
              </w:rPr>
              <w:t>342</w:t>
            </w:r>
          </w:hyperlink>
        </w:p>
        <w:p>
          <w:pPr>
            <w:pStyle w:val="Contents6"/>
            <w:tabs>
              <w:tab w:val="clear" w:pos="7609"/>
              <w:tab w:val="right" w:pos="9026" w:leader="dot"/>
            </w:tabs>
            <w:rPr/>
          </w:pPr>
          <w:hyperlink w:anchor="__RefHeading___Toc661238_3264237689">
            <w:r>
              <w:rPr>
                <w:webHidden/>
                <w:rStyle w:val="IndexLink"/>
                <w:rtl w:val="true"/>
              </w:rPr>
              <w:t>تقریب آخر لعدو جواز التمسک بالعام فی الشبهة المصداقیّة</w:t>
            </w:r>
            <w:r>
              <w:rPr>
                <w:rStyle w:val="IndexLink"/>
                <w:rtl w:val="true"/>
              </w:rPr>
              <w:tab/>
            </w:r>
            <w:r>
              <w:rPr>
                <w:rStyle w:val="IndexLink"/>
              </w:rPr>
              <w:t>347</w:t>
            </w:r>
          </w:hyperlink>
        </w:p>
        <w:p>
          <w:pPr>
            <w:pStyle w:val="Contents6"/>
            <w:tabs>
              <w:tab w:val="clear" w:pos="7609"/>
              <w:tab w:val="right" w:pos="9026" w:leader="dot"/>
            </w:tabs>
            <w:rPr/>
          </w:pPr>
          <w:hyperlink w:anchor="__RefHeading___Toc661240_3264237689">
            <w:r>
              <w:rPr>
                <w:webHidden/>
                <w:rStyle w:val="IndexLink"/>
                <w:rtl w:val="true"/>
              </w:rPr>
              <w:t>نتیجة البحث</w:t>
            </w:r>
            <w:r>
              <w:rPr>
                <w:rStyle w:val="IndexLink"/>
                <w:rtl w:val="true"/>
              </w:rPr>
              <w:tab/>
            </w:r>
            <w:r>
              <w:rPr>
                <w:rStyle w:val="IndexLink"/>
              </w:rPr>
              <w:t>350</w:t>
            </w:r>
          </w:hyperlink>
        </w:p>
        <w:p>
          <w:pPr>
            <w:pStyle w:val="Contents6"/>
            <w:tabs>
              <w:tab w:val="clear" w:pos="7609"/>
              <w:tab w:val="right" w:pos="9026" w:leader="dot"/>
            </w:tabs>
            <w:rPr/>
          </w:pPr>
          <w:hyperlink w:anchor="__RefHeading___Toc661242_3264237689">
            <w:r>
              <w:rPr>
                <w:webHidden/>
                <w:rStyle w:val="IndexLink"/>
                <w:rtl w:val="true"/>
              </w:rPr>
              <w:t>التعرض إلی اخبار استثناء الدم إذا کان أقل من الدرهم</w:t>
            </w:r>
            <w:r>
              <w:rPr>
                <w:rStyle w:val="IndexLink"/>
                <w:rtl w:val="true"/>
              </w:rPr>
              <w:tab/>
            </w:r>
            <w:r>
              <w:rPr>
                <w:rStyle w:val="IndexLink"/>
              </w:rPr>
              <w:t>351</w:t>
            </w:r>
          </w:hyperlink>
        </w:p>
        <w:p>
          <w:pPr>
            <w:pStyle w:val="Contents6"/>
            <w:tabs>
              <w:tab w:val="clear" w:pos="7609"/>
              <w:tab w:val="right" w:pos="9026" w:leader="dot"/>
            </w:tabs>
            <w:rPr/>
          </w:pPr>
          <w:hyperlink w:anchor="__RefHeading___Toc661244_3264237689">
            <w:r>
              <w:rPr>
                <w:webHidden/>
                <w:rStyle w:val="IndexLink"/>
                <w:rtl w:val="true"/>
              </w:rPr>
              <w:t>الصحیح عدم جواز التمسک بالعام فی الشبهة المصداقیة</w:t>
            </w:r>
            <w:r>
              <w:rPr>
                <w:rStyle w:val="IndexLink"/>
                <w:rtl w:val="true"/>
              </w:rPr>
              <w:tab/>
            </w:r>
            <w:r>
              <w:rPr>
                <w:rStyle w:val="IndexLink"/>
              </w:rPr>
              <w:t>353</w:t>
            </w:r>
          </w:hyperlink>
        </w:p>
        <w:p>
          <w:pPr>
            <w:pStyle w:val="Contents6"/>
            <w:tabs>
              <w:tab w:val="clear" w:pos="7609"/>
              <w:tab w:val="right" w:pos="9026" w:leader="dot"/>
            </w:tabs>
            <w:rPr/>
          </w:pPr>
          <w:hyperlink w:anchor="__RefHeading___Toc661246_3264237689">
            <w:r>
              <w:rPr>
                <w:webHidden/>
                <w:rStyle w:val="IndexLink"/>
                <w:rtl w:val="true"/>
              </w:rPr>
              <w:t>تفصیل الشیخ الأنصاری قدّس سرّه فی المقام</w:t>
            </w:r>
            <w:r>
              <w:rPr>
                <w:rStyle w:val="IndexLink"/>
                <w:rtl w:val="true"/>
              </w:rPr>
              <w:tab/>
            </w:r>
            <w:r>
              <w:rPr>
                <w:rStyle w:val="IndexLink"/>
              </w:rPr>
              <w:t>353</w:t>
            </w:r>
          </w:hyperlink>
        </w:p>
        <w:p>
          <w:pPr>
            <w:pStyle w:val="Contents6"/>
            <w:tabs>
              <w:tab w:val="clear" w:pos="7609"/>
              <w:tab w:val="right" w:pos="9026" w:leader="dot"/>
            </w:tabs>
            <w:rPr/>
          </w:pPr>
          <w:hyperlink w:anchor="__RefHeading___Toc661248_3264237689">
            <w:r>
              <w:rPr>
                <w:webHidden/>
                <w:rStyle w:val="IndexLink"/>
                <w:rtl w:val="true"/>
              </w:rPr>
              <w:t>الرد علی التفصیل المتقدم</w:t>
            </w:r>
            <w:r>
              <w:rPr>
                <w:rStyle w:val="IndexLink"/>
                <w:rtl w:val="true"/>
              </w:rPr>
              <w:tab/>
            </w:r>
            <w:r>
              <w:rPr>
                <w:rStyle w:val="IndexLink"/>
              </w:rPr>
              <w:t>354</w:t>
            </w:r>
          </w:hyperlink>
        </w:p>
        <w:p>
          <w:pPr>
            <w:pStyle w:val="Contents6"/>
            <w:tabs>
              <w:tab w:val="clear" w:pos="7609"/>
              <w:tab w:val="right" w:pos="9026" w:leader="dot"/>
            </w:tabs>
            <w:rPr/>
          </w:pPr>
          <w:hyperlink w:anchor="__RefHeading___Toc661250_3264237689">
            <w:r>
              <w:rPr>
                <w:webHidden/>
                <w:rStyle w:val="IndexLink"/>
                <w:rtl w:val="true"/>
              </w:rPr>
              <w:t>استدلال المحقق الأصبهانی علی التفصیل المتقدم</w:t>
            </w:r>
            <w:r>
              <w:rPr>
                <w:rStyle w:val="IndexLink"/>
                <w:rtl w:val="true"/>
              </w:rPr>
              <w:tab/>
            </w:r>
            <w:r>
              <w:rPr>
                <w:rStyle w:val="IndexLink"/>
              </w:rPr>
              <w:t>356</w:t>
            </w:r>
          </w:hyperlink>
        </w:p>
        <w:p>
          <w:pPr>
            <w:pStyle w:val="Contents6"/>
            <w:tabs>
              <w:tab w:val="clear" w:pos="7609"/>
              <w:tab w:val="right" w:pos="9026" w:leader="dot"/>
            </w:tabs>
            <w:rPr/>
          </w:pPr>
          <w:hyperlink w:anchor="__RefHeading___Toc661252_3264237689">
            <w:r>
              <w:rPr>
                <w:webHidden/>
                <w:rStyle w:val="IndexLink"/>
                <w:rtl w:val="true"/>
              </w:rPr>
              <w:t>الجواب عن هذا الاستدلال</w:t>
            </w:r>
            <w:r>
              <w:rPr>
                <w:rStyle w:val="IndexLink"/>
                <w:rtl w:val="true"/>
              </w:rPr>
              <w:tab/>
            </w:r>
            <w:r>
              <w:rPr>
                <w:rStyle w:val="IndexLink"/>
              </w:rPr>
              <w:t>358</w:t>
            </w:r>
          </w:hyperlink>
        </w:p>
        <w:p>
          <w:pPr>
            <w:pStyle w:val="Contents6"/>
            <w:tabs>
              <w:tab w:val="clear" w:pos="7609"/>
              <w:tab w:val="right" w:pos="9026" w:leader="dot"/>
            </w:tabs>
            <w:rPr/>
          </w:pPr>
          <w:hyperlink w:anchor="__RefHeading___Toc661254_3264237689">
            <w:r>
              <w:rPr>
                <w:webHidden/>
                <w:rStyle w:val="IndexLink"/>
                <w:rtl w:val="true"/>
              </w:rPr>
              <w:t>تفصیل آخر للمحقق النائینی قدّس سرّه</w:t>
            </w:r>
            <w:r>
              <w:rPr>
                <w:rStyle w:val="IndexLink"/>
                <w:rtl w:val="true"/>
              </w:rPr>
              <w:tab/>
            </w:r>
            <w:r>
              <w:rPr>
                <w:rStyle w:val="IndexLink"/>
              </w:rPr>
              <w:t>360</w:t>
            </w:r>
          </w:hyperlink>
        </w:p>
        <w:p>
          <w:pPr>
            <w:pStyle w:val="Contents6"/>
            <w:tabs>
              <w:tab w:val="clear" w:pos="7609"/>
              <w:tab w:val="right" w:pos="9026" w:leader="dot"/>
            </w:tabs>
            <w:rPr/>
          </w:pPr>
          <w:hyperlink w:anchor="__RefHeading___Toc661256_3264237689">
            <w:r>
              <w:rPr>
                <w:webHidden/>
                <w:rStyle w:val="IndexLink"/>
                <w:rtl w:val="true"/>
              </w:rPr>
              <w:t>النظر فی الوجوه الذی ذکرها النائینی قدّس سرّه</w:t>
            </w:r>
            <w:r>
              <w:rPr>
                <w:rStyle w:val="IndexLink"/>
                <w:rtl w:val="true"/>
              </w:rPr>
              <w:tab/>
            </w:r>
            <w:r>
              <w:rPr>
                <w:rStyle w:val="IndexLink"/>
              </w:rPr>
              <w:t>363</w:t>
            </w:r>
          </w:hyperlink>
        </w:p>
        <w:p>
          <w:pPr>
            <w:pStyle w:val="Contents6"/>
            <w:tabs>
              <w:tab w:val="clear" w:pos="7609"/>
              <w:tab w:val="right" w:pos="9026" w:leader="dot"/>
            </w:tabs>
            <w:rPr/>
          </w:pPr>
          <w:hyperlink w:anchor="__RefHeading___Toc661258_3264237689">
            <w:r>
              <w:rPr>
                <w:webHidden/>
                <w:rStyle w:val="IndexLink"/>
                <w:rtl w:val="true"/>
              </w:rPr>
              <w:t>تفصیل السید الأستاذ قدّس سرّه و بیان وجهه</w:t>
            </w:r>
            <w:r>
              <w:rPr>
                <w:rStyle w:val="IndexLink"/>
                <w:rtl w:val="true"/>
              </w:rPr>
              <w:tab/>
            </w:r>
            <w:r>
              <w:rPr>
                <w:rStyle w:val="IndexLink"/>
              </w:rPr>
              <w:t>367</w:t>
            </w:r>
          </w:hyperlink>
        </w:p>
        <w:p>
          <w:pPr>
            <w:pStyle w:val="Contents6"/>
            <w:tabs>
              <w:tab w:val="clear" w:pos="7609"/>
              <w:tab w:val="right" w:pos="9026" w:leader="dot"/>
            </w:tabs>
            <w:rPr/>
          </w:pPr>
          <w:hyperlink w:anchor="__RefHeading___Toc661260_3264237689">
            <w:r>
              <w:rPr>
                <w:webHidden/>
                <w:rStyle w:val="IndexLink"/>
                <w:rtl w:val="true"/>
              </w:rPr>
              <w:t>المناقشة فی تفصیل السید الأستاذ قدّس سرّه</w:t>
            </w:r>
            <w:r>
              <w:rPr>
                <w:rStyle w:val="IndexLink"/>
                <w:rtl w:val="true"/>
              </w:rPr>
              <w:tab/>
            </w:r>
            <w:r>
              <w:rPr>
                <w:rStyle w:val="IndexLink"/>
              </w:rPr>
              <w:t>369</w:t>
            </w:r>
          </w:hyperlink>
        </w:p>
        <w:p>
          <w:pPr>
            <w:pStyle w:val="Contents6"/>
            <w:tabs>
              <w:tab w:val="clear" w:pos="7609"/>
              <w:tab w:val="right" w:pos="9026" w:leader="dot"/>
            </w:tabs>
            <w:rPr/>
          </w:pPr>
          <w:hyperlink w:anchor="__RefHeading___Toc661262_3264237689">
            <w:r>
              <w:rPr>
                <w:webHidden/>
                <w:rStyle w:val="IndexLink"/>
                <w:rtl w:val="true"/>
              </w:rPr>
              <w:t>تفصیل رابع فی المسألة و الرد علیه</w:t>
            </w:r>
            <w:r>
              <w:rPr>
                <w:rStyle w:val="IndexLink"/>
                <w:rtl w:val="true"/>
              </w:rPr>
              <w:tab/>
            </w:r>
            <w:r>
              <w:rPr>
                <w:rStyle w:val="IndexLink"/>
              </w:rPr>
              <w:t>370</w:t>
            </w:r>
          </w:hyperlink>
        </w:p>
        <w:p>
          <w:pPr>
            <w:pStyle w:val="Contents6"/>
            <w:tabs>
              <w:tab w:val="clear" w:pos="7609"/>
              <w:tab w:val="right" w:pos="9026" w:leader="dot"/>
            </w:tabs>
            <w:rPr/>
          </w:pPr>
          <w:hyperlink w:anchor="__RefHeading___Toc661264_3264237689">
            <w:r>
              <w:rPr>
                <w:webHidden/>
                <w:rStyle w:val="IndexLink"/>
                <w:rtl w:val="true"/>
              </w:rPr>
              <w:t>نتائج البحث</w:t>
            </w:r>
            <w:r>
              <w:rPr>
                <w:rStyle w:val="IndexLink"/>
                <w:rtl w:val="true"/>
              </w:rPr>
              <w:tab/>
            </w:r>
            <w:r>
              <w:rPr>
                <w:rStyle w:val="IndexLink"/>
              </w:rPr>
              <w:t>374</w:t>
            </w:r>
          </w:hyperlink>
        </w:p>
        <w:p>
          <w:pPr>
            <w:pStyle w:val="Contents4"/>
            <w:tabs>
              <w:tab w:val="clear" w:pos="8176"/>
              <w:tab w:val="right" w:pos="9026" w:leader="dot"/>
            </w:tabs>
            <w:rPr/>
          </w:pPr>
          <w:hyperlink w:anchor="__RefHeading___Toc661266_3264237689">
            <w:r>
              <w:rPr>
                <w:webHidden/>
                <w:rStyle w:val="IndexLink"/>
                <w:rtl w:val="true"/>
              </w:rPr>
              <w:t>الاستصحاب فی العدم الأزلی</w:t>
            </w:r>
            <w:r>
              <w:rPr>
                <w:rStyle w:val="IndexLink"/>
                <w:rtl w:val="true"/>
              </w:rPr>
              <w:tab/>
            </w:r>
            <w:r>
              <w:rPr>
                <w:rStyle w:val="IndexLink"/>
              </w:rPr>
              <w:t>379</w:t>
            </w:r>
          </w:hyperlink>
        </w:p>
        <w:p>
          <w:pPr>
            <w:pStyle w:val="Contents5"/>
            <w:tabs>
              <w:tab w:val="clear" w:pos="7892"/>
              <w:tab w:val="right" w:pos="9026" w:leader="dot"/>
            </w:tabs>
            <w:rPr/>
          </w:pPr>
          <w:hyperlink w:anchor="__RefHeading___Toc661268_3264237689">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661270_3264237689">
            <w:r>
              <w:rPr>
                <w:webHidden/>
                <w:rStyle w:val="IndexLink"/>
                <w:rtl w:val="true"/>
              </w:rPr>
              <w:t>المقام الأول</w:t>
            </w:r>
            <w:r>
              <w:rPr>
                <w:rStyle w:val="IndexLink"/>
                <w:rtl w:val="true"/>
              </w:rPr>
              <w:t xml:space="preserve">: </w:t>
            </w:r>
            <w:r>
              <w:rPr>
                <w:rStyle w:val="IndexLink"/>
                <w:rtl w:val="true"/>
              </w:rPr>
              <w:t>إن الدلیل المخصص هل یوجب تعنون العام بعدم عنوان المخصص أولا؟</w:t>
            </w:r>
            <w:r>
              <w:rPr>
                <w:rStyle w:val="IndexLink"/>
                <w:rtl w:val="true"/>
              </w:rPr>
              <w:tab/>
            </w:r>
            <w:r>
              <w:rPr>
                <w:rStyle w:val="IndexLink"/>
              </w:rPr>
              <w:t>379</w:t>
            </w:r>
          </w:hyperlink>
        </w:p>
        <w:p>
          <w:pPr>
            <w:pStyle w:val="Contents5"/>
            <w:tabs>
              <w:tab w:val="clear" w:pos="7892"/>
              <w:tab w:val="right" w:pos="9026" w:leader="dot"/>
            </w:tabs>
            <w:rPr/>
          </w:pPr>
          <w:hyperlink w:anchor="__RefHeading___Toc661272_3264237689">
            <w:r>
              <w:rPr>
                <w:webHidden/>
                <w:rStyle w:val="IndexLink"/>
                <w:rtl w:val="true"/>
              </w:rPr>
              <w:t>المقام الثانی</w:t>
            </w:r>
            <w:r>
              <w:rPr>
                <w:rStyle w:val="IndexLink"/>
                <w:rtl w:val="true"/>
              </w:rPr>
              <w:t xml:space="preserve">: </w:t>
            </w:r>
            <w:r>
              <w:rPr>
                <w:rStyle w:val="IndexLink"/>
                <w:rtl w:val="true"/>
              </w:rPr>
              <w:t>إنه إذا کان موجبا لذلک فهل یوجب تعنونه بالعدم النعتی أو العدم المحمولی</w:t>
            </w:r>
            <w:r>
              <w:rPr>
                <w:rStyle w:val="IndexLink"/>
                <w:rtl w:val="true"/>
              </w:rPr>
              <w:tab/>
            </w:r>
            <w:r>
              <w:rPr>
                <w:rStyle w:val="IndexLink"/>
              </w:rPr>
              <w:t>381</w:t>
            </w:r>
          </w:hyperlink>
        </w:p>
        <w:p>
          <w:pPr>
            <w:pStyle w:val="Contents6"/>
            <w:tabs>
              <w:tab w:val="clear" w:pos="7609"/>
              <w:tab w:val="right" w:pos="9026" w:leader="dot"/>
            </w:tabs>
            <w:rPr/>
          </w:pPr>
          <w:hyperlink w:anchor="__RefHeading___Toc661274_3264237689">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661276_3264237689">
            <w:r>
              <w:rPr>
                <w:webHidden/>
                <w:rStyle w:val="IndexLink"/>
                <w:rtl w:val="true"/>
              </w:rPr>
              <w:t>الأقوال فی المسألة الأول مختار النائینی قدّس سرّه</w:t>
            </w:r>
            <w:r>
              <w:rPr>
                <w:rStyle w:val="IndexLink"/>
                <w:rtl w:val="true"/>
              </w:rPr>
              <w:tab/>
            </w:r>
            <w:r>
              <w:rPr>
                <w:rStyle w:val="IndexLink"/>
              </w:rPr>
              <w:t>382</w:t>
            </w:r>
          </w:hyperlink>
        </w:p>
        <w:p>
          <w:pPr>
            <w:pStyle w:val="Contents6"/>
            <w:tabs>
              <w:tab w:val="clear" w:pos="7609"/>
              <w:tab w:val="right" w:pos="9026" w:leader="dot"/>
            </w:tabs>
            <w:rPr/>
          </w:pPr>
          <w:hyperlink w:anchor="__RefHeading___Toc661278_3264237689">
            <w:r>
              <w:rPr>
                <w:webHidden/>
                <w:rStyle w:val="IndexLink"/>
                <w:rtl w:val="true"/>
              </w:rPr>
              <w:t>الرد علی مختار النائینی قدّس سرّه</w:t>
            </w:r>
            <w:r>
              <w:rPr>
                <w:rStyle w:val="IndexLink"/>
                <w:rtl w:val="true"/>
              </w:rPr>
              <w:tab/>
            </w:r>
            <w:r>
              <w:rPr>
                <w:rStyle w:val="IndexLink"/>
              </w:rPr>
              <w:t>388</w:t>
            </w:r>
          </w:hyperlink>
        </w:p>
        <w:p>
          <w:pPr>
            <w:pStyle w:val="Contents6"/>
            <w:tabs>
              <w:tab w:val="clear" w:pos="7609"/>
              <w:tab w:val="right" w:pos="9026" w:leader="dot"/>
            </w:tabs>
            <w:rPr/>
          </w:pPr>
          <w:hyperlink w:anchor="__RefHeading___Toc661280_3264237689">
            <w:r>
              <w:rPr>
                <w:webHidden/>
                <w:rStyle w:val="IndexLink"/>
                <w:rtl w:val="true"/>
              </w:rPr>
              <w:t>الکلام فیما إذا اخذ عدم العرض فی الموضوع</w:t>
            </w:r>
            <w:r>
              <w:rPr>
                <w:rStyle w:val="IndexLink"/>
                <w:rtl w:val="true"/>
              </w:rPr>
              <w:tab/>
            </w:r>
            <w:r>
              <w:rPr>
                <w:rStyle w:val="IndexLink"/>
              </w:rPr>
              <w:t>390</w:t>
            </w:r>
          </w:hyperlink>
        </w:p>
        <w:p>
          <w:pPr>
            <w:pStyle w:val="Contents6"/>
            <w:tabs>
              <w:tab w:val="clear" w:pos="7609"/>
              <w:tab w:val="right" w:pos="9026" w:leader="dot"/>
            </w:tabs>
            <w:rPr/>
          </w:pPr>
          <w:hyperlink w:anchor="__RefHeading___Toc661282_3264237689">
            <w:r>
              <w:rPr>
                <w:webHidden/>
                <w:rStyle w:val="IndexLink"/>
                <w:rtl w:val="true"/>
              </w:rPr>
              <w:t>اختار المحقق النائینی قدّس سرّه أنه عدم نعتی</w:t>
            </w:r>
            <w:r>
              <w:rPr>
                <w:rStyle w:val="IndexLink"/>
                <w:rtl w:val="true"/>
              </w:rPr>
              <w:tab/>
            </w:r>
            <w:r>
              <w:rPr>
                <w:rStyle w:val="IndexLink"/>
              </w:rPr>
              <w:t>390</w:t>
            </w:r>
          </w:hyperlink>
        </w:p>
        <w:p>
          <w:pPr>
            <w:pStyle w:val="Contents6"/>
            <w:tabs>
              <w:tab w:val="clear" w:pos="7609"/>
              <w:tab w:val="right" w:pos="9026" w:leader="dot"/>
            </w:tabs>
            <w:rPr/>
          </w:pPr>
          <w:hyperlink w:anchor="__RefHeading___Toc661284_3264237689">
            <w:r>
              <w:rPr>
                <w:webHidden/>
                <w:rStyle w:val="IndexLink"/>
                <w:rtl w:val="true"/>
              </w:rPr>
              <w:t>الرد علی الدلیل الأول للمحقق النائینی قدّس سرّه</w:t>
            </w:r>
            <w:r>
              <w:rPr>
                <w:rStyle w:val="IndexLink"/>
                <w:rtl w:val="true"/>
              </w:rPr>
              <w:tab/>
            </w:r>
            <w:r>
              <w:rPr>
                <w:rStyle w:val="IndexLink"/>
              </w:rPr>
              <w:t>391</w:t>
            </w:r>
          </w:hyperlink>
        </w:p>
        <w:p>
          <w:pPr>
            <w:pStyle w:val="Contents6"/>
            <w:tabs>
              <w:tab w:val="clear" w:pos="7609"/>
              <w:tab w:val="right" w:pos="9026" w:leader="dot"/>
            </w:tabs>
            <w:rPr/>
          </w:pPr>
          <w:hyperlink w:anchor="__RefHeading___Toc661286_3264237689">
            <w:r>
              <w:rPr>
                <w:webHidden/>
                <w:rStyle w:val="IndexLink"/>
                <w:rtl w:val="true"/>
              </w:rPr>
              <w:t>عدم إمکان أن یکون عدم العرض نعتا للمحل</w:t>
            </w:r>
            <w:r>
              <w:rPr>
                <w:rStyle w:val="IndexLink"/>
                <w:rtl w:val="true"/>
              </w:rPr>
              <w:tab/>
            </w:r>
            <w:r>
              <w:rPr>
                <w:rStyle w:val="IndexLink"/>
              </w:rPr>
              <w:t>394</w:t>
            </w:r>
          </w:hyperlink>
        </w:p>
        <w:p>
          <w:pPr>
            <w:pStyle w:val="Contents6"/>
            <w:tabs>
              <w:tab w:val="clear" w:pos="7609"/>
              <w:tab w:val="right" w:pos="9026" w:leader="dot"/>
            </w:tabs>
            <w:rPr/>
          </w:pPr>
          <w:hyperlink w:anchor="__RefHeading___Toc661288_3264237689">
            <w:r>
              <w:rPr>
                <w:webHidden/>
                <w:rStyle w:val="IndexLink"/>
                <w:rtl w:val="true"/>
              </w:rPr>
              <w:t>إیراد السید الأستاذ قدّس سرّه علیه بالنقص و الحل</w:t>
            </w:r>
            <w:r>
              <w:rPr>
                <w:rStyle w:val="IndexLink"/>
                <w:rtl w:val="true"/>
              </w:rPr>
              <w:tab/>
            </w:r>
            <w:r>
              <w:rPr>
                <w:rStyle w:val="IndexLink"/>
              </w:rPr>
              <w:t>395</w:t>
            </w:r>
          </w:hyperlink>
        </w:p>
        <w:p>
          <w:pPr>
            <w:pStyle w:val="Contents6"/>
            <w:tabs>
              <w:tab w:val="clear" w:pos="7609"/>
              <w:tab w:val="right" w:pos="9026" w:leader="dot"/>
            </w:tabs>
            <w:rPr/>
          </w:pPr>
          <w:hyperlink w:anchor="__RefHeading___Toc661290_3264237689">
            <w:r>
              <w:rPr>
                <w:webHidden/>
                <w:rStyle w:val="IndexLink"/>
                <w:rtl w:val="true"/>
              </w:rPr>
              <w:t>توجیه بعض المحققین لکلام المحقق النائینی قدّس سرّه</w:t>
            </w:r>
            <w:r>
              <w:rPr>
                <w:rStyle w:val="IndexLink"/>
                <w:rtl w:val="true"/>
              </w:rPr>
              <w:tab/>
            </w:r>
            <w:r>
              <w:rPr>
                <w:rStyle w:val="IndexLink"/>
              </w:rPr>
              <w:t>397</w:t>
            </w:r>
          </w:hyperlink>
        </w:p>
        <w:p>
          <w:pPr>
            <w:pStyle w:val="Contents6"/>
            <w:tabs>
              <w:tab w:val="clear" w:pos="7609"/>
              <w:tab w:val="right" w:pos="9026" w:leader="dot"/>
            </w:tabs>
            <w:rPr/>
          </w:pPr>
          <w:hyperlink w:anchor="__RefHeading___Toc661292_3264237689">
            <w:r>
              <w:rPr>
                <w:webHidden/>
                <w:rStyle w:val="IndexLink"/>
                <w:rtl w:val="true"/>
              </w:rPr>
              <w:t>المناقشة فی التوجیه المتقدم</w:t>
            </w:r>
            <w:r>
              <w:rPr>
                <w:rStyle w:val="IndexLink"/>
                <w:rtl w:val="true"/>
              </w:rPr>
              <w:tab/>
            </w:r>
            <w:r>
              <w:rPr>
                <w:rStyle w:val="IndexLink"/>
              </w:rPr>
              <w:t>398</w:t>
            </w:r>
          </w:hyperlink>
        </w:p>
        <w:p>
          <w:pPr>
            <w:pStyle w:val="Contents6"/>
            <w:tabs>
              <w:tab w:val="clear" w:pos="7609"/>
              <w:tab w:val="right" w:pos="9026" w:leader="dot"/>
            </w:tabs>
            <w:rPr/>
          </w:pPr>
          <w:hyperlink w:anchor="__RefHeading___Toc661294_3264237689">
            <w:r>
              <w:rPr>
                <w:webHidden/>
                <w:rStyle w:val="IndexLink"/>
                <w:rtl w:val="true"/>
              </w:rPr>
              <w:t>الجواب عن إجابة بعض المحققین قدّس سرّه</w:t>
            </w:r>
            <w:r>
              <w:rPr>
                <w:rStyle w:val="IndexLink"/>
                <w:rtl w:val="true"/>
              </w:rPr>
              <w:tab/>
            </w:r>
            <w:r>
              <w:rPr>
                <w:rStyle w:val="IndexLink"/>
              </w:rPr>
              <w:t>401</w:t>
            </w:r>
          </w:hyperlink>
        </w:p>
        <w:p>
          <w:pPr>
            <w:pStyle w:val="Contents6"/>
            <w:tabs>
              <w:tab w:val="clear" w:pos="7609"/>
              <w:tab w:val="right" w:pos="9026" w:leader="dot"/>
            </w:tabs>
            <w:rPr/>
          </w:pPr>
          <w:hyperlink w:anchor="__RefHeading___Toc661296_3264237689">
            <w:r>
              <w:rPr>
                <w:webHidden/>
                <w:rStyle w:val="IndexLink"/>
                <w:rtl w:val="true"/>
              </w:rPr>
              <w:t>منشأ الاشتباه فی نظریة المحقق النائینی قدّس سرّه</w:t>
            </w:r>
            <w:r>
              <w:rPr>
                <w:rStyle w:val="IndexLink"/>
                <w:rtl w:val="true"/>
              </w:rPr>
              <w:tab/>
            </w:r>
            <w:r>
              <w:rPr>
                <w:rStyle w:val="IndexLink"/>
              </w:rPr>
              <w:t>403</w:t>
            </w:r>
          </w:hyperlink>
        </w:p>
        <w:p>
          <w:pPr>
            <w:pStyle w:val="Contents6"/>
            <w:tabs>
              <w:tab w:val="clear" w:pos="7609"/>
              <w:tab w:val="right" w:pos="9026" w:leader="dot"/>
            </w:tabs>
            <w:rPr/>
          </w:pPr>
          <w:hyperlink w:anchor="__RefHeading___Toc661298_3264237689">
            <w:r>
              <w:rPr>
                <w:webHidden/>
                <w:rStyle w:val="IndexLink"/>
                <w:rtl w:val="true"/>
              </w:rPr>
              <w:t>التفصیل بین عوارض الماهیة و عوارض الوجود و هو مختار المحقق العراقی قدّس سرّه</w:t>
            </w:r>
            <w:r>
              <w:rPr>
                <w:rStyle w:val="IndexLink"/>
                <w:rtl w:val="true"/>
              </w:rPr>
              <w:tab/>
            </w:r>
            <w:r>
              <w:rPr>
                <w:rStyle w:val="IndexLink"/>
              </w:rPr>
              <w:t>405</w:t>
            </w:r>
          </w:hyperlink>
        </w:p>
        <w:p>
          <w:pPr>
            <w:pStyle w:val="Contents6"/>
            <w:tabs>
              <w:tab w:val="clear" w:pos="7609"/>
              <w:tab w:val="right" w:pos="9026" w:leader="dot"/>
            </w:tabs>
            <w:rPr/>
          </w:pPr>
          <w:hyperlink w:anchor="__RefHeading___Toc661300_3264237689">
            <w:r>
              <w:rPr>
                <w:webHidden/>
                <w:rStyle w:val="IndexLink"/>
                <w:rtl w:val="true"/>
              </w:rPr>
              <w:t>الرد علی هذا التفصیل</w:t>
            </w:r>
            <w:r>
              <w:rPr>
                <w:rStyle w:val="IndexLink"/>
                <w:rtl w:val="true"/>
              </w:rPr>
              <w:tab/>
            </w:r>
            <w:r>
              <w:rPr>
                <w:rStyle w:val="IndexLink"/>
              </w:rPr>
              <w:t>406</w:t>
            </w:r>
          </w:hyperlink>
        </w:p>
        <w:p>
          <w:pPr>
            <w:pStyle w:val="Contents6"/>
            <w:tabs>
              <w:tab w:val="clear" w:pos="7609"/>
              <w:tab w:val="right" w:pos="9026" w:leader="dot"/>
            </w:tabs>
            <w:rPr/>
          </w:pPr>
          <w:hyperlink w:anchor="__RefHeading___Toc661302_3264237689">
            <w:r>
              <w:rPr>
                <w:webHidden/>
                <w:rStyle w:val="IndexLink"/>
                <w:rtl w:val="true"/>
              </w:rPr>
              <w:t>نتیجة البحث و عدم معنی صحیح لهذا التفصیل</w:t>
            </w:r>
            <w:r>
              <w:rPr>
                <w:rStyle w:val="IndexLink"/>
                <w:rtl w:val="true"/>
              </w:rPr>
              <w:tab/>
            </w:r>
            <w:r>
              <w:rPr>
                <w:rStyle w:val="IndexLink"/>
              </w:rPr>
              <w:t>409</w:t>
            </w:r>
          </w:hyperlink>
        </w:p>
        <w:p>
          <w:pPr>
            <w:pStyle w:val="Contents6"/>
            <w:tabs>
              <w:tab w:val="clear" w:pos="7609"/>
              <w:tab w:val="right" w:pos="9026" w:leader="dot"/>
            </w:tabs>
            <w:rPr/>
          </w:pPr>
          <w:hyperlink w:anchor="__RefHeading___Toc661304_3264237689">
            <w:r>
              <w:rPr>
                <w:webHidden/>
                <w:rStyle w:val="IndexLink"/>
                <w:rtl w:val="true"/>
              </w:rPr>
              <w:t>بیان کلام السید الحکیم قدّس سرّه فی المستمسک و الجواب عنه</w:t>
            </w:r>
            <w:r>
              <w:rPr>
                <w:rStyle w:val="IndexLink"/>
                <w:rtl w:val="true"/>
              </w:rPr>
              <w:tab/>
            </w:r>
            <w:r>
              <w:rPr>
                <w:rStyle w:val="IndexLink"/>
              </w:rPr>
              <w:t>409</w:t>
            </w:r>
          </w:hyperlink>
        </w:p>
        <w:p>
          <w:pPr>
            <w:pStyle w:val="Contents6"/>
            <w:tabs>
              <w:tab w:val="clear" w:pos="7609"/>
              <w:tab w:val="right" w:pos="9026" w:leader="dot"/>
            </w:tabs>
            <w:rPr/>
          </w:pPr>
          <w:hyperlink w:anchor="__RefHeading___Toc661306_3264237689">
            <w:r>
              <w:rPr>
                <w:webHidden/>
                <w:rStyle w:val="IndexLink"/>
                <w:rtl w:val="true"/>
              </w:rPr>
              <w:t>الصحیح هو جریان الاستصحاب فی العدم الأزلی مطلقا</w:t>
            </w:r>
            <w:r>
              <w:rPr>
                <w:rStyle w:val="IndexLink"/>
                <w:rtl w:val="true"/>
              </w:rPr>
              <w:tab/>
            </w:r>
            <w:r>
              <w:rPr>
                <w:rStyle w:val="IndexLink"/>
              </w:rPr>
              <w:t>413</w:t>
            </w:r>
          </w:hyperlink>
        </w:p>
        <w:p>
          <w:pPr>
            <w:pStyle w:val="Contents5"/>
            <w:tabs>
              <w:tab w:val="clear" w:pos="7892"/>
              <w:tab w:val="right" w:pos="9026" w:leader="dot"/>
            </w:tabs>
            <w:rPr/>
          </w:pPr>
          <w:hyperlink w:anchor="__RefHeading___Toc661308_3264237689">
            <w:r>
              <w:rPr>
                <w:webHidden/>
                <w:rStyle w:val="IndexLink"/>
                <w:rtl w:val="true"/>
              </w:rPr>
              <w:t>نتائج البحث فی استصحاب العدم الأزلی</w:t>
            </w:r>
            <w:r>
              <w:rPr>
                <w:rStyle w:val="IndexLink"/>
                <w:rtl w:val="true"/>
              </w:rPr>
              <w:tab/>
            </w:r>
            <w:r>
              <w:rPr>
                <w:rStyle w:val="IndexLink"/>
              </w:rPr>
              <w:t>414</w:t>
            </w:r>
          </w:hyperlink>
        </w:p>
        <w:p>
          <w:pPr>
            <w:pStyle w:val="Contents4"/>
            <w:tabs>
              <w:tab w:val="clear" w:pos="8176"/>
              <w:tab w:val="right" w:pos="9026" w:leader="dot"/>
            </w:tabs>
            <w:rPr/>
          </w:pPr>
          <w:hyperlink w:anchor="__RefHeading___Toc661310_3264237689">
            <w:r>
              <w:rPr>
                <w:webHidden/>
                <w:rStyle w:val="IndexLink"/>
                <w:rtl w:val="true"/>
              </w:rPr>
              <w:t>دوران الأمر بین التخصیص و التخصّص</w:t>
            </w:r>
            <w:r>
              <w:rPr>
                <w:rStyle w:val="IndexLink"/>
                <w:rtl w:val="true"/>
              </w:rPr>
              <w:tab/>
            </w:r>
            <w:r>
              <w:rPr>
                <w:rStyle w:val="IndexLink"/>
              </w:rPr>
              <w:t>418</w:t>
            </w:r>
          </w:hyperlink>
        </w:p>
        <w:p>
          <w:pPr>
            <w:pStyle w:val="Contents5"/>
            <w:tabs>
              <w:tab w:val="clear" w:pos="7892"/>
              <w:tab w:val="right" w:pos="9026" w:leader="dot"/>
            </w:tabs>
            <w:rPr/>
          </w:pPr>
          <w:hyperlink w:anchor="__RefHeading___Toc661312_3264237689">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661314_3264237689">
            <w:r>
              <w:rPr>
                <w:webHidden/>
                <w:rStyle w:val="IndexLink"/>
                <w:rtl w:val="true"/>
              </w:rPr>
              <w:t>مختار المصنف فی المقام</w:t>
            </w:r>
            <w:r>
              <w:rPr>
                <w:rStyle w:val="IndexLink"/>
                <w:rtl w:val="true"/>
              </w:rPr>
              <w:tab/>
            </w:r>
            <w:r>
              <w:rPr>
                <w:rStyle w:val="IndexLink"/>
              </w:rPr>
              <w:t>422</w:t>
            </w:r>
          </w:hyperlink>
        </w:p>
        <w:p>
          <w:pPr>
            <w:pStyle w:val="Contents5"/>
            <w:tabs>
              <w:tab w:val="clear" w:pos="7892"/>
              <w:tab w:val="right" w:pos="9026" w:leader="dot"/>
            </w:tabs>
            <w:rPr/>
          </w:pPr>
          <w:hyperlink w:anchor="__RefHeading___Toc661316_3264237689">
            <w:r>
              <w:rPr>
                <w:webHidden/>
                <w:rStyle w:val="IndexLink"/>
                <w:rtl w:val="true"/>
              </w:rPr>
              <w:t>الروایات الدالة علی أن الملاقی لماء الاستنجاء طاهر</w:t>
            </w:r>
            <w:r>
              <w:rPr>
                <w:rStyle w:val="IndexLink"/>
                <w:rtl w:val="true"/>
              </w:rPr>
              <w:tab/>
            </w:r>
            <w:r>
              <w:rPr>
                <w:rStyle w:val="IndexLink"/>
              </w:rPr>
              <w:t>422</w:t>
            </w:r>
          </w:hyperlink>
        </w:p>
        <w:p>
          <w:pPr>
            <w:pStyle w:val="Contents5"/>
            <w:tabs>
              <w:tab w:val="clear" w:pos="7892"/>
              <w:tab w:val="right" w:pos="9026" w:leader="dot"/>
            </w:tabs>
            <w:rPr/>
          </w:pPr>
          <w:hyperlink w:anchor="__RefHeading___Toc661318_3264237689">
            <w:r>
              <w:rPr>
                <w:webHidden/>
                <w:rStyle w:val="IndexLink"/>
                <w:rtl w:val="true"/>
              </w:rPr>
              <w:t>البحث فی أن ماء الاستنجاء طاهر أولا؟ و وجوه المسألة</w:t>
            </w:r>
            <w:r>
              <w:rPr>
                <w:rStyle w:val="IndexLink"/>
                <w:rtl w:val="true"/>
              </w:rPr>
              <w:tab/>
            </w:r>
            <w:r>
              <w:rPr>
                <w:rStyle w:val="IndexLink"/>
              </w:rPr>
              <w:t>423</w:t>
            </w:r>
          </w:hyperlink>
        </w:p>
        <w:p>
          <w:pPr>
            <w:pStyle w:val="Contents5"/>
            <w:tabs>
              <w:tab w:val="clear" w:pos="7892"/>
              <w:tab w:val="right" w:pos="9026" w:leader="dot"/>
            </w:tabs>
            <w:rPr/>
          </w:pPr>
          <w:hyperlink w:anchor="__RefHeading___Toc661320_3264237689">
            <w:r>
              <w:rPr>
                <w:webHidden/>
                <w:rStyle w:val="IndexLink"/>
                <w:rtl w:val="true"/>
              </w:rPr>
              <w:t>الأظهر نجاسة ماء الاستنجاء دون ملاقیه</w:t>
            </w:r>
            <w:r>
              <w:rPr>
                <w:rStyle w:val="IndexLink"/>
                <w:rtl w:val="true"/>
              </w:rPr>
              <w:tab/>
            </w:r>
            <w:r>
              <w:rPr>
                <w:rStyle w:val="IndexLink"/>
              </w:rPr>
              <w:t>427</w:t>
            </w:r>
          </w:hyperlink>
        </w:p>
        <w:p>
          <w:pPr>
            <w:pStyle w:val="Contents5"/>
            <w:tabs>
              <w:tab w:val="clear" w:pos="7892"/>
              <w:tab w:val="right" w:pos="9026" w:leader="dot"/>
            </w:tabs>
            <w:rPr/>
          </w:pPr>
          <w:hyperlink w:anchor="__RefHeading___Toc661322_3264237689">
            <w:r>
              <w:rPr>
                <w:webHidden/>
                <w:rStyle w:val="IndexLink"/>
                <w:rtl w:val="true"/>
              </w:rPr>
              <w:t>نتاتج البحث فی دوران الأمر بین التخصیص و التخصّص</w:t>
            </w:r>
            <w:r>
              <w:rPr>
                <w:rStyle w:val="IndexLink"/>
                <w:rtl w:val="true"/>
              </w:rPr>
              <w:tab/>
            </w:r>
            <w:r>
              <w:rPr>
                <w:rStyle w:val="IndexLink"/>
              </w:rPr>
              <w:t>431</w:t>
            </w:r>
          </w:hyperlink>
        </w:p>
        <w:p>
          <w:pPr>
            <w:pStyle w:val="Contents4"/>
            <w:tabs>
              <w:tab w:val="clear" w:pos="8176"/>
              <w:tab w:val="right" w:pos="9026" w:leader="dot"/>
            </w:tabs>
            <w:rPr/>
          </w:pPr>
          <w:hyperlink w:anchor="__RefHeading___Toc661324_3264237689">
            <w:r>
              <w:rPr>
                <w:webHidden/>
                <w:rStyle w:val="IndexLink"/>
                <w:rtl w:val="true"/>
              </w:rPr>
              <w:t>هل یجوز التمسّک بالعام قبل الفحص؟</w:t>
            </w:r>
            <w:r>
              <w:rPr>
                <w:rStyle w:val="IndexLink"/>
                <w:rtl w:val="true"/>
              </w:rPr>
              <w:tab/>
            </w:r>
            <w:r>
              <w:rPr>
                <w:rStyle w:val="IndexLink"/>
              </w:rPr>
              <w:t>432</w:t>
            </w:r>
          </w:hyperlink>
        </w:p>
        <w:p>
          <w:pPr>
            <w:pStyle w:val="Contents5"/>
            <w:tabs>
              <w:tab w:val="clear" w:pos="7892"/>
              <w:tab w:val="right" w:pos="9026" w:leader="dot"/>
            </w:tabs>
            <w:rPr/>
          </w:pPr>
          <w:hyperlink w:anchor="__RefHeading___Toc661326_3264237689">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661328_3264237689">
            <w:r>
              <w:rPr>
                <w:webHidden/>
                <w:rStyle w:val="IndexLink"/>
                <w:rtl w:val="true"/>
              </w:rPr>
              <w:t>المقام الأول</w:t>
            </w:r>
            <w:r>
              <w:rPr>
                <w:rStyle w:val="IndexLink"/>
                <w:rtl w:val="true"/>
              </w:rPr>
              <w:t xml:space="preserve">: </w:t>
            </w:r>
            <w:r>
              <w:rPr>
                <w:rStyle w:val="IndexLink"/>
                <w:rtl w:val="true"/>
              </w:rPr>
              <w:t>فی أصل وجوب الفحص، و استدل علیه بوجوه</w:t>
            </w:r>
            <w:r>
              <w:rPr>
                <w:rStyle w:val="IndexLink"/>
                <w:rtl w:val="true"/>
              </w:rPr>
              <w:tab/>
            </w:r>
            <w:r>
              <w:rPr>
                <w:rStyle w:val="IndexLink"/>
              </w:rPr>
              <w:t>433</w:t>
            </w:r>
          </w:hyperlink>
        </w:p>
        <w:p>
          <w:pPr>
            <w:pStyle w:val="Contents6"/>
            <w:tabs>
              <w:tab w:val="clear" w:pos="7609"/>
              <w:tab w:val="right" w:pos="9026" w:leader="dot"/>
            </w:tabs>
            <w:rPr/>
          </w:pPr>
          <w:hyperlink w:anchor="__RefHeading___Toc661330_3264237689">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661332_3264237689">
            <w:r>
              <w:rPr>
                <w:webHidden/>
                <w:rStyle w:val="IndexLink"/>
                <w:rtl w:val="true"/>
              </w:rPr>
              <w:t>الوجه الأول</w:t>
            </w:r>
            <w:r>
              <w:rPr>
                <w:rStyle w:val="IndexLink"/>
                <w:rtl w:val="true"/>
              </w:rPr>
              <w:t xml:space="preserve">: </w:t>
            </w:r>
            <w:r>
              <w:rPr>
                <w:rStyle w:val="IndexLink"/>
                <w:rtl w:val="true"/>
              </w:rPr>
              <w:t>العلم الاجمالی بوجود مخصصات و مقیدات لعموم الکتاب و السنّة</w:t>
            </w:r>
            <w:r>
              <w:rPr>
                <w:rStyle w:val="IndexLink"/>
                <w:rtl w:val="true"/>
              </w:rPr>
              <w:tab/>
            </w:r>
            <w:r>
              <w:rPr>
                <w:rStyle w:val="IndexLink"/>
              </w:rPr>
              <w:t>433</w:t>
            </w:r>
          </w:hyperlink>
        </w:p>
        <w:p>
          <w:pPr>
            <w:pStyle w:val="Contents6"/>
            <w:tabs>
              <w:tab w:val="clear" w:pos="7609"/>
              <w:tab w:val="right" w:pos="9026" w:leader="dot"/>
            </w:tabs>
            <w:rPr/>
          </w:pPr>
          <w:hyperlink w:anchor="__RefHeading___Toc661334_3264237689">
            <w:r>
              <w:rPr>
                <w:webHidden/>
                <w:rStyle w:val="IndexLink"/>
                <w:rtl w:val="true"/>
              </w:rPr>
              <w:t>التزام المحقق النائینی قدّس سرّه عدم قابلیة العلم الاجمالی فی المقام للانحلال</w:t>
            </w:r>
            <w:r>
              <w:rPr>
                <w:rStyle w:val="IndexLink"/>
                <w:rtl w:val="true"/>
              </w:rPr>
              <w:tab/>
            </w:r>
            <w:r>
              <w:rPr>
                <w:rStyle w:val="IndexLink"/>
              </w:rPr>
              <w:t>435</w:t>
            </w:r>
          </w:hyperlink>
        </w:p>
        <w:p>
          <w:pPr>
            <w:pStyle w:val="Contents6"/>
            <w:tabs>
              <w:tab w:val="clear" w:pos="7609"/>
              <w:tab w:val="right" w:pos="9026" w:leader="dot"/>
            </w:tabs>
            <w:rPr/>
          </w:pPr>
          <w:hyperlink w:anchor="__RefHeading___Toc661336_3264237689">
            <w:r>
              <w:rPr>
                <w:webHidden/>
                <w:rStyle w:val="IndexLink"/>
                <w:rtl w:val="true"/>
              </w:rPr>
              <w:t>إیراد السید الأستاذ قدّس سرّه علیه</w:t>
            </w:r>
            <w:r>
              <w:rPr>
                <w:rStyle w:val="IndexLink"/>
                <w:rtl w:val="true"/>
              </w:rPr>
              <w:tab/>
            </w:r>
            <w:r>
              <w:rPr>
                <w:rStyle w:val="IndexLink"/>
              </w:rPr>
              <w:t>436</w:t>
            </w:r>
          </w:hyperlink>
        </w:p>
        <w:p>
          <w:pPr>
            <w:pStyle w:val="Contents6"/>
            <w:tabs>
              <w:tab w:val="clear" w:pos="7609"/>
              <w:tab w:val="right" w:pos="9026" w:leader="dot"/>
            </w:tabs>
            <w:rPr/>
          </w:pPr>
          <w:hyperlink w:anchor="__RefHeading___Toc661338_3264237689">
            <w:r>
              <w:rPr>
                <w:webHidden/>
                <w:rStyle w:val="IndexLink"/>
                <w:rtl w:val="true"/>
              </w:rPr>
              <w:t>تعلیق المصنف فی المسألة من عدة جهات</w:t>
            </w:r>
            <w:r>
              <w:rPr>
                <w:rStyle w:val="IndexLink"/>
                <w:rtl w:val="true"/>
              </w:rPr>
              <w:tab/>
            </w:r>
            <w:r>
              <w:rPr>
                <w:rStyle w:val="IndexLink"/>
              </w:rPr>
              <w:t>437</w:t>
            </w:r>
          </w:hyperlink>
        </w:p>
        <w:p>
          <w:pPr>
            <w:pStyle w:val="Contents6"/>
            <w:tabs>
              <w:tab w:val="clear" w:pos="7609"/>
              <w:tab w:val="right" w:pos="9026" w:leader="dot"/>
            </w:tabs>
            <w:rPr/>
          </w:pPr>
          <w:hyperlink w:anchor="__RefHeading___Toc661340_3264237689">
            <w:r>
              <w:rPr>
                <w:webHidden/>
                <w:rStyle w:val="IndexLink"/>
                <w:rtl w:val="true"/>
              </w:rPr>
              <w:t>الوجه الثانی</w:t>
            </w:r>
            <w:r>
              <w:rPr>
                <w:rStyle w:val="IndexLink"/>
                <w:rtl w:val="true"/>
              </w:rPr>
              <w:t xml:space="preserve">: </w:t>
            </w:r>
            <w:r>
              <w:rPr>
                <w:rStyle w:val="IndexLink"/>
                <w:rtl w:val="true"/>
              </w:rPr>
              <w:t>ما ذکره المحقق النائینی قدّس سرّه</w:t>
            </w:r>
            <w:r>
              <w:rPr>
                <w:rStyle w:val="IndexLink"/>
                <w:rtl w:val="true"/>
              </w:rPr>
              <w:tab/>
            </w:r>
            <w:r>
              <w:rPr>
                <w:rStyle w:val="IndexLink"/>
              </w:rPr>
              <w:t>441</w:t>
            </w:r>
          </w:hyperlink>
        </w:p>
        <w:p>
          <w:pPr>
            <w:pStyle w:val="Contents6"/>
            <w:tabs>
              <w:tab w:val="clear" w:pos="7609"/>
              <w:tab w:val="right" w:pos="9026" w:leader="dot"/>
            </w:tabs>
            <w:rPr/>
          </w:pPr>
          <w:hyperlink w:anchor="__RefHeading___Toc661342_3264237689">
            <w:r>
              <w:rPr>
                <w:webHidden/>
                <w:rStyle w:val="IndexLink"/>
                <w:rtl w:val="true"/>
              </w:rPr>
              <w:t>مناقشة المصنف فی الوجه الثانی</w:t>
            </w:r>
            <w:r>
              <w:rPr>
                <w:rStyle w:val="IndexLink"/>
                <w:rtl w:val="true"/>
              </w:rPr>
              <w:tab/>
            </w:r>
            <w:r>
              <w:rPr>
                <w:rStyle w:val="IndexLink"/>
              </w:rPr>
              <w:t>442</w:t>
            </w:r>
          </w:hyperlink>
        </w:p>
        <w:p>
          <w:pPr>
            <w:pStyle w:val="Contents6"/>
            <w:tabs>
              <w:tab w:val="clear" w:pos="7609"/>
              <w:tab w:val="right" w:pos="9026" w:leader="dot"/>
            </w:tabs>
            <w:rPr/>
          </w:pPr>
          <w:hyperlink w:anchor="__RefHeading___Toc661344_3264237689">
            <w:r>
              <w:rPr>
                <w:webHidden/>
                <w:rStyle w:val="IndexLink"/>
                <w:rtl w:val="true"/>
              </w:rPr>
              <w:t>إیراد السید الأستاذ قدّس سرّه علی المقدمة الثانیة و المناقشة فیه</w:t>
            </w:r>
            <w:r>
              <w:rPr>
                <w:rStyle w:val="IndexLink"/>
                <w:rtl w:val="true"/>
              </w:rPr>
              <w:tab/>
            </w:r>
            <w:r>
              <w:rPr>
                <w:rStyle w:val="IndexLink"/>
              </w:rPr>
              <w:t>443</w:t>
            </w:r>
          </w:hyperlink>
        </w:p>
        <w:p>
          <w:pPr>
            <w:pStyle w:val="Contents6"/>
            <w:tabs>
              <w:tab w:val="clear" w:pos="7609"/>
              <w:tab w:val="right" w:pos="9026" w:leader="dot"/>
            </w:tabs>
            <w:rPr/>
          </w:pPr>
          <w:hyperlink w:anchor="__RefHeading___Toc661346_3264237689">
            <w:r>
              <w:rPr>
                <w:webHidden/>
                <w:rStyle w:val="IndexLink"/>
                <w:rtl w:val="true"/>
              </w:rPr>
              <w:t>الوجه الثالث</w:t>
            </w:r>
            <w:r>
              <w:rPr>
                <w:rStyle w:val="IndexLink"/>
                <w:rtl w:val="true"/>
              </w:rPr>
              <w:t xml:space="preserve">: </w:t>
            </w:r>
            <w:r>
              <w:rPr>
                <w:rStyle w:val="IndexLink"/>
                <w:rtl w:val="true"/>
              </w:rPr>
              <w:t>ما ذکره المحقق الخراسانی قدّس سرّه</w:t>
            </w:r>
            <w:r>
              <w:rPr>
                <w:rStyle w:val="IndexLink"/>
                <w:rtl w:val="true"/>
              </w:rPr>
              <w:tab/>
            </w:r>
            <w:r>
              <w:rPr>
                <w:rStyle w:val="IndexLink"/>
              </w:rPr>
              <w:t>448</w:t>
            </w:r>
          </w:hyperlink>
        </w:p>
        <w:p>
          <w:pPr>
            <w:pStyle w:val="Contents6"/>
            <w:tabs>
              <w:tab w:val="clear" w:pos="7609"/>
              <w:tab w:val="right" w:pos="9026" w:leader="dot"/>
            </w:tabs>
            <w:rPr/>
          </w:pPr>
          <w:hyperlink w:anchor="__RefHeading___Toc661348_3264237689">
            <w:r>
              <w:rPr>
                <w:webHidden/>
                <w:rStyle w:val="IndexLink"/>
                <w:rtl w:val="true"/>
              </w:rPr>
              <w:t>إیراد السید الأستاذ قدّس سرّه علیه</w:t>
            </w:r>
            <w:r>
              <w:rPr>
                <w:rStyle w:val="IndexLink"/>
                <w:rtl w:val="true"/>
              </w:rPr>
              <w:tab/>
            </w:r>
            <w:r>
              <w:rPr>
                <w:rStyle w:val="IndexLink"/>
              </w:rPr>
              <w:t>449</w:t>
            </w:r>
          </w:hyperlink>
        </w:p>
        <w:p>
          <w:pPr>
            <w:pStyle w:val="Contents6"/>
            <w:tabs>
              <w:tab w:val="clear" w:pos="7609"/>
              <w:tab w:val="right" w:pos="9026" w:leader="dot"/>
            </w:tabs>
            <w:rPr/>
          </w:pPr>
          <w:hyperlink w:anchor="__RefHeading___Toc661350_3264237689">
            <w:r>
              <w:rPr>
                <w:webHidden/>
                <w:rStyle w:val="IndexLink"/>
                <w:rtl w:val="true"/>
              </w:rPr>
              <w:t>تحلیل مراد المحقق الخراسانی قدّس سرّه و إیراد المصنف علی السید الأستاذ قدّس سرّه</w:t>
            </w:r>
            <w:r>
              <w:rPr>
                <w:rStyle w:val="IndexLink"/>
                <w:rtl w:val="true"/>
              </w:rPr>
              <w:tab/>
            </w:r>
            <w:r>
              <w:rPr>
                <w:rStyle w:val="IndexLink"/>
              </w:rPr>
              <w:t>449</w:t>
            </w:r>
          </w:hyperlink>
        </w:p>
        <w:p>
          <w:pPr>
            <w:pStyle w:val="Contents6"/>
            <w:tabs>
              <w:tab w:val="clear" w:pos="7609"/>
              <w:tab w:val="right" w:pos="9026" w:leader="dot"/>
            </w:tabs>
            <w:rPr/>
          </w:pPr>
          <w:hyperlink w:anchor="__RefHeading___Toc661352_3264237689">
            <w:r>
              <w:rPr>
                <w:webHidden/>
                <w:rStyle w:val="IndexLink"/>
                <w:rtl w:val="true"/>
              </w:rPr>
              <w:t>الوجه الرابع</w:t>
            </w:r>
            <w:r>
              <w:rPr>
                <w:rStyle w:val="IndexLink"/>
                <w:rtl w:val="true"/>
              </w:rPr>
              <w:t xml:space="preserve">: </w:t>
            </w:r>
            <w:r>
              <w:rPr>
                <w:rStyle w:val="IndexLink"/>
                <w:rtl w:val="true"/>
              </w:rPr>
              <w:t>ما ذکره السید الأستاذ قدّس سرّه</w:t>
            </w:r>
            <w:r>
              <w:rPr>
                <w:rStyle w:val="IndexLink"/>
                <w:rtl w:val="true"/>
              </w:rPr>
              <w:tab/>
            </w:r>
            <w:r>
              <w:rPr>
                <w:rStyle w:val="IndexLink"/>
              </w:rPr>
              <w:t>451</w:t>
            </w:r>
          </w:hyperlink>
        </w:p>
        <w:p>
          <w:pPr>
            <w:pStyle w:val="Contents6"/>
            <w:tabs>
              <w:tab w:val="clear" w:pos="7609"/>
              <w:tab w:val="right" w:pos="9026" w:leader="dot"/>
            </w:tabs>
            <w:rPr/>
          </w:pPr>
          <w:hyperlink w:anchor="__RefHeading___Toc661354_3264237689">
            <w:r>
              <w:rPr>
                <w:webHidden/>
                <w:rStyle w:val="IndexLink"/>
                <w:rtl w:val="true"/>
              </w:rPr>
              <w:t>المناقشة فی ما ذکره السید الأستاذ قدّس سرّه</w:t>
            </w:r>
            <w:r>
              <w:rPr>
                <w:rStyle w:val="IndexLink"/>
                <w:rtl w:val="true"/>
              </w:rPr>
              <w:tab/>
            </w:r>
            <w:r>
              <w:rPr>
                <w:rStyle w:val="IndexLink"/>
              </w:rPr>
              <w:t>451</w:t>
            </w:r>
          </w:hyperlink>
        </w:p>
        <w:p>
          <w:pPr>
            <w:pStyle w:val="Contents6"/>
            <w:tabs>
              <w:tab w:val="clear" w:pos="7609"/>
              <w:tab w:val="right" w:pos="9026" w:leader="dot"/>
            </w:tabs>
            <w:rPr/>
          </w:pPr>
          <w:hyperlink w:anchor="__RefHeading___Toc661356_3264237689">
            <w:r>
              <w:rPr>
                <w:webHidden/>
                <w:rStyle w:val="IndexLink"/>
                <w:rtl w:val="true"/>
              </w:rPr>
              <w:t>الوجه الخامس</w:t>
            </w:r>
            <w:r>
              <w:rPr>
                <w:rStyle w:val="IndexLink"/>
                <w:rtl w:val="true"/>
              </w:rPr>
              <w:t xml:space="preserve">: </w:t>
            </w:r>
            <w:r>
              <w:rPr>
                <w:rStyle w:val="IndexLink"/>
                <w:rtl w:val="true"/>
              </w:rPr>
              <w:t>الاستدلال بالآیات و الروایات الدالتین علی وجوب التفقّه</w:t>
            </w:r>
            <w:r>
              <w:rPr>
                <w:rStyle w:val="IndexLink"/>
                <w:rtl w:val="true"/>
              </w:rPr>
              <w:tab/>
            </w:r>
            <w:r>
              <w:rPr>
                <w:rStyle w:val="IndexLink"/>
              </w:rPr>
              <w:t>452</w:t>
            </w:r>
          </w:hyperlink>
        </w:p>
        <w:p>
          <w:pPr>
            <w:pStyle w:val="Contents6"/>
            <w:tabs>
              <w:tab w:val="clear" w:pos="7609"/>
              <w:tab w:val="right" w:pos="9026" w:leader="dot"/>
            </w:tabs>
            <w:rPr/>
          </w:pPr>
          <w:hyperlink w:anchor="__RefHeading___Toc661358_3264237689">
            <w:r>
              <w:rPr>
                <w:webHidden/>
                <w:rStyle w:val="IndexLink"/>
                <w:rtl w:val="true"/>
              </w:rPr>
              <w:t>الجواب عن التمسّک بظاهر آیة الذکر</w:t>
            </w:r>
            <w:r>
              <w:rPr>
                <w:rStyle w:val="IndexLink"/>
                <w:rtl w:val="true"/>
              </w:rPr>
              <w:tab/>
            </w:r>
            <w:r>
              <w:rPr>
                <w:rStyle w:val="IndexLink"/>
              </w:rPr>
              <w:t>453</w:t>
            </w:r>
          </w:hyperlink>
        </w:p>
        <w:p>
          <w:pPr>
            <w:pStyle w:val="Contents6"/>
            <w:tabs>
              <w:tab w:val="clear" w:pos="7609"/>
              <w:tab w:val="right" w:pos="9026" w:leader="dot"/>
            </w:tabs>
            <w:rPr/>
          </w:pPr>
          <w:hyperlink w:anchor="__RefHeading___Toc661360_3264237689">
            <w:r>
              <w:rPr>
                <w:webHidden/>
                <w:rStyle w:val="IndexLink"/>
                <w:rtl w:val="true"/>
              </w:rPr>
              <w:t>نتیجة المسألة و عدم تمامیة الوجوه الخمسة و الصحیح فی المقام</w:t>
            </w:r>
            <w:r>
              <w:rPr>
                <w:rStyle w:val="IndexLink"/>
                <w:rtl w:val="true"/>
              </w:rPr>
              <w:tab/>
            </w:r>
            <w:r>
              <w:rPr>
                <w:rStyle w:val="IndexLink"/>
              </w:rPr>
              <w:t>453</w:t>
            </w:r>
          </w:hyperlink>
        </w:p>
        <w:p>
          <w:pPr>
            <w:pStyle w:val="Contents5"/>
            <w:tabs>
              <w:tab w:val="clear" w:pos="7892"/>
              <w:tab w:val="right" w:pos="9026" w:leader="dot"/>
            </w:tabs>
            <w:rPr/>
          </w:pPr>
          <w:hyperlink w:anchor="__RefHeading___Toc661362_3264237689">
            <w:r>
              <w:rPr>
                <w:webHidden/>
                <w:rStyle w:val="IndexLink"/>
                <w:rtl w:val="true"/>
              </w:rPr>
              <w:t>المقام الثانی</w:t>
            </w:r>
            <w:r>
              <w:rPr>
                <w:rStyle w:val="IndexLink"/>
                <w:rtl w:val="true"/>
              </w:rPr>
              <w:t xml:space="preserve">: </w:t>
            </w:r>
            <w:r>
              <w:rPr>
                <w:rStyle w:val="IndexLink"/>
                <w:rtl w:val="true"/>
              </w:rPr>
              <w:t>فی مقدار الفحص سعة وضیقا و الأقوال فیه</w:t>
            </w:r>
            <w:r>
              <w:rPr>
                <w:rStyle w:val="IndexLink"/>
                <w:rtl w:val="true"/>
              </w:rPr>
              <w:tab/>
            </w:r>
            <w:r>
              <w:rPr>
                <w:rStyle w:val="IndexLink"/>
              </w:rPr>
              <w:t>455</w:t>
            </w:r>
          </w:hyperlink>
        </w:p>
        <w:p>
          <w:pPr>
            <w:pStyle w:val="Contents5"/>
            <w:tabs>
              <w:tab w:val="clear" w:pos="7892"/>
              <w:tab w:val="right" w:pos="9026" w:leader="dot"/>
            </w:tabs>
            <w:rPr/>
          </w:pPr>
          <w:hyperlink w:anchor="__RefHeading___Toc661364_3264237689">
            <w:r>
              <w:rPr>
                <w:webHidden/>
                <w:rStyle w:val="IndexLink"/>
                <w:rtl w:val="true"/>
              </w:rPr>
              <w:t>نتیجة البحث عدة نقاط</w:t>
            </w:r>
            <w:r>
              <w:rPr>
                <w:rStyle w:val="IndexLink"/>
                <w:rtl w:val="true"/>
              </w:rPr>
              <w:t>:</w:t>
              <w:tab/>
            </w:r>
            <w:r>
              <w:rPr>
                <w:rStyle w:val="IndexLink"/>
              </w:rPr>
              <w:t>456</w:t>
            </w:r>
          </w:hyperlink>
        </w:p>
        <w:p>
          <w:pPr>
            <w:pStyle w:val="Contents4"/>
            <w:tabs>
              <w:tab w:val="clear" w:pos="8176"/>
              <w:tab w:val="right" w:pos="9026" w:leader="dot"/>
            </w:tabs>
            <w:rPr/>
          </w:pPr>
          <w:hyperlink w:anchor="__RefHeading___Toc661366_3264237689">
            <w:r>
              <w:rPr>
                <w:webHidden/>
                <w:rStyle w:val="IndexLink"/>
                <w:rtl w:val="true"/>
              </w:rPr>
              <w:t>تعقّب العام بضمیر یرجع إلی بعض مدلوله</w:t>
            </w:r>
            <w:r>
              <w:rPr>
                <w:rStyle w:val="IndexLink"/>
                <w:rtl w:val="true"/>
              </w:rPr>
              <w:tab/>
            </w:r>
            <w:r>
              <w:rPr>
                <w:rStyle w:val="IndexLink"/>
              </w:rPr>
              <w:t>459</w:t>
            </w:r>
          </w:hyperlink>
        </w:p>
        <w:p>
          <w:pPr>
            <w:pStyle w:val="Contents5"/>
            <w:tabs>
              <w:tab w:val="clear" w:pos="7892"/>
              <w:tab w:val="right" w:pos="9026" w:leader="dot"/>
            </w:tabs>
            <w:rPr/>
          </w:pPr>
          <w:hyperlink w:anchor="__RefHeading___Toc661368_3264237689">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661370_3264237689">
            <w:r>
              <w:rPr>
                <w:webHidden/>
                <w:rStyle w:val="IndexLink"/>
                <w:rtl w:val="true"/>
              </w:rPr>
              <w:t>القول الأول</w:t>
            </w:r>
            <w:r>
              <w:rPr>
                <w:rStyle w:val="IndexLink"/>
                <w:rtl w:val="true"/>
              </w:rPr>
              <w:t xml:space="preserve">: </w:t>
            </w:r>
            <w:r>
              <w:rPr>
                <w:rStyle w:val="IndexLink"/>
                <w:rtl w:val="true"/>
              </w:rPr>
              <w:t>للمحقق النائینی قدّس سرّه و أن المرجع أصالة العموم</w:t>
            </w:r>
            <w:r>
              <w:rPr>
                <w:rStyle w:val="IndexLink"/>
                <w:rtl w:val="true"/>
              </w:rPr>
              <w:tab/>
            </w:r>
            <w:r>
              <w:rPr>
                <w:rStyle w:val="IndexLink"/>
              </w:rPr>
              <w:t>460</w:t>
            </w:r>
          </w:hyperlink>
        </w:p>
        <w:p>
          <w:pPr>
            <w:pStyle w:val="Contents6"/>
            <w:tabs>
              <w:tab w:val="clear" w:pos="7609"/>
              <w:tab w:val="right" w:pos="9026" w:leader="dot"/>
            </w:tabs>
            <w:rPr/>
          </w:pPr>
          <w:hyperlink w:anchor="__RefHeading___Toc661372_3264237689">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661374_3264237689">
            <w:r>
              <w:rPr>
                <w:webHidden/>
                <w:rStyle w:val="IndexLink"/>
                <w:rtl w:val="true"/>
              </w:rPr>
              <w:t>الوجه الاول فی کلام النائینی</w:t>
            </w:r>
            <w:r>
              <w:rPr>
                <w:rStyle w:val="IndexLink"/>
                <w:rtl w:val="true"/>
              </w:rPr>
              <w:t xml:space="preserve">: </w:t>
            </w:r>
            <w:r>
              <w:rPr>
                <w:rStyle w:val="IndexLink"/>
                <w:rtl w:val="true"/>
              </w:rPr>
              <w:t>إن استخدام الضمیر فی الآیة الشریفة إنما یلزم إذا ارید من المطلقات معناها العام ومن الضمیر الراجع إلیها خصوص الرجعیّات</w:t>
            </w:r>
            <w:r>
              <w:rPr>
                <w:rStyle w:val="IndexLink"/>
                <w:rtl w:val="true"/>
              </w:rPr>
              <w:tab/>
            </w:r>
            <w:r>
              <w:rPr>
                <w:rStyle w:val="IndexLink"/>
              </w:rPr>
              <w:t>460</w:t>
            </w:r>
          </w:hyperlink>
        </w:p>
        <w:p>
          <w:pPr>
            <w:pStyle w:val="Contents6"/>
            <w:tabs>
              <w:tab w:val="clear" w:pos="7609"/>
              <w:tab w:val="right" w:pos="9026" w:leader="dot"/>
            </w:tabs>
            <w:rPr/>
          </w:pPr>
          <w:hyperlink w:anchor="__RefHeading___Toc661376_3264237689">
            <w:r>
              <w:rPr>
                <w:webHidden/>
                <w:rStyle w:val="IndexLink"/>
                <w:rtl w:val="true"/>
              </w:rPr>
              <w:t>إیراد السید الأستاذ قدّس سرّه علیه و المناقشة فیه</w:t>
            </w:r>
            <w:r>
              <w:rPr>
                <w:rStyle w:val="IndexLink"/>
                <w:rtl w:val="true"/>
              </w:rPr>
              <w:tab/>
            </w:r>
            <w:r>
              <w:rPr>
                <w:rStyle w:val="IndexLink"/>
              </w:rPr>
              <w:t>461</w:t>
            </w:r>
          </w:hyperlink>
        </w:p>
        <w:p>
          <w:pPr>
            <w:pStyle w:val="Contents6"/>
            <w:tabs>
              <w:tab w:val="clear" w:pos="7609"/>
              <w:tab w:val="right" w:pos="9026" w:leader="dot"/>
            </w:tabs>
            <w:rPr/>
          </w:pPr>
          <w:hyperlink w:anchor="__RefHeading___Toc661378_3264237689">
            <w:r>
              <w:rPr>
                <w:webHidden/>
                <w:rStyle w:val="IndexLink"/>
                <w:rtl w:val="true"/>
              </w:rPr>
              <w:t>الوجه الثانی فی کلام النائینی قدّس سرّه</w:t>
            </w:r>
            <w:r>
              <w:rPr>
                <w:rStyle w:val="IndexLink"/>
                <w:rtl w:val="true"/>
              </w:rPr>
              <w:t xml:space="preserve">: </w:t>
            </w:r>
            <w:r>
              <w:rPr>
                <w:rStyle w:val="IndexLink"/>
                <w:rtl w:val="true"/>
              </w:rPr>
              <w:t>إن أصالة عدم الاستخدام لاتجری فی المقام فی نفسها بقطع النظر عن معارضتها بأصالة العموم</w:t>
            </w:r>
            <w:r>
              <w:rPr>
                <w:rStyle w:val="IndexLink"/>
                <w:rtl w:val="true"/>
              </w:rPr>
              <w:tab/>
            </w:r>
            <w:r>
              <w:rPr>
                <w:rStyle w:val="IndexLink"/>
              </w:rPr>
              <w:t>463</w:t>
            </w:r>
          </w:hyperlink>
        </w:p>
        <w:p>
          <w:pPr>
            <w:pStyle w:val="Contents6"/>
            <w:tabs>
              <w:tab w:val="clear" w:pos="7609"/>
              <w:tab w:val="right" w:pos="9026" w:leader="dot"/>
            </w:tabs>
            <w:rPr/>
          </w:pPr>
          <w:hyperlink w:anchor="__RefHeading___Toc661380_3264237689">
            <w:r>
              <w:rPr>
                <w:webHidden/>
                <w:rStyle w:val="IndexLink"/>
                <w:rtl w:val="true"/>
              </w:rPr>
              <w:t>تفصیل المصنف فی المقام</w:t>
            </w:r>
            <w:r>
              <w:rPr>
                <w:rStyle w:val="IndexLink"/>
                <w:rtl w:val="true"/>
              </w:rPr>
              <w:tab/>
            </w:r>
            <w:r>
              <w:rPr>
                <w:rStyle w:val="IndexLink"/>
              </w:rPr>
              <w:t>464</w:t>
            </w:r>
          </w:hyperlink>
        </w:p>
        <w:p>
          <w:pPr>
            <w:pStyle w:val="Contents6"/>
            <w:tabs>
              <w:tab w:val="clear" w:pos="7609"/>
              <w:tab w:val="right" w:pos="9026" w:leader="dot"/>
            </w:tabs>
            <w:rPr/>
          </w:pPr>
          <w:hyperlink w:anchor="__RefHeading___Toc661382_3264237689">
            <w:r>
              <w:rPr>
                <w:webHidden/>
                <w:rStyle w:val="IndexLink"/>
                <w:rtl w:val="true"/>
              </w:rPr>
              <w:t>الوجه الثالث فی کلام النائینی قدّس سرّه</w:t>
            </w:r>
            <w:r>
              <w:rPr>
                <w:rStyle w:val="IndexLink"/>
                <w:rtl w:val="true"/>
              </w:rPr>
              <w:t xml:space="preserve">: </w:t>
            </w:r>
            <w:r>
              <w:rPr>
                <w:rStyle w:val="IndexLink"/>
                <w:rtl w:val="true"/>
              </w:rPr>
              <w:t>التفصیل بین أن یکون الاستخدام فی عقد الوضع أو فی عقد الحمل</w:t>
            </w:r>
            <w:r>
              <w:rPr>
                <w:rStyle w:val="IndexLink"/>
                <w:rtl w:val="true"/>
              </w:rPr>
              <w:tab/>
            </w:r>
            <w:r>
              <w:rPr>
                <w:rStyle w:val="IndexLink"/>
              </w:rPr>
              <w:t>467</w:t>
            </w:r>
          </w:hyperlink>
        </w:p>
        <w:p>
          <w:pPr>
            <w:pStyle w:val="Contents6"/>
            <w:tabs>
              <w:tab w:val="clear" w:pos="7609"/>
              <w:tab w:val="right" w:pos="9026" w:leader="dot"/>
            </w:tabs>
            <w:rPr/>
          </w:pPr>
          <w:hyperlink w:anchor="__RefHeading___Toc661384_3264237689">
            <w:r>
              <w:rPr>
                <w:webHidden/>
                <w:rStyle w:val="IndexLink"/>
                <w:rtl w:val="true"/>
              </w:rPr>
              <w:t>النظر فی الوجه الثالث</w:t>
            </w:r>
            <w:r>
              <w:rPr>
                <w:rStyle w:val="IndexLink"/>
                <w:rtl w:val="true"/>
              </w:rPr>
              <w:tab/>
            </w:r>
            <w:r>
              <w:rPr>
                <w:rStyle w:val="IndexLink"/>
              </w:rPr>
              <w:t>468</w:t>
            </w:r>
          </w:hyperlink>
        </w:p>
        <w:p>
          <w:pPr>
            <w:pStyle w:val="Contents6"/>
            <w:tabs>
              <w:tab w:val="clear" w:pos="7609"/>
              <w:tab w:val="right" w:pos="9026" w:leader="dot"/>
            </w:tabs>
            <w:rPr/>
          </w:pPr>
          <w:hyperlink w:anchor="__RefHeading___Toc661386_3264237689">
            <w:r>
              <w:rPr>
                <w:webHidden/>
                <w:rStyle w:val="IndexLink"/>
                <w:rtl w:val="true"/>
              </w:rPr>
              <w:t>صورتان عن النظر فی وجه الثالث</w:t>
            </w:r>
            <w:r>
              <w:rPr>
                <w:rStyle w:val="IndexLink"/>
                <w:rtl w:val="true"/>
              </w:rPr>
              <w:tab/>
            </w:r>
            <w:r>
              <w:rPr>
                <w:rStyle w:val="IndexLink"/>
              </w:rPr>
              <w:t>469</w:t>
            </w:r>
          </w:hyperlink>
        </w:p>
        <w:p>
          <w:pPr>
            <w:pStyle w:val="Contents6"/>
            <w:tabs>
              <w:tab w:val="clear" w:pos="7609"/>
              <w:tab w:val="right" w:pos="9026" w:leader="dot"/>
            </w:tabs>
            <w:rPr/>
          </w:pPr>
          <w:hyperlink w:anchor="__RefHeading___Toc661388_3264237689">
            <w:r>
              <w:rPr>
                <w:webHidden/>
                <w:rStyle w:val="IndexLink"/>
                <w:rtl w:val="true"/>
              </w:rPr>
              <w:t>الصورة الأولی</w:t>
            </w:r>
            <w:r>
              <w:rPr>
                <w:rStyle w:val="IndexLink"/>
                <w:rtl w:val="true"/>
              </w:rPr>
              <w:t xml:space="preserve">: </w:t>
            </w:r>
            <w:r>
              <w:rPr>
                <w:rStyle w:val="IndexLink"/>
                <w:rtl w:val="true"/>
              </w:rPr>
              <w:t>إذا کان الکلام مشتملا علی حکمین أو أکثر</w:t>
            </w:r>
            <w:r>
              <w:rPr>
                <w:rStyle w:val="IndexLink"/>
                <w:rtl w:val="true"/>
              </w:rPr>
              <w:tab/>
            </w:r>
            <w:r>
              <w:rPr>
                <w:rStyle w:val="IndexLink"/>
              </w:rPr>
              <w:t>469</w:t>
            </w:r>
          </w:hyperlink>
        </w:p>
        <w:p>
          <w:pPr>
            <w:pStyle w:val="Contents6"/>
            <w:tabs>
              <w:tab w:val="clear" w:pos="7609"/>
              <w:tab w:val="right" w:pos="9026" w:leader="dot"/>
            </w:tabs>
            <w:rPr/>
          </w:pPr>
          <w:hyperlink w:anchor="__RefHeading___Toc661390_3264237689">
            <w:r>
              <w:rPr>
                <w:webHidden/>
                <w:rStyle w:val="IndexLink"/>
                <w:rtl w:val="true"/>
              </w:rPr>
              <w:t>الصورة الثانیة</w:t>
            </w:r>
            <w:r>
              <w:rPr>
                <w:rStyle w:val="IndexLink"/>
                <w:rtl w:val="true"/>
              </w:rPr>
              <w:t xml:space="preserve">: </w:t>
            </w:r>
            <w:r>
              <w:rPr>
                <w:rStyle w:val="IndexLink"/>
                <w:rtl w:val="true"/>
              </w:rPr>
              <w:t>إذا کان الکلام متکفلا لحکم واحد</w:t>
            </w:r>
            <w:r>
              <w:rPr>
                <w:rStyle w:val="IndexLink"/>
                <w:rtl w:val="true"/>
              </w:rPr>
              <w:tab/>
            </w:r>
            <w:r>
              <w:rPr>
                <w:rStyle w:val="IndexLink"/>
              </w:rPr>
              <w:t>471</w:t>
            </w:r>
          </w:hyperlink>
        </w:p>
        <w:p>
          <w:pPr>
            <w:pStyle w:val="Contents5"/>
            <w:tabs>
              <w:tab w:val="clear" w:pos="7892"/>
              <w:tab w:val="right" w:pos="9026" w:leader="dot"/>
            </w:tabs>
            <w:rPr/>
          </w:pPr>
          <w:hyperlink w:anchor="__RefHeading___Toc661392_3264237689">
            <w:r>
              <w:rPr>
                <w:webHidden/>
                <w:rStyle w:val="IndexLink"/>
                <w:rtl w:val="true"/>
              </w:rPr>
              <w:t>القول الثانی مختار السید الأستاذ قدّس سرّه و هو أن المرجع أصالة عدم الاستخدام</w:t>
            </w:r>
            <w:r>
              <w:rPr>
                <w:rStyle w:val="IndexLink"/>
                <w:rtl w:val="true"/>
              </w:rPr>
              <w:tab/>
            </w:r>
            <w:r>
              <w:rPr>
                <w:rStyle w:val="IndexLink"/>
              </w:rPr>
              <w:t>472</w:t>
            </w:r>
          </w:hyperlink>
        </w:p>
        <w:p>
          <w:pPr>
            <w:pStyle w:val="Contents6"/>
            <w:tabs>
              <w:tab w:val="clear" w:pos="7609"/>
              <w:tab w:val="right" w:pos="9026" w:leader="dot"/>
            </w:tabs>
            <w:rPr/>
          </w:pPr>
          <w:hyperlink w:anchor="__RefHeading___Toc661394_3264237689">
            <w:r>
              <w:rPr>
                <w:webHidden/>
                <w:rStyle w:val="IndexLink"/>
                <w:rtl w:val="true"/>
              </w:rPr>
              <w:t>اشارة</w:t>
            </w:r>
            <w:r>
              <w:rPr>
                <w:rStyle w:val="IndexLink"/>
                <w:rtl w:val="true"/>
              </w:rPr>
              <w:tab/>
            </w:r>
            <w:r>
              <w:rPr>
                <w:rStyle w:val="IndexLink"/>
              </w:rPr>
              <w:t>472</w:t>
            </w:r>
          </w:hyperlink>
        </w:p>
        <w:p>
          <w:pPr>
            <w:pStyle w:val="Contents6"/>
            <w:tabs>
              <w:tab w:val="clear" w:pos="7609"/>
              <w:tab w:val="right" w:pos="9026" w:leader="dot"/>
            </w:tabs>
            <w:rPr/>
          </w:pPr>
          <w:hyperlink w:anchor="__RefHeading___Toc661396_3264237689">
            <w:r>
              <w:rPr>
                <w:webHidden/>
                <w:rStyle w:val="IndexLink"/>
                <w:rtl w:val="true"/>
              </w:rPr>
              <w:t>الصحیح ما ذهب إلیه السید الأستاذ قدّس سرّه</w:t>
            </w:r>
            <w:r>
              <w:rPr>
                <w:rStyle w:val="IndexLink"/>
                <w:rtl w:val="true"/>
              </w:rPr>
              <w:tab/>
            </w:r>
            <w:r>
              <w:rPr>
                <w:rStyle w:val="IndexLink"/>
              </w:rPr>
              <w:t>473</w:t>
            </w:r>
          </w:hyperlink>
        </w:p>
        <w:p>
          <w:pPr>
            <w:pStyle w:val="Contents5"/>
            <w:tabs>
              <w:tab w:val="clear" w:pos="7892"/>
              <w:tab w:val="right" w:pos="9026" w:leader="dot"/>
            </w:tabs>
            <w:rPr/>
          </w:pPr>
          <w:hyperlink w:anchor="__RefHeading___Toc661398_3264237689">
            <w:r>
              <w:rPr>
                <w:webHidden/>
                <w:rStyle w:val="IndexLink"/>
                <w:rtl w:val="true"/>
              </w:rPr>
              <w:t>القول الثالث مختار المحقق الخراسانی و هو عدم جواز التمسک باصالة العموم فیها</w:t>
            </w:r>
            <w:r>
              <w:rPr>
                <w:rStyle w:val="IndexLink"/>
                <w:rtl w:val="true"/>
              </w:rPr>
              <w:tab/>
            </w:r>
            <w:r>
              <w:rPr>
                <w:rStyle w:val="IndexLink"/>
              </w:rPr>
              <w:t>473</w:t>
            </w:r>
          </w:hyperlink>
        </w:p>
        <w:p>
          <w:pPr>
            <w:pStyle w:val="Contents6"/>
            <w:tabs>
              <w:tab w:val="clear" w:pos="7609"/>
              <w:tab w:val="right" w:pos="9026" w:leader="dot"/>
            </w:tabs>
            <w:rPr/>
          </w:pPr>
          <w:hyperlink w:anchor="__RefHeading___Toc661400_3264237689">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661402_3264237689">
            <w:r>
              <w:rPr>
                <w:webHidden/>
                <w:rStyle w:val="IndexLink"/>
                <w:rtl w:val="true"/>
              </w:rPr>
              <w:t>الجواب عن ذلک</w:t>
            </w:r>
            <w:r>
              <w:rPr>
                <w:rStyle w:val="IndexLink"/>
                <w:rtl w:val="true"/>
              </w:rPr>
              <w:tab/>
            </w:r>
            <w:r>
              <w:rPr>
                <w:rStyle w:val="IndexLink"/>
              </w:rPr>
              <w:t>474</w:t>
            </w:r>
          </w:hyperlink>
        </w:p>
        <w:p>
          <w:pPr>
            <w:pStyle w:val="Contents5"/>
            <w:tabs>
              <w:tab w:val="clear" w:pos="7892"/>
              <w:tab w:val="right" w:pos="9026" w:leader="dot"/>
            </w:tabs>
            <w:rPr/>
          </w:pPr>
          <w:hyperlink w:anchor="__RefHeading___Toc661404_3264237689">
            <w:r>
              <w:rPr>
                <w:webHidden/>
                <w:rStyle w:val="IndexLink"/>
                <w:rtl w:val="true"/>
              </w:rPr>
              <w:t>نتائج البحث</w:t>
            </w:r>
            <w:r>
              <w:rPr>
                <w:rStyle w:val="IndexLink"/>
                <w:rtl w:val="true"/>
              </w:rPr>
              <w:tab/>
            </w:r>
            <w:r>
              <w:rPr>
                <w:rStyle w:val="IndexLink"/>
              </w:rPr>
              <w:t>475</w:t>
            </w:r>
          </w:hyperlink>
        </w:p>
        <w:p>
          <w:pPr>
            <w:pStyle w:val="Contents4"/>
            <w:tabs>
              <w:tab w:val="clear" w:pos="8176"/>
              <w:tab w:val="right" w:pos="9026" w:leader="dot"/>
            </w:tabs>
            <w:rPr/>
          </w:pPr>
          <w:hyperlink w:anchor="__RefHeading___Toc661406_3264237689">
            <w:r>
              <w:rPr>
                <w:webHidden/>
                <w:rStyle w:val="IndexLink"/>
                <w:rtl w:val="true"/>
              </w:rPr>
              <w:t>تعقّب الاستثناء لجمل متعدّدة و بیان صور المسألة</w:t>
            </w:r>
            <w:r>
              <w:rPr>
                <w:rStyle w:val="IndexLink"/>
                <w:rtl w:val="true"/>
              </w:rPr>
              <w:tab/>
            </w:r>
            <w:r>
              <w:rPr>
                <w:rStyle w:val="IndexLink"/>
              </w:rPr>
              <w:t>476</w:t>
            </w:r>
          </w:hyperlink>
        </w:p>
        <w:p>
          <w:pPr>
            <w:pStyle w:val="Contents5"/>
            <w:tabs>
              <w:tab w:val="clear" w:pos="7892"/>
              <w:tab w:val="right" w:pos="9026" w:leader="dot"/>
            </w:tabs>
            <w:rPr/>
          </w:pPr>
          <w:hyperlink w:anchor="__RefHeading___Toc661408_3264237689">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661410_3264237689">
            <w:r>
              <w:rPr>
                <w:webHidden/>
                <w:rStyle w:val="IndexLink"/>
                <w:rtl w:val="true"/>
              </w:rPr>
              <w:t>المقام الأول</w:t>
            </w:r>
            <w:r>
              <w:rPr>
                <w:rStyle w:val="IndexLink"/>
                <w:rtl w:val="true"/>
              </w:rPr>
              <w:t xml:space="preserve">: </w:t>
            </w:r>
            <w:r>
              <w:rPr>
                <w:rStyle w:val="IndexLink"/>
                <w:rtl w:val="true"/>
              </w:rPr>
              <w:t>فی مقام الثبوت و إمکان رجوع الاستثناء إلی الجمیع</w:t>
            </w:r>
            <w:r>
              <w:rPr>
                <w:rStyle w:val="IndexLink"/>
                <w:rtl w:val="true"/>
              </w:rPr>
              <w:tab/>
            </w:r>
            <w:r>
              <w:rPr>
                <w:rStyle w:val="IndexLink"/>
              </w:rPr>
              <w:t>477</w:t>
            </w:r>
          </w:hyperlink>
        </w:p>
        <w:p>
          <w:pPr>
            <w:pStyle w:val="Contents6"/>
            <w:tabs>
              <w:tab w:val="clear" w:pos="7609"/>
              <w:tab w:val="right" w:pos="9026" w:leader="dot"/>
            </w:tabs>
            <w:rPr/>
          </w:pPr>
          <w:hyperlink w:anchor="__RefHeading___Toc661412_3264237689">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661414_3264237689">
            <w:r>
              <w:rPr>
                <w:webHidden/>
                <w:rStyle w:val="IndexLink"/>
                <w:rtl w:val="true"/>
              </w:rPr>
              <w:t>جواب المحقق الخراسانی قدّس سرّه ورد المصنف علیه</w:t>
            </w:r>
            <w:r>
              <w:rPr>
                <w:rStyle w:val="IndexLink"/>
                <w:rtl w:val="true"/>
              </w:rPr>
              <w:tab/>
            </w:r>
            <w:r>
              <w:rPr>
                <w:rStyle w:val="IndexLink"/>
              </w:rPr>
              <w:t>479</w:t>
            </w:r>
          </w:hyperlink>
        </w:p>
        <w:p>
          <w:pPr>
            <w:pStyle w:val="Contents6"/>
            <w:tabs>
              <w:tab w:val="clear" w:pos="7609"/>
              <w:tab w:val="right" w:pos="9026" w:leader="dot"/>
            </w:tabs>
            <w:rPr/>
          </w:pPr>
          <w:hyperlink w:anchor="__RefHeading___Toc661416_3264237689">
            <w:r>
              <w:rPr>
                <w:webHidden/>
                <w:rStyle w:val="IndexLink"/>
                <w:rtl w:val="true"/>
              </w:rPr>
              <w:t>نتیجة المسألة</w:t>
            </w:r>
            <w:r>
              <w:rPr>
                <w:rStyle w:val="IndexLink"/>
                <w:rtl w:val="true"/>
              </w:rPr>
              <w:tab/>
            </w:r>
            <w:r>
              <w:rPr>
                <w:rStyle w:val="IndexLink"/>
              </w:rPr>
              <w:t>481</w:t>
            </w:r>
          </w:hyperlink>
        </w:p>
        <w:p>
          <w:pPr>
            <w:pStyle w:val="Contents5"/>
            <w:tabs>
              <w:tab w:val="clear" w:pos="7892"/>
              <w:tab w:val="right" w:pos="9026" w:leader="dot"/>
            </w:tabs>
            <w:rPr/>
          </w:pPr>
          <w:hyperlink w:anchor="__RefHeading___Toc661418_3264237689">
            <w:r>
              <w:rPr>
                <w:webHidden/>
                <w:rStyle w:val="IndexLink"/>
                <w:rtl w:val="true"/>
              </w:rPr>
              <w:t>المقام الثانی</w:t>
            </w:r>
            <w:r>
              <w:rPr>
                <w:rStyle w:val="IndexLink"/>
                <w:rtl w:val="true"/>
              </w:rPr>
              <w:t xml:space="preserve">: </w:t>
            </w:r>
            <w:r>
              <w:rPr>
                <w:rStyle w:val="IndexLink"/>
                <w:rtl w:val="true"/>
              </w:rPr>
              <w:t>فی مقام الإثبات و الأقوال فیه و تعلیق المصنف علی الأقوال الثلاثة</w:t>
            </w:r>
            <w:r>
              <w:rPr>
                <w:rStyle w:val="IndexLink"/>
                <w:rtl w:val="true"/>
              </w:rPr>
              <w:tab/>
            </w:r>
            <w:r>
              <w:rPr>
                <w:rStyle w:val="IndexLink"/>
              </w:rPr>
              <w:t>482</w:t>
            </w:r>
          </w:hyperlink>
        </w:p>
        <w:p>
          <w:pPr>
            <w:pStyle w:val="Contents6"/>
            <w:tabs>
              <w:tab w:val="clear" w:pos="7609"/>
              <w:tab w:val="right" w:pos="9026" w:leader="dot"/>
            </w:tabs>
            <w:rPr/>
          </w:pPr>
          <w:hyperlink w:anchor="__RefHeading___Toc661420_3264237689">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661422_3264237689">
            <w:r>
              <w:rPr>
                <w:webHidden/>
                <w:rStyle w:val="IndexLink"/>
                <w:rtl w:val="true"/>
              </w:rPr>
              <w:t>نتیجة البحث</w:t>
            </w:r>
            <w:r>
              <w:rPr>
                <w:rStyle w:val="IndexLink"/>
                <w:rtl w:val="true"/>
              </w:rPr>
              <w:tab/>
            </w:r>
            <w:r>
              <w:rPr>
                <w:rStyle w:val="IndexLink"/>
              </w:rPr>
              <w:t>490</w:t>
            </w:r>
          </w:hyperlink>
        </w:p>
        <w:p>
          <w:pPr>
            <w:pStyle w:val="Contents4"/>
            <w:tabs>
              <w:tab w:val="clear" w:pos="8176"/>
              <w:tab w:val="right" w:pos="9026" w:leader="dot"/>
            </w:tabs>
            <w:rPr/>
          </w:pPr>
          <w:hyperlink w:anchor="__RefHeading___Toc661424_3264237689">
            <w:r>
              <w:rPr>
                <w:webHidden/>
                <w:rStyle w:val="IndexLink"/>
                <w:rtl w:val="true"/>
              </w:rPr>
              <w:t>تعارض المفهوم مع العام</w:t>
            </w:r>
            <w:r>
              <w:rPr>
                <w:rStyle w:val="IndexLink"/>
                <w:rtl w:val="true"/>
              </w:rPr>
              <w:tab/>
            </w:r>
            <w:r>
              <w:rPr>
                <w:rStyle w:val="IndexLink"/>
              </w:rPr>
              <w:t>491</w:t>
            </w:r>
          </w:hyperlink>
        </w:p>
        <w:p>
          <w:pPr>
            <w:pStyle w:val="Contents5"/>
            <w:tabs>
              <w:tab w:val="clear" w:pos="7892"/>
              <w:tab w:val="right" w:pos="9026" w:leader="dot"/>
            </w:tabs>
            <w:rPr/>
          </w:pPr>
          <w:hyperlink w:anchor="__RefHeading___Toc661426_3264237689">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661428_3264237689">
            <w:r>
              <w:rPr>
                <w:webHidden/>
                <w:rStyle w:val="IndexLink"/>
                <w:rtl w:val="true"/>
              </w:rPr>
              <w:t>المقام الأول</w:t>
            </w:r>
            <w:r>
              <w:rPr>
                <w:rStyle w:val="IndexLink"/>
                <w:rtl w:val="true"/>
              </w:rPr>
              <w:t xml:space="preserve">: </w:t>
            </w:r>
            <w:r>
              <w:rPr>
                <w:rStyle w:val="IndexLink"/>
                <w:rtl w:val="true"/>
              </w:rPr>
              <w:t>فی مفهوم الموافقة</w:t>
            </w:r>
            <w:r>
              <w:rPr>
                <w:rStyle w:val="IndexLink"/>
                <w:rtl w:val="true"/>
              </w:rPr>
              <w:tab/>
            </w:r>
            <w:r>
              <w:rPr>
                <w:rStyle w:val="IndexLink"/>
              </w:rPr>
              <w:t>491</w:t>
            </w:r>
          </w:hyperlink>
        </w:p>
        <w:p>
          <w:pPr>
            <w:pStyle w:val="Contents5"/>
            <w:tabs>
              <w:tab w:val="clear" w:pos="7892"/>
              <w:tab w:val="right" w:pos="9026" w:leader="dot"/>
            </w:tabs>
            <w:rPr/>
          </w:pPr>
          <w:hyperlink w:anchor="__RefHeading___Toc661430_3264237689">
            <w:r>
              <w:rPr>
                <w:webHidden/>
                <w:rStyle w:val="IndexLink"/>
                <w:rtl w:val="true"/>
              </w:rPr>
              <w:t>المقام الثانی</w:t>
            </w:r>
            <w:r>
              <w:rPr>
                <w:rStyle w:val="IndexLink"/>
                <w:rtl w:val="true"/>
              </w:rPr>
              <w:t xml:space="preserve">: </w:t>
            </w:r>
            <w:r>
              <w:rPr>
                <w:rStyle w:val="IndexLink"/>
                <w:rtl w:val="true"/>
              </w:rPr>
              <w:t>فی مفهوم المخالفة</w:t>
            </w:r>
            <w:r>
              <w:rPr>
                <w:rStyle w:val="IndexLink"/>
                <w:rtl w:val="true"/>
              </w:rPr>
              <w:tab/>
            </w:r>
            <w:r>
              <w:rPr>
                <w:rStyle w:val="IndexLink"/>
              </w:rPr>
              <w:t>492</w:t>
            </w:r>
          </w:hyperlink>
        </w:p>
        <w:p>
          <w:pPr>
            <w:pStyle w:val="Contents6"/>
            <w:tabs>
              <w:tab w:val="clear" w:pos="7609"/>
              <w:tab w:val="right" w:pos="9026" w:leader="dot"/>
            </w:tabs>
            <w:rPr/>
          </w:pPr>
          <w:hyperlink w:anchor="__RefHeading___Toc661432_3264237689">
            <w:r>
              <w:rPr>
                <w:webHidden/>
                <w:rStyle w:val="IndexLink"/>
                <w:rtl w:val="true"/>
              </w:rPr>
              <w:t>اشارة</w:t>
            </w:r>
            <w:r>
              <w:rPr>
                <w:rStyle w:val="IndexLink"/>
                <w:rtl w:val="true"/>
              </w:rPr>
              <w:tab/>
            </w:r>
            <w:r>
              <w:rPr>
                <w:rStyle w:val="IndexLink"/>
              </w:rPr>
              <w:t>492</w:t>
            </w:r>
          </w:hyperlink>
        </w:p>
        <w:p>
          <w:pPr>
            <w:pStyle w:val="Contents6"/>
            <w:tabs>
              <w:tab w:val="clear" w:pos="7609"/>
              <w:tab w:val="right" w:pos="9026" w:leader="dot"/>
            </w:tabs>
            <w:rPr/>
          </w:pPr>
          <w:hyperlink w:anchor="__RefHeading___Toc661434_3264237689">
            <w:r>
              <w:rPr>
                <w:webHidden/>
                <w:rStyle w:val="IndexLink"/>
                <w:rtl w:val="true"/>
              </w:rPr>
              <w:t>عناصر امتیاز المفهوم الموافق عن المفهوم المخالف</w:t>
            </w:r>
            <w:r>
              <w:rPr>
                <w:rStyle w:val="IndexLink"/>
                <w:rtl w:val="true"/>
              </w:rPr>
              <w:tab/>
            </w:r>
            <w:r>
              <w:rPr>
                <w:rStyle w:val="IndexLink"/>
              </w:rPr>
              <w:t>493</w:t>
            </w:r>
          </w:hyperlink>
        </w:p>
        <w:p>
          <w:pPr>
            <w:pStyle w:val="Contents6"/>
            <w:tabs>
              <w:tab w:val="clear" w:pos="7609"/>
              <w:tab w:val="right" w:pos="9026" w:leader="dot"/>
            </w:tabs>
            <w:rPr/>
          </w:pPr>
          <w:hyperlink w:anchor="__RefHeading___Toc661436_3264237689">
            <w:r>
              <w:rPr>
                <w:webHidden/>
                <w:rStyle w:val="IndexLink"/>
                <w:rtl w:val="true"/>
              </w:rPr>
              <w:t>الصور المتصورة فی المسألة بحسب الصغری</w:t>
            </w:r>
            <w:r>
              <w:rPr>
                <w:rStyle w:val="IndexLink"/>
                <w:rtl w:val="true"/>
              </w:rPr>
              <w:tab/>
            </w:r>
            <w:r>
              <w:rPr>
                <w:rStyle w:val="IndexLink"/>
              </w:rPr>
              <w:t>496</w:t>
            </w:r>
          </w:hyperlink>
        </w:p>
        <w:p>
          <w:pPr>
            <w:pStyle w:val="Contents6"/>
            <w:tabs>
              <w:tab w:val="clear" w:pos="7609"/>
              <w:tab w:val="right" w:pos="9026" w:leader="dot"/>
            </w:tabs>
            <w:rPr/>
          </w:pPr>
          <w:hyperlink w:anchor="__RefHeading___Toc661438_3264237689">
            <w:r>
              <w:rPr>
                <w:webHidden/>
                <w:rStyle w:val="IndexLink"/>
                <w:rtl w:val="true"/>
              </w:rPr>
              <w:t>الصورة الأولی</w:t>
            </w:r>
            <w:r>
              <w:rPr>
                <w:rStyle w:val="IndexLink"/>
                <w:rtl w:val="true"/>
              </w:rPr>
              <w:t xml:space="preserve">: </w:t>
            </w:r>
            <w:r>
              <w:rPr>
                <w:rStyle w:val="IndexLink"/>
                <w:rtl w:val="true"/>
              </w:rPr>
              <w:t>أن تکون النسبة بین العام و المفهوم عموما و خصوصا مطلقا</w:t>
            </w:r>
            <w:r>
              <w:rPr>
                <w:rStyle w:val="IndexLink"/>
                <w:rtl w:val="true"/>
              </w:rPr>
              <w:tab/>
            </w:r>
            <w:r>
              <w:rPr>
                <w:rStyle w:val="IndexLink"/>
              </w:rPr>
              <w:t>497</w:t>
            </w:r>
          </w:hyperlink>
        </w:p>
        <w:p>
          <w:pPr>
            <w:pStyle w:val="Contents6"/>
            <w:tabs>
              <w:tab w:val="clear" w:pos="7609"/>
              <w:tab w:val="right" w:pos="9026" w:leader="dot"/>
            </w:tabs>
            <w:rPr/>
          </w:pPr>
          <w:hyperlink w:anchor="__RefHeading___Toc661440_3264237689">
            <w:r>
              <w:rPr>
                <w:webHidden/>
                <w:rStyle w:val="IndexLink"/>
                <w:rtl w:val="true"/>
              </w:rPr>
              <w:t>الصورة الثانیة</w:t>
            </w:r>
            <w:r>
              <w:rPr>
                <w:rStyle w:val="IndexLink"/>
                <w:rtl w:val="true"/>
              </w:rPr>
              <w:t xml:space="preserve">: </w:t>
            </w:r>
            <w:r>
              <w:rPr>
                <w:rStyle w:val="IndexLink"/>
                <w:rtl w:val="true"/>
              </w:rPr>
              <w:t>أن تکون النسبة بینهما عموما من وجه</w:t>
            </w:r>
            <w:r>
              <w:rPr>
                <w:rStyle w:val="IndexLink"/>
                <w:rtl w:val="true"/>
              </w:rPr>
              <w:tab/>
            </w:r>
            <w:r>
              <w:rPr>
                <w:rStyle w:val="IndexLink"/>
              </w:rPr>
              <w:t>498</w:t>
            </w:r>
          </w:hyperlink>
        </w:p>
        <w:p>
          <w:pPr>
            <w:pStyle w:val="Contents6"/>
            <w:tabs>
              <w:tab w:val="clear" w:pos="7609"/>
              <w:tab w:val="right" w:pos="9026" w:leader="dot"/>
            </w:tabs>
            <w:rPr/>
          </w:pPr>
          <w:hyperlink w:anchor="__RefHeading___Toc661442_3264237689">
            <w:r>
              <w:rPr>
                <w:webHidden/>
                <w:rStyle w:val="IndexLink"/>
                <w:rtl w:val="true"/>
              </w:rPr>
              <w:t>الصورة الثالثة</w:t>
            </w:r>
            <w:r>
              <w:rPr>
                <w:rStyle w:val="IndexLink"/>
                <w:rtl w:val="true"/>
              </w:rPr>
              <w:t xml:space="preserve">: </w:t>
            </w:r>
            <w:r>
              <w:rPr>
                <w:rStyle w:val="IndexLink"/>
                <w:rtl w:val="true"/>
              </w:rPr>
              <w:t>أن تکون النسبة بینهما التباین</w:t>
            </w:r>
            <w:r>
              <w:rPr>
                <w:rStyle w:val="IndexLink"/>
                <w:rtl w:val="true"/>
              </w:rPr>
              <w:tab/>
            </w:r>
            <w:r>
              <w:rPr>
                <w:rStyle w:val="IndexLink"/>
              </w:rPr>
              <w:t>499</w:t>
            </w:r>
          </w:hyperlink>
        </w:p>
        <w:p>
          <w:pPr>
            <w:pStyle w:val="Contents6"/>
            <w:tabs>
              <w:tab w:val="clear" w:pos="7609"/>
              <w:tab w:val="right" w:pos="9026" w:leader="dot"/>
            </w:tabs>
            <w:rPr/>
          </w:pPr>
          <w:hyperlink w:anchor="__RefHeading___Toc661444_3264237689">
            <w:r>
              <w:rPr>
                <w:webHidden/>
                <w:rStyle w:val="IndexLink"/>
                <w:rtl w:val="true"/>
              </w:rPr>
              <w:t>مثالان للتعارض بین العام و المفهوم</w:t>
            </w:r>
            <w:r>
              <w:rPr>
                <w:rStyle w:val="IndexLink"/>
                <w:rtl w:val="true"/>
              </w:rPr>
              <w:tab/>
            </w:r>
            <w:r>
              <w:rPr>
                <w:rStyle w:val="IndexLink"/>
              </w:rPr>
              <w:t>502</w:t>
            </w:r>
          </w:hyperlink>
        </w:p>
        <w:p>
          <w:pPr>
            <w:pStyle w:val="Contents6"/>
            <w:tabs>
              <w:tab w:val="clear" w:pos="7609"/>
              <w:tab w:val="right" w:pos="9026" w:leader="dot"/>
            </w:tabs>
            <w:rPr/>
          </w:pPr>
          <w:hyperlink w:anchor="__RefHeading___Toc661446_3264237689">
            <w:r>
              <w:rPr>
                <w:webHidden/>
                <w:rStyle w:val="IndexLink"/>
                <w:rtl w:val="true"/>
              </w:rPr>
              <w:t>التخریج الفنی لما أفاده السید الأستاذ قدّس سرّه</w:t>
            </w:r>
            <w:r>
              <w:rPr>
                <w:rStyle w:val="IndexLink"/>
                <w:rtl w:val="true"/>
              </w:rPr>
              <w:tab/>
            </w:r>
            <w:r>
              <w:rPr>
                <w:rStyle w:val="IndexLink"/>
              </w:rPr>
              <w:t>505</w:t>
            </w:r>
          </w:hyperlink>
        </w:p>
        <w:p>
          <w:pPr>
            <w:pStyle w:val="Contents5"/>
            <w:tabs>
              <w:tab w:val="clear" w:pos="7892"/>
              <w:tab w:val="right" w:pos="9026" w:leader="dot"/>
            </w:tabs>
            <w:rPr/>
          </w:pPr>
          <w:hyperlink w:anchor="__RefHeading___Toc661448_3264237689">
            <w:r>
              <w:rPr>
                <w:webHidden/>
                <w:rStyle w:val="IndexLink"/>
                <w:rtl w:val="true"/>
              </w:rPr>
              <w:t>نتائج البحث</w:t>
            </w:r>
            <w:r>
              <w:rPr>
                <w:rStyle w:val="IndexLink"/>
                <w:rtl w:val="true"/>
              </w:rPr>
              <w:tab/>
            </w:r>
            <w:r>
              <w:rPr>
                <w:rStyle w:val="IndexLink"/>
              </w:rPr>
              <w:t>507</w:t>
            </w:r>
          </w:hyperlink>
        </w:p>
        <w:p>
          <w:pPr>
            <w:pStyle w:val="Contents4"/>
            <w:tabs>
              <w:tab w:val="clear" w:pos="8176"/>
              <w:tab w:val="right" w:pos="9026" w:leader="dot"/>
            </w:tabs>
            <w:rPr/>
          </w:pPr>
          <w:hyperlink w:anchor="__RefHeading___Toc661450_3264237689">
            <w:r>
              <w:rPr>
                <w:webHidden/>
                <w:rStyle w:val="IndexLink"/>
                <w:rtl w:val="true"/>
              </w:rPr>
              <w:t>تخصیص عموم الکتاب بخبر الواحد ونقصد بعموم الکتاب أعمّ من اطلاقه</w:t>
            </w:r>
            <w:r>
              <w:rPr>
                <w:rStyle w:val="IndexLink"/>
                <w:rtl w:val="true"/>
              </w:rPr>
              <w:tab/>
            </w:r>
            <w:r>
              <w:rPr>
                <w:rStyle w:val="IndexLink"/>
              </w:rPr>
              <w:t>509</w:t>
            </w:r>
          </w:hyperlink>
        </w:p>
        <w:p>
          <w:pPr>
            <w:pStyle w:val="Contents5"/>
            <w:tabs>
              <w:tab w:val="clear" w:pos="7892"/>
              <w:tab w:val="right" w:pos="9026" w:leader="dot"/>
            </w:tabs>
            <w:rPr/>
          </w:pPr>
          <w:hyperlink w:anchor="__RefHeading___Toc661452_3264237689">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661454_3264237689">
            <w:r>
              <w:rPr>
                <w:webHidden/>
                <w:rStyle w:val="IndexLink"/>
                <w:rtl w:val="true"/>
              </w:rPr>
              <w:t>المشهور تقدیم دلیل حجیة الخاص علی دلیل حجیة العام من باب الحکومة</w:t>
            </w:r>
            <w:r>
              <w:rPr>
                <w:rStyle w:val="IndexLink"/>
                <w:rtl w:val="true"/>
              </w:rPr>
              <w:tab/>
            </w:r>
            <w:r>
              <w:rPr>
                <w:rStyle w:val="IndexLink"/>
              </w:rPr>
              <w:t>510</w:t>
            </w:r>
          </w:hyperlink>
        </w:p>
        <w:p>
          <w:pPr>
            <w:pStyle w:val="Contents5"/>
            <w:tabs>
              <w:tab w:val="clear" w:pos="7892"/>
              <w:tab w:val="right" w:pos="9026" w:leader="dot"/>
            </w:tabs>
            <w:rPr/>
          </w:pPr>
          <w:hyperlink w:anchor="__RefHeading___Toc661456_3264237689">
            <w:r>
              <w:rPr>
                <w:webHidden/>
                <w:rStyle w:val="IndexLink"/>
                <w:rtl w:val="true"/>
              </w:rPr>
              <w:t>التحقیق هو التقدیم من باب الورود و بیان وجه ذلک</w:t>
            </w:r>
            <w:r>
              <w:rPr>
                <w:rStyle w:val="IndexLink"/>
                <w:rtl w:val="true"/>
              </w:rPr>
              <w:tab/>
            </w:r>
            <w:r>
              <w:rPr>
                <w:rStyle w:val="IndexLink"/>
              </w:rPr>
              <w:t>510</w:t>
            </w:r>
          </w:hyperlink>
        </w:p>
        <w:p>
          <w:pPr>
            <w:pStyle w:val="Contents5"/>
            <w:tabs>
              <w:tab w:val="clear" w:pos="7892"/>
              <w:tab w:val="right" w:pos="9026" w:leader="dot"/>
            </w:tabs>
            <w:rPr/>
          </w:pPr>
          <w:hyperlink w:anchor="__RefHeading___Toc661458_3264237689">
            <w:r>
              <w:rPr>
                <w:webHidden/>
                <w:rStyle w:val="IndexLink"/>
                <w:rtl w:val="true"/>
              </w:rPr>
              <w:t>الرد علی القول بالتقدیم من باب الحکومة</w:t>
            </w:r>
            <w:r>
              <w:rPr>
                <w:rStyle w:val="IndexLink"/>
                <w:rtl w:val="true"/>
              </w:rPr>
              <w:tab/>
            </w:r>
            <w:r>
              <w:rPr>
                <w:rStyle w:val="IndexLink"/>
              </w:rPr>
              <w:t>511</w:t>
            </w:r>
          </w:hyperlink>
        </w:p>
        <w:p>
          <w:pPr>
            <w:pStyle w:val="Contents5"/>
            <w:tabs>
              <w:tab w:val="clear" w:pos="7892"/>
              <w:tab w:val="right" w:pos="9026" w:leader="dot"/>
            </w:tabs>
            <w:rPr/>
          </w:pPr>
          <w:hyperlink w:anchor="__RefHeading___Toc661460_3264237689">
            <w:r>
              <w:rPr>
                <w:webHidden/>
                <w:rStyle w:val="IndexLink"/>
                <w:rtl w:val="true"/>
              </w:rPr>
              <w:t>الدلیل علی اعتبار السند</w:t>
            </w:r>
            <w:r>
              <w:rPr>
                <w:rStyle w:val="IndexLink"/>
                <w:rtl w:val="true"/>
              </w:rPr>
              <w:tab/>
            </w:r>
            <w:r>
              <w:rPr>
                <w:rStyle w:val="IndexLink"/>
              </w:rPr>
              <w:t>516</w:t>
            </w:r>
          </w:hyperlink>
        </w:p>
        <w:p>
          <w:pPr>
            <w:pStyle w:val="Contents5"/>
            <w:tabs>
              <w:tab w:val="clear" w:pos="7892"/>
              <w:tab w:val="right" w:pos="9026" w:leader="dot"/>
            </w:tabs>
            <w:rPr/>
          </w:pPr>
          <w:hyperlink w:anchor="__RefHeading___Toc661462_3264237689">
            <w:r>
              <w:rPr>
                <w:webHidden/>
                <w:rStyle w:val="IndexLink"/>
                <w:rtl w:val="true"/>
              </w:rPr>
              <w:t>التعرض إلی الشبهات حول جواز تخصیص الکتاب بخبر الواحد</w:t>
            </w:r>
            <w:r>
              <w:rPr>
                <w:rStyle w:val="IndexLink"/>
                <w:rtl w:val="true"/>
              </w:rPr>
              <w:tab/>
            </w:r>
            <w:r>
              <w:rPr>
                <w:rStyle w:val="IndexLink"/>
              </w:rPr>
              <w:t>517</w:t>
            </w:r>
          </w:hyperlink>
        </w:p>
        <w:p>
          <w:pPr>
            <w:pStyle w:val="Contents6"/>
            <w:tabs>
              <w:tab w:val="clear" w:pos="7609"/>
              <w:tab w:val="right" w:pos="9026" w:leader="dot"/>
            </w:tabs>
            <w:rPr/>
          </w:pPr>
          <w:hyperlink w:anchor="__RefHeading___Toc661464_3264237689">
            <w:r>
              <w:rPr>
                <w:webHidden/>
                <w:rStyle w:val="IndexLink"/>
                <w:rtl w:val="true"/>
              </w:rPr>
              <w:t>اشارة</w:t>
            </w:r>
            <w:r>
              <w:rPr>
                <w:rStyle w:val="IndexLink"/>
                <w:rtl w:val="true"/>
              </w:rPr>
              <w:tab/>
            </w:r>
            <w:r>
              <w:rPr>
                <w:rStyle w:val="IndexLink"/>
              </w:rPr>
              <w:t>517</w:t>
            </w:r>
          </w:hyperlink>
        </w:p>
        <w:p>
          <w:pPr>
            <w:pStyle w:val="Contents6"/>
            <w:tabs>
              <w:tab w:val="clear" w:pos="7609"/>
              <w:tab w:val="right" w:pos="9026" w:leader="dot"/>
            </w:tabs>
            <w:rPr/>
          </w:pPr>
          <w:hyperlink w:anchor="__RefHeading___Toc661466_3264237689">
            <w:r>
              <w:rPr>
                <w:webHidden/>
                <w:rStyle w:val="IndexLink"/>
                <w:rtl w:val="true"/>
              </w:rPr>
              <w:t>الشبهة الاُولی</w:t>
            </w:r>
            <w:r>
              <w:rPr>
                <w:rStyle w:val="IndexLink"/>
                <w:rtl w:val="true"/>
              </w:rPr>
              <w:t xml:space="preserve">: </w:t>
            </w:r>
            <w:r>
              <w:rPr>
                <w:rStyle w:val="IndexLink"/>
                <w:rtl w:val="true"/>
              </w:rPr>
              <w:t>إن الکتاب قطعی السند و الخبر ظنّی السند، و لا یمکن أن یعارض الظنی القطعی فضلاً عن تقدیمه علیه</w:t>
            </w:r>
            <w:r>
              <w:rPr>
                <w:rStyle w:val="IndexLink"/>
                <w:rtl w:val="true"/>
              </w:rPr>
              <w:tab/>
            </w:r>
            <w:r>
              <w:rPr>
                <w:rStyle w:val="IndexLink"/>
              </w:rPr>
              <w:t>518</w:t>
            </w:r>
          </w:hyperlink>
        </w:p>
        <w:p>
          <w:pPr>
            <w:pStyle w:val="Contents6"/>
            <w:tabs>
              <w:tab w:val="clear" w:pos="7609"/>
              <w:tab w:val="right" w:pos="9026" w:leader="dot"/>
            </w:tabs>
            <w:rPr/>
          </w:pPr>
          <w:hyperlink w:anchor="__RefHeading___Toc661468_3264237689">
            <w:r>
              <w:rPr>
                <w:webHidden/>
                <w:rStyle w:val="IndexLink"/>
                <w:rtl w:val="true"/>
              </w:rPr>
              <w:t>الشبهة الثانیة</w:t>
            </w:r>
            <w:r>
              <w:rPr>
                <w:rStyle w:val="IndexLink"/>
                <w:rtl w:val="true"/>
              </w:rPr>
              <w:t xml:space="preserve">: </w:t>
            </w:r>
            <w:r>
              <w:rPr>
                <w:rStyle w:val="IndexLink"/>
                <w:rtl w:val="true"/>
              </w:rPr>
              <w:t>إن الدلیل علی حجّیة خبر الواحد الاجماع و القدر المتیقّن منه غیر الخبر المخالف لعموم الکتاب أو اطلاقه، علی أساس أنه دلیل لبّی لا إطلاق له</w:t>
            </w:r>
            <w:r>
              <w:rPr>
                <w:rStyle w:val="IndexLink"/>
                <w:rtl w:val="true"/>
              </w:rPr>
              <w:tab/>
            </w:r>
            <w:r>
              <w:rPr>
                <w:rStyle w:val="IndexLink"/>
              </w:rPr>
              <w:t>518</w:t>
            </w:r>
          </w:hyperlink>
        </w:p>
        <w:p>
          <w:pPr>
            <w:pStyle w:val="Contents6"/>
            <w:tabs>
              <w:tab w:val="clear" w:pos="7609"/>
              <w:tab w:val="right" w:pos="9026" w:leader="dot"/>
            </w:tabs>
            <w:rPr/>
          </w:pPr>
          <w:hyperlink w:anchor="__RefHeading___Toc661470_3264237689">
            <w:r>
              <w:rPr>
                <w:webHidden/>
                <w:rStyle w:val="IndexLink"/>
                <w:rtl w:val="true"/>
              </w:rPr>
              <w:t>الشبهة الثالثة</w:t>
            </w:r>
            <w:r>
              <w:rPr>
                <w:rStyle w:val="IndexLink"/>
                <w:rtl w:val="true"/>
              </w:rPr>
              <w:t xml:space="preserve">: </w:t>
            </w:r>
            <w:r>
              <w:rPr>
                <w:rStyle w:val="IndexLink"/>
                <w:rtl w:val="true"/>
              </w:rPr>
              <w:t>الروایات التی تنصّ علی أن الأخبار المخالفة للکتاب و السنة لا تکون حجّة</w:t>
            </w:r>
            <w:r>
              <w:rPr>
                <w:rStyle w:val="IndexLink"/>
                <w:rtl w:val="true"/>
              </w:rPr>
              <w:tab/>
            </w:r>
            <w:r>
              <w:rPr>
                <w:rStyle w:val="IndexLink"/>
              </w:rPr>
              <w:t>519</w:t>
            </w:r>
          </w:hyperlink>
        </w:p>
        <w:p>
          <w:pPr>
            <w:pStyle w:val="Contents6"/>
            <w:tabs>
              <w:tab w:val="clear" w:pos="7609"/>
              <w:tab w:val="right" w:pos="9026" w:leader="dot"/>
            </w:tabs>
            <w:rPr/>
          </w:pPr>
          <w:hyperlink w:anchor="__RefHeading___Toc661472_3264237689">
            <w:r>
              <w:rPr>
                <w:webHidden/>
                <w:rStyle w:val="IndexLink"/>
                <w:rtl w:val="true"/>
              </w:rPr>
              <w:t>المراد من عدم الموافق للکتاب المخالف له</w:t>
            </w:r>
            <w:r>
              <w:rPr>
                <w:rStyle w:val="IndexLink"/>
                <w:rtl w:val="true"/>
              </w:rPr>
              <w:tab/>
            </w:r>
            <w:r>
              <w:rPr>
                <w:rStyle w:val="IndexLink"/>
              </w:rPr>
              <w:t>520</w:t>
            </w:r>
          </w:hyperlink>
        </w:p>
        <w:p>
          <w:pPr>
            <w:pStyle w:val="Contents6"/>
            <w:tabs>
              <w:tab w:val="clear" w:pos="7609"/>
              <w:tab w:val="right" w:pos="9026" w:leader="dot"/>
            </w:tabs>
            <w:rPr/>
          </w:pPr>
          <w:hyperlink w:anchor="__RefHeading___Toc661474_3264237689">
            <w:r>
              <w:rPr>
                <w:webHidden/>
                <w:rStyle w:val="IndexLink"/>
                <w:rtl w:val="true"/>
              </w:rPr>
              <w:t>ان مخالفة الکتاب هل تشمل أنواع المخالفة؟</w:t>
            </w:r>
            <w:r>
              <w:rPr>
                <w:rStyle w:val="IndexLink"/>
                <w:rtl w:val="true"/>
              </w:rPr>
              <w:tab/>
            </w:r>
            <w:r>
              <w:rPr>
                <w:rStyle w:val="IndexLink"/>
              </w:rPr>
              <w:t>521</w:t>
            </w:r>
          </w:hyperlink>
        </w:p>
        <w:p>
          <w:pPr>
            <w:pStyle w:val="Contents6"/>
            <w:tabs>
              <w:tab w:val="clear" w:pos="7609"/>
              <w:tab w:val="right" w:pos="9026" w:leader="dot"/>
            </w:tabs>
            <w:rPr/>
          </w:pPr>
          <w:hyperlink w:anchor="__RefHeading___Toc661476_3264237689">
            <w:r>
              <w:rPr>
                <w:webHidden/>
                <w:rStyle w:val="IndexLink"/>
                <w:rtl w:val="true"/>
              </w:rPr>
              <w:t>المتفاهم العرفی من المخالفة هی المخالفة المستقرة</w:t>
            </w:r>
            <w:r>
              <w:rPr>
                <w:rStyle w:val="IndexLink"/>
                <w:rtl w:val="true"/>
              </w:rPr>
              <w:tab/>
            </w:r>
            <w:r>
              <w:rPr>
                <w:rStyle w:val="IndexLink"/>
              </w:rPr>
              <w:t>523</w:t>
            </w:r>
          </w:hyperlink>
        </w:p>
        <w:p>
          <w:pPr>
            <w:pStyle w:val="Contents6"/>
            <w:tabs>
              <w:tab w:val="clear" w:pos="7609"/>
              <w:tab w:val="right" w:pos="9026" w:leader="dot"/>
            </w:tabs>
            <w:rPr/>
          </w:pPr>
          <w:hyperlink w:anchor="__RefHeading___Toc661478_3264237689">
            <w:r>
              <w:rPr>
                <w:webHidden/>
                <w:rStyle w:val="IndexLink"/>
                <w:rtl w:val="true"/>
              </w:rPr>
              <w:t>کلام المحقق الخراسانی قدّس سرّه و الرد علیه</w:t>
            </w:r>
            <w:r>
              <w:rPr>
                <w:rStyle w:val="IndexLink"/>
                <w:rtl w:val="true"/>
              </w:rPr>
              <w:tab/>
            </w:r>
            <w:r>
              <w:rPr>
                <w:rStyle w:val="IndexLink"/>
              </w:rPr>
              <w:t>530</w:t>
            </w:r>
          </w:hyperlink>
        </w:p>
        <w:p>
          <w:pPr>
            <w:pStyle w:val="Contents6"/>
            <w:tabs>
              <w:tab w:val="clear" w:pos="7609"/>
              <w:tab w:val="right" w:pos="9026" w:leader="dot"/>
            </w:tabs>
            <w:rPr/>
          </w:pPr>
          <w:hyperlink w:anchor="__RefHeading___Toc661480_3264237689">
            <w:r>
              <w:rPr>
                <w:webHidden/>
                <w:rStyle w:val="IndexLink"/>
                <w:rtl w:val="true"/>
              </w:rPr>
              <w:t>الشبهة الرابعة</w:t>
            </w:r>
            <w:r>
              <w:rPr>
                <w:rStyle w:val="IndexLink"/>
                <w:rtl w:val="true"/>
              </w:rPr>
              <w:t xml:space="preserve">: </w:t>
            </w:r>
            <w:r>
              <w:rPr>
                <w:rStyle w:val="IndexLink"/>
                <w:rtl w:val="true"/>
              </w:rPr>
              <w:t>انه لو جاز التخصیص جاز نسخ الکتاب أیضا و الجواب عنه</w:t>
            </w:r>
            <w:r>
              <w:rPr>
                <w:rStyle w:val="IndexLink"/>
                <w:rtl w:val="true"/>
              </w:rPr>
              <w:tab/>
            </w:r>
            <w:r>
              <w:rPr>
                <w:rStyle w:val="IndexLink"/>
              </w:rPr>
              <w:t>532</w:t>
            </w:r>
          </w:hyperlink>
        </w:p>
        <w:p>
          <w:pPr>
            <w:pStyle w:val="Contents5"/>
            <w:tabs>
              <w:tab w:val="clear" w:pos="7892"/>
              <w:tab w:val="right" w:pos="9026" w:leader="dot"/>
            </w:tabs>
            <w:rPr/>
          </w:pPr>
          <w:hyperlink w:anchor="__RefHeading___Toc661482_3264237689">
            <w:r>
              <w:rPr>
                <w:webHidden/>
                <w:rStyle w:val="IndexLink"/>
                <w:rtl w:val="true"/>
              </w:rPr>
              <w:t>نتائج البحث</w:t>
            </w:r>
            <w:r>
              <w:rPr>
                <w:rStyle w:val="IndexLink"/>
                <w:rtl w:val="true"/>
              </w:rPr>
              <w:tab/>
            </w:r>
            <w:r>
              <w:rPr>
                <w:rStyle w:val="IndexLink"/>
              </w:rPr>
              <w:t>536</w:t>
            </w:r>
          </w:hyperlink>
        </w:p>
        <w:p>
          <w:pPr>
            <w:pStyle w:val="Contents4"/>
            <w:tabs>
              <w:tab w:val="clear" w:pos="8176"/>
              <w:tab w:val="right" w:pos="9026" w:leader="dot"/>
            </w:tabs>
            <w:rPr/>
          </w:pPr>
          <w:hyperlink w:anchor="__RefHeading___Toc661484_3264237689">
            <w:r>
              <w:rPr>
                <w:webHidden/>
                <w:rStyle w:val="IndexLink"/>
                <w:rtl w:val="true"/>
              </w:rPr>
              <w:t>دوران الأمر بین التخصیص و النّسخ</w:t>
            </w:r>
            <w:r>
              <w:rPr>
                <w:rStyle w:val="IndexLink"/>
                <w:rtl w:val="true"/>
              </w:rPr>
              <w:tab/>
            </w:r>
            <w:r>
              <w:rPr>
                <w:rStyle w:val="IndexLink"/>
              </w:rPr>
              <w:t>539</w:t>
            </w:r>
          </w:hyperlink>
        </w:p>
        <w:p>
          <w:pPr>
            <w:pStyle w:val="Contents5"/>
            <w:tabs>
              <w:tab w:val="clear" w:pos="7892"/>
              <w:tab w:val="right" w:pos="9026" w:leader="dot"/>
            </w:tabs>
            <w:rPr/>
          </w:pPr>
          <w:hyperlink w:anchor="__RefHeading___Toc661486_3264237689">
            <w:r>
              <w:rPr>
                <w:webHidden/>
                <w:rStyle w:val="IndexLink"/>
                <w:rtl w:val="true"/>
              </w:rPr>
              <w:t>استبعاد الالتزام بالنسخ و محاولات للتفصی عن إشکال نسخ الأحکام</w:t>
            </w:r>
            <w:r>
              <w:rPr>
                <w:rStyle w:val="IndexLink"/>
                <w:rtl w:val="true"/>
              </w:rPr>
              <w:tab/>
            </w:r>
            <w:r>
              <w:rPr>
                <w:rStyle w:val="IndexLink"/>
              </w:rPr>
              <w:t>539</w:t>
            </w:r>
          </w:hyperlink>
        </w:p>
        <w:p>
          <w:pPr>
            <w:pStyle w:val="Contents5"/>
            <w:tabs>
              <w:tab w:val="clear" w:pos="7892"/>
              <w:tab w:val="right" w:pos="9026" w:leader="dot"/>
            </w:tabs>
            <w:rPr/>
          </w:pPr>
          <w:hyperlink w:anchor="__RefHeading___Toc661488_3264237689">
            <w:r>
              <w:rPr>
                <w:webHidden/>
                <w:rStyle w:val="IndexLink"/>
                <w:rtl w:val="true"/>
              </w:rPr>
              <w:t>عدم تمامیة محاولة المحقق الخراسانی قدّس سرّه تبعا للشیخ الأنصاری قدّس سرّه</w:t>
            </w:r>
            <w:r>
              <w:rPr>
                <w:rStyle w:val="IndexLink"/>
                <w:rtl w:val="true"/>
              </w:rPr>
              <w:tab/>
            </w:r>
            <w:r>
              <w:rPr>
                <w:rStyle w:val="IndexLink"/>
              </w:rPr>
              <w:t>539</w:t>
            </w:r>
          </w:hyperlink>
        </w:p>
        <w:p>
          <w:pPr>
            <w:pStyle w:val="Contents5"/>
            <w:tabs>
              <w:tab w:val="clear" w:pos="7892"/>
              <w:tab w:val="right" w:pos="9026" w:leader="dot"/>
            </w:tabs>
            <w:rPr/>
          </w:pPr>
          <w:hyperlink w:anchor="__RefHeading___Toc661490_3264237689">
            <w:r>
              <w:rPr>
                <w:webHidden/>
                <w:rStyle w:val="IndexLink"/>
                <w:rtl w:val="true"/>
              </w:rPr>
              <w:t>إیراد السید الأستاذ قدّس سرّه علی هذه المسألة</w:t>
            </w:r>
            <w:r>
              <w:rPr>
                <w:rStyle w:val="IndexLink"/>
                <w:rtl w:val="true"/>
              </w:rPr>
              <w:tab/>
            </w:r>
            <w:r>
              <w:rPr>
                <w:rStyle w:val="IndexLink"/>
              </w:rPr>
              <w:t>542</w:t>
            </w:r>
          </w:hyperlink>
        </w:p>
        <w:p>
          <w:pPr>
            <w:pStyle w:val="Contents5"/>
            <w:tabs>
              <w:tab w:val="clear" w:pos="7892"/>
              <w:tab w:val="right" w:pos="9026" w:leader="dot"/>
            </w:tabs>
            <w:rPr/>
          </w:pPr>
          <w:hyperlink w:anchor="__RefHeading___Toc661492_3264237689">
            <w:r>
              <w:rPr>
                <w:webHidden/>
                <w:rStyle w:val="IndexLink"/>
                <w:rtl w:val="true"/>
              </w:rPr>
              <w:t>حکم تأخیر البیان عن وقت الحاجة</w:t>
            </w:r>
            <w:r>
              <w:rPr>
                <w:rStyle w:val="IndexLink"/>
                <w:rtl w:val="true"/>
              </w:rPr>
              <w:tab/>
            </w:r>
            <w:r>
              <w:rPr>
                <w:rStyle w:val="IndexLink"/>
              </w:rPr>
              <w:t>543</w:t>
            </w:r>
          </w:hyperlink>
        </w:p>
        <w:p>
          <w:pPr>
            <w:pStyle w:val="Contents5"/>
            <w:tabs>
              <w:tab w:val="clear" w:pos="7892"/>
              <w:tab w:val="right" w:pos="9026" w:leader="dot"/>
            </w:tabs>
            <w:rPr/>
          </w:pPr>
          <w:hyperlink w:anchor="__RefHeading___Toc661494_3264237689">
            <w:r>
              <w:rPr>
                <w:webHidden/>
                <w:rStyle w:val="IndexLink"/>
                <w:rtl w:val="true"/>
              </w:rPr>
              <w:t>إذا ورد العام بعد حضور وقت العمل بالخاص فهل الخاص مخصص له أو العام ناسخ له</w:t>
            </w:r>
            <w:r>
              <w:rPr>
                <w:rStyle w:val="IndexLink"/>
                <w:rtl w:val="true"/>
              </w:rPr>
              <w:tab/>
            </w:r>
            <w:r>
              <w:rPr>
                <w:rStyle w:val="IndexLink"/>
              </w:rPr>
              <w:t>547</w:t>
            </w:r>
          </w:hyperlink>
        </w:p>
        <w:p>
          <w:pPr>
            <w:pStyle w:val="Contents5"/>
            <w:tabs>
              <w:tab w:val="clear" w:pos="7892"/>
              <w:tab w:val="right" w:pos="9026" w:leader="dot"/>
            </w:tabs>
            <w:rPr/>
          </w:pPr>
          <w:hyperlink w:anchor="__RefHeading___Toc661496_3264237689">
            <w:r>
              <w:rPr>
                <w:webHidden/>
                <w:rStyle w:val="IndexLink"/>
                <w:rtl w:val="true"/>
              </w:rPr>
              <w:t>نتیجة البحث عدة نقاط</w:t>
            </w:r>
            <w:r>
              <w:rPr>
                <w:rStyle w:val="IndexLink"/>
                <w:rtl w:val="true"/>
              </w:rPr>
              <w:t>:</w:t>
              <w:tab/>
            </w:r>
            <w:r>
              <w:rPr>
                <w:rStyle w:val="IndexLink"/>
              </w:rPr>
              <w:t>553</w:t>
            </w:r>
          </w:hyperlink>
        </w:p>
        <w:p>
          <w:pPr>
            <w:pStyle w:val="Contents5"/>
            <w:tabs>
              <w:tab w:val="clear" w:pos="7892"/>
              <w:tab w:val="right" w:pos="9026" w:leader="dot"/>
            </w:tabs>
            <w:rPr/>
          </w:pPr>
          <w:hyperlink w:anchor="__RefHeading___Toc661498_3264237689">
            <w:r>
              <w:rPr>
                <w:webHidden/>
                <w:rStyle w:val="IndexLink"/>
                <w:rtl w:val="true"/>
              </w:rPr>
              <w:t>الخطابات الشفاهیة و یقع الکلام فی امور</w:t>
            </w:r>
            <w:r>
              <w:rPr>
                <w:rStyle w:val="IndexLink"/>
                <w:rtl w:val="true"/>
              </w:rPr>
              <w:tab/>
            </w:r>
            <w:r>
              <w:rPr>
                <w:rStyle w:val="IndexLink"/>
              </w:rPr>
              <w:t>555</w:t>
            </w:r>
          </w:hyperlink>
        </w:p>
        <w:p>
          <w:pPr>
            <w:pStyle w:val="Contents6"/>
            <w:tabs>
              <w:tab w:val="clear" w:pos="7609"/>
              <w:tab w:val="right" w:pos="9026" w:leader="dot"/>
            </w:tabs>
            <w:rPr/>
          </w:pPr>
          <w:hyperlink w:anchor="__RefHeading___Toc661500_3264237689">
            <w:r>
              <w:rPr>
                <w:webHidden/>
                <w:rStyle w:val="IndexLink"/>
                <w:rtl w:val="true"/>
              </w:rPr>
              <w:t>اشارة</w:t>
            </w:r>
            <w:r>
              <w:rPr>
                <w:rStyle w:val="IndexLink"/>
                <w:rtl w:val="true"/>
              </w:rPr>
              <w:tab/>
            </w:r>
            <w:r>
              <w:rPr>
                <w:rStyle w:val="IndexLink"/>
              </w:rPr>
              <w:t>555</w:t>
            </w:r>
          </w:hyperlink>
        </w:p>
        <w:p>
          <w:pPr>
            <w:pStyle w:val="Contents6"/>
            <w:tabs>
              <w:tab w:val="clear" w:pos="7609"/>
              <w:tab w:val="right" w:pos="9026" w:leader="dot"/>
            </w:tabs>
            <w:rPr/>
          </w:pPr>
          <w:hyperlink w:anchor="__RefHeading___Toc661502_3264237689">
            <w:r>
              <w:rPr>
                <w:webHidden/>
                <w:rStyle w:val="IndexLink"/>
                <w:rtl w:val="true"/>
              </w:rPr>
              <w:t>الأمر الأول</w:t>
            </w:r>
            <w:r>
              <w:rPr>
                <w:rStyle w:val="IndexLink"/>
                <w:rtl w:val="true"/>
              </w:rPr>
              <w:t xml:space="preserve">: </w:t>
            </w:r>
            <w:r>
              <w:rPr>
                <w:rStyle w:val="IndexLink"/>
                <w:rtl w:val="true"/>
              </w:rPr>
              <w:t>فی تعیین محل النزاع فی المسألة و رأی المحقق الخراسانی قدّس سرّه فیه</w:t>
            </w:r>
            <w:r>
              <w:rPr>
                <w:rStyle w:val="IndexLink"/>
                <w:rtl w:val="true"/>
              </w:rPr>
              <w:tab/>
            </w:r>
            <w:r>
              <w:rPr>
                <w:rStyle w:val="IndexLink"/>
              </w:rPr>
              <w:t>555</w:t>
            </w:r>
          </w:hyperlink>
        </w:p>
        <w:p>
          <w:pPr>
            <w:pStyle w:val="Contents6"/>
            <w:tabs>
              <w:tab w:val="clear" w:pos="7609"/>
              <w:tab w:val="right" w:pos="9026" w:leader="dot"/>
            </w:tabs>
            <w:rPr/>
          </w:pPr>
          <w:hyperlink w:anchor="__RefHeading___Toc661504_3264237689">
            <w:r>
              <w:rPr>
                <w:webHidden/>
                <w:rStyle w:val="IndexLink"/>
                <w:rtl w:val="true"/>
              </w:rPr>
              <w:t>رأی السید الأستاذ قدّس سرّه فی ذلک</w:t>
            </w:r>
            <w:r>
              <w:rPr>
                <w:rStyle w:val="IndexLink"/>
                <w:rtl w:val="true"/>
              </w:rPr>
              <w:tab/>
            </w:r>
            <w:r>
              <w:rPr>
                <w:rStyle w:val="IndexLink"/>
              </w:rPr>
              <w:t>556</w:t>
            </w:r>
          </w:hyperlink>
        </w:p>
        <w:p>
          <w:pPr>
            <w:pStyle w:val="Contents6"/>
            <w:tabs>
              <w:tab w:val="clear" w:pos="7609"/>
              <w:tab w:val="right" w:pos="9026" w:leader="dot"/>
            </w:tabs>
            <w:rPr/>
          </w:pPr>
          <w:hyperlink w:anchor="__RefHeading___Toc661506_3264237689">
            <w:r>
              <w:rPr>
                <w:webHidden/>
                <w:rStyle w:val="IndexLink"/>
                <w:rtl w:val="true"/>
              </w:rPr>
              <w:t>تفصیل المحقق النائینی قدّس سرّه بین القضیة الحقیقیة و القضیة الخارجیة</w:t>
            </w:r>
            <w:r>
              <w:rPr>
                <w:rStyle w:val="IndexLink"/>
                <w:rtl w:val="true"/>
              </w:rPr>
              <w:tab/>
            </w:r>
            <w:r>
              <w:rPr>
                <w:rStyle w:val="IndexLink"/>
              </w:rPr>
              <w:t>557</w:t>
            </w:r>
          </w:hyperlink>
        </w:p>
        <w:p>
          <w:pPr>
            <w:pStyle w:val="Contents6"/>
            <w:tabs>
              <w:tab w:val="clear" w:pos="7609"/>
              <w:tab w:val="right" w:pos="9026" w:leader="dot"/>
            </w:tabs>
            <w:rPr/>
          </w:pPr>
          <w:hyperlink w:anchor="__RefHeading___Toc661508_3264237689">
            <w:r>
              <w:rPr>
                <w:webHidden/>
                <w:rStyle w:val="IndexLink"/>
                <w:rtl w:val="true"/>
              </w:rPr>
              <w:t>عدم صحة الأقوال الثلاثة و الالتزام بقول رابع</w:t>
            </w:r>
            <w:r>
              <w:rPr>
                <w:rStyle w:val="IndexLink"/>
                <w:rtl w:val="true"/>
              </w:rPr>
              <w:tab/>
            </w:r>
            <w:r>
              <w:rPr>
                <w:rStyle w:val="IndexLink"/>
              </w:rPr>
              <w:t>557</w:t>
            </w:r>
          </w:hyperlink>
        </w:p>
        <w:p>
          <w:pPr>
            <w:pStyle w:val="Contents6"/>
            <w:tabs>
              <w:tab w:val="clear" w:pos="7609"/>
              <w:tab w:val="right" w:pos="9026" w:leader="dot"/>
            </w:tabs>
            <w:rPr/>
          </w:pPr>
          <w:hyperlink w:anchor="__RefHeading___Toc661510_3264237689">
            <w:r>
              <w:rPr>
                <w:webHidden/>
                <w:rStyle w:val="IndexLink"/>
                <w:rtl w:val="true"/>
              </w:rPr>
              <w:t>الأمر الثانی</w:t>
            </w:r>
            <w:r>
              <w:rPr>
                <w:rStyle w:val="IndexLink"/>
                <w:rtl w:val="true"/>
              </w:rPr>
              <w:t xml:space="preserve">: </w:t>
            </w:r>
            <w:r>
              <w:rPr>
                <w:rStyle w:val="IndexLink"/>
                <w:rtl w:val="true"/>
              </w:rPr>
              <w:t>الخطابات الواردة فی الکتاب و السنة هل هی مختصة بالحاضرین؟</w:t>
            </w:r>
            <w:r>
              <w:rPr>
                <w:rStyle w:val="IndexLink"/>
                <w:rtl w:val="true"/>
              </w:rPr>
              <w:tab/>
            </w:r>
            <w:r>
              <w:rPr>
                <w:rStyle w:val="IndexLink"/>
              </w:rPr>
              <w:t>561</w:t>
            </w:r>
          </w:hyperlink>
        </w:p>
        <w:p>
          <w:pPr>
            <w:pStyle w:val="Contents6"/>
            <w:tabs>
              <w:tab w:val="clear" w:pos="7609"/>
              <w:tab w:val="right" w:pos="9026" w:leader="dot"/>
            </w:tabs>
            <w:rPr/>
          </w:pPr>
          <w:hyperlink w:anchor="__RefHeading___Toc661512_3264237689">
            <w:r>
              <w:rPr>
                <w:webHidden/>
                <w:rStyle w:val="IndexLink"/>
                <w:rtl w:val="true"/>
              </w:rPr>
              <w:t>عموم الخطابات للغائبین</w:t>
            </w:r>
            <w:r>
              <w:rPr>
                <w:rStyle w:val="IndexLink"/>
                <w:rtl w:val="true"/>
              </w:rPr>
              <w:tab/>
            </w:r>
            <w:r>
              <w:rPr>
                <w:rStyle w:val="IndexLink"/>
              </w:rPr>
              <w:t>562</w:t>
            </w:r>
          </w:hyperlink>
        </w:p>
        <w:p>
          <w:pPr>
            <w:pStyle w:val="Contents6"/>
            <w:tabs>
              <w:tab w:val="clear" w:pos="7609"/>
              <w:tab w:val="right" w:pos="9026" w:leader="dot"/>
            </w:tabs>
            <w:rPr/>
          </w:pPr>
          <w:hyperlink w:anchor="__RefHeading___Toc661514_3264237689">
            <w:r>
              <w:rPr>
                <w:webHidden/>
                <w:rStyle w:val="IndexLink"/>
                <w:rtl w:val="true"/>
              </w:rPr>
              <w:t>الأمر الثالث</w:t>
            </w:r>
            <w:r>
              <w:rPr>
                <w:rStyle w:val="IndexLink"/>
                <w:rtl w:val="true"/>
              </w:rPr>
              <w:t xml:space="preserve">: </w:t>
            </w:r>
            <w:r>
              <w:rPr>
                <w:rStyle w:val="IndexLink"/>
                <w:rtl w:val="true"/>
              </w:rPr>
              <w:t>علی تقدیر الاختصاص هل الأحکام المجعولة بهذه انحطابات مختصة بالحاضرین فیه</w:t>
            </w:r>
            <w:r>
              <w:rPr>
                <w:rStyle w:val="IndexLink"/>
                <w:rtl w:val="true"/>
              </w:rPr>
              <w:tab/>
            </w:r>
            <w:r>
              <w:rPr>
                <w:rStyle w:val="IndexLink"/>
              </w:rPr>
              <w:t>564</w:t>
            </w:r>
          </w:hyperlink>
        </w:p>
        <w:p>
          <w:pPr>
            <w:pStyle w:val="Contents6"/>
            <w:tabs>
              <w:tab w:val="clear" w:pos="7609"/>
              <w:tab w:val="right" w:pos="9026" w:leader="dot"/>
            </w:tabs>
            <w:rPr/>
          </w:pPr>
          <w:hyperlink w:anchor="__RefHeading___Toc661516_3264237689">
            <w:r>
              <w:rPr>
                <w:webHidden/>
                <w:rStyle w:val="IndexLink"/>
                <w:rtl w:val="true"/>
              </w:rPr>
              <w:t>ثمرتان لهذه المسألة</w:t>
            </w:r>
            <w:r>
              <w:rPr>
                <w:rStyle w:val="IndexLink"/>
                <w:rtl w:val="true"/>
              </w:rPr>
              <w:tab/>
            </w:r>
            <w:r>
              <w:rPr>
                <w:rStyle w:val="IndexLink"/>
              </w:rPr>
              <w:t>565</w:t>
            </w:r>
          </w:hyperlink>
        </w:p>
        <w:p>
          <w:pPr>
            <w:pStyle w:val="Contents6"/>
            <w:tabs>
              <w:tab w:val="clear" w:pos="7609"/>
              <w:tab w:val="right" w:pos="9026" w:leader="dot"/>
            </w:tabs>
            <w:rPr/>
          </w:pPr>
          <w:hyperlink w:anchor="__RefHeading___Toc661518_3264237689">
            <w:r>
              <w:rPr>
                <w:webHidden/>
                <w:rStyle w:val="IndexLink"/>
                <w:rtl w:val="true"/>
              </w:rPr>
              <w:t>نتیجة ما ذکر فی المسألة</w:t>
            </w:r>
            <w:r>
              <w:rPr>
                <w:rStyle w:val="IndexLink"/>
                <w:rtl w:val="true"/>
              </w:rPr>
              <w:tab/>
            </w:r>
            <w:r>
              <w:rPr>
                <w:rStyle w:val="IndexLink"/>
              </w:rPr>
              <w:t>565</w:t>
            </w:r>
          </w:hyperlink>
        </w:p>
        <w:p>
          <w:pPr>
            <w:pStyle w:val="Contents5"/>
            <w:tabs>
              <w:tab w:val="clear" w:pos="7892"/>
              <w:tab w:val="right" w:pos="9026" w:leader="dot"/>
            </w:tabs>
            <w:rPr/>
          </w:pPr>
          <w:hyperlink w:anchor="__RefHeading___Toc661520_3264237689">
            <w:r>
              <w:rPr>
                <w:webHidden/>
                <w:rStyle w:val="IndexLink"/>
                <w:rtl w:val="true"/>
              </w:rPr>
              <w:t>هنا مسألتان</w:t>
            </w:r>
            <w:r>
              <w:rPr>
                <w:rStyle w:val="IndexLink"/>
                <w:rtl w:val="true"/>
              </w:rPr>
              <w:t>:</w:t>
              <w:tab/>
            </w:r>
            <w:r>
              <w:rPr>
                <w:rStyle w:val="IndexLink"/>
              </w:rPr>
              <w:t>567</w:t>
            </w:r>
          </w:hyperlink>
        </w:p>
        <w:p>
          <w:pPr>
            <w:pStyle w:val="Contents6"/>
            <w:tabs>
              <w:tab w:val="clear" w:pos="7609"/>
              <w:tab w:val="right" w:pos="9026" w:leader="dot"/>
            </w:tabs>
            <w:rPr/>
          </w:pPr>
          <w:hyperlink w:anchor="__RefHeading___Toc661522_3264237689">
            <w:r>
              <w:rPr>
                <w:webHidden/>
                <w:rStyle w:val="IndexLink"/>
                <w:rtl w:val="true"/>
              </w:rPr>
              <w:t>الأولی</w:t>
            </w:r>
            <w:r>
              <w:rPr>
                <w:rStyle w:val="IndexLink"/>
                <w:rtl w:val="true"/>
              </w:rPr>
              <w:t xml:space="preserve">: </w:t>
            </w:r>
            <w:r>
              <w:rPr>
                <w:rStyle w:val="IndexLink"/>
                <w:rtl w:val="true"/>
              </w:rPr>
              <w:t>النسخ فی الأحکام الشرعیة</w:t>
            </w:r>
            <w:r>
              <w:rPr>
                <w:rStyle w:val="IndexLink"/>
                <w:rtl w:val="true"/>
              </w:rPr>
              <w:tab/>
            </w:r>
            <w:r>
              <w:rPr>
                <w:rStyle w:val="IndexLink"/>
              </w:rPr>
              <w:t>567</w:t>
            </w:r>
          </w:hyperlink>
        </w:p>
        <w:p>
          <w:pPr>
            <w:pStyle w:val="Contents6"/>
            <w:tabs>
              <w:tab w:val="clear" w:pos="7609"/>
              <w:tab w:val="right" w:pos="9026" w:leader="dot"/>
            </w:tabs>
            <w:rPr/>
          </w:pPr>
          <w:hyperlink w:anchor="__RefHeading___Toc661524_3264237689">
            <w:r>
              <w:rPr>
                <w:webHidden/>
                <w:rStyle w:val="IndexLink"/>
                <w:rtl w:val="true"/>
              </w:rPr>
              <w:t>الثانیة</w:t>
            </w:r>
            <w:r>
              <w:rPr>
                <w:rStyle w:val="IndexLink"/>
                <w:rtl w:val="true"/>
              </w:rPr>
              <w:t xml:space="preserve">: </w:t>
            </w:r>
            <w:r>
              <w:rPr>
                <w:rStyle w:val="IndexLink"/>
                <w:rtl w:val="true"/>
              </w:rPr>
              <w:t>مسألة البداء</w:t>
            </w:r>
            <w:r>
              <w:rPr>
                <w:rStyle w:val="IndexLink"/>
                <w:rtl w:val="true"/>
              </w:rPr>
              <w:tab/>
            </w:r>
            <w:r>
              <w:rPr>
                <w:rStyle w:val="IndexLink"/>
              </w:rPr>
              <w:t>568</w:t>
            </w:r>
          </w:hyperlink>
        </w:p>
        <w:p>
          <w:pPr>
            <w:pStyle w:val="Contents6"/>
            <w:tabs>
              <w:tab w:val="clear" w:pos="7609"/>
              <w:tab w:val="right" w:pos="9026" w:leader="dot"/>
            </w:tabs>
            <w:rPr/>
          </w:pPr>
          <w:hyperlink w:anchor="__RefHeading___Toc661526_3264237689">
            <w:r>
              <w:rPr>
                <w:webHidden/>
                <w:rStyle w:val="IndexLink"/>
                <w:rtl w:val="true"/>
              </w:rPr>
              <w:t>الکلام فی مقامین</w:t>
            </w:r>
            <w:r>
              <w:rPr>
                <w:rStyle w:val="IndexLink"/>
                <w:rtl w:val="true"/>
              </w:rPr>
              <w:t>:</w:t>
              <w:tab/>
            </w:r>
            <w:r>
              <w:rPr>
                <w:rStyle w:val="IndexLink"/>
              </w:rPr>
              <w:t>569</w:t>
            </w:r>
          </w:hyperlink>
        </w:p>
        <w:p>
          <w:pPr>
            <w:pStyle w:val="Contents6"/>
            <w:tabs>
              <w:tab w:val="clear" w:pos="7609"/>
              <w:tab w:val="right" w:pos="9026" w:leader="dot"/>
            </w:tabs>
            <w:rPr/>
          </w:pPr>
          <w:hyperlink w:anchor="__RefHeading___Toc661528_3264237689">
            <w:r>
              <w:rPr>
                <w:webHidden/>
                <w:rStyle w:val="IndexLink"/>
                <w:rtl w:val="true"/>
              </w:rPr>
              <w:t>المقام الأول</w:t>
            </w:r>
            <w:r>
              <w:rPr>
                <w:rStyle w:val="IndexLink"/>
                <w:rtl w:val="true"/>
              </w:rPr>
              <w:t xml:space="preserve">: </w:t>
            </w:r>
            <w:r>
              <w:rPr>
                <w:rStyle w:val="IndexLink"/>
                <w:rtl w:val="true"/>
              </w:rPr>
              <w:t>فی حکم المسألة بمقتضی القاعدة</w:t>
            </w:r>
            <w:r>
              <w:rPr>
                <w:rStyle w:val="IndexLink"/>
                <w:rtl w:val="true"/>
              </w:rPr>
              <w:tab/>
            </w:r>
            <w:r>
              <w:rPr>
                <w:rStyle w:val="IndexLink"/>
              </w:rPr>
              <w:t>569</w:t>
            </w:r>
          </w:hyperlink>
        </w:p>
        <w:p>
          <w:pPr>
            <w:pStyle w:val="Contents6"/>
            <w:tabs>
              <w:tab w:val="clear" w:pos="7609"/>
              <w:tab w:val="right" w:pos="9026" w:leader="dot"/>
            </w:tabs>
            <w:rPr/>
          </w:pPr>
          <w:hyperlink w:anchor="__RefHeading___Toc661530_3264237689">
            <w:r>
              <w:rPr>
                <w:webHidden/>
                <w:rStyle w:val="IndexLink"/>
                <w:rtl w:val="true"/>
              </w:rPr>
              <w:t>بیان خمس مقدمات</w:t>
            </w:r>
            <w:r>
              <w:rPr>
                <w:rStyle w:val="IndexLink"/>
                <w:rtl w:val="true"/>
              </w:rPr>
              <w:tab/>
            </w:r>
            <w:r>
              <w:rPr>
                <w:rStyle w:val="IndexLink"/>
              </w:rPr>
              <w:t>569</w:t>
            </w:r>
          </w:hyperlink>
        </w:p>
        <w:p>
          <w:pPr>
            <w:pStyle w:val="Contents6"/>
            <w:tabs>
              <w:tab w:val="clear" w:pos="7609"/>
              <w:tab w:val="right" w:pos="9026" w:leader="dot"/>
            </w:tabs>
            <w:rPr/>
          </w:pPr>
          <w:hyperlink w:anchor="__RefHeading___Toc661532_3264237689">
            <w:r>
              <w:rPr>
                <w:webHidden/>
                <w:rStyle w:val="IndexLink"/>
                <w:rtl w:val="true"/>
              </w:rPr>
              <w:t>ما یترتب علی هذه المقدمات</w:t>
            </w:r>
            <w:r>
              <w:rPr>
                <w:rStyle w:val="IndexLink"/>
                <w:rtl w:val="true"/>
              </w:rPr>
              <w:tab/>
            </w:r>
            <w:r>
              <w:rPr>
                <w:rStyle w:val="IndexLink"/>
              </w:rPr>
              <w:t>571</w:t>
            </w:r>
          </w:hyperlink>
        </w:p>
        <w:p>
          <w:pPr>
            <w:pStyle w:val="Contents6"/>
            <w:tabs>
              <w:tab w:val="clear" w:pos="7609"/>
              <w:tab w:val="right" w:pos="9026" w:leader="dot"/>
            </w:tabs>
            <w:rPr/>
          </w:pPr>
          <w:hyperlink w:anchor="__RefHeading___Toc661534_3264237689">
            <w:r>
              <w:rPr>
                <w:webHidden/>
                <w:rStyle w:val="IndexLink"/>
                <w:rtl w:val="true"/>
              </w:rPr>
              <w:t>الأمر الأول</w:t>
            </w:r>
            <w:r>
              <w:rPr>
                <w:rStyle w:val="IndexLink"/>
                <w:rtl w:val="true"/>
              </w:rPr>
              <w:t xml:space="preserve">: </w:t>
            </w:r>
            <w:r>
              <w:rPr>
                <w:rStyle w:val="IndexLink"/>
                <w:rtl w:val="true"/>
              </w:rPr>
              <w:t>منشأ البداء هو علمه تعالی بشیء</w:t>
            </w:r>
            <w:r>
              <w:rPr>
                <w:rStyle w:val="IndexLink"/>
                <w:rtl w:val="true"/>
              </w:rPr>
              <w:tab/>
            </w:r>
            <w:r>
              <w:rPr>
                <w:rStyle w:val="IndexLink"/>
              </w:rPr>
              <w:t>572</w:t>
            </w:r>
          </w:hyperlink>
        </w:p>
        <w:p>
          <w:pPr>
            <w:pStyle w:val="Contents6"/>
            <w:tabs>
              <w:tab w:val="clear" w:pos="7609"/>
              <w:tab w:val="right" w:pos="9026" w:leader="dot"/>
            </w:tabs>
            <w:rPr/>
          </w:pPr>
          <w:hyperlink w:anchor="__RefHeading___Toc661536_3264237689">
            <w:r>
              <w:rPr>
                <w:webHidden/>
                <w:rStyle w:val="IndexLink"/>
                <w:rtl w:val="true"/>
              </w:rPr>
              <w:t>الأمر الثانی</w:t>
            </w:r>
            <w:r>
              <w:rPr>
                <w:rStyle w:val="IndexLink"/>
                <w:rtl w:val="true"/>
              </w:rPr>
              <w:t xml:space="preserve">: </w:t>
            </w:r>
            <w:r>
              <w:rPr>
                <w:rStyle w:val="IndexLink"/>
                <w:rtl w:val="true"/>
              </w:rPr>
              <w:t>الإلتزام بالبداء لا یحتاج إلی دلیل خاص</w:t>
            </w:r>
            <w:r>
              <w:rPr>
                <w:rStyle w:val="IndexLink"/>
                <w:rtl w:val="true"/>
              </w:rPr>
              <w:tab/>
            </w:r>
            <w:r>
              <w:rPr>
                <w:rStyle w:val="IndexLink"/>
              </w:rPr>
              <w:t>573</w:t>
            </w:r>
          </w:hyperlink>
        </w:p>
        <w:p>
          <w:pPr>
            <w:pStyle w:val="Contents6"/>
            <w:tabs>
              <w:tab w:val="clear" w:pos="7609"/>
              <w:tab w:val="right" w:pos="9026" w:leader="dot"/>
            </w:tabs>
            <w:rPr/>
          </w:pPr>
          <w:hyperlink w:anchor="__RefHeading___Toc661538_3264237689">
            <w:r>
              <w:rPr>
                <w:webHidden/>
                <w:rStyle w:val="IndexLink"/>
                <w:rtl w:val="true"/>
              </w:rPr>
              <w:t>الامر الثالث</w:t>
            </w:r>
            <w:r>
              <w:rPr>
                <w:rStyle w:val="IndexLink"/>
                <w:rtl w:val="true"/>
              </w:rPr>
              <w:t xml:space="preserve">: </w:t>
            </w:r>
            <w:r>
              <w:rPr>
                <w:rStyle w:val="IndexLink"/>
                <w:rtl w:val="true"/>
              </w:rPr>
              <w:t>أنه لا موضوع لاعتراض العامة علی الشیعة فی مسألة البداء</w:t>
            </w:r>
            <w:r>
              <w:rPr>
                <w:rStyle w:val="IndexLink"/>
                <w:rtl w:val="true"/>
              </w:rPr>
              <w:tab/>
            </w:r>
            <w:r>
              <w:rPr>
                <w:rStyle w:val="IndexLink"/>
              </w:rPr>
              <w:t>574</w:t>
            </w:r>
          </w:hyperlink>
        </w:p>
        <w:p>
          <w:pPr>
            <w:pStyle w:val="Contents6"/>
            <w:tabs>
              <w:tab w:val="clear" w:pos="7609"/>
              <w:tab w:val="right" w:pos="9026" w:leader="dot"/>
            </w:tabs>
            <w:rPr/>
          </w:pPr>
          <w:hyperlink w:anchor="__RefHeading___Toc661540_3264237689">
            <w:r>
              <w:rPr>
                <w:webHidden/>
                <w:rStyle w:val="IndexLink"/>
                <w:rtl w:val="true"/>
              </w:rPr>
              <w:t>الأمر الرابع</w:t>
            </w:r>
            <w:r>
              <w:rPr>
                <w:rStyle w:val="IndexLink"/>
                <w:rtl w:val="true"/>
              </w:rPr>
              <w:t xml:space="preserve">: </w:t>
            </w:r>
            <w:r>
              <w:rPr>
                <w:rStyle w:val="IndexLink"/>
                <w:rtl w:val="true"/>
              </w:rPr>
              <w:t>أن حکمة البداء هی أن القادر المطلق علی الکون کافة هو اللّه تعالی</w:t>
            </w:r>
            <w:r>
              <w:rPr>
                <w:rStyle w:val="IndexLink"/>
                <w:rtl w:val="true"/>
              </w:rPr>
              <w:tab/>
            </w:r>
            <w:r>
              <w:rPr>
                <w:rStyle w:val="IndexLink"/>
              </w:rPr>
              <w:t>574</w:t>
            </w:r>
          </w:hyperlink>
        </w:p>
        <w:p>
          <w:pPr>
            <w:pStyle w:val="Contents6"/>
            <w:tabs>
              <w:tab w:val="clear" w:pos="7609"/>
              <w:tab w:val="right" w:pos="9026" w:leader="dot"/>
            </w:tabs>
            <w:rPr/>
          </w:pPr>
          <w:hyperlink w:anchor="__RefHeading___Toc661542_3264237689">
            <w:r>
              <w:rPr>
                <w:webHidden/>
                <w:rStyle w:val="IndexLink"/>
                <w:rtl w:val="true"/>
              </w:rPr>
              <w:t>تعلیق علی کلام السید الأستاذ قدّس سرّه</w:t>
            </w:r>
            <w:r>
              <w:rPr>
                <w:rStyle w:val="IndexLink"/>
                <w:rtl w:val="true"/>
              </w:rPr>
              <w:tab/>
            </w:r>
            <w:r>
              <w:rPr>
                <w:rStyle w:val="IndexLink"/>
              </w:rPr>
              <w:t>575</w:t>
            </w:r>
          </w:hyperlink>
        </w:p>
        <w:p>
          <w:pPr>
            <w:pStyle w:val="Contents6"/>
            <w:tabs>
              <w:tab w:val="clear" w:pos="7609"/>
              <w:tab w:val="right" w:pos="9026" w:leader="dot"/>
            </w:tabs>
            <w:rPr/>
          </w:pPr>
          <w:hyperlink w:anchor="__RefHeading___Toc661544_3264237689">
            <w:r>
              <w:rPr>
                <w:webHidden/>
                <w:rStyle w:val="IndexLink"/>
                <w:rtl w:val="true"/>
              </w:rPr>
              <w:t>الأمر الخامس</w:t>
            </w:r>
            <w:r>
              <w:rPr>
                <w:rStyle w:val="IndexLink"/>
                <w:rtl w:val="true"/>
              </w:rPr>
              <w:t xml:space="preserve">: </w:t>
            </w:r>
            <w:r>
              <w:rPr>
                <w:rStyle w:val="IndexLink"/>
                <w:rtl w:val="true"/>
              </w:rPr>
              <w:t>ان القول بعدم البداء لا یستلزم القول بالجبر</w:t>
            </w:r>
            <w:r>
              <w:rPr>
                <w:rStyle w:val="IndexLink"/>
                <w:rtl w:val="true"/>
              </w:rPr>
              <w:tab/>
            </w:r>
            <w:r>
              <w:rPr>
                <w:rStyle w:val="IndexLink"/>
              </w:rPr>
              <w:t>575</w:t>
            </w:r>
          </w:hyperlink>
        </w:p>
        <w:p>
          <w:pPr>
            <w:pStyle w:val="Contents6"/>
            <w:tabs>
              <w:tab w:val="clear" w:pos="7609"/>
              <w:tab w:val="right" w:pos="9026" w:leader="dot"/>
            </w:tabs>
            <w:rPr/>
          </w:pPr>
          <w:hyperlink w:anchor="__RefHeading___Toc661546_3264237689">
            <w:r>
              <w:rPr>
                <w:webHidden/>
                <w:rStyle w:val="IndexLink"/>
                <w:rtl w:val="true"/>
              </w:rPr>
              <w:t>المناقشة فیما ذکره السید الأستاذ قدّس سرّه</w:t>
            </w:r>
            <w:r>
              <w:rPr>
                <w:rStyle w:val="IndexLink"/>
                <w:rtl w:val="true"/>
              </w:rPr>
              <w:tab/>
            </w:r>
            <w:r>
              <w:rPr>
                <w:rStyle w:val="IndexLink"/>
              </w:rPr>
              <w:t>576</w:t>
            </w:r>
          </w:hyperlink>
        </w:p>
        <w:p>
          <w:pPr>
            <w:pStyle w:val="Contents6"/>
            <w:tabs>
              <w:tab w:val="clear" w:pos="7609"/>
              <w:tab w:val="right" w:pos="9026" w:leader="dot"/>
            </w:tabs>
            <w:rPr/>
          </w:pPr>
          <w:hyperlink w:anchor="__RefHeading___Toc661548_3264237689">
            <w:r>
              <w:rPr>
                <w:webHidden/>
                <w:rStyle w:val="IndexLink"/>
                <w:rtl w:val="true"/>
              </w:rPr>
              <w:t>المقام الثانی</w:t>
            </w:r>
            <w:r>
              <w:rPr>
                <w:rStyle w:val="IndexLink"/>
                <w:rtl w:val="true"/>
              </w:rPr>
              <w:t xml:space="preserve">: </w:t>
            </w:r>
            <w:r>
              <w:rPr>
                <w:rStyle w:val="IndexLink"/>
                <w:rtl w:val="true"/>
              </w:rPr>
              <w:t>البحث فی هذه المسألة من ناحیة الروایات</w:t>
            </w:r>
            <w:r>
              <w:rPr>
                <w:rStyle w:val="IndexLink"/>
                <w:rtl w:val="true"/>
              </w:rPr>
              <w:tab/>
            </w:r>
            <w:r>
              <w:rPr>
                <w:rStyle w:val="IndexLink"/>
              </w:rPr>
              <w:t>577</w:t>
            </w:r>
          </w:hyperlink>
        </w:p>
        <w:p>
          <w:pPr>
            <w:pStyle w:val="Contents6"/>
            <w:tabs>
              <w:tab w:val="clear" w:pos="7609"/>
              <w:tab w:val="right" w:pos="9026" w:leader="dot"/>
            </w:tabs>
            <w:rPr/>
          </w:pPr>
          <w:hyperlink w:anchor="__RefHeading___Toc661550_3264237689">
            <w:r>
              <w:rPr>
                <w:webHidden/>
                <w:rStyle w:val="IndexLink"/>
                <w:rtl w:val="true"/>
              </w:rPr>
              <w:t>أقسام قضاء اللّه فی کلام السید الأستاذ قدّس سرّه المستفاد من الآیات</w:t>
            </w:r>
            <w:r>
              <w:rPr>
                <w:rStyle w:val="IndexLink"/>
                <w:rtl w:val="true"/>
              </w:rPr>
              <w:tab/>
            </w:r>
            <w:r>
              <w:rPr>
                <w:rStyle w:val="IndexLink"/>
              </w:rPr>
              <w:t>577</w:t>
            </w:r>
          </w:hyperlink>
        </w:p>
        <w:p>
          <w:pPr>
            <w:pStyle w:val="Contents6"/>
            <w:tabs>
              <w:tab w:val="clear" w:pos="7609"/>
              <w:tab w:val="right" w:pos="9026" w:leader="dot"/>
            </w:tabs>
            <w:rPr/>
          </w:pPr>
          <w:hyperlink w:anchor="__RefHeading___Toc661552_3264237689">
            <w:r>
              <w:rPr>
                <w:webHidden/>
                <w:rStyle w:val="IndexLink"/>
                <w:rtl w:val="true"/>
              </w:rPr>
              <w:t>الروایات الدالة علی ذلک علی ثلاث طوائف</w:t>
            </w:r>
            <w:r>
              <w:rPr>
                <w:rStyle w:val="IndexLink"/>
                <w:rtl w:val="true"/>
              </w:rPr>
              <w:tab/>
            </w:r>
            <w:r>
              <w:rPr>
                <w:rStyle w:val="IndexLink"/>
              </w:rPr>
              <w:t>579</w:t>
            </w:r>
          </w:hyperlink>
        </w:p>
        <w:p>
          <w:pPr>
            <w:pStyle w:val="Contents6"/>
            <w:tabs>
              <w:tab w:val="clear" w:pos="7609"/>
              <w:tab w:val="right" w:pos="9026" w:leader="dot"/>
            </w:tabs>
            <w:rPr/>
          </w:pPr>
          <w:hyperlink w:anchor="__RefHeading___Toc661554_3264237689">
            <w:r>
              <w:rPr>
                <w:webHidden/>
                <w:rStyle w:val="IndexLink"/>
                <w:rtl w:val="true"/>
              </w:rPr>
              <w:t>نتیجة البحث عدة نقاط</w:t>
            </w:r>
            <w:r>
              <w:rPr>
                <w:rStyle w:val="IndexLink"/>
                <w:rtl w:val="true"/>
              </w:rPr>
              <w:tab/>
            </w:r>
            <w:r>
              <w:rPr>
                <w:rStyle w:val="IndexLink"/>
              </w:rPr>
              <w:t>580</w:t>
            </w:r>
          </w:hyperlink>
        </w:p>
        <w:p>
          <w:pPr>
            <w:pStyle w:val="Contents2"/>
            <w:tabs>
              <w:tab w:val="clear" w:pos="8743"/>
              <w:tab w:val="right" w:pos="9026" w:leader="dot"/>
            </w:tabs>
            <w:rPr/>
          </w:pPr>
          <w:hyperlink w:anchor="__RefHeading___Toc661556_3264237689">
            <w:r>
              <w:rPr>
                <w:webHidden/>
                <w:rStyle w:val="IndexLink"/>
                <w:rtl w:val="true"/>
              </w:rPr>
              <w:t>المطلق و المقیّد</w:t>
            </w:r>
            <w:r>
              <w:rPr>
                <w:rStyle w:val="IndexLink"/>
                <w:rtl w:val="true"/>
              </w:rPr>
              <w:tab/>
            </w:r>
            <w:r>
              <w:rPr>
                <w:rStyle w:val="IndexLink"/>
              </w:rPr>
              <w:t>582</w:t>
            </w:r>
          </w:hyperlink>
        </w:p>
        <w:p>
          <w:pPr>
            <w:pStyle w:val="Contents3"/>
            <w:tabs>
              <w:tab w:val="clear" w:pos="8459"/>
              <w:tab w:val="right" w:pos="9026" w:leader="dot"/>
            </w:tabs>
            <w:rPr/>
          </w:pPr>
          <w:hyperlink w:anchor="__RefHeading___Toc661558_3264237689">
            <w:r>
              <w:rPr>
                <w:webHidden/>
                <w:rStyle w:val="IndexLink"/>
                <w:rtl w:val="true"/>
              </w:rPr>
              <w:t>اشارة</w:t>
            </w:r>
            <w:r>
              <w:rPr>
                <w:rStyle w:val="IndexLink"/>
                <w:rtl w:val="true"/>
              </w:rPr>
              <w:tab/>
            </w:r>
            <w:r>
              <w:rPr>
                <w:rStyle w:val="IndexLink"/>
              </w:rPr>
              <w:t>582</w:t>
            </w:r>
          </w:hyperlink>
        </w:p>
        <w:p>
          <w:pPr>
            <w:pStyle w:val="Contents3"/>
            <w:tabs>
              <w:tab w:val="clear" w:pos="8459"/>
              <w:tab w:val="right" w:pos="9026" w:leader="dot"/>
            </w:tabs>
            <w:rPr/>
          </w:pPr>
          <w:hyperlink w:anchor="__RefHeading___Toc661560_3264237689">
            <w:r>
              <w:rPr>
                <w:webHidden/>
                <w:rStyle w:val="IndexLink"/>
                <w:rtl w:val="true"/>
              </w:rPr>
              <w:t>هنا بحوث</w:t>
            </w:r>
            <w:r>
              <w:rPr>
                <w:rStyle w:val="IndexLink"/>
                <w:rtl w:val="true"/>
              </w:rPr>
              <w:t>:</w:t>
              <w:tab/>
            </w:r>
            <w:r>
              <w:rPr>
                <w:rStyle w:val="IndexLink"/>
              </w:rPr>
              <w:t>582</w:t>
            </w:r>
          </w:hyperlink>
        </w:p>
        <w:p>
          <w:pPr>
            <w:pStyle w:val="Contents4"/>
            <w:tabs>
              <w:tab w:val="clear" w:pos="8176"/>
              <w:tab w:val="right" w:pos="9026" w:leader="dot"/>
            </w:tabs>
            <w:rPr/>
          </w:pPr>
          <w:hyperlink w:anchor="__RefHeading___Toc661562_3264237689">
            <w:r>
              <w:rPr>
                <w:webHidden/>
                <w:rStyle w:val="IndexLink"/>
                <w:rtl w:val="true"/>
              </w:rPr>
              <w:t>البحث الأول، المراد من الاطلاق فی مقام الثبوت</w:t>
            </w:r>
            <w:r>
              <w:rPr>
                <w:rStyle w:val="IndexLink"/>
                <w:rtl w:val="true"/>
              </w:rPr>
              <w:tab/>
            </w:r>
            <w:r>
              <w:rPr>
                <w:rStyle w:val="IndexLink"/>
              </w:rPr>
              <w:t>582</w:t>
            </w:r>
          </w:hyperlink>
        </w:p>
        <w:p>
          <w:pPr>
            <w:pStyle w:val="Contents5"/>
            <w:tabs>
              <w:tab w:val="clear" w:pos="7892"/>
              <w:tab w:val="right" w:pos="9026" w:leader="dot"/>
            </w:tabs>
            <w:rPr/>
          </w:pPr>
          <w:hyperlink w:anchor="__RefHeading___Toc661564_3264237689">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661566_3264237689">
            <w:r>
              <w:rPr>
                <w:webHidden/>
                <w:rStyle w:val="IndexLink"/>
                <w:rtl w:val="true"/>
              </w:rPr>
              <w:t xml:space="preserve">القول الاول رأی المصنف </w:t>
            </w:r>
            <w:r>
              <w:rPr>
                <w:rStyle w:val="IndexLink"/>
                <w:rtl w:val="true"/>
              </w:rPr>
              <w:t xml:space="preserve">- </w:t>
            </w:r>
            <w:r>
              <w:rPr>
                <w:rStyle w:val="IndexLink"/>
                <w:rtl w:val="true"/>
              </w:rPr>
              <w:t xml:space="preserve">حفظه اللّه </w:t>
            </w:r>
            <w:r>
              <w:rPr>
                <w:rStyle w:val="IndexLink"/>
                <w:rtl w:val="true"/>
              </w:rPr>
              <w:t xml:space="preserve">- </w:t>
            </w:r>
            <w:r>
              <w:rPr>
                <w:rStyle w:val="IndexLink"/>
                <w:rtl w:val="true"/>
              </w:rPr>
              <w:t>و أن التقابل بین الاطلاق و التقیید هو التناقض</w:t>
            </w:r>
            <w:r>
              <w:rPr>
                <w:rStyle w:val="IndexLink"/>
                <w:rtl w:val="true"/>
              </w:rPr>
              <w:tab/>
            </w:r>
            <w:r>
              <w:rPr>
                <w:rStyle w:val="IndexLink"/>
              </w:rPr>
              <w:t>583</w:t>
            </w:r>
          </w:hyperlink>
        </w:p>
        <w:p>
          <w:pPr>
            <w:pStyle w:val="Contents5"/>
            <w:tabs>
              <w:tab w:val="clear" w:pos="7892"/>
              <w:tab w:val="right" w:pos="9026" w:leader="dot"/>
            </w:tabs>
            <w:rPr/>
          </w:pPr>
          <w:hyperlink w:anchor="__RefHeading___Toc661568_3264237689">
            <w:r>
              <w:rPr>
                <w:webHidden/>
                <w:rStyle w:val="IndexLink"/>
                <w:rtl w:val="true"/>
              </w:rPr>
              <w:t>القول الثانی</w:t>
            </w:r>
            <w:r>
              <w:rPr>
                <w:rStyle w:val="IndexLink"/>
                <w:rtl w:val="true"/>
              </w:rPr>
              <w:t xml:space="preserve">: </w:t>
            </w:r>
            <w:r>
              <w:rPr>
                <w:rStyle w:val="IndexLink"/>
                <w:rtl w:val="true"/>
              </w:rPr>
              <w:t>إن التقابل بینهما هو تقابل العدم و الملکة ذهب إلیه المحقق النائینی قدّس سرّه</w:t>
            </w:r>
            <w:r>
              <w:rPr>
                <w:rStyle w:val="IndexLink"/>
                <w:rtl w:val="true"/>
              </w:rPr>
              <w:tab/>
            </w:r>
            <w:r>
              <w:rPr>
                <w:rStyle w:val="IndexLink"/>
              </w:rPr>
              <w:t>583</w:t>
            </w:r>
          </w:hyperlink>
        </w:p>
        <w:p>
          <w:pPr>
            <w:pStyle w:val="Contents5"/>
            <w:tabs>
              <w:tab w:val="clear" w:pos="7892"/>
              <w:tab w:val="right" w:pos="9026" w:leader="dot"/>
            </w:tabs>
            <w:rPr/>
          </w:pPr>
          <w:hyperlink w:anchor="__RefHeading___Toc661570_3264237689">
            <w:r>
              <w:rPr>
                <w:webHidden/>
                <w:rStyle w:val="IndexLink"/>
                <w:rtl w:val="true"/>
              </w:rPr>
              <w:t>القول الثالث</w:t>
            </w:r>
            <w:r>
              <w:rPr>
                <w:rStyle w:val="IndexLink"/>
                <w:rtl w:val="true"/>
              </w:rPr>
              <w:t xml:space="preserve">: </w:t>
            </w:r>
            <w:r>
              <w:rPr>
                <w:rStyle w:val="IndexLink"/>
                <w:rtl w:val="true"/>
              </w:rPr>
              <w:t>إن التقابل بینهما هو التضاد ذهب إلیه السید الأستاذ قدّس سرّه</w:t>
            </w:r>
            <w:r>
              <w:rPr>
                <w:rStyle w:val="IndexLink"/>
                <w:rtl w:val="true"/>
              </w:rPr>
              <w:tab/>
            </w:r>
            <w:r>
              <w:rPr>
                <w:rStyle w:val="IndexLink"/>
              </w:rPr>
              <w:t>585</w:t>
            </w:r>
          </w:hyperlink>
        </w:p>
        <w:p>
          <w:pPr>
            <w:pStyle w:val="Contents4"/>
            <w:tabs>
              <w:tab w:val="clear" w:pos="8176"/>
              <w:tab w:val="right" w:pos="9026" w:leader="dot"/>
            </w:tabs>
            <w:rPr/>
          </w:pPr>
          <w:hyperlink w:anchor="__RefHeading___Toc661572_3264237689">
            <w:r>
              <w:rPr>
                <w:webHidden/>
                <w:rStyle w:val="IndexLink"/>
                <w:rtl w:val="true"/>
              </w:rPr>
              <w:t>البحث الثانی</w:t>
            </w:r>
            <w:r>
              <w:rPr>
                <w:rStyle w:val="IndexLink"/>
                <w:rtl w:val="true"/>
              </w:rPr>
              <w:t xml:space="preserve">: </w:t>
            </w:r>
            <w:r>
              <w:rPr>
                <w:rStyle w:val="IndexLink"/>
                <w:rtl w:val="true"/>
              </w:rPr>
              <w:t>الکلام فی وضع أسماء الأجناس</w:t>
            </w:r>
            <w:r>
              <w:rPr>
                <w:rStyle w:val="IndexLink"/>
                <w:rtl w:val="true"/>
              </w:rPr>
              <w:tab/>
            </w:r>
            <w:r>
              <w:rPr>
                <w:rStyle w:val="IndexLink"/>
              </w:rPr>
              <w:t>587</w:t>
            </w:r>
          </w:hyperlink>
        </w:p>
        <w:p>
          <w:pPr>
            <w:pStyle w:val="Contents5"/>
            <w:tabs>
              <w:tab w:val="clear" w:pos="7892"/>
              <w:tab w:val="right" w:pos="9026" w:leader="dot"/>
            </w:tabs>
            <w:rPr/>
          </w:pPr>
          <w:hyperlink w:anchor="__RefHeading___Toc661574_3264237689">
            <w:r>
              <w:rPr>
                <w:webHidden/>
                <w:rStyle w:val="IndexLink"/>
                <w:rtl w:val="true"/>
              </w:rPr>
              <w:t>اشارة</w:t>
            </w:r>
            <w:r>
              <w:rPr>
                <w:rStyle w:val="IndexLink"/>
                <w:rtl w:val="true"/>
              </w:rPr>
              <w:tab/>
            </w:r>
            <w:r>
              <w:rPr>
                <w:rStyle w:val="IndexLink"/>
              </w:rPr>
              <w:t>587</w:t>
            </w:r>
          </w:hyperlink>
        </w:p>
        <w:p>
          <w:pPr>
            <w:pStyle w:val="Contents5"/>
            <w:tabs>
              <w:tab w:val="clear" w:pos="7892"/>
              <w:tab w:val="right" w:pos="9026" w:leader="dot"/>
            </w:tabs>
            <w:rPr/>
          </w:pPr>
          <w:hyperlink w:anchor="__RefHeading___Toc661576_3264237689">
            <w:r>
              <w:rPr>
                <w:webHidden/>
                <w:rStyle w:val="IndexLink"/>
                <w:rtl w:val="true"/>
              </w:rPr>
              <w:t>انحاء وجودات الماهیة فی الخارج و وجوداتها فی الذهن</w:t>
            </w:r>
            <w:r>
              <w:rPr>
                <w:rStyle w:val="IndexLink"/>
                <w:rtl w:val="true"/>
              </w:rPr>
              <w:tab/>
            </w:r>
            <w:r>
              <w:rPr>
                <w:rStyle w:val="IndexLink"/>
              </w:rPr>
              <w:t>587</w:t>
            </w:r>
          </w:hyperlink>
        </w:p>
        <w:p>
          <w:pPr>
            <w:pStyle w:val="Contents5"/>
            <w:tabs>
              <w:tab w:val="clear" w:pos="7892"/>
              <w:tab w:val="right" w:pos="9026" w:leader="dot"/>
            </w:tabs>
            <w:rPr/>
          </w:pPr>
          <w:hyperlink w:anchor="__RefHeading___Toc661578_3264237689">
            <w:r>
              <w:rPr>
                <w:webHidden/>
                <w:rStyle w:val="IndexLink"/>
                <w:rtl w:val="true"/>
              </w:rPr>
              <w:t>امتیاز المعقولات الأولیة عن المعقولات الثانویة</w:t>
            </w:r>
            <w:r>
              <w:rPr>
                <w:rStyle w:val="IndexLink"/>
                <w:rtl w:val="true"/>
              </w:rPr>
              <w:tab/>
            </w:r>
            <w:r>
              <w:rPr>
                <w:rStyle w:val="IndexLink"/>
              </w:rPr>
              <w:t>590</w:t>
            </w:r>
          </w:hyperlink>
        </w:p>
        <w:p>
          <w:pPr>
            <w:pStyle w:val="Contents5"/>
            <w:tabs>
              <w:tab w:val="clear" w:pos="7892"/>
              <w:tab w:val="right" w:pos="9026" w:leader="dot"/>
            </w:tabs>
            <w:rPr/>
          </w:pPr>
          <w:hyperlink w:anchor="__RefHeading___Toc661580_3264237689">
            <w:r>
              <w:rPr>
                <w:webHidden/>
                <w:rStyle w:val="IndexLink"/>
                <w:rtl w:val="true"/>
              </w:rPr>
              <w:t>اسم الجنس هل هو موضوع للماهیة المهملة أو لغیرها</w:t>
            </w:r>
            <w:r>
              <w:rPr>
                <w:rStyle w:val="IndexLink"/>
                <w:rtl w:val="true"/>
              </w:rPr>
              <w:tab/>
            </w:r>
            <w:r>
              <w:rPr>
                <w:rStyle w:val="IndexLink"/>
              </w:rPr>
              <w:t>591</w:t>
            </w:r>
          </w:hyperlink>
        </w:p>
        <w:p>
          <w:pPr>
            <w:pStyle w:val="Contents5"/>
            <w:tabs>
              <w:tab w:val="clear" w:pos="7892"/>
              <w:tab w:val="right" w:pos="9026" w:leader="dot"/>
            </w:tabs>
            <w:rPr/>
          </w:pPr>
          <w:hyperlink w:anchor="__RefHeading___Toc661582_3264237689">
            <w:r>
              <w:rPr>
                <w:webHidden/>
                <w:rStyle w:val="IndexLink"/>
                <w:rtl w:val="true"/>
              </w:rPr>
              <w:t>اسم الجنس لم یوضع بإزاء الماهیة لا بشرط المقسمی و لا بإزاء الماهیة بشرط شیء و لا بشرط لا</w:t>
            </w:r>
            <w:r>
              <w:rPr>
                <w:rStyle w:val="IndexLink"/>
                <w:rtl w:val="true"/>
              </w:rPr>
              <w:tab/>
            </w:r>
            <w:r>
              <w:rPr>
                <w:rStyle w:val="IndexLink"/>
              </w:rPr>
              <w:t>596</w:t>
            </w:r>
          </w:hyperlink>
        </w:p>
        <w:p>
          <w:pPr>
            <w:pStyle w:val="Contents6"/>
            <w:tabs>
              <w:tab w:val="clear" w:pos="7609"/>
              <w:tab w:val="right" w:pos="9026" w:leader="dot"/>
            </w:tabs>
            <w:rPr/>
          </w:pPr>
          <w:hyperlink w:anchor="__RefHeading___Toc661584_3264237689">
            <w:r>
              <w:rPr>
                <w:webHidden/>
                <w:rStyle w:val="IndexLink"/>
                <w:rtl w:val="true"/>
              </w:rPr>
              <w:t>اشارة</w:t>
            </w:r>
            <w:r>
              <w:rPr>
                <w:rStyle w:val="IndexLink"/>
                <w:rtl w:val="true"/>
              </w:rPr>
              <w:tab/>
            </w:r>
            <w:r>
              <w:rPr>
                <w:rStyle w:val="IndexLink"/>
              </w:rPr>
              <w:t>596</w:t>
            </w:r>
          </w:hyperlink>
        </w:p>
        <w:p>
          <w:pPr>
            <w:pStyle w:val="Contents6"/>
            <w:tabs>
              <w:tab w:val="clear" w:pos="7609"/>
              <w:tab w:val="right" w:pos="9026" w:leader="dot"/>
            </w:tabs>
            <w:rPr/>
          </w:pPr>
          <w:hyperlink w:anchor="__RefHeading___Toc661586_3264237689">
            <w:r>
              <w:rPr>
                <w:webHidden/>
                <w:rStyle w:val="IndexLink"/>
                <w:rtl w:val="true"/>
              </w:rPr>
              <w:t>إیراد السید الأستاذ قدّس سرّه علیه</w:t>
            </w:r>
            <w:r>
              <w:rPr>
                <w:rStyle w:val="IndexLink"/>
                <w:rtl w:val="true"/>
              </w:rPr>
              <w:tab/>
            </w:r>
            <w:r>
              <w:rPr>
                <w:rStyle w:val="IndexLink"/>
              </w:rPr>
              <w:t>596</w:t>
            </w:r>
          </w:hyperlink>
        </w:p>
        <w:p>
          <w:pPr>
            <w:pStyle w:val="Contents6"/>
            <w:tabs>
              <w:tab w:val="clear" w:pos="7609"/>
              <w:tab w:val="right" w:pos="9026" w:leader="dot"/>
            </w:tabs>
            <w:rPr/>
          </w:pPr>
          <w:hyperlink w:anchor="__RefHeading___Toc661588_3264237689">
            <w:r>
              <w:rPr>
                <w:webHidden/>
                <w:rStyle w:val="IndexLink"/>
                <w:rtl w:val="true"/>
              </w:rPr>
              <w:t>الصحیح فی المقام</w:t>
            </w:r>
            <w:r>
              <w:rPr>
                <w:rStyle w:val="IndexLink"/>
                <w:rtl w:val="true"/>
              </w:rPr>
              <w:tab/>
            </w:r>
            <w:r>
              <w:rPr>
                <w:rStyle w:val="IndexLink"/>
              </w:rPr>
              <w:t>597</w:t>
            </w:r>
          </w:hyperlink>
        </w:p>
        <w:p>
          <w:pPr>
            <w:pStyle w:val="Contents6"/>
            <w:tabs>
              <w:tab w:val="clear" w:pos="7609"/>
              <w:tab w:val="right" w:pos="9026" w:leader="dot"/>
            </w:tabs>
            <w:rPr/>
          </w:pPr>
          <w:hyperlink w:anchor="__RefHeading___Toc661590_3264237689">
            <w:r>
              <w:rPr>
                <w:webHidden/>
                <w:rStyle w:val="IndexLink"/>
                <w:rtl w:val="true"/>
              </w:rPr>
              <w:t>المناقشة فی مختار النائینی قدّس سرّه</w:t>
            </w:r>
            <w:r>
              <w:rPr>
                <w:rStyle w:val="IndexLink"/>
                <w:rtl w:val="true"/>
              </w:rPr>
              <w:tab/>
            </w:r>
            <w:r>
              <w:rPr>
                <w:rStyle w:val="IndexLink"/>
              </w:rPr>
              <w:t>598</w:t>
            </w:r>
          </w:hyperlink>
        </w:p>
        <w:p>
          <w:pPr>
            <w:pStyle w:val="Contents6"/>
            <w:tabs>
              <w:tab w:val="clear" w:pos="7609"/>
              <w:tab w:val="right" w:pos="9026" w:leader="dot"/>
            </w:tabs>
            <w:rPr/>
          </w:pPr>
          <w:hyperlink w:anchor="__RefHeading___Toc661592_3264237689">
            <w:r>
              <w:rPr>
                <w:webHidden/>
                <w:rStyle w:val="IndexLink"/>
                <w:rtl w:val="true"/>
              </w:rPr>
              <w:t>المناقشة فی ما ذکره المحقق الخراسانی قدّس سرّه</w:t>
            </w:r>
            <w:r>
              <w:rPr>
                <w:rStyle w:val="IndexLink"/>
                <w:rtl w:val="true"/>
              </w:rPr>
              <w:tab/>
            </w:r>
            <w:r>
              <w:rPr>
                <w:rStyle w:val="IndexLink"/>
              </w:rPr>
              <w:t>599</w:t>
            </w:r>
          </w:hyperlink>
        </w:p>
        <w:p>
          <w:pPr>
            <w:pStyle w:val="Contents6"/>
            <w:tabs>
              <w:tab w:val="clear" w:pos="7609"/>
              <w:tab w:val="right" w:pos="9026" w:leader="dot"/>
            </w:tabs>
            <w:rPr/>
          </w:pPr>
          <w:hyperlink w:anchor="__RefHeading___Toc661594_3264237689">
            <w:r>
              <w:rPr>
                <w:webHidden/>
                <w:rStyle w:val="IndexLink"/>
                <w:rtl w:val="true"/>
              </w:rPr>
              <w:t>نتائج البحث</w:t>
            </w:r>
            <w:r>
              <w:rPr>
                <w:rStyle w:val="IndexLink"/>
                <w:rtl w:val="true"/>
              </w:rPr>
              <w:tab/>
            </w:r>
            <w:r>
              <w:rPr>
                <w:rStyle w:val="IndexLink"/>
              </w:rPr>
              <w:t>600</w:t>
            </w:r>
          </w:hyperlink>
        </w:p>
        <w:p>
          <w:pPr>
            <w:pStyle w:val="Contents5"/>
            <w:tabs>
              <w:tab w:val="clear" w:pos="7892"/>
              <w:tab w:val="right" w:pos="9026" w:leader="dot"/>
            </w:tabs>
            <w:rPr/>
          </w:pPr>
          <w:hyperlink w:anchor="__RefHeading___Toc661596_3264237689">
            <w:r>
              <w:rPr>
                <w:webHidden/>
                <w:rStyle w:val="IndexLink"/>
                <w:rtl w:val="true"/>
              </w:rPr>
              <w:t>علم الجنس</w:t>
            </w:r>
            <w:r>
              <w:rPr>
                <w:rStyle w:val="IndexLink"/>
                <w:rtl w:val="true"/>
              </w:rPr>
              <w:tab/>
            </w:r>
            <w:r>
              <w:rPr>
                <w:rStyle w:val="IndexLink"/>
              </w:rPr>
              <w:t>602</w:t>
            </w:r>
          </w:hyperlink>
        </w:p>
        <w:p>
          <w:pPr>
            <w:pStyle w:val="Contents6"/>
            <w:tabs>
              <w:tab w:val="clear" w:pos="7609"/>
              <w:tab w:val="right" w:pos="9026" w:leader="dot"/>
            </w:tabs>
            <w:rPr/>
          </w:pPr>
          <w:hyperlink w:anchor="__RefHeading___Toc661598_3264237689">
            <w:r>
              <w:rPr>
                <w:webHidden/>
                <w:rStyle w:val="IndexLink"/>
                <w:rtl w:val="true"/>
              </w:rPr>
              <w:t>اشارة</w:t>
            </w:r>
            <w:r>
              <w:rPr>
                <w:rStyle w:val="IndexLink"/>
                <w:rtl w:val="true"/>
              </w:rPr>
              <w:tab/>
            </w:r>
            <w:r>
              <w:rPr>
                <w:rStyle w:val="IndexLink"/>
              </w:rPr>
              <w:t>602</w:t>
            </w:r>
          </w:hyperlink>
        </w:p>
        <w:p>
          <w:pPr>
            <w:pStyle w:val="Contents6"/>
            <w:tabs>
              <w:tab w:val="clear" w:pos="7609"/>
              <w:tab w:val="right" w:pos="9026" w:leader="dot"/>
            </w:tabs>
            <w:rPr/>
          </w:pPr>
          <w:hyperlink w:anchor="__RefHeading___Toc661600_3264237689">
            <w:r>
              <w:rPr>
                <w:webHidden/>
                <w:rStyle w:val="IndexLink"/>
                <w:rtl w:val="true"/>
              </w:rPr>
              <w:t>کلام المحقق الخراسانی قدّس سرّه</w:t>
            </w:r>
            <w:r>
              <w:rPr>
                <w:rStyle w:val="IndexLink"/>
                <w:rtl w:val="true"/>
              </w:rPr>
              <w:tab/>
            </w:r>
            <w:r>
              <w:rPr>
                <w:rStyle w:val="IndexLink"/>
              </w:rPr>
              <w:t>602</w:t>
            </w:r>
          </w:hyperlink>
        </w:p>
        <w:p>
          <w:pPr>
            <w:pStyle w:val="Contents6"/>
            <w:tabs>
              <w:tab w:val="clear" w:pos="7609"/>
              <w:tab w:val="right" w:pos="9026" w:leader="dot"/>
            </w:tabs>
            <w:rPr/>
          </w:pPr>
          <w:hyperlink w:anchor="__RefHeading___Toc661602_3264237689">
            <w:r>
              <w:rPr>
                <w:webHidden/>
                <w:rStyle w:val="IndexLink"/>
                <w:rtl w:val="true"/>
              </w:rPr>
              <w:t>إیراد السید الأستاذ قدّس سرّه علیه و الصحیح فی المقام</w:t>
            </w:r>
            <w:r>
              <w:rPr>
                <w:rStyle w:val="IndexLink"/>
                <w:rtl w:val="true"/>
              </w:rPr>
              <w:tab/>
            </w:r>
            <w:r>
              <w:rPr>
                <w:rStyle w:val="IndexLink"/>
              </w:rPr>
              <w:t>603</w:t>
            </w:r>
          </w:hyperlink>
        </w:p>
        <w:p>
          <w:pPr>
            <w:pStyle w:val="Contents5"/>
            <w:tabs>
              <w:tab w:val="clear" w:pos="7892"/>
              <w:tab w:val="right" w:pos="9026" w:leader="dot"/>
            </w:tabs>
            <w:rPr/>
          </w:pPr>
          <w:hyperlink w:anchor="__RefHeading___Toc661604_3264237689">
            <w:r>
              <w:rPr>
                <w:webHidden/>
                <w:rStyle w:val="IndexLink"/>
                <w:rtl w:val="true"/>
              </w:rPr>
              <w:t>المفرد المعرّف باللام</w:t>
            </w:r>
            <w:r>
              <w:rPr>
                <w:rStyle w:val="IndexLink"/>
                <w:rtl w:val="true"/>
              </w:rPr>
              <w:tab/>
            </w:r>
            <w:r>
              <w:rPr>
                <w:rStyle w:val="IndexLink"/>
              </w:rPr>
              <w:t>607</w:t>
            </w:r>
          </w:hyperlink>
        </w:p>
        <w:p>
          <w:pPr>
            <w:pStyle w:val="Contents6"/>
            <w:tabs>
              <w:tab w:val="clear" w:pos="7609"/>
              <w:tab w:val="right" w:pos="9026" w:leader="dot"/>
            </w:tabs>
            <w:rPr/>
          </w:pPr>
          <w:hyperlink w:anchor="__RefHeading___Toc661606_3264237689">
            <w:r>
              <w:rPr>
                <w:webHidden/>
                <w:rStyle w:val="IndexLink"/>
                <w:rtl w:val="true"/>
              </w:rPr>
              <w:t>اشارة</w:t>
            </w:r>
            <w:r>
              <w:rPr>
                <w:rStyle w:val="IndexLink"/>
                <w:rtl w:val="true"/>
              </w:rPr>
              <w:tab/>
            </w:r>
            <w:r>
              <w:rPr>
                <w:rStyle w:val="IndexLink"/>
              </w:rPr>
              <w:t>607</w:t>
            </w:r>
          </w:hyperlink>
        </w:p>
        <w:p>
          <w:pPr>
            <w:pStyle w:val="Contents6"/>
            <w:tabs>
              <w:tab w:val="clear" w:pos="7609"/>
              <w:tab w:val="right" w:pos="9026" w:leader="dot"/>
            </w:tabs>
            <w:rPr/>
          </w:pPr>
          <w:hyperlink w:anchor="__RefHeading___Toc661608_3264237689">
            <w:r>
              <w:rPr>
                <w:webHidden/>
                <w:rStyle w:val="IndexLink"/>
                <w:rtl w:val="true"/>
              </w:rPr>
              <w:t>الأقوال فی المسألة</w:t>
            </w:r>
            <w:r>
              <w:rPr>
                <w:rStyle w:val="IndexLink"/>
                <w:rtl w:val="true"/>
              </w:rPr>
              <w:tab/>
            </w:r>
            <w:r>
              <w:rPr>
                <w:rStyle w:val="IndexLink"/>
              </w:rPr>
              <w:t>608</w:t>
            </w:r>
          </w:hyperlink>
        </w:p>
        <w:p>
          <w:pPr>
            <w:pStyle w:val="Contents6"/>
            <w:tabs>
              <w:tab w:val="clear" w:pos="7609"/>
              <w:tab w:val="right" w:pos="9026" w:leader="dot"/>
            </w:tabs>
            <w:rPr/>
          </w:pPr>
          <w:hyperlink w:anchor="__RefHeading___Toc661610_3264237689">
            <w:r>
              <w:rPr>
                <w:webHidden/>
                <w:rStyle w:val="IndexLink"/>
                <w:rtl w:val="true"/>
              </w:rPr>
              <w:t>الرد علی الأقوال الثلاثة</w:t>
            </w:r>
            <w:r>
              <w:rPr>
                <w:rStyle w:val="IndexLink"/>
                <w:rtl w:val="true"/>
              </w:rPr>
              <w:tab/>
            </w:r>
            <w:r>
              <w:rPr>
                <w:rStyle w:val="IndexLink"/>
              </w:rPr>
              <w:t>609</w:t>
            </w:r>
          </w:hyperlink>
        </w:p>
        <w:p>
          <w:pPr>
            <w:pStyle w:val="Contents6"/>
            <w:tabs>
              <w:tab w:val="clear" w:pos="7609"/>
              <w:tab w:val="right" w:pos="9026" w:leader="dot"/>
            </w:tabs>
            <w:rPr/>
          </w:pPr>
          <w:hyperlink w:anchor="__RefHeading___Toc661612_3264237689">
            <w:r>
              <w:rPr>
                <w:webHidden/>
                <w:rStyle w:val="IndexLink"/>
                <w:rtl w:val="true"/>
              </w:rPr>
              <w:t>نتیجة البحث</w:t>
            </w:r>
            <w:r>
              <w:rPr>
                <w:rStyle w:val="IndexLink"/>
                <w:rtl w:val="true"/>
              </w:rPr>
              <w:tab/>
            </w:r>
            <w:r>
              <w:rPr>
                <w:rStyle w:val="IndexLink"/>
              </w:rPr>
              <w:t>611</w:t>
            </w:r>
          </w:hyperlink>
        </w:p>
        <w:p>
          <w:pPr>
            <w:pStyle w:val="Contents5"/>
            <w:tabs>
              <w:tab w:val="clear" w:pos="7892"/>
              <w:tab w:val="right" w:pos="9026" w:leader="dot"/>
            </w:tabs>
            <w:rPr/>
          </w:pPr>
          <w:hyperlink w:anchor="__RefHeading___Toc661614_3264237689">
            <w:r>
              <w:rPr>
                <w:webHidden/>
                <w:rStyle w:val="IndexLink"/>
                <w:rtl w:val="true"/>
              </w:rPr>
              <w:t>النکرة</w:t>
            </w:r>
            <w:r>
              <w:rPr>
                <w:rStyle w:val="IndexLink"/>
                <w:rtl w:val="true"/>
              </w:rPr>
              <w:tab/>
            </w:r>
            <w:r>
              <w:rPr>
                <w:rStyle w:val="IndexLink"/>
              </w:rPr>
              <w:t>613</w:t>
            </w:r>
          </w:hyperlink>
        </w:p>
        <w:p>
          <w:pPr>
            <w:pStyle w:val="Contents6"/>
            <w:tabs>
              <w:tab w:val="clear" w:pos="7609"/>
              <w:tab w:val="right" w:pos="9026" w:leader="dot"/>
            </w:tabs>
            <w:rPr/>
          </w:pPr>
          <w:hyperlink w:anchor="__RefHeading___Toc661616_3264237689">
            <w:r>
              <w:rPr>
                <w:webHidden/>
                <w:rStyle w:val="IndexLink"/>
                <w:rtl w:val="true"/>
              </w:rPr>
              <w:t xml:space="preserve">مختار المصنف </w:t>
            </w:r>
            <w:r>
              <w:rPr>
                <w:rStyle w:val="IndexLink"/>
                <w:rtl w:val="true"/>
              </w:rPr>
              <w:t xml:space="preserve">- </w:t>
            </w:r>
            <w:r>
              <w:rPr>
                <w:rStyle w:val="IndexLink"/>
                <w:rtl w:val="true"/>
              </w:rPr>
              <w:t xml:space="preserve">دام ظله </w:t>
            </w:r>
            <w:r>
              <w:rPr>
                <w:rStyle w:val="IndexLink"/>
                <w:rtl w:val="true"/>
              </w:rPr>
              <w:t xml:space="preserve">- </w:t>
            </w:r>
            <w:r>
              <w:rPr>
                <w:rStyle w:val="IndexLink"/>
                <w:rtl w:val="true"/>
              </w:rPr>
              <w:t>و التعرض لمختار المحقق الخراسانی قدّس سرّه</w:t>
            </w:r>
            <w:r>
              <w:rPr>
                <w:rStyle w:val="IndexLink"/>
                <w:rtl w:val="true"/>
              </w:rPr>
              <w:tab/>
            </w:r>
            <w:r>
              <w:rPr>
                <w:rStyle w:val="IndexLink"/>
              </w:rPr>
              <w:t>613</w:t>
            </w:r>
          </w:hyperlink>
        </w:p>
        <w:p>
          <w:pPr>
            <w:pStyle w:val="Contents6"/>
            <w:tabs>
              <w:tab w:val="clear" w:pos="7609"/>
              <w:tab w:val="right" w:pos="9026" w:leader="dot"/>
            </w:tabs>
            <w:rPr/>
          </w:pPr>
          <w:hyperlink w:anchor="__RefHeading___Toc661618_3264237689">
            <w:r>
              <w:rPr>
                <w:webHidden/>
                <w:rStyle w:val="IndexLink"/>
                <w:rtl w:val="true"/>
              </w:rPr>
              <w:t>المناقشة فی مختار المحقق الخراسانی قدّس سرّه</w:t>
            </w:r>
            <w:r>
              <w:rPr>
                <w:rStyle w:val="IndexLink"/>
                <w:rtl w:val="true"/>
              </w:rPr>
              <w:tab/>
            </w:r>
            <w:r>
              <w:rPr>
                <w:rStyle w:val="IndexLink"/>
              </w:rPr>
              <w:t>614</w:t>
            </w:r>
          </w:hyperlink>
        </w:p>
        <w:p>
          <w:pPr>
            <w:pStyle w:val="Contents3"/>
            <w:tabs>
              <w:tab w:val="clear" w:pos="8459"/>
              <w:tab w:val="right" w:pos="9026" w:leader="dot"/>
            </w:tabs>
            <w:rPr/>
          </w:pPr>
          <w:hyperlink w:anchor="__RefHeading___Toc661620_3264237689">
            <w:r>
              <w:rPr>
                <w:webHidden/>
                <w:rStyle w:val="IndexLink"/>
                <w:rtl w:val="true"/>
              </w:rPr>
              <w:t>التقابل بین الاطلاق و التقیید</w:t>
            </w:r>
            <w:r>
              <w:rPr>
                <w:rStyle w:val="IndexLink"/>
                <w:rtl w:val="true"/>
              </w:rPr>
              <w:tab/>
            </w:r>
            <w:r>
              <w:rPr>
                <w:rStyle w:val="IndexLink"/>
              </w:rPr>
              <w:t>616</w:t>
            </w:r>
          </w:hyperlink>
        </w:p>
        <w:p>
          <w:pPr>
            <w:pStyle w:val="Contents4"/>
            <w:tabs>
              <w:tab w:val="clear" w:pos="8176"/>
              <w:tab w:val="right" w:pos="9026" w:leader="dot"/>
            </w:tabs>
            <w:rPr/>
          </w:pPr>
          <w:hyperlink w:anchor="__RefHeading___Toc661622_3264237689">
            <w:r>
              <w:rPr>
                <w:webHidden/>
                <w:rStyle w:val="IndexLink"/>
                <w:rtl w:val="true"/>
              </w:rPr>
              <w:t>اشارة</w:t>
            </w:r>
            <w:r>
              <w:rPr>
                <w:rStyle w:val="IndexLink"/>
                <w:rtl w:val="true"/>
              </w:rPr>
              <w:tab/>
            </w:r>
            <w:r>
              <w:rPr>
                <w:rStyle w:val="IndexLink"/>
              </w:rPr>
              <w:t>616</w:t>
            </w:r>
          </w:hyperlink>
        </w:p>
        <w:p>
          <w:pPr>
            <w:pStyle w:val="Contents4"/>
            <w:tabs>
              <w:tab w:val="clear" w:pos="8176"/>
              <w:tab w:val="right" w:pos="9026" w:leader="dot"/>
            </w:tabs>
            <w:rPr/>
          </w:pPr>
          <w:hyperlink w:anchor="__RefHeading___Toc661624_3264237689">
            <w:r>
              <w:rPr>
                <w:webHidden/>
                <w:rStyle w:val="IndexLink"/>
                <w:rtl w:val="true"/>
              </w:rPr>
              <w:t>المقام الأول</w:t>
            </w:r>
            <w:r>
              <w:rPr>
                <w:rStyle w:val="IndexLink"/>
                <w:rtl w:val="true"/>
              </w:rPr>
              <w:t xml:space="preserve">: </w:t>
            </w:r>
            <w:r>
              <w:rPr>
                <w:rStyle w:val="IndexLink"/>
                <w:rtl w:val="true"/>
              </w:rPr>
              <w:t>التقابل بینهما فی مقام الثبوت و أنه من تقابل الإیجاب و السلب</w:t>
            </w:r>
            <w:r>
              <w:rPr>
                <w:rStyle w:val="IndexLink"/>
                <w:rtl w:val="true"/>
              </w:rPr>
              <w:tab/>
            </w:r>
            <w:r>
              <w:rPr>
                <w:rStyle w:val="IndexLink"/>
              </w:rPr>
              <w:t>616</w:t>
            </w:r>
          </w:hyperlink>
        </w:p>
        <w:p>
          <w:pPr>
            <w:pStyle w:val="Contents5"/>
            <w:tabs>
              <w:tab w:val="clear" w:pos="7892"/>
              <w:tab w:val="right" w:pos="9026" w:leader="dot"/>
            </w:tabs>
            <w:rPr/>
          </w:pPr>
          <w:hyperlink w:anchor="__RefHeading___Toc661626_3264237689">
            <w:r>
              <w:rPr>
                <w:webHidden/>
                <w:rStyle w:val="IndexLink"/>
                <w:rtl w:val="true"/>
              </w:rPr>
              <w:t>اشارة</w:t>
            </w:r>
            <w:r>
              <w:rPr>
                <w:rStyle w:val="IndexLink"/>
                <w:rtl w:val="true"/>
              </w:rPr>
              <w:tab/>
            </w:r>
            <w:r>
              <w:rPr>
                <w:rStyle w:val="IndexLink"/>
              </w:rPr>
              <w:t>616</w:t>
            </w:r>
          </w:hyperlink>
        </w:p>
        <w:p>
          <w:pPr>
            <w:pStyle w:val="Contents5"/>
            <w:tabs>
              <w:tab w:val="clear" w:pos="7892"/>
              <w:tab w:val="right" w:pos="9026" w:leader="dot"/>
            </w:tabs>
            <w:rPr/>
          </w:pPr>
          <w:hyperlink w:anchor="__RefHeading___Toc661628_3264237689">
            <w:r>
              <w:rPr>
                <w:webHidden/>
                <w:rStyle w:val="IndexLink"/>
                <w:rtl w:val="true"/>
              </w:rPr>
              <w:t>ما قیل من أن التقابل بینهما تقابل التضاد و الجواب عنه</w:t>
            </w:r>
            <w:r>
              <w:rPr>
                <w:rStyle w:val="IndexLink"/>
                <w:rtl w:val="true"/>
              </w:rPr>
              <w:tab/>
            </w:r>
            <w:r>
              <w:rPr>
                <w:rStyle w:val="IndexLink"/>
              </w:rPr>
              <w:t>616</w:t>
            </w:r>
          </w:hyperlink>
        </w:p>
        <w:p>
          <w:pPr>
            <w:pStyle w:val="Contents4"/>
            <w:tabs>
              <w:tab w:val="clear" w:pos="8176"/>
              <w:tab w:val="right" w:pos="9026" w:leader="dot"/>
            </w:tabs>
            <w:rPr/>
          </w:pPr>
          <w:hyperlink w:anchor="__RefHeading___Toc661630_3264237689">
            <w:r>
              <w:rPr>
                <w:webHidden/>
                <w:rStyle w:val="IndexLink"/>
                <w:rtl w:val="true"/>
              </w:rPr>
              <w:t>المقام الثانی</w:t>
            </w:r>
            <w:r>
              <w:rPr>
                <w:rStyle w:val="IndexLink"/>
                <w:rtl w:val="true"/>
              </w:rPr>
              <w:t xml:space="preserve">: </w:t>
            </w:r>
            <w:r>
              <w:rPr>
                <w:rStyle w:val="IndexLink"/>
                <w:rtl w:val="true"/>
              </w:rPr>
              <w:t>التقابل بینهما فی مقام الإثبات و أنه من تقابل العدم و الملکة</w:t>
            </w:r>
            <w:r>
              <w:rPr>
                <w:rStyle w:val="IndexLink"/>
                <w:rtl w:val="true"/>
              </w:rPr>
              <w:tab/>
            </w:r>
            <w:r>
              <w:rPr>
                <w:rStyle w:val="IndexLink"/>
              </w:rPr>
              <w:t>617</w:t>
            </w:r>
          </w:hyperlink>
        </w:p>
        <w:p>
          <w:pPr>
            <w:pStyle w:val="Contents5"/>
            <w:tabs>
              <w:tab w:val="clear" w:pos="7892"/>
              <w:tab w:val="right" w:pos="9026" w:leader="dot"/>
            </w:tabs>
            <w:rPr/>
          </w:pPr>
          <w:hyperlink w:anchor="__RefHeading___Toc661632_3264237689">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661634_3264237689">
            <w:r>
              <w:rPr>
                <w:webHidden/>
                <w:rStyle w:val="IndexLink"/>
                <w:rtl w:val="true"/>
              </w:rPr>
              <w:t>مقدمات الحکمة</w:t>
            </w:r>
            <w:r>
              <w:rPr>
                <w:rStyle w:val="IndexLink"/>
                <w:rtl w:val="true"/>
              </w:rPr>
              <w:tab/>
            </w:r>
            <w:r>
              <w:rPr>
                <w:rStyle w:val="IndexLink"/>
              </w:rPr>
              <w:t>618</w:t>
            </w:r>
          </w:hyperlink>
        </w:p>
        <w:p>
          <w:pPr>
            <w:pStyle w:val="Contents6"/>
            <w:tabs>
              <w:tab w:val="clear" w:pos="7609"/>
              <w:tab w:val="right" w:pos="9026" w:leader="dot"/>
            </w:tabs>
            <w:rPr/>
          </w:pPr>
          <w:hyperlink w:anchor="__RefHeading___Toc661636_3264237689">
            <w:r>
              <w:rPr>
                <w:webHidden/>
                <w:rStyle w:val="IndexLink"/>
                <w:rtl w:val="true"/>
              </w:rPr>
              <w:t>اشارة</w:t>
            </w:r>
            <w:r>
              <w:rPr>
                <w:rStyle w:val="IndexLink"/>
                <w:rtl w:val="true"/>
              </w:rPr>
              <w:tab/>
            </w:r>
            <w:r>
              <w:rPr>
                <w:rStyle w:val="IndexLink"/>
              </w:rPr>
              <w:t>618</w:t>
            </w:r>
          </w:hyperlink>
        </w:p>
        <w:p>
          <w:pPr>
            <w:pStyle w:val="Contents6"/>
            <w:tabs>
              <w:tab w:val="clear" w:pos="7609"/>
              <w:tab w:val="right" w:pos="9026" w:leader="dot"/>
            </w:tabs>
            <w:rPr/>
          </w:pPr>
          <w:hyperlink w:anchor="__RefHeading___Toc661638_3264237689">
            <w:r>
              <w:rPr>
                <w:webHidden/>
                <w:rStyle w:val="IndexLink"/>
                <w:rtl w:val="true"/>
              </w:rPr>
              <w:t>ما هو المراد من عدم القرینة؟ مختار السید الأستاذ قدّس سرّه و المناقشة فیه</w:t>
            </w:r>
            <w:r>
              <w:rPr>
                <w:rStyle w:val="IndexLink"/>
                <w:rtl w:val="true"/>
              </w:rPr>
              <w:tab/>
            </w:r>
            <w:r>
              <w:rPr>
                <w:rStyle w:val="IndexLink"/>
              </w:rPr>
              <w:t>620</w:t>
            </w:r>
          </w:hyperlink>
        </w:p>
        <w:p>
          <w:pPr>
            <w:pStyle w:val="Contents6"/>
            <w:tabs>
              <w:tab w:val="clear" w:pos="7609"/>
              <w:tab w:val="right" w:pos="9026" w:leader="dot"/>
            </w:tabs>
            <w:rPr/>
          </w:pPr>
          <w:hyperlink w:anchor="__RefHeading___Toc661640_3264237689">
            <w:r>
              <w:rPr>
                <w:webHidden/>
                <w:rStyle w:val="IndexLink"/>
                <w:rtl w:val="true"/>
              </w:rPr>
              <w:t>التعرض لکلام المحقق الخراسانی قدّس سرّه</w:t>
            </w:r>
            <w:r>
              <w:rPr>
                <w:rStyle w:val="IndexLink"/>
                <w:rtl w:val="true"/>
              </w:rPr>
              <w:tab/>
            </w:r>
            <w:r>
              <w:rPr>
                <w:rStyle w:val="IndexLink"/>
              </w:rPr>
              <w:t>622</w:t>
            </w:r>
          </w:hyperlink>
        </w:p>
        <w:p>
          <w:pPr>
            <w:pStyle w:val="Contents6"/>
            <w:tabs>
              <w:tab w:val="clear" w:pos="7609"/>
              <w:tab w:val="right" w:pos="9026" w:leader="dot"/>
            </w:tabs>
            <w:rPr/>
          </w:pPr>
          <w:hyperlink w:anchor="__RefHeading___Toc661642_3264237689">
            <w:r>
              <w:rPr>
                <w:webHidden/>
                <w:rStyle w:val="IndexLink"/>
                <w:rtl w:val="true"/>
              </w:rPr>
              <w:t>الرد علی کلامه قدّس سرّه</w:t>
            </w:r>
            <w:r>
              <w:rPr>
                <w:rStyle w:val="IndexLink"/>
                <w:rtl w:val="true"/>
              </w:rPr>
              <w:tab/>
            </w:r>
            <w:r>
              <w:rPr>
                <w:rStyle w:val="IndexLink"/>
              </w:rPr>
              <w:t>623</w:t>
            </w:r>
          </w:hyperlink>
        </w:p>
        <w:p>
          <w:pPr>
            <w:pStyle w:val="Contents6"/>
            <w:tabs>
              <w:tab w:val="clear" w:pos="7609"/>
              <w:tab w:val="right" w:pos="9026" w:leader="dot"/>
            </w:tabs>
            <w:rPr/>
          </w:pPr>
          <w:hyperlink w:anchor="__RefHeading___Toc661644_3264237689">
            <w:r>
              <w:rPr>
                <w:webHidden/>
                <w:rStyle w:val="IndexLink"/>
                <w:rtl w:val="true"/>
              </w:rPr>
              <w:t>نتائج البحث</w:t>
            </w:r>
            <w:r>
              <w:rPr>
                <w:rStyle w:val="IndexLink"/>
                <w:rtl w:val="true"/>
              </w:rPr>
              <w:tab/>
            </w:r>
            <w:r>
              <w:rPr>
                <w:rStyle w:val="IndexLink"/>
              </w:rPr>
              <w:t>624</w:t>
            </w:r>
          </w:hyperlink>
        </w:p>
        <w:p>
          <w:pPr>
            <w:pStyle w:val="Contents3"/>
            <w:tabs>
              <w:tab w:val="clear" w:pos="8459"/>
              <w:tab w:val="right" w:pos="9026" w:leader="dot"/>
            </w:tabs>
            <w:rPr/>
          </w:pPr>
          <w:hyperlink w:anchor="__RefHeading___Toc661646_3264237689">
            <w:r>
              <w:rPr>
                <w:webHidden/>
                <w:rStyle w:val="IndexLink"/>
                <w:rtl w:val="true"/>
              </w:rPr>
              <w:t>حمل المطلق علی المقیّد</w:t>
            </w:r>
            <w:r>
              <w:rPr>
                <w:rStyle w:val="IndexLink"/>
                <w:rtl w:val="true"/>
              </w:rPr>
              <w:tab/>
            </w:r>
            <w:r>
              <w:rPr>
                <w:rStyle w:val="IndexLink"/>
              </w:rPr>
              <w:t>626</w:t>
            </w:r>
          </w:hyperlink>
        </w:p>
        <w:p>
          <w:pPr>
            <w:pStyle w:val="Contents4"/>
            <w:tabs>
              <w:tab w:val="clear" w:pos="8176"/>
              <w:tab w:val="right" w:pos="9026" w:leader="dot"/>
            </w:tabs>
            <w:rPr/>
          </w:pPr>
          <w:hyperlink w:anchor="__RefHeading___Toc661648_3264237689">
            <w:r>
              <w:rPr>
                <w:webHidden/>
                <w:rStyle w:val="IndexLink"/>
                <w:rtl w:val="true"/>
              </w:rPr>
              <w:t>اشارة</w:t>
            </w:r>
            <w:r>
              <w:rPr>
                <w:rStyle w:val="IndexLink"/>
                <w:rtl w:val="true"/>
              </w:rPr>
              <w:tab/>
            </w:r>
            <w:r>
              <w:rPr>
                <w:rStyle w:val="IndexLink"/>
              </w:rPr>
              <w:t>626</w:t>
            </w:r>
          </w:hyperlink>
        </w:p>
        <w:p>
          <w:pPr>
            <w:pStyle w:val="Contents4"/>
            <w:tabs>
              <w:tab w:val="clear" w:pos="8176"/>
              <w:tab w:val="right" w:pos="9026" w:leader="dot"/>
            </w:tabs>
            <w:rPr/>
          </w:pPr>
          <w:hyperlink w:anchor="__RefHeading___Toc661650_3264237689">
            <w:r>
              <w:rPr>
                <w:webHidden/>
                <w:rStyle w:val="IndexLink"/>
                <w:rtl w:val="true"/>
              </w:rPr>
              <w:t>المقام الأول</w:t>
            </w:r>
            <w:r>
              <w:rPr>
                <w:rStyle w:val="IndexLink"/>
                <w:rtl w:val="true"/>
              </w:rPr>
              <w:t xml:space="preserve">: </w:t>
            </w:r>
            <w:r>
              <w:rPr>
                <w:rStyle w:val="IndexLink"/>
                <w:rtl w:val="true"/>
              </w:rPr>
              <w:t>فی المقید المتصل</w:t>
            </w:r>
            <w:r>
              <w:rPr>
                <w:rStyle w:val="IndexLink"/>
                <w:rtl w:val="true"/>
              </w:rPr>
              <w:tab/>
            </w:r>
            <w:r>
              <w:rPr>
                <w:rStyle w:val="IndexLink"/>
              </w:rPr>
              <w:t>626</w:t>
            </w:r>
          </w:hyperlink>
        </w:p>
        <w:p>
          <w:pPr>
            <w:pStyle w:val="Contents4"/>
            <w:tabs>
              <w:tab w:val="clear" w:pos="8176"/>
              <w:tab w:val="right" w:pos="9026" w:leader="dot"/>
            </w:tabs>
            <w:rPr/>
          </w:pPr>
          <w:hyperlink w:anchor="__RefHeading___Toc661652_3264237689">
            <w:r>
              <w:rPr>
                <w:webHidden/>
                <w:rStyle w:val="IndexLink"/>
                <w:rtl w:val="true"/>
              </w:rPr>
              <w:t>المقام الثانی</w:t>
            </w:r>
            <w:r>
              <w:rPr>
                <w:rStyle w:val="IndexLink"/>
                <w:rtl w:val="true"/>
              </w:rPr>
              <w:t xml:space="preserve">: </w:t>
            </w:r>
            <w:r>
              <w:rPr>
                <w:rStyle w:val="IndexLink"/>
                <w:rtl w:val="true"/>
              </w:rPr>
              <w:t>فی المقید المنفصل</w:t>
            </w:r>
            <w:r>
              <w:rPr>
                <w:rStyle w:val="IndexLink"/>
                <w:rtl w:val="true"/>
              </w:rPr>
              <w:tab/>
            </w:r>
            <w:r>
              <w:rPr>
                <w:rStyle w:val="IndexLink"/>
              </w:rPr>
              <w:t>627</w:t>
            </w:r>
          </w:hyperlink>
        </w:p>
        <w:p>
          <w:pPr>
            <w:pStyle w:val="Contents5"/>
            <w:tabs>
              <w:tab w:val="clear" w:pos="7892"/>
              <w:tab w:val="right" w:pos="9026" w:leader="dot"/>
            </w:tabs>
            <w:rPr/>
          </w:pPr>
          <w:hyperlink w:anchor="__RefHeading___Toc661654_3264237689">
            <w:r>
              <w:rPr>
                <w:webHidden/>
                <w:rStyle w:val="IndexLink"/>
                <w:rtl w:val="true"/>
              </w:rPr>
              <w:t>اشارة</w:t>
            </w:r>
            <w:r>
              <w:rPr>
                <w:rStyle w:val="IndexLink"/>
                <w:rtl w:val="true"/>
              </w:rPr>
              <w:tab/>
            </w:r>
            <w:r>
              <w:rPr>
                <w:rStyle w:val="IndexLink"/>
              </w:rPr>
              <w:t>627</w:t>
            </w:r>
          </w:hyperlink>
        </w:p>
        <w:p>
          <w:pPr>
            <w:pStyle w:val="Contents5"/>
            <w:tabs>
              <w:tab w:val="clear" w:pos="7892"/>
              <w:tab w:val="right" w:pos="9026" w:leader="dot"/>
            </w:tabs>
            <w:rPr/>
          </w:pPr>
          <w:hyperlink w:anchor="__RefHeading___Toc661656_3264237689">
            <w:r>
              <w:rPr>
                <w:webHidden/>
                <w:rStyle w:val="IndexLink"/>
                <w:rtl w:val="true"/>
              </w:rPr>
              <w:t>إذا کان الحکم متعلقا بصرف وجود الطبیعة و الدلیل المقید مخالفا له</w:t>
            </w:r>
            <w:r>
              <w:rPr>
                <w:rStyle w:val="IndexLink"/>
                <w:rtl w:val="true"/>
              </w:rPr>
              <w:tab/>
            </w:r>
            <w:r>
              <w:rPr>
                <w:rStyle w:val="IndexLink"/>
              </w:rPr>
              <w:t>627</w:t>
            </w:r>
          </w:hyperlink>
        </w:p>
        <w:p>
          <w:pPr>
            <w:pStyle w:val="Contents5"/>
            <w:tabs>
              <w:tab w:val="clear" w:pos="7892"/>
              <w:tab w:val="right" w:pos="9026" w:leader="dot"/>
            </w:tabs>
            <w:rPr/>
          </w:pPr>
          <w:hyperlink w:anchor="__RefHeading___Toc661658_3264237689">
            <w:r>
              <w:rPr>
                <w:webHidden/>
                <w:rStyle w:val="IndexLink"/>
                <w:rtl w:val="true"/>
              </w:rPr>
              <w:t>إذا کان الحکم متعلقا بصرف وجود الطبیعة و الدلیل المقید موافقا له</w:t>
            </w:r>
            <w:r>
              <w:rPr>
                <w:rStyle w:val="IndexLink"/>
                <w:rtl w:val="true"/>
              </w:rPr>
              <w:tab/>
            </w:r>
            <w:r>
              <w:rPr>
                <w:rStyle w:val="IndexLink"/>
              </w:rPr>
              <w:t>628</w:t>
            </w:r>
          </w:hyperlink>
        </w:p>
        <w:p>
          <w:pPr>
            <w:pStyle w:val="Contents5"/>
            <w:tabs>
              <w:tab w:val="clear" w:pos="7892"/>
              <w:tab w:val="right" w:pos="9026" w:leader="dot"/>
            </w:tabs>
            <w:rPr/>
          </w:pPr>
          <w:hyperlink w:anchor="__RefHeading___Toc661660_3264237689">
            <w:r>
              <w:rPr>
                <w:webHidden/>
                <w:rStyle w:val="IndexLink"/>
                <w:rtl w:val="true"/>
              </w:rPr>
              <w:t xml:space="preserve">مخالفة السید الأستاذ قدّس سرّه للمشهور و موافقة المصنف </w:t>
            </w:r>
            <w:r>
              <w:rPr>
                <w:rStyle w:val="IndexLink"/>
                <w:rtl w:val="true"/>
              </w:rPr>
              <w:t xml:space="preserve">- </w:t>
            </w:r>
            <w:r>
              <w:rPr>
                <w:rStyle w:val="IndexLink"/>
                <w:rtl w:val="true"/>
              </w:rPr>
              <w:t xml:space="preserve">دام ظله </w:t>
            </w:r>
            <w:r>
              <w:rPr>
                <w:rStyle w:val="IndexLink"/>
                <w:rtl w:val="true"/>
              </w:rPr>
              <w:t>-</w:t>
              <w:tab/>
            </w:r>
            <w:r>
              <w:rPr>
                <w:rStyle w:val="IndexLink"/>
              </w:rPr>
              <w:t>628</w:t>
            </w:r>
          </w:hyperlink>
        </w:p>
        <w:p>
          <w:pPr>
            <w:pStyle w:val="Contents5"/>
            <w:tabs>
              <w:tab w:val="clear" w:pos="7892"/>
              <w:tab w:val="right" w:pos="9026" w:leader="dot"/>
            </w:tabs>
            <w:rPr/>
          </w:pPr>
          <w:hyperlink w:anchor="__RefHeading___Toc661662_3264237689">
            <w:r>
              <w:rPr>
                <w:webHidden/>
                <w:rStyle w:val="IndexLink"/>
                <w:rtl w:val="true"/>
              </w:rPr>
              <w:t>تقدیم دلیل حجیة المقید علی دلیل حجیة إطلاق المطلق بالحکومة أو الورود</w:t>
            </w:r>
            <w:r>
              <w:rPr>
                <w:rStyle w:val="IndexLink"/>
                <w:rtl w:val="true"/>
              </w:rPr>
              <w:tab/>
            </w:r>
            <w:r>
              <w:rPr>
                <w:rStyle w:val="IndexLink"/>
              </w:rPr>
              <w:t>629</w:t>
            </w:r>
          </w:hyperlink>
        </w:p>
        <w:p>
          <w:pPr>
            <w:pStyle w:val="Contents5"/>
            <w:tabs>
              <w:tab w:val="clear" w:pos="7892"/>
              <w:tab w:val="right" w:pos="9026" w:leader="dot"/>
            </w:tabs>
            <w:rPr/>
          </w:pPr>
          <w:hyperlink w:anchor="__RefHeading___Toc661664_3264237689">
            <w:r>
              <w:rPr>
                <w:webHidden/>
                <w:rStyle w:val="IndexLink"/>
                <w:rtl w:val="true"/>
              </w:rPr>
              <w:t xml:space="preserve">مختار المصنف </w:t>
            </w:r>
            <w:r>
              <w:rPr>
                <w:rStyle w:val="IndexLink"/>
                <w:rtl w:val="true"/>
              </w:rPr>
              <w:t xml:space="preserve">- </w:t>
            </w:r>
            <w:r>
              <w:rPr>
                <w:rStyle w:val="IndexLink"/>
                <w:rtl w:val="true"/>
              </w:rPr>
              <w:t xml:space="preserve">دام ظله </w:t>
            </w:r>
            <w:r>
              <w:rPr>
                <w:rStyle w:val="IndexLink"/>
                <w:rtl w:val="true"/>
              </w:rPr>
              <w:t xml:space="preserve">- </w:t>
            </w:r>
            <w:r>
              <w:rPr>
                <w:rStyle w:val="IndexLink"/>
                <w:rtl w:val="true"/>
              </w:rPr>
              <w:t>و الرد علی نظریة السید الأستاذ قدّس سرّه</w:t>
            </w:r>
            <w:r>
              <w:rPr>
                <w:rStyle w:val="IndexLink"/>
                <w:rtl w:val="true"/>
              </w:rPr>
              <w:tab/>
            </w:r>
            <w:r>
              <w:rPr>
                <w:rStyle w:val="IndexLink"/>
              </w:rPr>
              <w:t>629</w:t>
            </w:r>
          </w:hyperlink>
        </w:p>
        <w:p>
          <w:pPr>
            <w:pStyle w:val="Contents5"/>
            <w:tabs>
              <w:tab w:val="clear" w:pos="7892"/>
              <w:tab w:val="right" w:pos="9026" w:leader="dot"/>
            </w:tabs>
            <w:rPr/>
          </w:pPr>
          <w:hyperlink w:anchor="__RefHeading___Toc661666_3264237689">
            <w:r>
              <w:rPr>
                <w:webHidden/>
                <w:rStyle w:val="IndexLink"/>
                <w:rtl w:val="true"/>
              </w:rPr>
              <w:t>کلام المحقق الخراسانی لتقدیم دلیل المقید علی دلیل المطلق</w:t>
            </w:r>
            <w:r>
              <w:rPr>
                <w:rStyle w:val="IndexLink"/>
                <w:rtl w:val="true"/>
              </w:rPr>
              <w:tab/>
            </w:r>
            <w:r>
              <w:rPr>
                <w:rStyle w:val="IndexLink"/>
              </w:rPr>
              <w:t>633</w:t>
            </w:r>
          </w:hyperlink>
        </w:p>
        <w:p>
          <w:pPr>
            <w:pStyle w:val="Contents6"/>
            <w:tabs>
              <w:tab w:val="clear" w:pos="7609"/>
              <w:tab w:val="right" w:pos="9026" w:leader="dot"/>
            </w:tabs>
            <w:rPr/>
          </w:pPr>
          <w:hyperlink w:anchor="__RefHeading___Toc661668_3264237689">
            <w:r>
              <w:rPr>
                <w:webHidden/>
                <w:rStyle w:val="IndexLink"/>
                <w:rtl w:val="true"/>
              </w:rPr>
              <w:t>اشارة</w:t>
            </w:r>
            <w:r>
              <w:rPr>
                <w:rStyle w:val="IndexLink"/>
                <w:rtl w:val="true"/>
              </w:rPr>
              <w:tab/>
            </w:r>
            <w:r>
              <w:rPr>
                <w:rStyle w:val="IndexLink"/>
              </w:rPr>
              <w:t>633</w:t>
            </w:r>
          </w:hyperlink>
        </w:p>
        <w:p>
          <w:pPr>
            <w:pStyle w:val="Contents6"/>
            <w:tabs>
              <w:tab w:val="clear" w:pos="7609"/>
              <w:tab w:val="right" w:pos="9026" w:leader="dot"/>
            </w:tabs>
            <w:rPr/>
          </w:pPr>
          <w:hyperlink w:anchor="__RefHeading___Toc661670_3264237689">
            <w:r>
              <w:rPr>
                <w:webHidden/>
                <w:rStyle w:val="IndexLink"/>
                <w:rtl w:val="true"/>
              </w:rPr>
              <w:t>رد السید الأستاذ قدّس سرّه علیه و المناقشة فیه</w:t>
            </w:r>
            <w:r>
              <w:rPr>
                <w:rStyle w:val="IndexLink"/>
                <w:rtl w:val="true"/>
              </w:rPr>
              <w:tab/>
            </w:r>
            <w:r>
              <w:rPr>
                <w:rStyle w:val="IndexLink"/>
              </w:rPr>
              <w:t>633</w:t>
            </w:r>
          </w:hyperlink>
        </w:p>
        <w:p>
          <w:pPr>
            <w:pStyle w:val="Contents6"/>
            <w:tabs>
              <w:tab w:val="clear" w:pos="7609"/>
              <w:tab w:val="right" w:pos="9026" w:leader="dot"/>
            </w:tabs>
            <w:rPr/>
          </w:pPr>
          <w:hyperlink w:anchor="__RefHeading___Toc661672_3264237689">
            <w:r>
              <w:rPr>
                <w:webHidden/>
                <w:rStyle w:val="IndexLink"/>
                <w:rtl w:val="true"/>
              </w:rPr>
              <w:t>الصحیح فی الجواب</w:t>
            </w:r>
            <w:r>
              <w:rPr>
                <w:rStyle w:val="IndexLink"/>
                <w:rtl w:val="true"/>
              </w:rPr>
              <w:tab/>
            </w:r>
            <w:r>
              <w:rPr>
                <w:rStyle w:val="IndexLink"/>
              </w:rPr>
              <w:t>634</w:t>
            </w:r>
          </w:hyperlink>
        </w:p>
        <w:p>
          <w:pPr>
            <w:pStyle w:val="Contents4"/>
            <w:tabs>
              <w:tab w:val="clear" w:pos="8176"/>
              <w:tab w:val="right" w:pos="9026" w:leader="dot"/>
            </w:tabs>
            <w:rPr/>
          </w:pPr>
          <w:hyperlink w:anchor="__RefHeading___Toc661674_3264237689">
            <w:r>
              <w:rPr>
                <w:webHidden/>
                <w:rStyle w:val="IndexLink"/>
                <w:rtl w:val="true"/>
              </w:rPr>
              <w:t>نتائج البحث</w:t>
            </w:r>
            <w:r>
              <w:rPr>
                <w:rStyle w:val="IndexLink"/>
                <w:rtl w:val="true"/>
              </w:rPr>
              <w:tab/>
            </w:r>
            <w:r>
              <w:rPr>
                <w:rStyle w:val="IndexLink"/>
              </w:rPr>
              <w:t>639</w:t>
            </w:r>
          </w:hyperlink>
        </w:p>
        <w:p>
          <w:pPr>
            <w:pStyle w:val="Contents3"/>
            <w:tabs>
              <w:tab w:val="clear" w:pos="8459"/>
              <w:tab w:val="right" w:pos="9026" w:leader="dot"/>
            </w:tabs>
            <w:rPr/>
          </w:pPr>
          <w:hyperlink w:anchor="__RefHeading___Toc661676_3264237689">
            <w:r>
              <w:rPr>
                <w:webHidden/>
                <w:rStyle w:val="IndexLink"/>
                <w:rtl w:val="true"/>
              </w:rPr>
              <w:t>المطلق و المقیّد فی المستحبّات</w:t>
            </w:r>
            <w:r>
              <w:rPr>
                <w:rStyle w:val="IndexLink"/>
                <w:rtl w:val="true"/>
              </w:rPr>
              <w:tab/>
            </w:r>
            <w:r>
              <w:rPr>
                <w:rStyle w:val="IndexLink"/>
              </w:rPr>
              <w:t>641</w:t>
            </w:r>
          </w:hyperlink>
        </w:p>
        <w:p>
          <w:pPr>
            <w:pStyle w:val="Contents4"/>
            <w:tabs>
              <w:tab w:val="clear" w:pos="8176"/>
              <w:tab w:val="right" w:pos="9026" w:leader="dot"/>
            </w:tabs>
            <w:rPr/>
          </w:pPr>
          <w:hyperlink w:anchor="__RefHeading___Toc661678_3264237689">
            <w:r>
              <w:rPr>
                <w:webHidden/>
                <w:rStyle w:val="IndexLink"/>
                <w:rtl w:val="true"/>
              </w:rPr>
              <w:t>تصدی المحقق الخراسانی قدّس سرّه للفرق بین باب الواجبات و باب المستحبات</w:t>
            </w:r>
            <w:r>
              <w:rPr>
                <w:rStyle w:val="IndexLink"/>
                <w:rtl w:val="true"/>
              </w:rPr>
              <w:tab/>
            </w:r>
            <w:r>
              <w:rPr>
                <w:rStyle w:val="IndexLink"/>
              </w:rPr>
              <w:t>641</w:t>
            </w:r>
          </w:hyperlink>
        </w:p>
        <w:p>
          <w:pPr>
            <w:pStyle w:val="Contents5"/>
            <w:tabs>
              <w:tab w:val="clear" w:pos="7892"/>
              <w:tab w:val="right" w:pos="9026" w:leader="dot"/>
            </w:tabs>
            <w:rPr/>
          </w:pPr>
          <w:hyperlink w:anchor="__RefHeading___Toc661680_3264237689">
            <w:r>
              <w:rPr>
                <w:webHidden/>
                <w:rStyle w:val="IndexLink"/>
                <w:rtl w:val="true"/>
              </w:rPr>
              <w:t>اشارة</w:t>
            </w:r>
            <w:r>
              <w:rPr>
                <w:rStyle w:val="IndexLink"/>
                <w:rtl w:val="true"/>
              </w:rPr>
              <w:tab/>
            </w:r>
            <w:r>
              <w:rPr>
                <w:rStyle w:val="IndexLink"/>
              </w:rPr>
              <w:t>641</w:t>
            </w:r>
          </w:hyperlink>
        </w:p>
        <w:p>
          <w:pPr>
            <w:pStyle w:val="Contents5"/>
            <w:tabs>
              <w:tab w:val="clear" w:pos="7892"/>
              <w:tab w:val="right" w:pos="9026" w:leader="dot"/>
            </w:tabs>
            <w:rPr/>
          </w:pPr>
          <w:hyperlink w:anchor="__RefHeading___Toc661682_3264237689">
            <w:r>
              <w:rPr>
                <w:webHidden/>
                <w:rStyle w:val="IndexLink"/>
                <w:rtl w:val="true"/>
              </w:rPr>
              <w:t>الجواب عن الفرق الأول</w:t>
            </w:r>
            <w:r>
              <w:rPr>
                <w:rStyle w:val="IndexLink"/>
                <w:rtl w:val="true"/>
              </w:rPr>
              <w:tab/>
            </w:r>
            <w:r>
              <w:rPr>
                <w:rStyle w:val="IndexLink"/>
              </w:rPr>
              <w:t>641</w:t>
            </w:r>
          </w:hyperlink>
        </w:p>
        <w:p>
          <w:pPr>
            <w:pStyle w:val="Contents5"/>
            <w:tabs>
              <w:tab w:val="clear" w:pos="7892"/>
              <w:tab w:val="right" w:pos="9026" w:leader="dot"/>
            </w:tabs>
            <w:rPr/>
          </w:pPr>
          <w:hyperlink w:anchor="__RefHeading___Toc661684_3264237689">
            <w:r>
              <w:rPr>
                <w:webHidden/>
                <w:rStyle w:val="IndexLink"/>
                <w:rtl w:val="true"/>
              </w:rPr>
              <w:t>الجواب عن الفرق الثانی</w:t>
            </w:r>
            <w:r>
              <w:rPr>
                <w:rStyle w:val="IndexLink"/>
                <w:rtl w:val="true"/>
              </w:rPr>
              <w:tab/>
            </w:r>
            <w:r>
              <w:rPr>
                <w:rStyle w:val="IndexLink"/>
              </w:rPr>
              <w:t>642</w:t>
            </w:r>
          </w:hyperlink>
        </w:p>
        <w:p>
          <w:pPr>
            <w:pStyle w:val="Contents4"/>
            <w:tabs>
              <w:tab w:val="clear" w:pos="8176"/>
              <w:tab w:val="right" w:pos="9026" w:leader="dot"/>
            </w:tabs>
            <w:rPr/>
          </w:pPr>
          <w:hyperlink w:anchor="__RefHeading___Toc661686_3264237689">
            <w:r>
              <w:rPr>
                <w:webHidden/>
                <w:rStyle w:val="IndexLink"/>
                <w:rtl w:val="true"/>
              </w:rPr>
              <w:t>الصحیح عدم الفرق و تقسیم دلیل المقید إلی ثلاثة أقسام</w:t>
            </w:r>
            <w:r>
              <w:rPr>
                <w:rStyle w:val="IndexLink"/>
                <w:rtl w:val="true"/>
              </w:rPr>
              <w:tab/>
            </w:r>
            <w:r>
              <w:rPr>
                <w:rStyle w:val="IndexLink"/>
              </w:rPr>
              <w:t>643</w:t>
            </w:r>
          </w:hyperlink>
        </w:p>
        <w:p>
          <w:pPr>
            <w:pStyle w:val="Contents4"/>
            <w:tabs>
              <w:tab w:val="clear" w:pos="8176"/>
              <w:tab w:val="right" w:pos="9026" w:leader="dot"/>
            </w:tabs>
            <w:rPr/>
          </w:pPr>
          <w:hyperlink w:anchor="__RefHeading___Toc661688_3264237689">
            <w:r>
              <w:rPr>
                <w:webHidden/>
                <w:rStyle w:val="IndexLink"/>
                <w:rtl w:val="true"/>
              </w:rPr>
              <w:t>أمران</w:t>
            </w:r>
            <w:r>
              <w:rPr>
                <w:rStyle w:val="IndexLink"/>
                <w:rtl w:val="true"/>
              </w:rPr>
              <w:t>:</w:t>
              <w:tab/>
            </w:r>
            <w:r>
              <w:rPr>
                <w:rStyle w:val="IndexLink"/>
              </w:rPr>
              <w:t>645</w:t>
            </w:r>
          </w:hyperlink>
        </w:p>
        <w:p>
          <w:pPr>
            <w:pStyle w:val="Contents5"/>
            <w:tabs>
              <w:tab w:val="clear" w:pos="7892"/>
              <w:tab w:val="right" w:pos="9026" w:leader="dot"/>
            </w:tabs>
            <w:rPr/>
          </w:pPr>
          <w:hyperlink w:anchor="__RefHeading___Toc661690_3264237689">
            <w:r>
              <w:rPr>
                <w:webHidden/>
                <w:rStyle w:val="IndexLink"/>
                <w:rtl w:val="true"/>
              </w:rPr>
              <w:t>الأول</w:t>
            </w:r>
            <w:r>
              <w:rPr>
                <w:rStyle w:val="IndexLink"/>
                <w:rtl w:val="true"/>
              </w:rPr>
              <w:t xml:space="preserve">: </w:t>
            </w:r>
            <w:r>
              <w:rPr>
                <w:rStyle w:val="IndexLink"/>
                <w:rtl w:val="true"/>
              </w:rPr>
              <w:t>الاطلاق الشمولی و البدلی</w:t>
            </w:r>
            <w:r>
              <w:rPr>
                <w:rStyle w:val="IndexLink"/>
                <w:rtl w:val="true"/>
              </w:rPr>
              <w:tab/>
            </w:r>
            <w:r>
              <w:rPr>
                <w:rStyle w:val="IndexLink"/>
              </w:rPr>
              <w:t>645</w:t>
            </w:r>
          </w:hyperlink>
        </w:p>
        <w:p>
          <w:pPr>
            <w:pStyle w:val="Contents5"/>
            <w:tabs>
              <w:tab w:val="clear" w:pos="7892"/>
              <w:tab w:val="right" w:pos="9026" w:leader="dot"/>
            </w:tabs>
            <w:rPr/>
          </w:pPr>
          <w:hyperlink w:anchor="__RefHeading___Toc661692_3264237689">
            <w:r>
              <w:rPr>
                <w:webHidden/>
                <w:rStyle w:val="IndexLink"/>
                <w:rtl w:val="true"/>
              </w:rPr>
              <w:t>الثانی</w:t>
            </w:r>
            <w:r>
              <w:rPr>
                <w:rStyle w:val="IndexLink"/>
                <w:rtl w:val="true"/>
              </w:rPr>
              <w:t xml:space="preserve">: </w:t>
            </w:r>
            <w:r>
              <w:rPr>
                <w:rStyle w:val="IndexLink"/>
                <w:rtl w:val="true"/>
              </w:rPr>
              <w:t>اختلاف اللفظی عن الاطلاق المقامی</w:t>
            </w:r>
            <w:r>
              <w:rPr>
                <w:rStyle w:val="IndexLink"/>
                <w:rtl w:val="true"/>
              </w:rPr>
              <w:tab/>
            </w:r>
            <w:r>
              <w:rPr>
                <w:rStyle w:val="IndexLink"/>
              </w:rPr>
              <w:t>645</w:t>
            </w:r>
          </w:hyperlink>
        </w:p>
        <w:p>
          <w:pPr>
            <w:pStyle w:val="Contents2"/>
            <w:tabs>
              <w:tab w:val="clear" w:pos="8743"/>
              <w:tab w:val="right" w:pos="9026" w:leader="dot"/>
            </w:tabs>
            <w:rPr/>
          </w:pPr>
          <w:hyperlink w:anchor="__RefHeading___Toc661694_3264237689">
            <w:r>
              <w:rPr>
                <w:webHidden/>
                <w:rStyle w:val="IndexLink"/>
                <w:rtl w:val="true"/>
              </w:rPr>
              <w:t>المجمل و المبیّن</w:t>
            </w:r>
            <w:r>
              <w:rPr>
                <w:rStyle w:val="IndexLink"/>
                <w:rtl w:val="true"/>
              </w:rPr>
              <w:tab/>
            </w:r>
            <w:r>
              <w:rPr>
                <w:rStyle w:val="IndexLink"/>
              </w:rPr>
              <w:t>647</w:t>
            </w:r>
          </w:hyperlink>
        </w:p>
        <w:p>
          <w:pPr>
            <w:pStyle w:val="Contents3"/>
            <w:tabs>
              <w:tab w:val="clear" w:pos="8459"/>
              <w:tab w:val="right" w:pos="9026" w:leader="dot"/>
            </w:tabs>
            <w:rPr/>
          </w:pPr>
          <w:hyperlink w:anchor="__RefHeading___Toc661696_3264237689">
            <w:r>
              <w:rPr>
                <w:webHidden/>
                <w:rStyle w:val="IndexLink"/>
                <w:rtl w:val="true"/>
              </w:rPr>
              <w:t>المجمل الذاتی و المجمل العرضی</w:t>
            </w:r>
            <w:r>
              <w:rPr>
                <w:rStyle w:val="IndexLink"/>
                <w:rtl w:val="true"/>
              </w:rPr>
              <w:tab/>
            </w:r>
            <w:r>
              <w:rPr>
                <w:rStyle w:val="IndexLink"/>
              </w:rPr>
              <w:t>647</w:t>
            </w:r>
          </w:hyperlink>
        </w:p>
        <w:p>
          <w:pPr>
            <w:pStyle w:val="Contents3"/>
            <w:tabs>
              <w:tab w:val="clear" w:pos="8459"/>
              <w:tab w:val="right" w:pos="9026" w:leader="dot"/>
            </w:tabs>
            <w:rPr/>
          </w:pPr>
          <w:hyperlink w:anchor="__RefHeading___Toc661698_3264237689">
            <w:r>
              <w:rPr>
                <w:webHidden/>
                <w:rStyle w:val="IndexLink"/>
                <w:rtl w:val="true"/>
              </w:rPr>
              <w:t>الاجمال و البیان من الامور الواقعیة لا النسبیة</w:t>
            </w:r>
            <w:r>
              <w:rPr>
                <w:rStyle w:val="IndexLink"/>
                <w:rtl w:val="true"/>
              </w:rPr>
              <w:tab/>
            </w:r>
            <w:r>
              <w:rPr>
                <w:rStyle w:val="IndexLink"/>
              </w:rPr>
              <w:t>647</w:t>
            </w:r>
          </w:hyperlink>
        </w:p>
        <w:p>
          <w:pPr>
            <w:pStyle w:val="Contents3"/>
            <w:tabs>
              <w:tab w:val="clear" w:pos="8459"/>
              <w:tab w:val="right" w:pos="9026" w:leader="dot"/>
            </w:tabs>
            <w:rPr/>
          </w:pPr>
          <w:hyperlink w:anchor="__RefHeading___Toc661700_3264237689">
            <w:r>
              <w:rPr>
                <w:webHidden/>
                <w:rStyle w:val="IndexLink"/>
                <w:rtl w:val="true"/>
              </w:rPr>
              <w:t>التعرض لکلام المحقق الخراسانی قدّس سرّه</w:t>
            </w:r>
            <w:r>
              <w:rPr>
                <w:rStyle w:val="IndexLink"/>
                <w:rtl w:val="true"/>
              </w:rPr>
              <w:tab/>
            </w:r>
            <w:r>
              <w:rPr>
                <w:rStyle w:val="IndexLink"/>
              </w:rPr>
              <w:t>647</w:t>
            </w:r>
          </w:hyperlink>
        </w:p>
        <w:p>
          <w:pPr>
            <w:pStyle w:val="Contents4"/>
            <w:tabs>
              <w:tab w:val="clear" w:pos="8176"/>
              <w:tab w:val="right" w:pos="9026" w:leader="dot"/>
            </w:tabs>
            <w:rPr/>
          </w:pPr>
          <w:hyperlink w:anchor="__RefHeading___Toc661702_3264237689">
            <w:r>
              <w:rPr>
                <w:webHidden/>
                <w:rStyle w:val="IndexLink"/>
                <w:rtl w:val="true"/>
              </w:rPr>
              <w:t>اشارة</w:t>
            </w:r>
            <w:r>
              <w:rPr>
                <w:rStyle w:val="IndexLink"/>
                <w:rtl w:val="true"/>
              </w:rPr>
              <w:tab/>
            </w:r>
            <w:r>
              <w:rPr>
                <w:rStyle w:val="IndexLink"/>
              </w:rPr>
              <w:t>647</w:t>
            </w:r>
          </w:hyperlink>
        </w:p>
        <w:p>
          <w:pPr>
            <w:pStyle w:val="Contents4"/>
            <w:tabs>
              <w:tab w:val="clear" w:pos="8176"/>
              <w:tab w:val="right" w:pos="9026" w:leader="dot"/>
            </w:tabs>
            <w:rPr/>
          </w:pPr>
          <w:hyperlink w:anchor="__RefHeading___Toc661704_3264237689">
            <w:r>
              <w:rPr>
                <w:webHidden/>
                <w:rStyle w:val="IndexLink"/>
                <w:rtl w:val="true"/>
              </w:rPr>
              <w:t>الرد علیه</w:t>
            </w:r>
            <w:r>
              <w:rPr>
                <w:rStyle w:val="IndexLink"/>
                <w:rtl w:val="true"/>
              </w:rPr>
              <w:tab/>
            </w:r>
            <w:r>
              <w:rPr>
                <w:rStyle w:val="IndexLink"/>
              </w:rPr>
              <w:t>648</w:t>
            </w:r>
          </w:hyperlink>
        </w:p>
        <w:p>
          <w:pPr>
            <w:pStyle w:val="Contents2"/>
            <w:tabs>
              <w:tab w:val="clear" w:pos="8743"/>
              <w:tab w:val="right" w:pos="9026" w:leader="dot"/>
            </w:tabs>
            <w:rPr/>
          </w:pPr>
          <w:hyperlink w:anchor="__RefHeading___Toc661706_3264237689">
            <w:r>
              <w:rPr>
                <w:webHidden/>
                <w:rStyle w:val="IndexLink"/>
                <w:rtl w:val="true"/>
              </w:rPr>
              <w:t>الفهرس</w:t>
            </w:r>
            <w:r>
              <w:rPr>
                <w:rStyle w:val="IndexLink"/>
                <w:rtl w:val="true"/>
              </w:rPr>
              <w:tab/>
            </w:r>
            <w:r>
              <w:rPr>
                <w:rStyle w:val="IndexLink"/>
              </w:rPr>
              <w:t>649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86_164668"/>
      <w:bookmarkStart w:id="1" w:name="pg13786_164668"/>
      <w:bookmarkEnd w:id="1"/>
    </w:p>
    <w:p>
      <w:pPr>
        <w:pStyle w:val="Heading2"/>
        <w:numPr>
          <w:ilvl w:val="1"/>
          <w:numId w:val="1"/>
        </w:numPr>
        <w:rPr/>
      </w:pPr>
      <w:bookmarkStart w:id="2" w:name="pg13786_164668"/>
      <w:bookmarkStart w:id="3" w:name="__RefHeading___Toc660808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0810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المباحث‌الاصولیه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bookmarkStart w:id="7" w:name="pg13786_164672"/>
    </w:p>
    <w:p>
      <w:pPr>
        <w:pStyle w:val="Heading2"/>
        <w:numPr>
          <w:ilvl w:val="1"/>
          <w:numId w:val="1"/>
        </w:numPr>
        <w:rPr/>
      </w:pPr>
      <w:bookmarkStart w:id="8" w:name="__RefHeading___Toc660812_3264237689"/>
      <w:bookmarkStart w:id="9" w:name="_Toc3"/>
      <w:bookmarkEnd w:id="7"/>
      <w:bookmarkEnd w:id="8"/>
      <w:r>
        <w:rPr>
          <w:rtl w:val="true"/>
        </w:rPr>
        <w:t>إقتضاء النّهی للفساد</w:t>
      </w:r>
      <w:bookmarkEnd w:id="9"/>
    </w:p>
    <w:p>
      <w:pPr>
        <w:pStyle w:val="Heading3"/>
        <w:numPr>
          <w:ilvl w:val="2"/>
          <w:numId w:val="1"/>
        </w:numPr>
        <w:rPr/>
      </w:pPr>
      <w:bookmarkStart w:id="10" w:name="__RefHeading___Toc660814_326423768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فیه مسألتان</w:t>
      </w:r>
      <w:r>
        <w:rPr>
          <w:rFonts w:eastAsia="IRNazanin" w:cs="IRNazanin"/>
          <w:color w:val="111111"/>
          <w:sz w:val="28"/>
          <w:szCs w:val="28"/>
          <w:rtl w:val="true"/>
          <w:lang w:bidi="fa-IR"/>
        </w:rPr>
        <w:t>:</w:t>
      </w:r>
    </w:p>
    <w:p>
      <w:pPr>
        <w:pStyle w:val="Heading3"/>
        <w:numPr>
          <w:ilvl w:val="2"/>
          <w:numId w:val="1"/>
        </w:numPr>
        <w:rPr/>
      </w:pPr>
      <w:bookmarkStart w:id="12" w:name="__RefHeading___Toc660816_3264237689"/>
      <w:bookmarkStart w:id="13" w:name="_Toc5"/>
      <w:bookmarkEnd w:id="12"/>
      <w:r>
        <w:rPr>
          <w:rtl w:val="true"/>
        </w:rPr>
        <w:t>المسألة الأولی</w:t>
      </w:r>
      <w:r>
        <w:rPr>
          <w:rtl w:val="true"/>
        </w:rPr>
        <w:t xml:space="preserve">: </w:t>
      </w:r>
      <w:r>
        <w:rPr>
          <w:rtl w:val="true"/>
        </w:rPr>
        <w:t>النهی المتعلق بالعبادات</w:t>
      </w:r>
      <w:bookmarkEnd w:id="13"/>
    </w:p>
    <w:p>
      <w:pPr>
        <w:pStyle w:val="Heading4"/>
        <w:numPr>
          <w:ilvl w:val="3"/>
          <w:numId w:val="1"/>
        </w:numPr>
        <w:rPr/>
      </w:pPr>
      <w:bookmarkStart w:id="14" w:name="__RefHeading___Toc660818_3264237689"/>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بالعبادات هل یقتضی فسادها؟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بالمعاملات هل یقتضی فسادها؟</w:t>
      </w:r>
    </w:p>
    <w:p>
      <w:pPr>
        <w:pStyle w:val="BookText"/>
        <w:rPr/>
      </w:pPr>
      <w:r>
        <w:rPr>
          <w:rFonts w:ascii="IRNazanin" w:hAnsi="IRNazanin" w:eastAsia="IRNazanin"/>
          <w:color w:val="111111"/>
          <w:sz w:val="28"/>
          <w:sz w:val="28"/>
          <w:szCs w:val="28"/>
          <w:rtl w:val="true"/>
          <w:lang w:bidi="fa-IR"/>
        </w:rPr>
        <w:t>أما الکلام فی المسألة الاُولی فیقع من جهات</w:t>
      </w:r>
      <w:r>
        <w:rPr>
          <w:rFonts w:eastAsia="IRNazanin" w:cs="IRNazanin"/>
          <w:color w:val="111111"/>
          <w:sz w:val="28"/>
          <w:szCs w:val="28"/>
          <w:rtl w:val="true"/>
          <w:lang w:bidi="fa-IR"/>
        </w:rPr>
        <w:t>:</w:t>
      </w:r>
    </w:p>
    <w:p>
      <w:pPr>
        <w:pStyle w:val="Heading4"/>
        <w:numPr>
          <w:ilvl w:val="3"/>
          <w:numId w:val="1"/>
        </w:numPr>
        <w:rPr/>
      </w:pPr>
      <w:bookmarkStart w:id="16" w:name="__RefHeading___Toc660820_3264237689"/>
      <w:bookmarkStart w:id="17" w:name="_Toc7"/>
      <w:bookmarkEnd w:id="16"/>
      <w:r>
        <w:rPr>
          <w:rtl w:val="true"/>
        </w:rPr>
        <w:t>الجهة الاُولی</w:t>
      </w:r>
      <w:r>
        <w:rPr>
          <w:rtl w:val="true"/>
        </w:rPr>
        <w:t xml:space="preserve">: </w:t>
      </w:r>
      <w:r>
        <w:rPr>
          <w:rtl w:val="true"/>
        </w:rPr>
        <w:t>إن اقتضاء النّهی المولوی المتعلّق بالعبادات فسادها یرتکزعلی أحد رکائز ثلاث</w:t>
      </w:r>
      <w:bookmarkEnd w:id="17"/>
    </w:p>
    <w:p>
      <w:pPr>
        <w:pStyle w:val="Heading5"/>
        <w:numPr>
          <w:ilvl w:val="4"/>
          <w:numId w:val="1"/>
        </w:numPr>
        <w:rPr/>
      </w:pPr>
      <w:bookmarkStart w:id="18" w:name="__RefHeading___Toc660822_3264237689"/>
      <w:bookmarkStart w:id="19" w:name="_Toc8"/>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اقتضاء النّهی المولوی المتعلّق بالعبادات فسادها، یرتکزعلی أحد رکائز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حصة خاصة من العبادة مانع عن انطباقها علیها فی الخارج، وتوجب تقییدها بغیرها علی أساس أن الحرام لایمکن أن یکون مصداقاً للواجب، والمحبوب للمبغوض و المراد للمکروه، وعلی هذا فإذا أتی المکلف بالفرد المحرم لم ینطبق الواجب علیه، ومع عدم الإنطباق حکم بالفساد، فإن الصحة منتزعة من انطباق المأمور به علی الفرد المأتی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الحصة المنهیّ عنه من العبادة مبغوضة للمولی فلایمکن‌التقرّب بها لاستحالة التقرّب بالمبغوض و المکروه، فلهذا تقع الحصة فاسدة‌لکونها فاقدة لما هو المقوّم للعبادة و هو قصد القربة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الرکیزة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العقل بقبح الإتیان بالحصّة المحرّمة فعلیاً وفاعلیاً</w:t>
      </w:r>
    </w:p>
    <w:p>
      <w:pPr>
        <w:pStyle w:val="BookText"/>
        <w:rPr/>
      </w:pPr>
      <w:r>
        <w:rPr>
          <w:rFonts w:ascii="IRNazanin" w:hAnsi="IRNazanin" w:eastAsia="IRNazanin"/>
          <w:color w:val="111111"/>
          <w:sz w:val="28"/>
          <w:sz w:val="28"/>
          <w:szCs w:val="28"/>
          <w:rtl w:val="true"/>
          <w:lang w:bidi="fa-IR"/>
        </w:rPr>
        <w:t>باعتبار أن الاتیان بها إثمٌ ومعصیةٌ ویوجب استحقاق الإدانة و العقوبة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النتائج التی تنجم من هذه الرکائز الثلاث تختلف باختلاف صیغها،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النتیجة التی تنجم من الرکیزة الاُولی فهی لاتختص بالواجبات العبادیة بل تشمل الواجبات التوصلّیة أیضاً لأن الحرمة إذا تعلّقت بحصة خاصة من الواجب کانت مانعة عن إطلاقه وتوجب تقییده بغیرها فی مرحلة الصدق و الإنطباق، علی أساس أن الحرام لایمکن أن یکون مصداقاً للواجب و المبغوض‌للمحبوب لاستحالة إجتماع المفسدة و المصلحة و الإرادة و الکراهة و الحبّ و البغض‌فی شی واحد، ولافرق فی ذلک بین الواجب التعبّدی و الواجب التوصلّی، فکما إن‌الأوّل لاینطبق علی الحرام فکذلک الثانی، هذا من جهة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اخری أنّ النّهی المولوی التحریمی المتعلّق بالحصة لایدل علی إن الحصة مانعة عن الصلاة وعدمها قید لها فی مرحلة الجعل، بمعنی أن الواجب هوحصة خاصة منها و هی المقیّدة بعدم هذه الحصة، بل یدل علی حرمتها ومبغوضیتها واشتمالها علی المفسدة بدون أن یدلّ علی تقیید الواجب بعدمها فی‌مرحلة الجعل والاعتبار، ولهذا یکون المانع عن انطباق الواجب علیها فی مرحلة الامتثال، والتطبیق نفس الحرمة و المبغوضیة دون الحصّة، و هذا بخلاف النّهی الغیری فی أبواب العبادات و المعاملات کالنّهی عن الصلاة فیما لایؤکل لحمه، فإنه ظاهر فی الإرشاد إلی مانعیّة لبس مالایؤکل فی الصلاة، وتقییدها بعدمه فی مرحلة الجعل والاعتبار، بمعنی ان الصلاة الواجبة فی الشریعة المقدسة إنما هی حصة‌خاصة منها، و هی المقیّدة بعدم لبس مالایؤکل، و هذا التقیید ثابت مطلقاً حتی فی‌حال عجز المکلف عنه إذا کان دلیله مطلقاً، غایة الأمر إن وجوب المقید به یسقط لدی العجز عنه، ولایعقل بقائه وإلاّ لزم التکلیف بغیر المقدور، و أمّا وجوب الفاقد له فهو بحاجة إلی دلیل، و قد دلّ الدلیل علیه فی 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الفرق بین مانعیة مالایؤکل ونحوه، ومانعیة الحرمة، فإن معنی‌مانعیة الأول أن عدمه قید للواجب من حین الجعل، وأن الواجب من هذا الحین‌هو حصة خاصة منه و هی المقیّدة بهذا القید، و هذا بخلاف مانعیة الحرمة، فإنهابمعنی منع الحرمة بنفسها عن انطباق الواجب علی متعلّقها، و هو الحصة بدون الدلالة علی تقییده بغیرها فی مرحلة الجعل، ولهذا لاتعقل مانعیة الحرمة مطلقاًحتی فی حال العجز عنها، بل هی تدور مدارها وجوداً وعدماً، بینما مانعیة لبس مالایؤکل ثابتة مطلقاً حتی فی فرض عدم التمکن من ترکه فی الصلاة إذا کان دلیلها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الفرق بین القسمین من المانع متمثّل فی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 فی النهی الإرشادی هو المنهیّ عنه بینما یکون المانع فی النهی المولوی نفس النهی دون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المانع فی الأول، هو تقیید الواجب بعدمه جعلاً وتشریعاً، بینمایکون معناه فی الثانی المنع عن انطباق الواجب علی الحصة المحرّمة بدون الدلالة علی التقیید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لامحذور فی ثبوت مانعیة الأول مطلقاً حتی فی حال العجز عنه‌وتعذّر ترکه، بینما لایعقل مانعیة الثانی إلاّ فی حال تمکّن المکلف منه لامطلقاً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نتیجة الرکیزة الاُولی عامة تشمل بعمومها التوصلیات أیضاً ولاتختص بالعبادات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النتیجة التی تنجم من الرکیزة الثانیة فهی تختصّ بالعبادات ولاتشمل التوصلّیات، حیث إن قصد القربة غیر معتبر فی صحتها وإنمایعتبر فی صحة العبادات فحسب، وأیضاً تختص بصورة العلم بالحرمة أو ما بحکمه‌ولاتعمّ صورة جهل المکلف بها إذا کان جهله مرکباً بأن یکون غافلاً عن حرمتها نهائیاً أو بسیطاً شریطة أن یکون معذوراً، فإنه فی هاتین الحالتین یتمکّن من أن</w:t>
      </w:r>
      <w:bookmarkStart w:id="20" w:name="pg13786_164675"/>
    </w:p>
    <w:p>
      <w:pPr>
        <w:pStyle w:val="BookText"/>
        <w:rPr/>
      </w:pPr>
      <w:bookmarkEnd w:id="20"/>
      <w:r>
        <w:rPr>
          <w:rFonts w:ascii="IRNazanin" w:hAnsi="IRNazanin" w:eastAsia="IRNazanin"/>
          <w:color w:val="111111"/>
          <w:sz w:val="28"/>
          <w:sz w:val="28"/>
          <w:szCs w:val="28"/>
          <w:rtl w:val="true"/>
          <w:lang w:bidi="fa-IR"/>
        </w:rPr>
        <w:t>یقصد التقرّب بالاتیان بها علی أساس أنها حصة من العبادة الواجبة، ومصداق لها و هی تنطبق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النتیجة التی تنجم من الرکیزة الثالثة فهی متمثلة فی‌اُمور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النتیجة مختصة بالحرمة المتعلقة بحصة خاصة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الحرمة حرمة نفسیة لا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منجزة علی أساس أن الحرمة إذا لم تکن منجزة لم تکن موضوعة للادانة و العقوبة، وکذلک إذا کانت غیریة، فإن الحرمة الغیریة‌کالوجوب الغیری لم تکن قابلة للتنجّز حتی تکون مرکزاً لحق الطاعة و المعصیة، هذا کلّه فی النتائج المترتبة علی هذه الرکائز إجمالاً، وبعد ذلک یقع الکلام فی تحلیل‌هذه الرکائز وتفصیلها</w:t>
      </w:r>
      <w:r>
        <w:rPr>
          <w:rFonts w:eastAsia="IRNazanin" w:cs="IRNazanin"/>
          <w:color w:val="111111"/>
          <w:sz w:val="28"/>
          <w:szCs w:val="28"/>
          <w:rtl w:val="true"/>
          <w:lang w:bidi="fa-IR"/>
        </w:rPr>
        <w:t>.</w:t>
      </w:r>
    </w:p>
    <w:p>
      <w:pPr>
        <w:pStyle w:val="Heading5"/>
        <w:numPr>
          <w:ilvl w:val="4"/>
          <w:numId w:val="1"/>
        </w:numPr>
        <w:rPr/>
      </w:pPr>
      <w:bookmarkStart w:id="21" w:name="__RefHeading___Toc660824_3264237689"/>
      <w:bookmarkStart w:id="22" w:name="_Toc9"/>
      <w:bookmarkEnd w:id="21"/>
      <w:r>
        <w:rPr>
          <w:rtl w:val="true"/>
        </w:rPr>
        <w:t>الرکیزة الاولی أن الحرمة المتعلقة بحصة خاصة من العبادة تقید إطلاق دلیلها بغیر هذه الحصة</w:t>
      </w:r>
      <w:bookmarkEnd w:id="22"/>
    </w:p>
    <w:p>
      <w:pPr>
        <w:pStyle w:val="Heading6"/>
        <w:numPr>
          <w:ilvl w:val="5"/>
          <w:numId w:val="1"/>
        </w:numPr>
        <w:rPr/>
      </w:pPr>
      <w:bookmarkStart w:id="23" w:name="__RefHeading___Toc660826_3264237689"/>
      <w:bookmarkStart w:id="24" w:name="_Toc10"/>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أما الرکیزة الاُولی، فقد یقال أن الحرمة المتعلقة بحصة خاصة من العبادة تقید إطلاق دلیلها بغیر هذه الحصة، بدعوی أن مقتضی إطلاق دلیلها هو ترخیص المکلف فی تطبیقها علی أی فرد من أفرادها فی الخارج وحصة ومن حصصها فیه‌شاء وأراد، ومن الواضح أن هذا الترخیص لایجتمع مع حرمة الحصة أو الفرد، إذلایمکن أن یکون فرد واحد مجمعاً لهما معاً لاستحالة إجتماعهما علی شیء واحدوجوداً وماهیة فی الخارج</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سوف یأتی أنّ هذه الدعوی غیر صحیحة، فإن مدلول الإطلاق لیس‌هو الترخیص فی التطبیق حتی لایجتمع مع الحرمة، هذا کلّه فیما إذا کانت الحرمة نفسیة، و أما إذا کانت غیریة کما إذا فرض کون الواجب مقدمة لترک واجب أهم أو ملازماً لترکه کالصلاة فی المسجد مثلاً إذا کانت مزاحمة لوجوب إزالة النجاسة عنه فی الوقت المتّسع، فإن النهی المتعلق بها بناءً علی القول بوجوب المقدمة نهی</w:t>
      </w:r>
      <w:bookmarkStart w:id="25" w:name="pg13786_164676"/>
    </w:p>
    <w:p>
      <w:pPr>
        <w:pStyle w:val="Heading6"/>
        <w:numPr>
          <w:ilvl w:val="5"/>
          <w:numId w:val="1"/>
        </w:numPr>
        <w:rPr/>
      </w:pPr>
      <w:bookmarkStart w:id="26" w:name="__RefHeading___Toc660828_3264237689"/>
      <w:bookmarkStart w:id="27" w:name="_Toc11"/>
      <w:bookmarkEnd w:id="25"/>
      <w:bookmarkEnd w:id="26"/>
      <w:r>
        <w:rPr>
          <w:rtl w:val="true"/>
        </w:rPr>
        <w:t>النهی الغیری هل یقتضی تقیید إطلاق دلیل وجوب الصلاة</w:t>
      </w:r>
      <w:bookmarkEnd w:id="27"/>
    </w:p>
    <w:p>
      <w:pPr>
        <w:pStyle w:val="BookText"/>
        <w:rPr/>
      </w:pPr>
      <w:r>
        <w:rPr>
          <w:rFonts w:ascii="IRNazanin" w:hAnsi="IRNazanin" w:eastAsia="IRNazanin"/>
          <w:color w:val="111111"/>
          <w:sz w:val="28"/>
          <w:sz w:val="28"/>
          <w:szCs w:val="28"/>
          <w:rtl w:val="true"/>
          <w:lang w:bidi="fa-IR"/>
        </w:rPr>
        <w:t>غیری، وهل هذا النهی الغیری یقتضی تقیید إطلاق دلیل وجوب الصلاة بغیرهذه الحصة المزاحمة المنهی عنها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قولین فذهب المحقق النائینی قدس سره إلی القول الأول علی أساس مابنی علیه من أن اشتراط التکلیف بالقدرة إنما هو باقتضاء نفس الخطاب الشرعی، لابحکم العقل بقبح تکلیف العاجز، و قد أفاد فی وجه ذلک أن الغرض‌من الخطاب الشرعی هو إیجاد الداعی فی نفس المکلف وبعثه وتحریکه نحو الاتیان بمتعلقه، ومن الواضح أن ذلک یتطلب کون متعلقه خصوص الحصة المقدورة، وإلاّ فلایعقل أن یکون الخطاب داعیاً ومحرکاً له، بداهة أن متعلقه لولم‌یکن مقدوراً لم یعقل کونه باعثاً ومحرکاً نحو امتثاله، ولم یعقل أن یکون غرض‌المولی من ورائه بعث المکلف وتحریکه نحو الاتیان به، لاستحالة البعث و التحریک‌نحو الممتنع، ولافرق فی ذلک بین القول بمسألة التحسین و التقبیح العقلیین و القول‌بعدم هذه المسألة، لأن اقتضاء التکلیف کون متعلقه خصوص الحصة المقدورة لایبتنی علی تلک المسألة، ولهذا لاتظهر الثمرة بین القولین فی المسألة المذکورة علی‌مسلکه قدس سره فی باب إعتبار القدرة فی متعلق التکلیف، نعم تظهر الثمرة بینهما فیها علی‌مسلک المشهور فی هذا الباب، و هو أن اعتبار القدرة فی متعلق التکلیف إنما هوبحکم العقل، بملاک قبح تکلیف العاجز، فإنه مبنی علی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فالفرد المزاحم بما أنه غیر مقدور شرعاً، فلامحالة یکون اطلاق الواجب مقیداً بغیره، باعتبار أن متعلق الوجوب خصوص الحصة المقدورة عقلاًوشرعاً</w:t>
      </w:r>
      <w:r>
        <w:rPr>
          <w:rStyle w:val="FootnoteAnchor"/>
          <w:rtl w:val="true"/>
        </w:rPr>
        <w:footnoteReference w:id="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تعلیقان علی ماذکره قدس سره</w:t>
      </w:r>
      <w:r>
        <w:rPr>
          <w:rFonts w:eastAsia="IRNazanin" w:cs="IRNazanin"/>
          <w:color w:val="111111"/>
          <w:sz w:val="28"/>
          <w:szCs w:val="28"/>
          <w:rtl w:val="true"/>
          <w:lang w:bidi="fa-IR"/>
        </w:rPr>
        <w:t>:</w:t>
      </w:r>
      <w:bookmarkStart w:id="28" w:name="pg13786_164677"/>
    </w:p>
    <w:p>
      <w:pPr>
        <w:pStyle w:val="Heading6"/>
        <w:numPr>
          <w:ilvl w:val="5"/>
          <w:numId w:val="1"/>
        </w:numPr>
        <w:rPr/>
      </w:pPr>
      <w:bookmarkStart w:id="29" w:name="__RefHeading___Toc660830_3264237689"/>
      <w:bookmarkStart w:id="30" w:name="_Toc12"/>
      <w:bookmarkEnd w:id="28"/>
      <w:bookmarkEnd w:id="29"/>
      <w:r>
        <w:rPr>
          <w:rtl w:val="true"/>
        </w:rPr>
        <w:t>تعلیقان علی رأی المحقق النائینی قدّس سرّه</w:t>
      </w:r>
      <w:bookmarkEnd w:id="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الشرعی لایدل بالدلالة الوضعیّة علی ان متعلقه خصوص الحصة المقدورة، ضرورة أن مدلوله الوضعی التصوری الوجوب أو الحرمة دون‌غیره، بل هو یدل علیه بالدلالة التصدیقیة، بتقریب أن الخطاب الصادر من المولی‌یکشف کشفاً تصدیقیاً عن أن غرض المولی من ورائه بعث المکلف وتحریکه نحوالاتیان بمتعلقه، ومن الطبیعی إن ذلک یتطلب کون الفعل مقدوراً، ومنشأ الدلالة التصدیقیة بتمام أنواعها ظهور حال المتکلم، علی أساس أن اللفظ إذا صدر عن‌متکلم عرفی ملتفت کان ظاهراً فی إنه أراد معناه تفهیماً وجداً، ومنشأ هذا الظهور اللفظی ظهور حاله فی أنه جاد فی إرادة معناه ولیس بها ذل ولابممتحن، ومنشأهذا الظهور الحالی الغلبة الخارجیة النوعیة، وفی المقام منشأ ظهور الخطاب الشرعی فی أن غرض المولی من ورائه جعله داعیاً ومحرکاً للمکلف، هو ظهورحاله فی إنه قاصد له من ورائه طالما لم ینصب قرینة علی الخلاف، إذ لایحتمل أن‌یکون صدوره منه لغواً وجزافاً، لأنه قبیح عقلاً، فکیف یعقل صدور القبح منه، وعلی هذا فلولا حکم العقل بقبح صدور اللغو و الجزاف من المولی الحکیم لم یکن‌مانع من صدوره منه، ومع عدم المانع منه عقلاً لاظهور للخطاب الصادر منه فی‌أن غرضه من ورائه بعث المکلف وتحریکه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إذا لم‌ینصب قرینة علی أنه فی مقام الإمتحان أو غیره من الدواعی حکم بأنه فی مقام بیان مراده الجدّی النهائی، وإلاّ لکان صدوره منه لغواً، وحیث إنه لایمکن أن‌یکون صدوره منه کذلک، فیدور أمر الخطاب الصادر منه بین أمرین لاثالث لهما، فإنه إن نصب قرینة علی أنه فی مقام الإمتحان ولیس فی مقام الجدّ، حمل کلامه علیه وإلاّ حمل علی الجدّ ولاثالث فی البین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إن کشف خطاب المولی إذا کان فی مقام البیان، ولم ینصب قرینة علی الخلاف عن أن داعیه من ورائه بعث المکلف وتحریکه نحو الفعل مبنی</w:t>
      </w:r>
    </w:p>
    <w:p>
      <w:pPr>
        <w:pStyle w:val="BookText"/>
        <w:rPr/>
      </w:pPr>
      <w:r>
        <w:rPr>
          <w:rFonts w:ascii="IRNazanin" w:hAnsi="IRNazanin" w:eastAsia="IRNazanin"/>
          <w:color w:val="111111"/>
          <w:sz w:val="28"/>
          <w:sz w:val="28"/>
          <w:szCs w:val="28"/>
          <w:rtl w:val="true"/>
          <w:lang w:bidi="fa-IR"/>
        </w:rPr>
        <w:t>علی حکم العقل بقبح تکلیف العاجز فی المرتبة السابقة، ضرورة إنه لولا حکم العقل بذلک لم یکن خطاب المولی کاشفاً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منشأ کشف الخطاب الشرعی وظهوره التصدیقی فی أن المولی قد قصد من وراء خطابه دعوة المکلف وتحریکه نحو الاتیان بالمأمور به فی الخارج ظهور حاله، ومنشأ هذا الظهور الحالی السیاقی‌هو أن غرض المولی من وراء خطابه لولم یکن ذلک لکان صدوره منه لغواًوجزافاً، إما من جهة أنه مجرد لقلقة اللسان أو من جهة أنه توجیه الخطاب إلی العاجز، وکلاهما قبیح یستحیل صدوره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الحاکم بأن غرض المولی من وراء خطابه ذلک هو العقل بملاک قبح تکلیف العاجز، وإلاّ لم یحکم العقل بذلک‌لأن صدور اللغو و الجزاف من المولی لوکان جایزاً لم یکن خطابه ظاهراً فی أنه‌موجه إلی القادر دون الأعم منه ومن العاجز، باعتبار أن توجیه الخطاب إلی‌العاجز لایکون قبیحاً ولا مانع صدوره من المولی بعد عدم حکم العقل بقبحه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التکلیف لایقتضی اعتبار القدرة فی متعلقه فی عرض حکم العقل بقبح تکلیف العاجز، بل إقتضائه کما ذکرناه ینتهی إلی حکم العقل بذلک علی أساس أن کل ما بالغیر لابدّ أن ینتهی إلی ما بالذات، فإذن إقتضاء الخطاب کون متعلقه مقدوراً متفرع علی حکم العقل به، وعلیه فالدلیل علی ذلک إنما هو العقل‌دون الشرع، ومن هنا یظهر أنه قدس سره قد أخطأ نقطة فی نظریته وغفل عنها، لأن ماذکره قدس سره من أن خطاب المولی یکشف کشفاً تصدیقیاً عن أن غرضه منه بعث المکلف وتحریکه نحو الاتیان بمتعلقه مما لاشبهة فیه، ولکنه غقل عن منشأ هذا الکشف التصدیقی، لفرض أنه لیس بذاتی بل هو بحاجة إلی علة، فإن کان الکشف‌تصوریاً، فسببه الوضع، و إن کان تصدیقیاً، فسببه ظهور حال المتکلم، و قدعرفت أن منشأ ظهور حاله فی أن غرضه من ورائه بعث المکلف وتحریکه نحوالاتیان بالمأمور به هو حکم العقل بقبح تکلیف العاجز فی المرتبة السابقة، ولولا</w:t>
      </w:r>
      <w:bookmarkStart w:id="31" w:name="pg13786_164679"/>
    </w:p>
    <w:p>
      <w:pPr>
        <w:pStyle w:val="BookText"/>
        <w:rPr/>
      </w:pPr>
      <w:bookmarkEnd w:id="31"/>
      <w:r>
        <w:rPr>
          <w:rFonts w:ascii="IRNazanin" w:hAnsi="IRNazanin" w:eastAsia="IRNazanin"/>
          <w:color w:val="111111"/>
          <w:sz w:val="28"/>
          <w:sz w:val="28"/>
          <w:szCs w:val="28"/>
          <w:rtl w:val="true"/>
          <w:lang w:bidi="fa-IR"/>
        </w:rPr>
        <w:t>حکم العقل بذلک لم یکن خطابه بالآخرة کاشفاً عن أن غرضه من ورائه إیجاد الداعی فی نفس المکلف وجعله محرکاً له، ضرورة أنه حینئذٍ لایکون قبیحاً ولایحکم العقل بقبحه، هذا إضافة إلی أن المعلول کان یستند إلی أسبق علله و هوحکم العقل فی المقام، علی أساس أن ما هو بالغیر لا محالة ینتهی إلی ماهوبالذات</w:t>
      </w:r>
      <w:r>
        <w:rPr>
          <w:rFonts w:eastAsia="IRNazanin" w:cs="IRNazanin"/>
          <w:color w:val="111111"/>
          <w:sz w:val="28"/>
          <w:szCs w:val="28"/>
          <w:rtl w:val="true"/>
          <w:lang w:bidi="fa-IR"/>
        </w:rPr>
        <w:t>.</w:t>
      </w:r>
    </w:p>
    <w:p>
      <w:pPr>
        <w:pStyle w:val="Heading6"/>
        <w:numPr>
          <w:ilvl w:val="5"/>
          <w:numId w:val="1"/>
        </w:numPr>
        <w:rPr/>
      </w:pPr>
      <w:bookmarkStart w:id="32" w:name="__RefHeading___Toc660832_3264237689"/>
      <w:bookmarkStart w:id="33" w:name="_Toc13"/>
      <w:bookmarkEnd w:id="32"/>
      <w:r>
        <w:rPr>
          <w:rtl w:val="true"/>
        </w:rPr>
        <w:t>توجیه السید الأستاذ قدّس سرّه لعدم اطلاق دلیل الواجب للفرد المزاحم للأهم</w:t>
      </w:r>
      <w:bookmarkEnd w:id="33"/>
    </w:p>
    <w:p>
      <w:p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عما ذکرناه فی التعلیق الأول، وتسلیم أن الخطاب الشرعی بنفسه یقتضی کون متعلقه مقدوراً إلاّ أن من الواضح أنه لایقتضی أکثرمن کونه مقدوراً، والفرض إن الجامع بین المقدور وغیر المقدور مقدور، وعلی هذا فالأمر المتعلق بالصلاة لایقتضی أکثر من کونهامقدورة، ولایتطلب أن یکون متعلقه خصوص الحصّة المقدورة، علی أساس أن اقتضاء الخطاب ذلک إنما هوبملاک أنه لایکون لغواً، ومن الواضح أن اللغویة ترتفع بما إذا کان متعلقه مقدوراً، ولا یتوقف ارتفاعها علی أن یکون خصوص الحصة المقدورة، فما ذکره قدس سره من أن الخطاب یقتضی کون متعلقه خصوص الحصة المقدورة، فلایمکن المساعدة علیه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السید الاُستاذ قدس سره قد ذکر وجهاً آخر لعدم اطلاق دلیل الواجب للفرد المزاحم بالأهمّ، وحاصل هذا الوجه أن تقیید اطلاق الواجب بهذا الفرد غیرمحتمل بل غیر معقول، فإذا کان تقییده به غیر معقول کان اطلاقه أیضاً غیرمعقول، علی أساس مذهب من یری أن التقابل بین الاطلاق و التقیید من تقابل العدم و الملکة، فاستحالة أحدهما تستلزم استحالة الآخر، وحیث إن تقیید اطلاق الواجب کالصلاة مثلاً بالفرد المزاحم مستحیل، فإطلاقه أیضاًمستحیل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34" w:name="pg13786_164680"/>
    </w:p>
    <w:p>
      <w:pPr>
        <w:pStyle w:val="Heading6"/>
        <w:numPr>
          <w:ilvl w:val="5"/>
          <w:numId w:val="1"/>
        </w:numPr>
        <w:rPr/>
      </w:pPr>
      <w:bookmarkStart w:id="35" w:name="__RefHeading___Toc660834_3264237689"/>
      <w:bookmarkStart w:id="36" w:name="_Toc14"/>
      <w:bookmarkEnd w:id="34"/>
      <w:bookmarkEnd w:id="35"/>
      <w:r>
        <w:rPr>
          <w:rtl w:val="true"/>
        </w:rPr>
        <w:t>الرد علی التوجیه المتقدم</w:t>
      </w:r>
      <w:bookmarkEnd w:id="36"/>
    </w:p>
    <w:p>
      <w:pPr>
        <w:pStyle w:val="BookText"/>
        <w:rPr/>
      </w:pPr>
      <w:r>
        <w:rPr>
          <w:rFonts w:ascii="IRNazanin" w:hAnsi="IRNazanin" w:eastAsia="IRNazanin"/>
          <w:color w:val="111111"/>
          <w:sz w:val="28"/>
          <w:sz w:val="28"/>
          <w:szCs w:val="28"/>
          <w:rtl w:val="true"/>
          <w:lang w:bidi="fa-IR"/>
        </w:rPr>
        <w:t>ولکن هذا الوجه غیر صحیح، لأن فیه خلطاً بین الإطلاق المقابل للتقییدبتقابل العدم و الملکة الذی هو بمعنی عدم التقیید و هو معنی سلبی، وبین الاطلاق‌بمعنی الشمول أی شمول الحکم للمقید، فإن الإطلاق بهذا المعنی إیجابی وما هومحط البحث فی المسألة إنما هو فی الإطلاق بالمعنی الثانی، و هو أن الواجب الموسع‌هل یشمل بإطلاقه الفرد المزاحم أو أنه مقیّد بالفرد غیر المزاحم، ولیس موردالبحث فی تقیید اطلاقه بالفرد المزاحم لکی یقال إن تقییده به مستحیل لاستلزامه الجمع بین الأمر و النهی فی شیء واحد، واطلاقه بمعنی عدم تقییده أیضاً مستحیل‌لنتیجة طبیعیة لهذا القول، بل مورد البحث فی المقام إنما هو فی تقیید اطلاق الواجب الموسّع بالفرد غیر المزاحم فی مقابل اطلاقه للفرد المزاحم وشموله له الذی‌هو معنی إیجابی، ومن الواضح أن التقابل بینهما من تقابل التضاد ولیس من تقابل‌العدم و الملکة، لأن الاطلاق بهذا المعنی أمر وجودی کالتقیید و التقابل إنما هو من‌تقابل العدم و الملکة إذا کان الإطلاق عبارة عن عدم التقیید الذی هو معنی سلبیّ‌لا عبارة عن الشمول الذی هو معنی إیجابی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أفاده السید الاُستاذ قدس سره من أن تقیید اطلاق الواجب فی المقام‌بالفرد المزاحم مستحیل، فإطلاقه أیضاً مستحیل علی ضوء ما یراه المحقق‌النائینی قدس سره من أن التقابل بینهما من تقابل العدم و الملکة مبنی علی الخلط بین‌الاطلاق بمعنی عدم التقیید والاطلاق بمعنی الشمول وظن أن المراد من الاطلاق‌فی المقام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إن إطلاق الأمر بالواجب الموسّع یدور مدار امکان الواجب المعلق، فإن قلنا بإمکانه کان الأمر به مطلقاً، وإلاّ فهو مقیّد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إطلاقه لایرتبط بإمکان الواجب المعلق، فإن هذا الارتباط قد</w:t>
      </w:r>
    </w:p>
    <w:p>
      <w:pPr>
        <w:pStyle w:val="BookText"/>
        <w:rPr/>
      </w:pPr>
      <w:r>
        <w:rPr>
          <w:rFonts w:ascii="IRNazanin" w:hAnsi="IRNazanin" w:eastAsia="IRNazanin"/>
          <w:color w:val="111111"/>
          <w:sz w:val="28"/>
          <w:sz w:val="28"/>
          <w:szCs w:val="28"/>
          <w:rtl w:val="true"/>
          <w:lang w:bidi="fa-IR"/>
        </w:rPr>
        <w:t>نشأ من الخطأ فی نقطة، و هی أن الأمر المتعلق بالواجب الموسّع کالصلاة مثلاً ینحل‌بإنحلال حصصه وأفراده الطولیة، فیکون کل حصة منه متعلق للأمر، وعلی هذافإذا فرض أن الحصة الاُولی منه مزاحمة للواجب المضیّق، وحینئذٍ فإن قلنابإمکان الواجب المعلق کان الوجوب فی زمن هذه الحصة فعلیاً، ولکن متعلّقه کان‌متأخراً و هو الحصة الثانیة المتأخرة عن الاُولی، فالوجوب حالی حینئذٍ و الواجب استقبالی، و إن قلنا باستحالة الواجب المعلّق، فالوجوب و الواجب‌کلاهما استقبالی، و أما وجه خطأ هذه النقطة هو أن المطلوب من الأمر المتعلق‌بالواجب الموسّع و هو الطبیعی الجامع صرف وجوده، ولایسری منه إلی حصصه وأفراده فی الخارج لابما هو اعتبار ولا بماله من المبادی علی تفصیل تقدّم، وخروج بعض أفراده الطولیة عن کونه مقدوراً عقلاً أو شرعاً، لاینافی کون الواجب مقدوراً، لأن الواجب الجامع بین تلک الأفراد فی فترة زمنیة بین المبدأ و المنتهی، والجامع بین المقدور وغیر المقدور مقدور، ولا مانع من تعلق الأمر به إذیکفی فی القدرة علیه القدرة علی أحد أفراده وحصصه الطولیة، مثلاً الصلاة بین‌فترة الزوال وفترة الغروب واجبة بنحو صرف الوجود الجامع بین أفرادها فی‌هذه الفترة الزمنیة، ولایسری الوجوب من الجامع إلیها وتکفی القدرة علی‌الصلاة القدرة علی أحد أفرادها فی تلک الفترة، فإذا فرضنا أن المکلف قادر علی‌الصلاة فی أول الوقت کفی ذلک فی وجوبها علیه فی الوقت، و إن کان عاجزاً عنهافی سائر أجزائه، وکذلک إذا کان قادراً علیها فی آخر الوقت فحسب دون سائر الأوقات، فإنه یکفی فی وجوبها علیه ولایلزم أن یکون المکلف قادراً علیها فی‌تمام الوقت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الواجب هو صرف وجود الصلاة بین مبدأ الوقت ومنتهاه، فإذاکان المکلف قادراً علیه کان وجوبها فعلیاً فی حقّه ولاتتوقف فعلیته علی قدرته</w:t>
      </w:r>
    </w:p>
    <w:p>
      <w:pPr>
        <w:pStyle w:val="BookText"/>
        <w:rPr/>
      </w:pPr>
      <w:r>
        <w:rPr>
          <w:rFonts w:ascii="IRNazanin" w:hAnsi="IRNazanin" w:eastAsia="IRNazanin"/>
          <w:color w:val="111111"/>
          <w:sz w:val="28"/>
          <w:sz w:val="28"/>
          <w:szCs w:val="28"/>
          <w:rtl w:val="true"/>
          <w:lang w:bidi="fa-IR"/>
        </w:rPr>
        <w:t>علی تمام أفرادها من البدایة إلی النهایة، وتخیل الواجب التعلیقی فی المقام مبنی‌علی توهّم سرایة الوجوب من الجامع إلی أفراده، وحیث إن الفرد المزاحم‌للواجب المضیّق لایکون مقدوراً شرعاً فلایسری الوجوب منه إلیه، وعندئذٍ فإن قلنا بالواجب المعلّق فالوجوب فعلی و الواجب متأخر، و إن قلنا باستحالته فکلاهما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معنی اطلاق وجوب الواجب الموسّع هو تعلقه بالجامع بنحوصرف الوجود، هذا کلّه فی النهی 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النهی المتعلق بحصّة من العبادة تنزیهیاً، فهل هو یوجب تقیید اطلاق العبادة بغیرها أولا؟ فیه وجهان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السید الاُستاذ قدس سره إلی التفصیل فی النهی المتعلق بالحصة، فإنه إن کان‌ناشئاً عن حزازة ومنقصة فی تطبیق الطبیعی المأمور به علیها فی الخارج من دون‌أی حزازة ومنقصة فی نفس الحصة وذاتها، کان حالها حال سائر حصصه وأفراده‌فی الوفاء بالغرض، هذا کالنّهی عن الصلاة فی الحمام ومواضع التهمة وما شاکلهما، و إن کان ناشئاً عن حزازة ومنقصة فی نفس الحصة، بمعنی أنها بذاتها مشتملة علی‌مفسدة غیر ملزمة، ومتعلقة للکراهة لم یکن حالها حال سائر حصصه وأفراده فی الوفاء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کان النهی المتعلق بحصة من العبادة من قبیل الأول، فهو لایوجب تقیید اطلاق العبادة بغیرها إذ لامانع من تطبیقها علیهالأنها کغیرها فی الوفاء بالغرض، و إن کان من قبیل الثانی، فهو یوجب تقیید اطلاقها بغیرها لامحالة، علی أساس أن المبغوض لایمکن أن یکون مصداقاًللمحبوب ومتحداً معه فی الخارج وجوداً وماهیةً، والمکروه مصداقاً للمرادومتحداً معه فیه کذلک، والمشتمل علی المصلحة لایعقل انطباقها علی مافیه</w:t>
      </w:r>
    </w:p>
    <w:p>
      <w:pPr>
        <w:pStyle w:val="BookText"/>
        <w:rPr/>
      </w:pPr>
      <w:r>
        <w:rPr>
          <w:rFonts w:ascii="IRNazanin" w:hAnsi="IRNazanin" w:eastAsia="IRNazanin"/>
          <w:color w:val="111111"/>
          <w:sz w:val="28"/>
          <w:sz w:val="28"/>
          <w:szCs w:val="28"/>
          <w:rtl w:val="true"/>
          <w:lang w:bidi="fa-IR"/>
        </w:rPr>
        <w:t>المفسدة واتحاده معه وجوداً وماهیةً، فلذلک لابد من‌تقیید اطلاقها بغیرهذه الحصة المنهی عنها هذا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وللمناقشة فیه مجال، وذلک لأن الأمر المتعلق بالعبادة کالصلاة مثلاً أمر واحدشخصی متعلق بصرف طبیعة الصلاة ولایسری منها إلی أفرادها وحصصهابأنحاء من الأوامر المشروطة حتی یقال إن الأمر لایجتمع مع النهی فی شیء واحد و إن کان الأمر مشروطاً، ضرورة أن الحبّ لایعقل أن یجتمع مع البغض و الإرادة مع الکراهة فیه و إن کان الأول مشروطاً، وذلک لأن سرایة الأمر من متعلقه و هوالجامع إلی أفراده بأنحاء من الأوامر المشروطة قهراً غیر معقولة، لأن الأمر مجرداعتبار من الشارع مباشرة ولا واقع موضوعی له ماعداه فی عالم الذهن والاعتبار، ولهذا لایعقل التسبیب و التولید فیه، بداهة أنه إنما یتصور فی الاُمورالتکوینیة التی لها واقع موضوعی فی الخارج لا الأمور الاعتباریة التی لا واقع‌موضوعی لها فیه، أما السرایة الجعلیة فلادلیل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الوجوب المتعلق بالجامع بما هو اعتبار و إن لم یسر إلی أفراده بأنحاء من الوجوبات المشروطة إلاّ أنه لامانع من الالتزام بالسرایة فی مرحلة المبادی، مثلاً الارادة المتعلقة بالواجب تسری إلی أفراده بأنحاء من الارادات المشروطة وکذلک الحبّ المتعلق به، فإنه یسری إلیها بأنحاء من الحب المشروطة، وهکذا، وعلی هذا فلایمکن أن تجتمع فی الفرد المزاحم الارادة مع الکراهة، و إن‌کانت الارادة مشروطة وکذلک الحبّ مع البغض فیه و إن کان الحبّ مشروطاً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بأنه لادلیل علی ذلک، وما قیل من أن اثبات ذلک بالبرهان، و إن‌کان غیر ممکن إلاّ أنه مطابق للوجدان و هذا یکفی فی اثباته، لا وجه له لأن حکم</w:t>
      </w:r>
    </w:p>
    <w:p>
      <w:pPr>
        <w:pStyle w:val="BookText"/>
        <w:rPr/>
      </w:pPr>
      <w:r>
        <w:rPr>
          <w:rFonts w:ascii="IRNazanin" w:hAnsi="IRNazanin" w:eastAsia="IRNazanin"/>
          <w:color w:val="111111"/>
          <w:sz w:val="28"/>
          <w:sz w:val="28"/>
          <w:szCs w:val="28"/>
          <w:rtl w:val="true"/>
          <w:lang w:bidi="fa-IR"/>
        </w:rPr>
        <w:t>الوجدان إنما یکون حجة إذا کان موافقاً للارتکاز الثابت فی أعماق النفس بالفطرة و الجبلة وإلاّ فلا قیمة له، ومن الواضح أن سرایة الارادة من الجامع إلی أفراده بأنحاء من الارادات المشروطة لیست کذلک، بل لعل الوجدان علی العکس، فإن الارادة إذا تعلقت بصرف وجود الطبیعی الجامع بدون دخل أی خصوصیة من‌خصوصیاته الفردیة أو الزمانیة أو المکانیة فیها لم تسر إلی أفراده بأنحاء من‌الارادات المشروطة، وکذلک الحبّ إذا تعلّق به، نعم الفرد مراد ومحبوب بلحاظوجود الجامع فیه لابحدّه الفردی، وعلی هذا فإذا وجد الجامع فی ضمن فردٍ ماکان هذا الفرد محبوباً من جهة وجود الجامع فیه لامن جهة خصوصیته الفردیّة، وبه ینتهی مفعول المحبوبیة فلایکون إیجاده فی ضمن فرد آخر محبوباً ولا مراداً، هذا هو الموافق للوجدان، وإضافةً إلی ذلک أنا لو قلنا بالانحلال و السّرایة فی‌مرحلة المبادی، فلابد أن نقول به فی مرحلة الجعل أیضاً مع أن الأمر فی هذه المرحلة لیس کذلک، کما مرّ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النهی التنزیهی المتعلّق بفرد من العبادة کالصلاة تارةً یکون منشأه‌وجود مفسدة فی الخصوصیة الخارجة عن ذات الصلاة، کالخصوصیة الزمانیة أوالمکانیة أو الوضعیة أو غیرها، واُخری یکون وجود مفسدة فی ذات الفرد بحدّه الفردی وعلی کلا التقدیرین فلایوجب تقیید اطلاق العبادة بغیر هذا الفرد، أما علی الأول، فهو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الثانی، فلأن النهی المتعلق بالفرد بحدّه الفردی بتمام مراحله لاینافی الأمر المتعلق بالطبیعی الجامع کذلک، أما فی مرحلة المبادی فلأن المصلحة الملزمة قائمة بالطبیعی لأنه متصف بها، والإرادة و الحب کلاهمامتعلق به فی هذه المرحلة، و قد تقدم عدم سرایتهما من الجامع إلی أفراده بانحاء من‌الإرادات المشروطة و الحب المشروط، والمفروض أن المفسدة قائمة بالفرد بحدّه الفردی، فإذن لایجتمع الأمر و النهی فی شیء واحد فی مرحلة المبادی، و أما فی</w:t>
      </w:r>
      <w:bookmarkStart w:id="37" w:name="pg13786_164685"/>
    </w:p>
    <w:p>
      <w:pPr>
        <w:pStyle w:val="BookText"/>
        <w:rPr/>
      </w:pPr>
      <w:bookmarkEnd w:id="37"/>
      <w:r>
        <w:rPr>
          <w:rFonts w:ascii="IRNazanin" w:hAnsi="IRNazanin" w:eastAsia="IRNazanin"/>
          <w:color w:val="111111"/>
          <w:sz w:val="28"/>
          <w:sz w:val="28"/>
          <w:szCs w:val="28"/>
          <w:rtl w:val="true"/>
          <w:lang w:bidi="fa-IR"/>
        </w:rPr>
        <w:t>مرحلة الجعل والاعتبار فالأمرمتعلق بالطبیعی الجامع، والنهی متعلق بالفرد بحدّه الفردی فلایجتمعان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مرحلة التطبیق، فلأن النهی التنزیهی بما أنه لایمنع من انطباق الطبیعی الواجب علی الفرد المنهی عنه، باعتبار أنه بنفسه یدل علی ترخیص المکلف فی‌الاتیان به فلاینافی اطلاقه سواءً أکان اطلاقه بمعنی عدم لحاظ التقیید أم کان بمعنی‌لحاظ عدمه، أم بمعنی عدم التقیید فی مورد قابل للتقیید، فإنه لایوجب تقییده بغیرالفرد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إنه لا مانع من تطبیق الواجب علیه، والحکم‌بالصحة، لأنها منتزعة من انطباق المأمور به علی الفرد المأتی به فی الخارج، وعلی‌هذا فإذا أتی المکلف بالفرد المنهیّ عنه بالنهی التنزیهی، انطبق علیه الواجب وحکم بالصحة بقی هنا إشکالان</w:t>
      </w:r>
      <w:r>
        <w:rPr>
          <w:rFonts w:eastAsia="IRNazanin" w:cs="IRNazanin"/>
          <w:color w:val="111111"/>
          <w:sz w:val="28"/>
          <w:szCs w:val="28"/>
          <w:rtl w:val="true"/>
          <w:lang w:bidi="fa-IR"/>
        </w:rPr>
        <w:t>:</w:t>
      </w:r>
    </w:p>
    <w:p>
      <w:pPr>
        <w:pStyle w:val="Heading6"/>
        <w:numPr>
          <w:ilvl w:val="5"/>
          <w:numId w:val="1"/>
        </w:numPr>
        <w:rPr/>
      </w:pPr>
      <w:bookmarkStart w:id="38" w:name="__RefHeading___Toc660836_3264237689"/>
      <w:bookmarkStart w:id="39" w:name="_Toc15"/>
      <w:bookmarkEnd w:id="38"/>
      <w:r>
        <w:rPr>
          <w:rtl w:val="true"/>
        </w:rPr>
        <w:t>إشکالان فی المسألة و الجواب عنهما</w:t>
      </w:r>
      <w:bookmarkEnd w:id="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به و إن لم یتحد مع المنهیّ عنه لا فی مرحلة المبادی ولافی‌مرحلة الجعل والاعتبار إلاّ أنه متحد معه فی مرحلة الإمتثال و التطبیق، علی‌أساس أن وجود الفرد فی الخارج عین وجود الطبیعی فیه، وعندئذٍ فیلزم اجتماع‌المصلحة و المفسدة و الإرادة و الکراهة و الحبّ و البغض فی شیء واحد فیه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مرحلة التطبیق و الإمتثال مرحلة انتهاء مفعول الواجب بتمام مراحله لأن مفعوله ینتهی بانتهاء مبادیه، و هی المصلحة و الإرادة و الحبّ ولیست‌هذه المرحلة مرحلة الإجتماع، فإذا أتی المکلف بالفرد المنهی عنه تنزیهاً انطبق‌علیه الواجب ومعه انتهی مفعول الأمر بتمام مبادیه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الإرادة و الحب، فإن مفعولهما ینتهی بإیجاد المراد و المحبوب فی الخارج، وبعد إیجادهما فلا إرادة ولاحبّ فی نفس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المصلحة فإنها مترتبة علی وجوده فی الخارج، وبعدوجوده فیه فلا مصلحة، ومع الاغماض عن ذلک وتسلیم أن المصلحة الملزمة</w:t>
      </w:r>
      <w:bookmarkStart w:id="40" w:name="pg13786_164686"/>
    </w:p>
    <w:p>
      <w:pPr>
        <w:pStyle w:val="BookText"/>
        <w:rPr/>
      </w:pPr>
      <w:bookmarkEnd w:id="40"/>
      <w:r>
        <w:rPr>
          <w:rFonts w:ascii="IRNazanin" w:hAnsi="IRNazanin" w:eastAsia="IRNazanin"/>
          <w:color w:val="111111"/>
          <w:sz w:val="28"/>
          <w:sz w:val="28"/>
          <w:szCs w:val="28"/>
          <w:rtl w:val="true"/>
          <w:lang w:bidi="fa-IR"/>
        </w:rPr>
        <w:t>تجتمع مع المفسدة غیر الملزمة وکذلک الإرادة و الحبّ الملزمتین تجتمعتان مع الکراهة و البغض غیر الملزمتین، إلاّ أنه لا قیمة للمفسدة المغلوبة وکذلک للکراهة المغلوبة و البغض المغلوب، باعتبار إنها جمیعاً من جهة مغلوبیتها لا أثر لها ولا تمنع‌من التقربّ به و الحکم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إذا کان مرجوحاً فلایمکن التقرّب بالاتیان به حتی 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الاتیان بهذا الفرد بحدّه الفردی لایمکن أن یکون بداعٍ قربی لعدم کونه محبوباً بحدّه ومتعلقاً للأمر، و أما الاتیان به بغرض إتیان الواجب فی‌ضمنه وإیجاده به فهو محبوب وقابل للتقرّب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الفرد بلحاظ حدّه الفردی لایکون محبوباً ولایمکن التقرّب به، وبلحاظ وجود الجامع ضمنه وانطباقه علیه محبوب فلا مانع من التقرّب به هذا</w:t>
      </w:r>
      <w:r>
        <w:rPr>
          <w:rFonts w:eastAsia="IRNazanin" w:cs="IRNazanin"/>
          <w:color w:val="111111"/>
          <w:sz w:val="28"/>
          <w:szCs w:val="28"/>
          <w:rtl w:val="true"/>
          <w:lang w:bidi="fa-IR"/>
        </w:rPr>
        <w:t>.</w:t>
      </w:r>
    </w:p>
    <w:p>
      <w:pPr>
        <w:pStyle w:val="Heading6"/>
        <w:numPr>
          <w:ilvl w:val="5"/>
          <w:numId w:val="1"/>
        </w:numPr>
        <w:rPr/>
      </w:pPr>
      <w:bookmarkStart w:id="41" w:name="__RefHeading___Toc660838_3264237689"/>
      <w:bookmarkStart w:id="42" w:name="_Toc16"/>
      <w:bookmarkEnd w:id="41"/>
      <w:r>
        <w:rPr>
          <w:rtl w:val="true"/>
        </w:rPr>
        <w:t>التعرض لما ذکره السید الأستاذ فی تقیید إطلاق العبادة</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السید الاُستاذ قدس سره من أنه لابدّ من تقیید اطلاق العبادة بغیر الفرد المنهیّ عنه إذا کان منشأ النّهی عنه وجود مفسدة غیر ملزمة فی نفسه وذاته، فهومبنی علی القول بسرایة الأمر بتمام مراحله من الطبیعی الجامع إلی أفراده، وفی‌مرحلة الجعل یسری إلی انحاء من الأوامر المشروطة وفی مرحلة المبادی إلی انحاءمن الإرادات المشروطة،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لابد من التقیید بغیره لاستحالة اجتماع‌الإرادة مع الکراهة فی شیء واحد و إن کانت الإرادة مشروطة، ولکن هذا القول لا أساس له، أما سرایة الوجوب من الجامع إلی أفراده بانحاء من الوجوبات المشروطة فهو غیرممکن، لأنه إن ارید بها السرایة القهریّة کسرایة المعلول من العلة فهی مستحیلة، لأن الوجوب بما هو اعتبار فعل اختیاری للمولی صادر منه مباشرة، ولا یعقل تحققه بدون اعتباره کذلک، وفرض أنه متولد من وجوب آخر</w:t>
      </w:r>
      <w:bookmarkStart w:id="43" w:name="pg13786_164687"/>
    </w:p>
    <w:p>
      <w:pPr>
        <w:pStyle w:val="BookText"/>
        <w:rPr/>
      </w:pPr>
      <w:bookmarkEnd w:id="43"/>
      <w:r>
        <w:rPr>
          <w:rFonts w:ascii="IRNazanin" w:hAnsi="IRNazanin" w:eastAsia="IRNazanin"/>
          <w:color w:val="111111"/>
          <w:sz w:val="28"/>
          <w:sz w:val="28"/>
          <w:szCs w:val="28"/>
          <w:rtl w:val="true"/>
          <w:lang w:bidi="fa-IR"/>
        </w:rPr>
        <w:t>ومعلول له کتولّد المعلول من العلة خلف، هذا إضافة إلی أن العلّیة و المعلولیة لاتتصوران إلاّ فی الاُمور التکوینیة الواقعیة، و أما الاُمور الاعتباریة التی لاواقع موضوعی لها فلاتتصور فیها العلیة، والمعلولیة کیف فإن تحققها منوط باعتبارالمعتبر مباشرة، ولا یتصور تولد اعتبار عن اعتبار آخر</w:t>
      </w:r>
      <w:r>
        <w:rPr>
          <w:rFonts w:eastAsia="IRNazanin" w:cs="IRNazanin"/>
          <w:color w:val="111111"/>
          <w:sz w:val="28"/>
          <w:szCs w:val="28"/>
          <w:rtl w:val="true"/>
          <w:lang w:bidi="fa-IR"/>
        </w:rPr>
        <w:t>.</w:t>
      </w:r>
    </w:p>
    <w:p>
      <w:pPr>
        <w:pStyle w:val="Heading6"/>
        <w:numPr>
          <w:ilvl w:val="5"/>
          <w:numId w:val="1"/>
        </w:numPr>
        <w:rPr/>
      </w:pPr>
      <w:bookmarkStart w:id="44" w:name="__RefHeading___Toc660840_3264237689"/>
      <w:bookmarkStart w:id="45" w:name="_Toc17"/>
      <w:bookmarkEnd w:id="44"/>
      <w:r>
        <w:rPr>
          <w:rtl w:val="true"/>
        </w:rPr>
        <w:t>المناقشة فی کلا ما ذکره السید الأستاذ قدّس سرّه</w:t>
      </w:r>
      <w:bookmarkEnd w:id="45"/>
    </w:p>
    <w:p>
      <w:pPr>
        <w:pStyle w:val="BookText"/>
        <w:rPr/>
      </w:pPr>
      <w:r>
        <w:rPr>
          <w:rFonts w:ascii="IRNazanin" w:hAnsi="IRNazanin" w:eastAsia="IRNazanin"/>
          <w:color w:val="111111"/>
          <w:sz w:val="28"/>
          <w:sz w:val="28"/>
          <w:szCs w:val="28"/>
          <w:rtl w:val="true"/>
          <w:lang w:bidi="fa-IR"/>
        </w:rPr>
        <w:t>و إن ارید بها السرایة الجعلیة بمعنی أن المولی کما جعل الوجوب للجامع کذلک جعل وجوبات متعددة بعدد أفراده المشروطة، فهی و إن کانت ممکنة ثبوتاً إلاّ أنه‌لایمکن اثباتها، لأن جعل الوجوب من المولی لایمکن أن یکون جزافاً فلا محالة‌یکون مبنیاً علی نکتة مبررة له، وعلی هذا فجعل الوجوبات المشروطة لأفراده‌إما أن یکون بغرض إبراز الملاک فیها أو بغرض جعلها مرکزاً لحق الطاعة و الإدانة، وکلا الأمرین لامعنی له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الملاک فی المقام قائم بالجامع، و هو مبرّر لجعل الوجوب له، و أما الوجوبات المشروطة لأفراده التی ترجع إلی وجوب واحد روحاً فلا مبررلجعلها، لفرض إنه لاملاک فی‌أفراده بخصوصیاتها الفردیة، وإنما هوفی الجامع بینها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الوجوبات المشروطة حیث إنها ترجع إلی وجوب واحدحقیقةً وروحاً، فیکون ذلک الوجوب الواحد هو مرکز حق الطاعة و الإدانة، و هذا الوجوب الواحد لیس إلاّ وجوب الجامع دون الوجوبات المشروطة، لأنها لاتصلح أن تکون مرکزاً لحق الطاعة و الإدانة لعدم روح لها إلاّ لواحد منها، و هولاینطبق إلاّ علی وجوب الجامع باعتبار أن وجوب کل فرد منه بحدّه لایصلح لذلک، فإذن بطبیعة الحال یکون جعلها لغواً وبلا مبرّر، و أما السرایة فی مرحلة المبادی فهی و إن کانت ممکنة إلاّ أن إثباتها بالبرهان لایمکن، و أما الوجدان فهوإنما یکون دلیلاً إذا کان موافقاً للفطرة وثابتاً فی أعماق النفس، والأمر فی المقام</w:t>
      </w:r>
      <w:bookmarkStart w:id="46" w:name="pg13786_164688"/>
    </w:p>
    <w:p>
      <w:pPr>
        <w:pStyle w:val="BookText"/>
        <w:rPr/>
      </w:pPr>
      <w:bookmarkEnd w:id="46"/>
      <w:r>
        <w:rPr>
          <w:rFonts w:ascii="IRNazanin" w:hAnsi="IRNazanin" w:eastAsia="IRNazanin"/>
          <w:color w:val="111111"/>
          <w:sz w:val="28"/>
          <w:sz w:val="28"/>
          <w:szCs w:val="28"/>
          <w:rtl w:val="true"/>
          <w:lang w:bidi="fa-IR"/>
        </w:rPr>
        <w:t>لیس کذلک، إذ کثیر ما تتعلق الإرادة بالطبیعی الجامع ویکون المراد منها صرف‌وجوده فی الخارج، و أما سرایتها منه إلی أفراده خاصة بنحو الإرادات المشروطة فلایحکم بها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ذکره السید الاُستاذ قدس سره من التفصیل بین تعلق النهی التنزیهی بخصوصیة الفرد الخارجة عن ذاته وذاتیاته وتعلقه بذات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لایوجب تقیید اطلاق العبادة بغیر الفرد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یوجب تقییده بغیره</w:t>
      </w:r>
      <w:r>
        <w:rPr>
          <w:rStyle w:val="FootnoteAnchor"/>
          <w:rtl w:val="true"/>
        </w:rPr>
        <w:footnoteReference w:id="5"/>
      </w:r>
      <w:r>
        <w:rPr>
          <w:rFonts w:ascii="IRNazanin" w:hAnsi="IRNazanin" w:eastAsia="IRNazanin"/>
          <w:color w:val="111111"/>
          <w:sz w:val="28"/>
          <w:sz w:val="28"/>
          <w:szCs w:val="28"/>
          <w:rtl w:val="true"/>
          <w:lang w:bidi="fa-IR"/>
        </w:rPr>
        <w:t>لایتم، هذا تمام الکلام فی الرکیزة الاُولی</w:t>
      </w:r>
      <w:r>
        <w:rPr>
          <w:rFonts w:eastAsia="IRNazanin" w:cs="IRNazanin"/>
          <w:color w:val="111111"/>
          <w:sz w:val="28"/>
          <w:szCs w:val="28"/>
          <w:rtl w:val="true"/>
          <w:lang w:bidi="fa-IR"/>
        </w:rPr>
        <w:t>.</w:t>
      </w:r>
    </w:p>
    <w:p>
      <w:pPr>
        <w:pStyle w:val="Heading5"/>
        <w:numPr>
          <w:ilvl w:val="4"/>
          <w:numId w:val="1"/>
        </w:numPr>
        <w:rPr/>
      </w:pPr>
      <w:bookmarkStart w:id="47" w:name="__RefHeading___Toc660842_3264237689"/>
      <w:bookmarkStart w:id="48" w:name="_Toc18"/>
      <w:bookmarkEnd w:id="47"/>
      <w:r>
        <w:rPr>
          <w:rtl w:val="true"/>
        </w:rPr>
        <w:t>الرکیزة الثانیة</w:t>
      </w:r>
      <w:r>
        <w:rPr>
          <w:rtl w:val="true"/>
        </w:rPr>
        <w:t xml:space="preserve">: </w:t>
      </w:r>
      <w:r>
        <w:rPr>
          <w:rtl w:val="true"/>
        </w:rPr>
        <w:t>إن الحصة المنهی عنها مبغوضة للمولی</w:t>
      </w:r>
      <w:bookmarkEnd w:id="48"/>
    </w:p>
    <w:p>
      <w:pPr>
        <w:pStyle w:val="Heading6"/>
        <w:numPr>
          <w:ilvl w:val="5"/>
          <w:numId w:val="1"/>
        </w:numPr>
        <w:rPr/>
      </w:pPr>
      <w:bookmarkStart w:id="49" w:name="__RefHeading___Toc660844_3264237689"/>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و أما الرکیزة الثانیة، و هی إن الحصة المنهیّ عنها بالنهی النفسی التحریمی‌مبغوضة للمولی، فلایمکن التقرّب بها فهی تامة، بداهة أن التقرّب بالمبغوض غیرممکن فمن أجل ذلک تختصّ هذه الرکیزة بالعبادات وتمنع عن صحّتها ولاتشمل‌الواجبات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إن النهی المولوی النفسی التحریمی إذا تعلّق بحصة من العبادة‌کان کاشفاً عن مبغوضیّتها واشتمالها علی المفسدة الملزمة ویوجب تقیید اطلاق العبادة بغیرها لما عرفت من أنه لایمکن التقرّب بالحرام، وکذلک الحال فی المبغوض و المکروه فإنه لایمکن التقرّب بهما، فإذن لابدّ من التقیید فإذا کان کاشفاًعن مبغوضیة الحصة، فلا محالة یحکم بفسادها، لأن صحة العبادة متقوّمة‌بعنصرین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محبوباً فی نفسه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 بقصد القربة و الداعی الإلهی، و هذان العنصران مقوّمان للعبادة فلایمکن الحکم بصحّتها إلاّ عند توفر کلا العنصرین معاً فیها، وعند</w:t>
      </w:r>
    </w:p>
    <w:p>
      <w:pPr>
        <w:pStyle w:val="BookText"/>
        <w:rPr/>
      </w:pPr>
      <w:r>
        <w:rPr>
          <w:rFonts w:ascii="IRNazanin" w:hAnsi="IRNazanin" w:eastAsia="IRNazanin"/>
          <w:color w:val="111111"/>
          <w:sz w:val="28"/>
          <w:sz w:val="28"/>
          <w:szCs w:val="28"/>
          <w:rtl w:val="true"/>
          <w:lang w:bidi="fa-IR"/>
        </w:rPr>
        <w:t>انتفاء أحدهما تنتفی العبادة، ومن هنا یظهر أن ماذکره بعض المحققّین قدس سره من أن‌النهی المتعلق بفرد من العبادة إن کان متعلقه بنفسه مفسدة لا أن المفسدة مترتبة علیه، والأمر المترقب وجوده متعلق بنفس المصلحة لا بما هی مترتبة علیه فهویدل علی الفساد إذ متعلق النهی إذا کان بنفسه مفسدة فلا محالة أنه لیس بنفسه‌مصلحة، لاستحالة أن یکون الشیء الواحد مفسدة ومصلحة معاً، فإذا لم یکن‌مصلحة، فهو مفسدة ومبغوض لا محالة فلا یکون مجزیاً، و أما إذا لم یکن متعلق‌النهی بنفسه مفسدة بل المفسدة مترتبة علیه وکذلک متعلق الأمر، فلایحکم بالفساد وعدم الاجزاء معلّلاً بأن ما تترتب علیه المفسدة لا یستحیل أن تترتب علیه المصلحة أیضاً إذ کثیر من الأفعال الخارجیة تترتب علیها المفسدة و المصلحة معاً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لایمکن المساعدة علیه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افتراض أن متعلق النهی بنفسه مفسدة ومتعلق الأمر بنفسه مصلحة، و إن کان ممکناً إلاّ أنه خارج عما هو محل البحث فی المسألة، ضرورة أن محل البحث فیها إنما هو فی تعلق النهی بفرد من العبادات باعتبار أنه مشتمل علی المفسدة المترتبة علیه فی الخارج، لا أنه بنفسه مفسدة وکذلک الأمر، فإنه تعلق بالفعل علی أساس أنه مشتمل علی المصلحة ومترتبة‌علیه خارجاً، وفرض أن متعلق النهی بنفسه مفسدة ومتعلق الأمر بنفسه مصلحة لا واقع له فی محل الکلام، نعم قد یکون متعلق النهی مفسدة بنفسه کالنهی عن الشرک، ومتعلق الأمر مصلحة بنفسه کالأمر بالإیمان، إلاّ أنه خارج عن محل الکلام فی المسألة، لأنه إنما هو فی تعلق النهی بالفعل الخارجی العبادی باعتبار أنه مشتمل علی المفسدة، وتعلق الأمر به باعتبار أنه مشتمل علی المصلحة، لا أنه‌بنفسه مصلحة ومفسدة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أنه لایتصور أن یکون شیء واحد مفسدة</w:t>
      </w:r>
      <w:bookmarkStart w:id="51" w:name="pg13786_164690"/>
    </w:p>
    <w:p>
      <w:pPr>
        <w:pStyle w:val="BookText"/>
        <w:rPr/>
      </w:pPr>
      <w:bookmarkEnd w:id="51"/>
      <w:r>
        <w:rPr>
          <w:rFonts w:ascii="Amiri" w:hAnsi="Amiri" w:eastAsia="Amiri" w:cs="Amiri"/>
          <w:color w:val="111111"/>
          <w:sz w:val="28"/>
          <w:sz w:val="28"/>
          <w:szCs w:val="28"/>
          <w:rtl w:val="true"/>
          <w:lang w:bidi="ar-SA"/>
        </w:rPr>
        <w:t>ومصلحة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قدس سره من أن متعلق النهی إذا لم یکن بنفسه مفسدة بل المفسدة مترتبة علیه وکذلک متعلق الأمر، فلایحکم بالفساد وعدم الاجزاء معلّلاً بأنه لامانع من ترتب المفسدة و المصلحة معاً علی فعل واحد فی الخارج، حیث إنهما مترتبتان علی کثیر من الأفعال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فلایمکن المساعدة علیه، وذلک لأنا لو سلمنا بأنه لامانع من ترتب المصلحة و المفسدة الدنیویتین معاً علی الأفعال الخارجیة، ولکن لایمکن ذلک فی الملاکات الواقعیة للأحکام الشرعیة من الوجوب و التحریم، ضرورة أن الفعل إذا کان‌مشتملاً علی مفسدة الزامیة تدعوا المولی إلی جعل الحرمة له، لایمکن أن یکون‌فی نفس الوقت مشتملاً علی مصلحة الزامیة کذلک، لأن لازم ذلک کونه محبوباًومبغوضاً معاً ومتعلقاً للارادة و الکراهة کذلک، فإذن کیف یعقل أن یکون المحبوب منطبقاً علی المبغوض، والمراد علی المکروه و الحرام علی الواجب بل‌تصور ذلک فی الأفعال الخارجیة غیر واقعی، لوضوح أنه لایمکن ترتب المفسدة و المصلحة معاً علی فعل واحد فی الخارج وبعنوان واحد، نعم قد تکون فیه مفسدة من جهة ومصلحة من جهة اخری، وکذلک الحال بالنسبة إلی سائرالمبادی</w:t>
      </w:r>
      <w:r>
        <w:rPr>
          <w:rFonts w:eastAsia="IRNazanin" w:cs="IRNazanin"/>
          <w:color w:val="111111"/>
          <w:sz w:val="28"/>
          <w:szCs w:val="28"/>
          <w:rtl w:val="true"/>
          <w:lang w:bidi="fa-IR"/>
        </w:rPr>
        <w:t>.</w:t>
      </w:r>
    </w:p>
    <w:p>
      <w:pPr>
        <w:pStyle w:val="Heading6"/>
        <w:numPr>
          <w:ilvl w:val="5"/>
          <w:numId w:val="1"/>
        </w:numPr>
        <w:rPr/>
      </w:pPr>
      <w:bookmarkStart w:id="52" w:name="__RefHeading___Toc660846_3264237689"/>
      <w:bookmarkStart w:id="53" w:name="_Toc20"/>
      <w:bookmarkEnd w:id="52"/>
      <w:r>
        <w:rPr>
          <w:rtl w:val="true"/>
        </w:rPr>
        <w:t>نتیجة المسألة و التعرض الأمرین</w:t>
      </w:r>
      <w:bookmarkEnd w:id="53"/>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النهی المتعلق بفرد من العبادة إذا کان نفسیاً تحریمیاً کان موجباً لتقیید اطلاق العبادة بغیره علی أساس استحالة التقرب بالمبغوض وانطباق المحبوب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التقیید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نکتة هذا التقیید العقلی، أما الأمر الأول، فلأن تقیید الواجب شرعاً بقید وجودی أو عدمی إنما هو مدلول للأوامر و النواهی الإرشادیتین، لأن‌مفاد الاُولی تقییده بقید وجودی کالأمر بالقیام فی الصلاة والاستقبال ونحوهما، فإنه یدل علی تقیید الصلاة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 الثانیة، تقییده بقید عدمی کالنهی عن الصلاة فیما لایؤکل لحمه أو المیتة‌أو نحوهما، ومرجعه إلی مانعیة لبس مالایؤکل فی الصلاة وهکذا، و هذا بخلاف ماإذا کان النهی عن فرد العبادة نهیاً تحریمیاً نفسیاً، کالنهی عن الصلاة فی الأرض المغصوبة بناءً علی القول بإتحادها مع الغصب وجوداً وماهیةً، فإنه لایدل علی‌تقیید الصلاة المأمور بها بغیر هذا الفرد المنهی عنه، لأن مدلول الأمر بالصلاة هوطلب صرف وجودها فی الخارج ومدلول النهی هو حرمة هذا الفرد ولاتنافی بینهما، حیث إن متعلق أحدهما غیر متعلق الآخر، ومن هنا لایدل هذا النهی علی‌تقیید الصلاة بعدم هذا الفرد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النهی عن الصلاة فی شیء إذا کان إرشادیاً کان یدل علی تقییدهابعدم ذلک الشیء، و أما إذا کان نفسیاً تحریمیاً فلایدل علی التقیید بمدلوله اللّفظی، وعلی هذا فتقیید اطلاق الواجب بغیر الفرد المنهی عنه یکون عقلیاً، علی أساس أن الحرام لایمکن أن یکون مقرباً ومصداقاً للواجب و المبغوض لایعقل أن ینطبق‌علیه المحبوب ومتحداً معه وجوداً وماهیة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 فقد ذکر المحقق النائینی قدس سره وتبعه فیه السید الاُستاذ قدس سره، إن‌نکتة کون النهی النفسی التحریمی یوجب تقیید اطلاق الواجب بغیر الفرد المنهی‌عنه عقلاً، هی أن الإطلاق مؤدّاه ترخیص المکلف فی تطبیق الواجب علی أی فرد من أفراده شاء، و هذا الترخیص متعدد بعدد أفراد الواجب فی الخارج،</w:t>
      </w:r>
      <w:bookmarkStart w:id="54" w:name="pg13786_164692"/>
    </w:p>
    <w:p>
      <w:pPr>
        <w:pStyle w:val="BookText"/>
        <w:rPr/>
      </w:pPr>
      <w:bookmarkEnd w:id="54"/>
      <w:r>
        <w:rPr>
          <w:rFonts w:ascii="IRNazanin" w:hAnsi="IRNazanin" w:eastAsia="IRNazanin"/>
          <w:color w:val="111111"/>
          <w:sz w:val="28"/>
          <w:sz w:val="28"/>
          <w:szCs w:val="28"/>
          <w:rtl w:val="true"/>
          <w:lang w:bidi="fa-IR"/>
        </w:rPr>
        <w:t>وعلیه فالترخیص فی تطبیقه علی الفرد المنهی عنه ینافی النهی عنه عقلاً، ضرورة‌أن حرمته لاتجتمع مع الترخیص فی تطبیقه علیه، لأن معنی ذلک کون هذا الفردمجمع لهما معاً و هو لایمکن، أو فقل إن حرمة هذا الفرد لایمکن أن تجتمع مع‌الترخیص فی تطبیق الطبیعی الواجب علیه للمضادة بینهما واستحالة إجتماعهما فی‌شیء واحد، فلذلک یحکم العقل بتقییده بغیر هذا الفرد دون الشرع إذ لاتنافی‌بالذات بین النهی عن الفرد و الأمر المتعلق بالطبیعی الجامع، وإنما التنافی بین النهی‌عن الفرد و الترخیص فیه الناتج عن اطلاق متعلق الأمر، ومن هنا یظهر الفرق بین‌تقیید الواجب بقید شرعاً وبین تقییده به عقلاً، فإن معنی الأول، هو أن الواجب مقید بقید وجودی أو عدمی مباشرة من قبل الشرع فی مرحلة الجعل، ومعنی الثانی، هو أن تقیید اطلاق العبادة بغیر الفرد المحرّم و المبغوض إنما هو من جهة استحالة انطباقها علیه فی مرحلة الامتثال والانطباق واستحالة التقرب به فی هذه المرحلة، ولهذا یدور هذا التقیید مدار حرمته ومبغوضیّته وجوداً وعدماً لا ذاته ووجوده بقطع النظر عن حرمته ومبغوضیّته، فلذلک لا عین ولا أثر لهذا التقیید فی‌مرحلة الجعل والاعتبار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 w:name="__RefHeading___Toc660848_3264237689"/>
      <w:bookmarkStart w:id="56" w:name="_Toc21"/>
      <w:bookmarkEnd w:id="55"/>
      <w:r>
        <w:rPr>
          <w:rtl w:val="true"/>
        </w:rPr>
        <w:t>المناقشة فی کلام النائینی قدّس سرّه</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مجالاً، وذلک لأن معنی الإطلاق کما ذکرناه غیر مرة، عبارة عن عدم لحاظ القید مع الطبیعة ومعه لا مانع من انطباقها علی أفرادها بلاحاجة إلی شیء آخر، و هذا هو معنی الإطلاق لا أن معناه الترخیص فی تطبیقهاعلی أفرادها، لأن انطباقها علیها قهری فلایتوقف علی أی مؤنة زائدة طالما لم‌یکن هناک مانع، و هو لحاظ القید، و أما جعل الأمر علی الطبیعی، فهو لایستلزم جعل الترخیص من قبل المولی فی تطبیقه علی أفراده بإعتبار أنه ضروری فلایحتاج إلی جعل الترخیص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معنی الإطلاق علی جمیع المبانی لیس هو الترخیص فی التطبیق ولا ما هو لازمه، أما بناءً علی ما قویناه من أن الإطلاق عبارة عن عدم لحاظ القید مع الطبیعة، فهو واضح لأنه أمر عدمی متمثل فی عدم لحاظ القید المانع من‌الإنطباق، ولازم عدم لحاظ القید الإنطباق و هو أمر طبیعی ذاتی فلایحتاح إلی‌مؤنة زائدة، فإذن الترخیص کما لایکون معنی الإطلاق لایکون لازمه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القول بأن الإطلاق عبارة عن لحاظ عدم القید مع الطبیعة کما هومختار السید الاُستاذ قدس سره، فأیضاً لایکون معنی الإطلاق الترخیص فی التطبیق، لأنه علی هذا المبنی و إن کان أمراً وجودیاً إلاّ أنه عبارة عن لحاظ عدم القید دون الترخیص فیه، ولازمه الإنطباق و هو أمر قهری طبیعی، و أما بناءً علی القول بأن الإطلاق عبارة عن عدم القید فی مورد قابل له فأیضاً لیس الترخیص معناه ولالازمه، لأن معنی الإطلاق علی هذا المبنی عبارة عن عدم القید لا الترخیص فی‌التطبیق ولازمه الإنطباق، و هو أمر ذاتی فلایحتاج إلی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معنی الإطلاق لیس هو الترخیص فی تطبیق الطبیعی المأمور به‌علی أفراده ولا لازمه علی جمیع المبانی فیه، فإذن تفسیر الإطلاق بالترخیص کماعن المحقق النائینی و السید الاُستاذ قدس سره فی غیر محله، وعلی هذا فلا تنافی بین الأمرالمتعلق بالطبیعی الجامع وبین النهی المتعلق بحصة خاصّة منه لا فی مرحلة الجعل‌ولا فی مرحلة المبادی، أما فی الاُولی، فلأن متعلق الأمر الطبیعی الجامع و المفروض أنه لایسری منه إلی حصصه وأفراده ومتعلق النهی حصة خاصة، فلایجتمع الأمر مع النهی فی شیء واحد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الثانیة، فلما تقدم من أن المصلحة قائمة بالطبیعی الجامع ومترتبه علیه‌لا علی الفرد بحدّه الفردی ولا تسری منه إلی أفراده وحصصه بنحو البدلیة، وإلاّفلازمه سرایة الوجوب إلیها کذلک بالتبع، و أما متعلق الإرادة فهو أیضاً</w:t>
      </w:r>
      <w:bookmarkStart w:id="57" w:name="pg13786_164694"/>
    </w:p>
    <w:p>
      <w:pPr>
        <w:pStyle w:val="BookText"/>
        <w:rPr/>
      </w:pPr>
      <w:bookmarkEnd w:id="57"/>
      <w:r>
        <w:rPr>
          <w:rFonts w:ascii="IRNazanin" w:hAnsi="IRNazanin" w:eastAsia="IRNazanin"/>
          <w:color w:val="111111"/>
          <w:sz w:val="28"/>
          <w:sz w:val="28"/>
          <w:szCs w:val="28"/>
          <w:rtl w:val="true"/>
          <w:lang w:bidi="fa-IR"/>
        </w:rPr>
        <w:t>الطبیعی الجامع لا الفرد بحده الفردی ولا تسری منه إلی أفراده بانحاء من الإرادات المشروطة، ولا یمکن إثبات ذلک بالبرهان بل هو علی عدم السرایة ولا بالوجدان کما تقدم، وکذلک الحبّ، فإن متعلقه الطبیعی الجامع ولا یسری‌منه إلی أفراده بانحاء من الحبّ المشروطة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 تنافی بین الأمر المتعلق بالطبیعی الجامع و النهی المتعلّق بالفردبحدّه الفردی لا فی مرحلة الجعل ولا فی مرحلة المبادی، وإنما التنافی بینهما فی‌مرحلة الإمتثال و التطبیق علی أساس أنه لایمکن التقرّب بالحرام و المبغوض، ولهذا لایمکن أن یکونا من مصادیق العبادة، وعلی هذا فالواجب سواءً أکان‌عبادیاً أم کان توصلیاً، فلایمکن أن یکون الحرام مصداقاً له و المبغوض مصداقاً للمحبوب، هذا لیس من جهة‌التنافی بین الأمر و النهی فی مرحلة المبادی و الجعل، لما عرفت من أنه لا تنافی بینهما فی کلتا المرحلتین، بل من جهة أن الواجب لایمکن‌أن یتحد مع‌الحرام وجوداً وماهیةً و المحبوب مع المبغوض فی مرحلة الامتثال، و إذا کان الواجب عبادیاً، فمضافاً إلی ذلک أنه لایمکن التقرب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 مانع من تعلق الأمر بالجامع بین المقدور وغیر المقدور، ومایمکن التقرب به وما لایمکن، فإذن بطلان الحصة المنهی عنها لیس من جهة تقییدإطلاق المأمور به بغیر هذه الحصة فقط فی مرحلة الإمتثال بل مضافاً إلی ذلک أنه‌لایمکن التقرب بها أیضاً</w:t>
      </w:r>
      <w:r>
        <w:rPr>
          <w:rFonts w:eastAsia="IRNazanin" w:cs="IRNazanin"/>
          <w:color w:val="111111"/>
          <w:sz w:val="28"/>
          <w:szCs w:val="28"/>
          <w:rtl w:val="true"/>
          <w:lang w:bidi="fa-IR"/>
        </w:rPr>
        <w:t>.</w:t>
      </w:r>
    </w:p>
    <w:p>
      <w:pPr>
        <w:pStyle w:val="Heading5"/>
        <w:numPr>
          <w:ilvl w:val="4"/>
          <w:numId w:val="1"/>
        </w:numPr>
        <w:rPr/>
      </w:pPr>
      <w:bookmarkStart w:id="58" w:name="__RefHeading___Toc660850_3264237689"/>
      <w:bookmarkStart w:id="59" w:name="_Toc22"/>
      <w:bookmarkEnd w:id="58"/>
      <w:r>
        <w:rPr>
          <w:rtl w:val="true"/>
        </w:rPr>
        <w:t>الرکیزة الثالثة</w:t>
      </w:r>
      <w:r>
        <w:rPr>
          <w:rtl w:val="true"/>
        </w:rPr>
        <w:t xml:space="preserve">: </w:t>
      </w:r>
      <w:r>
        <w:rPr>
          <w:rtl w:val="true"/>
        </w:rPr>
        <w:t>قبح الاتیان بالحصة المنهی عنها</w:t>
      </w:r>
      <w:bookmarkEnd w:id="59"/>
    </w:p>
    <w:p>
      <w:pPr>
        <w:pStyle w:val="Heading6"/>
        <w:numPr>
          <w:ilvl w:val="5"/>
          <w:numId w:val="1"/>
        </w:numPr>
        <w:rPr/>
      </w:pPr>
      <w:bookmarkStart w:id="60" w:name="__RefHeading___Toc660852_3264237689"/>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و أما الرکیزة الثالثة، و هی قبح الإتیان بالحصة المنهی عنها، فقد اختارها المحقق النائینی قدس سره،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العبادة مشروطة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 الفعلی ومحبوبیتها الذاتیة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بها</w:t>
      </w:r>
      <w:r>
        <w:rPr>
          <w:rFonts w:eastAsia="IRNazanin" w:cs="IRNazanin"/>
          <w:color w:val="111111"/>
          <w:sz w:val="28"/>
          <w:szCs w:val="28"/>
          <w:rtl w:val="true"/>
          <w:lang w:bidi="fa-IR"/>
        </w:rPr>
        <w:t>.</w:t>
      </w:r>
      <w:bookmarkStart w:id="62" w:name="pg13786_164695"/>
    </w:p>
    <w:p>
      <w:pPr>
        <w:pStyle w:val="BookText"/>
        <w:rPr/>
      </w:pPr>
      <w:bookmarkEnd w:id="62"/>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 الفاعلی بمعنی أن یکون صدورها من المکلف حسناً ولایکون‌قبیحاً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توفرت هذه العناصر الثلاثة فی العبادة حکم بصحّتها وإلاّ فبالفساد کماإذا کانت العبادة فاقدة للحسن الفاعلی، و إن کانت واجدة للشرطین الآخرین‌هما الحسن الفعلی وقصد القربة، فإنه یحکم بفسادها لفقدان العنصر الثالث فیها، وحیث إن الحصة المنهی عنها فی المقام مبغوضة للمولی، فبطبیعة الحال یکون‌صدورها من المکلف قبیحاً فلهذا لایمکن الحکم بصحّتها</w:t>
      </w:r>
      <w:r>
        <w:rPr>
          <w:rFonts w:eastAsia="IRNazanin" w:cs="IRNazanin"/>
          <w:color w:val="111111"/>
          <w:sz w:val="28"/>
          <w:szCs w:val="28"/>
          <w:rtl w:val="true"/>
          <w:lang w:bidi="fa-IR"/>
        </w:rPr>
        <w:t>.</w:t>
      </w:r>
    </w:p>
    <w:p>
      <w:pPr>
        <w:pStyle w:val="Heading6"/>
        <w:numPr>
          <w:ilvl w:val="5"/>
          <w:numId w:val="1"/>
        </w:numPr>
        <w:rPr/>
      </w:pPr>
      <w:bookmarkStart w:id="63" w:name="__RefHeading___Toc660854_3264237689"/>
      <w:bookmarkStart w:id="64" w:name="_Toc24"/>
      <w:bookmarkEnd w:id="63"/>
      <w:r>
        <w:rPr>
          <w:rtl w:val="true"/>
        </w:rPr>
        <w:t>العناصر المعتبرة فی صحة العبادة</w:t>
      </w:r>
      <w:bookmarkEnd w:id="64"/>
    </w:p>
    <w:p>
      <w:pPr>
        <w:pStyle w:val="BookText"/>
        <w:rPr/>
      </w:pPr>
      <w:r>
        <w:rPr>
          <w:rFonts w:ascii="IRNazanin" w:hAnsi="IRNazanin" w:eastAsia="IRNazanin"/>
          <w:color w:val="111111"/>
          <w:sz w:val="28"/>
          <w:sz w:val="28"/>
          <w:szCs w:val="28"/>
          <w:rtl w:val="true"/>
          <w:lang w:bidi="fa-IR"/>
        </w:rPr>
        <w:t>والصحیح عدم اعتبارالحسن الفاعلی فی صحة العبادة و المعتبرفیها عنصران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و أما الحسن الفاعلی فلا دلیل علی اعتباره، هذا إضافة‌إلی أن الحسن الفاعلی لاینفک عن الحسن الفعلی، لأن الفعل إذا کان حسناً ومحبوباً للمولی کان صدوره من المکلف حسناً أیضاً، و أمّا إذا کان الفعل قبیحاً فیکون صدوره منه أیضاً قبیحاً، فإذن لیس الحسن الفاعلی شرطاً آخر فی مقابل الحسن الفعلی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النقطة، و هی أن بطلان العبادة علی ضوء الرکیزة الاُولی، إنما هو بملاک عدم انطباق الواجب علی الحرام و المحبوب علی المبغوض، و هذا الملالک لایختص بالواجبات العبادیة بل یشمل الواجبات التوصلیة أیضاً، و أما علی ضوء الرکیزة الثانیة، فإنما هو بملاک عدم إمکان التقرّب بالحصة المنهی‌عنها بالنهی النفسی التحریمی، و هذا الملاک مختصّ بالواجبات التعبدیة، فلایشمل‌الواجبات التوصلیة</w:t>
      </w:r>
      <w:r>
        <w:rPr>
          <w:rFonts w:eastAsia="IRNazanin" w:cs="IRNazanin"/>
          <w:color w:val="111111"/>
          <w:sz w:val="28"/>
          <w:szCs w:val="28"/>
          <w:rtl w:val="true"/>
          <w:lang w:bidi="fa-IR"/>
        </w:rPr>
        <w:t>.</w:t>
      </w:r>
      <w:bookmarkStart w:id="65" w:name="pg13786_164696"/>
    </w:p>
    <w:p>
      <w:pPr>
        <w:pStyle w:val="BookText"/>
        <w:rPr/>
      </w:pPr>
      <w:bookmarkEnd w:id="65"/>
      <w:r>
        <w:rPr>
          <w:rFonts w:ascii="IRNazanin" w:hAnsi="IRNazanin" w:eastAsia="IRNazanin"/>
          <w:color w:val="111111"/>
          <w:sz w:val="28"/>
          <w:sz w:val="28"/>
          <w:szCs w:val="28"/>
          <w:rtl w:val="true"/>
          <w:lang w:bidi="fa-IR"/>
        </w:rPr>
        <w:t>و أما الرکیزة الثالثة، فقد عرفتم أنها لاتصلح أن تکون ملاکاً لبطلان العبادة أصلاً</w:t>
      </w:r>
      <w:r>
        <w:rPr>
          <w:rFonts w:eastAsia="IRNazanin" w:cs="IRNazanin"/>
          <w:color w:val="111111"/>
          <w:sz w:val="28"/>
          <w:szCs w:val="28"/>
          <w:rtl w:val="true"/>
          <w:lang w:bidi="fa-IR"/>
        </w:rPr>
        <w:t>.</w:t>
      </w:r>
    </w:p>
    <w:p>
      <w:pPr>
        <w:pStyle w:val="Heading4"/>
        <w:numPr>
          <w:ilvl w:val="3"/>
          <w:numId w:val="1"/>
        </w:numPr>
        <w:rPr/>
      </w:pPr>
      <w:bookmarkStart w:id="66" w:name="__RefHeading___Toc660856_3264237689"/>
      <w:bookmarkStart w:id="67" w:name="_Toc25"/>
      <w:bookmarkEnd w:id="66"/>
      <w:r>
        <w:rPr>
          <w:rtl w:val="true"/>
        </w:rPr>
        <w:t>الجهة الثانیة</w:t>
      </w:r>
      <w:r>
        <w:rPr>
          <w:rtl w:val="true"/>
        </w:rPr>
        <w:t xml:space="preserve">: </w:t>
      </w:r>
      <w:r>
        <w:rPr>
          <w:rtl w:val="true"/>
        </w:rPr>
        <w:t>المقصود من صحة العبادة</w:t>
      </w:r>
      <w:bookmarkEnd w:id="67"/>
    </w:p>
    <w:p>
      <w:pPr>
        <w:pStyle w:val="Heading5"/>
        <w:numPr>
          <w:ilvl w:val="4"/>
          <w:numId w:val="1"/>
        </w:numPr>
        <w:rPr/>
      </w:pPr>
      <w:bookmarkStart w:id="68" w:name="__RefHeading___Toc660858_3264237689"/>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فی باب العبادة هل هی عبارة عن التمامیة، أی کونهاواجدة لتمام أجزائها وشرائطها أو أنها متمثلة فی اسقاط القضاء و الإعادة أو فی‌انطباق المأمور به بکامل أجزائه وشرائطه علی الفرد المأتی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متمثلة فی التمامیة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متمثلة فی إسقاط القضاء و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انطباق المأمور به علی الفرد المأتی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من هذه الأقوال، القول الأخیر، أما القول الأول، فلوضوح أن العبادة لاتتصف بالصحة بمجرد تمامیة أجزائها وشرائطها، بل لابد من کونهاواجدة لحیثیة اخری وراء تمامیتها، و هی حیثیة وجودها فی الخارج بکامل أجزائها وشروطها وانطباقها علیه کذلک،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ارید بتمامیتها التمامیة فی مرحلة الإعتبار و الجعل، و هی مرحلة تصورها فی عالم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لایعقل اتصافها بالصحة فی هذه المرحلة، و إن ارید بها التمامیة فی‌مرحلة الوجود الخارجی، فهو صحیح لأنها إذا وجدت فی الخارج بتمام أجزائها وشرائطها حکم بالصحة من جهة انطباق الواجب کذلک علیها، و أما إسقاط القضاء و الإعادة فهو من لوازم صحتها لا عینها علی تفصیل تقدم فی مبحث الصحیح و الأعمّ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المعیار فی اتصاف الشیء بالصحة کونه واجداً للحیثیة التی وراء</w:t>
      </w:r>
      <w:bookmarkStart w:id="70" w:name="pg13786_164697"/>
    </w:p>
    <w:p>
      <w:pPr>
        <w:pStyle w:val="BookText"/>
        <w:rPr/>
      </w:pPr>
      <w:bookmarkEnd w:id="70"/>
      <w:r>
        <w:rPr>
          <w:rFonts w:ascii="IRNazanin" w:hAnsi="IRNazanin" w:eastAsia="IRNazanin"/>
          <w:color w:val="111111"/>
          <w:sz w:val="28"/>
          <w:sz w:val="28"/>
          <w:szCs w:val="28"/>
          <w:rtl w:val="true"/>
          <w:lang w:bidi="fa-IR"/>
        </w:rPr>
        <w:t>وجوده فی الخارج، فإن کان واجداً لها کان متّصفاً بها وإلا فلا، ولا فرق فی ذلک بین کونه مرکباً أو بسیطاً، ومن هنا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الفکرة صحیحة وتلک باطلة، فإنها إن کانت واجدة للحیثیة التی وراء وجودها، و هی مطابقة الفکرة للواقع فهی صحیحة وإلاّ فباطلة، ومن هنا یظهر أن ما ذکره المحقق النائینی قدس سره من‌أن الشیء القابل للإتصاف بالصحة تارة وبالفساد اخری إنما هو الشیء المرکب‌دون البسیط لایتم، وذلک لأن ما ذکره قدس سره مبنی علی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اتصاف الشیء بالصحة أو الفساد إنما هو بلحاظ أثره الذی هو فی‌مرتبة متأخرة عن وجوده، ویکون ثبوته له بمفاد کان الناقصة وعلیه فبطبیعة الحال یختصّ ذلک الشیء بالمرکب، فإنه إن وجد تاماً من حیث الأجزاء و الشرائط ترتب علیه أثره وحکم بصحّته، و إن وجد ناقصاً وغیر تام لم یترتب‌علیه أثره وحکم بفساده، و هذا بخلاف ما إذا کان الشیء بسیطاً، فإن أمره یدوربین الوجود و العدم، فلایعقل اتصافه بالفساد ولا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التقابل بین الصحة و الفساد من تقابل العدم و الملکة وعلی ضوءهذین العنصرین، فلایعقل أن یتصف الشیء البسیط تارة بالصحة واُخری‌بالفساد، فإنه إن وجد فی الخارج وترتب علیه أثره فمع ذلک لایتصف بالصحة‌باعتبار استحالة اتصافه بالفساد، و هی تستلزم استحالة اتصافه بها، علی أساس أن التقابل بینهما من تقابل العدم و الملکة واستحالة أحدهما تستلزم استحالة الآخر</w:t>
      </w:r>
      <w:r>
        <w:rPr>
          <w:rFonts w:eastAsia="IRNazanin" w:cs="IRNazanin"/>
          <w:color w:val="111111"/>
          <w:sz w:val="28"/>
          <w:szCs w:val="28"/>
          <w:rtl w:val="true"/>
          <w:lang w:bidi="fa-IR"/>
        </w:rPr>
        <w:t>.</w:t>
      </w:r>
    </w:p>
    <w:p>
      <w:pPr>
        <w:pStyle w:val="Heading5"/>
        <w:numPr>
          <w:ilvl w:val="4"/>
          <w:numId w:val="1"/>
        </w:numPr>
        <w:rPr/>
      </w:pPr>
      <w:bookmarkStart w:id="71" w:name="__RefHeading___Toc660860_3264237689"/>
      <w:bookmarkStart w:id="72" w:name="_Toc27"/>
      <w:bookmarkEnd w:id="71"/>
      <w:r>
        <w:rPr>
          <w:rtl w:val="true"/>
        </w:rPr>
        <w:t>الرد علی کلام النائینی قدّس سرّه</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الشیء البسیط لایخلو إما أنه موجود فی الخارج أو معدوم فیه ولاثالث لهما، فلهذا لایکون قابلاً للاتصاف بالصحة تارة وبالفساد اخری، إلاّ بنحوالسالبة بانتفاء الموضوع، وحینئذٍ یکون التقابل بینهما من تقابل الإیجاب و السلب</w:t>
      </w:r>
    </w:p>
    <w:p>
      <w:pPr>
        <w:pStyle w:val="BookText"/>
        <w:rPr/>
      </w:pPr>
      <w:r>
        <w:rPr>
          <w:rFonts w:ascii="IRNazanin" w:hAnsi="IRNazanin" w:eastAsia="IRNazanin"/>
          <w:color w:val="111111"/>
          <w:sz w:val="28"/>
          <w:sz w:val="28"/>
          <w:szCs w:val="28"/>
          <w:rtl w:val="true"/>
          <w:lang w:bidi="fa-IR"/>
        </w:rPr>
        <w:t>لا العدم و الملکة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للنظر فیما أفاده قدس سره مجالاً، أما ما أفاده من أن اتصاف الشیء بالصحة إنماهو بلحاظ ترتب الأثر علیه، فهو و إن کان صحیحاً إلاّ أن منشأ الاتصاف‌لاینحصر بذلک، فإن الشیء مرة یتصف بالصحة باعتبار وجدانه وراء وجوده‌لحیثیة ترتب الأثر علیه کما هو الحال فی باب المعاملات وسوف نشیر إلیه، واُخری باعتبار وجدانه وراء وجوده لحیثیة انطباق المأمور به علیه کما هو الحال‌فی باب العبادات، وثالثة باعتبار وجدانه وراء وجوده لحیثیة مطابقته للواقع کماهو الحال فی مطابقة وجود الفکرة له، فإنها علی الرغم من کونها بسیطة تتصف‌بالصحة إذا کانت مطابقة للواقع، وبالبطلان إذا لم تکن مطابقة له، وعلیه فماذکره قدس سره من أن التقابل بین الصحة و الفساد من تقابل العدم و الملکة، فهو و إن کان‌صحیحاً إلاّ أنه لایمنع عن اتصاف الشیء البسیط بالصحة تارة وبالفساد اخری إذا کان له واقع موضوعی وراء وجوده، فإنه بهذا اللحاظ قابل للاتصاف بالصحة و الفساد، و أما إذا لم‌یکن له واقع موضوعی وراء وجوده فی الخارج، فلایعقل اتصافه بهما، کما أن المرکب إذا لم یکن له أثر مترتب علیه خارجاً، فلایعقل اتصافه بالصحة تارة و الفساد اخری، ثم إن الحاکم بالصحة فی المقام إنماهو العقل دون الشرع علی أساس أنه یحکم بانتزاع الصحة من انطباق المأمور به علی الفرد المأتی به فی الخارج، ولا فرق فی ذلک بین أن یکون الانطباق واقعیاً أوتعبدیاً، بمعنی أن الفرد المأتی به لیس مصداقاً له واقعاً، بل الشارع اعتبره مصداقاً له کما فی موارد قاعدتی الفراغ و التجاوز، لأن مرد حکم الشارع بالصحة فی‌مواردهما هو حکمه بجعل المشکوک تاماً ومصداقاً للمأمور به فی الخارج، فإذاحکم الشارع بذلک انطبق علیه المأمور به قهراً وحکم بالصحة، غایة الأمر یکون</w:t>
      </w:r>
      <w:bookmarkStart w:id="73" w:name="pg13786_164699"/>
    </w:p>
    <w:p>
      <w:pPr>
        <w:pStyle w:val="BookText"/>
        <w:rPr/>
      </w:pPr>
      <w:bookmarkEnd w:id="73"/>
      <w:r>
        <w:rPr>
          <w:rFonts w:ascii="IRNazanin" w:hAnsi="IRNazanin" w:eastAsia="IRNazanin"/>
          <w:color w:val="111111"/>
          <w:sz w:val="28"/>
          <w:sz w:val="28"/>
          <w:szCs w:val="28"/>
          <w:rtl w:val="true"/>
          <w:lang w:bidi="fa-IR"/>
        </w:rPr>
        <w:t>الانطباق علی الفرد التعبّدی لا علی الفرد الواقعی، ومن هنا یظهر أن ما ذکره‌السید الاُستاذ قدس سره من أن الشارع قد حکم فی موردهما بالانطباق</w:t>
      </w:r>
      <w:r>
        <w:rPr>
          <w:rStyle w:val="FootnoteAnchor"/>
          <w:rtl w:val="true"/>
        </w:rPr>
        <w:footnoteReference w:id="10"/>
      </w:r>
      <w:r>
        <w:rPr>
          <w:rFonts w:ascii="IRNazanin" w:hAnsi="IRNazanin" w:eastAsia="IRNazanin"/>
          <w:color w:val="111111"/>
          <w:sz w:val="28"/>
          <w:sz w:val="28"/>
          <w:szCs w:val="28"/>
          <w:rtl w:val="true"/>
          <w:lang w:bidi="fa-IR"/>
        </w:rPr>
        <w:t>، لایمکن‌المساعدة علیه، لأن معنی ذلک إن الشارع قد حکم بالانطباق مع الشک فی‌مصداقه وعدم إحراز تحققه تعبداً مع أن الأمر لیس کذلک؛ لوضوح أن الشارع فی‌مورد قاعدة الفراغ قد حکم بتمامیة ما أتی به من المشکوک إذا کان الشک بعدالفراغ عنه، وفی مورد قاعدة التجاوز بالاتیان بالمشکوک بعد التجاوز عن محله، وحینئذٍ فینطبق الواجب علیه قهراً، غایة الأمر علی الفرد التعبّدی التنزیلی لا الواقعی ویحکم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ذکره السید الاُستاذ قدس سره، من أن انطباق المأمور به علی الفرد المأتی به فی الخارج قد یکون واقعیاً و قد یکون تعبدیاً، مبنی علی المسامحة وعدم الدقة فی التعبیر لأن الانطباق علی کلا التقدیرین واقعی، ولکن ماینطبق علیه قد یکون فرداً واقعیاً و قد یکون فرداً تنزیلیاً، إلی هنا قد تبیّن أن الصحة فی باب العبادات منتزعة من حیثیة انطباق المأمور به علی الفرد المأتی فی الخارج بکامل أجزائه وشرائطه، هذا تمام الکلام فی الصحة فی باب العبادات</w:t>
      </w:r>
      <w:r>
        <w:rPr>
          <w:rFonts w:eastAsia="IRNazanin" w:cs="IRNazanin"/>
          <w:color w:val="111111"/>
          <w:sz w:val="28"/>
          <w:szCs w:val="28"/>
          <w:rtl w:val="true"/>
          <w:lang w:bidi="fa-IR"/>
        </w:rPr>
        <w:t>.</w:t>
      </w:r>
    </w:p>
    <w:p>
      <w:pPr>
        <w:pStyle w:val="Heading5"/>
        <w:numPr>
          <w:ilvl w:val="4"/>
          <w:numId w:val="1"/>
        </w:numPr>
        <w:rPr/>
      </w:pPr>
      <w:bookmarkStart w:id="74" w:name="__RefHeading___Toc660862_3264237689"/>
      <w:bookmarkStart w:id="75" w:name="_Toc28"/>
      <w:bookmarkEnd w:id="74"/>
      <w:r>
        <w:rPr>
          <w:rtl w:val="true"/>
        </w:rPr>
        <w:t>المقصود من الصحة فی المعاملات</w:t>
      </w:r>
      <w:bookmarkEnd w:id="75"/>
    </w:p>
    <w:p>
      <w:pPr>
        <w:pStyle w:val="BookText"/>
        <w:rPr/>
      </w:pPr>
      <w:r>
        <w:rPr>
          <w:rFonts w:ascii="IRNazanin" w:hAnsi="IRNazanin" w:eastAsia="IRNazanin"/>
          <w:color w:val="111111"/>
          <w:sz w:val="28"/>
          <w:sz w:val="28"/>
          <w:szCs w:val="28"/>
          <w:rtl w:val="true"/>
          <w:lang w:bidi="fa-IR"/>
        </w:rPr>
        <w:t>و أما الصحة فی باب المعاملات فهل هی مجعولة شرعاً أو أنها منتزعة من انطباق المعاملة علی مصداقها الخارجی، فیه وجهان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السید الاُستاذ قدس سره إلی الوجه الأول، و قد أفاد فی وجه ذلک أن نسبة المعاملات إلی الامضاء الشرعی المتعلق بها نسبة الموضوع إلی الحکم لا نسبة المتعلق إلیه کما هو الحال فی العبادات، وحیث إن موضوع الحکم فی القضایا الحقیقیة قد أخذ مفروض الوجود فی مرحلة الجعل و التشریع، فلا محالة تدور</w:t>
      </w:r>
    </w:p>
    <w:p>
      <w:pPr>
        <w:pStyle w:val="BookText"/>
        <w:rPr/>
      </w:pPr>
      <w:r>
        <w:rPr>
          <w:rFonts w:ascii="IRNazanin" w:hAnsi="IRNazanin" w:eastAsia="IRNazanin"/>
          <w:color w:val="111111"/>
          <w:sz w:val="28"/>
          <w:sz w:val="28"/>
          <w:szCs w:val="28"/>
          <w:rtl w:val="true"/>
          <w:lang w:bidi="fa-IR"/>
        </w:rPr>
        <w:t>فعلیة الحکم مدار فعلیة موضوعه فی الخارج، والمعاملات بما أنها مأخوذة فی‌لسان أدلة الإمضاء مفروضة الوجود فی الخارج فی مرحلة الجعل و الإعتبار، فبطبیعة الحال تدور فعلیة الإمضاء مدار فعلیة المعاملات وإیقاعها خارجاً، وحینئذٍ فلا محالة یتعدد الإمضاء بتعدد المعاملات فی الخارج علی أساس انحلال الحکم بإنحلال موضوعه فیه، فیثبت لکل فرد من المعاملة فی الخارج فرد من‌الإمضاء مستقلاً، مثلاً الحلیة المجعولة للبیع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تتعدد بتعدد أفراد البیع فی الخارج، ویثبت لکل فرد من البیع فیه فرد من الحلیة، ولانعقل للصحة فی باب المعاملات إلاّ إمضاء الشارع لها لأن کل معاملة واقعة فی‌الخارج إذا کانت مشمولة لإطلاق أدلة الإمضاء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فهی صحیحة وتترتب علیها آثارها وإلاّ فهی فاسدة</w:t>
      </w:r>
      <w:r>
        <w:rPr>
          <w:rStyle w:val="FootnoteAnchor"/>
          <w:rtl w:val="true"/>
        </w:rPr>
        <w:footnoteReference w:id="12"/>
      </w:r>
      <w:r>
        <w:rPr>
          <w:rFonts w:ascii="IRNazanin" w:hAnsi="IRNazanin" w:eastAsia="IRNazanin"/>
          <w:color w:val="111111"/>
          <w:sz w:val="28"/>
          <w:sz w:val="28"/>
          <w:szCs w:val="28"/>
          <w:rtl w:val="true"/>
          <w:lang w:bidi="fa-IR"/>
        </w:rPr>
        <w:t>هذا، وفی مقابل هذا القول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المعاملة منتزعة من انطباقها بکامل أجزائها وشرائطها علی المعاملة الواقعة فی الخارج، مثلاً صحة البیع منتزعة من انطباق البیع الممضی‌شرعاً علی البیع الواقع فیه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المعاملات الکلیة المأخوذة فی لسان مطلقات الکتاب و السنّة، کالبیع و الإجارة و الصلح و النکاح ونحوها، والمعاملات الجزئیة الواقعة‌فی الخارج، فاتصاف الاُولی بالصحة إنما هو بإمضائها شرعاً واتصاف الثانیة بهاإنما هو بانطباق الاُولی علیها، ومعنی ذلک أن صحة الاُولی مجعولة وصحة الثانیة منتزعة، و قد اختار القول الأول المحقق النائینی قدس سره</w:t>
      </w:r>
      <w:r>
        <w:rPr>
          <w:rStyle w:val="FootnoteAnchor"/>
          <w:rtl w:val="true"/>
        </w:rPr>
        <w:footnoteReference w:id="13"/>
      </w:r>
      <w:r>
        <w:rPr>
          <w:rFonts w:ascii="IRNazanin" w:hAnsi="IRNazanin" w:eastAsia="IRNazanin"/>
          <w:color w:val="111111"/>
          <w:sz w:val="28"/>
          <w:sz w:val="28"/>
          <w:szCs w:val="28"/>
          <w:rtl w:val="true"/>
          <w:lang w:bidi="fa-IR"/>
        </w:rPr>
        <w:t>، والثانی المحقق</w:t>
      </w:r>
      <w:bookmarkStart w:id="76" w:name="pg13786_164701"/>
    </w:p>
    <w:p>
      <w:pPr>
        <w:pStyle w:val="BookText"/>
        <w:rPr/>
      </w:pPr>
      <w:bookmarkEnd w:id="76"/>
      <w:r>
        <w:rPr>
          <w:rFonts w:ascii="IRNazanin" w:hAnsi="IRNazanin" w:eastAsia="IRNazanin"/>
          <w:color w:val="111111"/>
          <w:sz w:val="28"/>
          <w:sz w:val="28"/>
          <w:szCs w:val="28"/>
          <w:rtl w:val="true"/>
          <w:lang w:bidi="fa-IR"/>
        </w:rPr>
        <w:t>الخراسانی قدس سره</w:t>
      </w:r>
      <w:r>
        <w:rPr>
          <w:rStyle w:val="FootnoteAnchor"/>
          <w:rtl w:val="true"/>
        </w:rPr>
        <w:footnoteReference w:id="14"/>
      </w:r>
      <w:r>
        <w:rPr>
          <w:rFonts w:ascii="IRNazanin" w:hAnsi="IRNazanin" w:eastAsia="IRNazanin"/>
          <w:color w:val="111111"/>
          <w:sz w:val="28"/>
          <w:sz w:val="28"/>
          <w:szCs w:val="28"/>
          <w:rtl w:val="true"/>
          <w:lang w:bidi="fa-IR"/>
        </w:rPr>
        <w:t>، وعلی هذا ففی المسألة أقوال ثلاثة</w:t>
      </w:r>
      <w:r>
        <w:rPr>
          <w:rFonts w:eastAsia="IRNazanin" w:cs="IRNazanin"/>
          <w:color w:val="111111"/>
          <w:sz w:val="28"/>
          <w:szCs w:val="28"/>
          <w:rtl w:val="true"/>
          <w:lang w:bidi="fa-IR"/>
        </w:rPr>
        <w:t>:</w:t>
      </w:r>
    </w:p>
    <w:p>
      <w:pPr>
        <w:pStyle w:val="Heading5"/>
        <w:numPr>
          <w:ilvl w:val="4"/>
          <w:numId w:val="1"/>
        </w:numPr>
        <w:rPr/>
      </w:pPr>
      <w:bookmarkStart w:id="77" w:name="__RefHeading___Toc660864_3264237689"/>
      <w:bookmarkStart w:id="78" w:name="_Toc29"/>
      <w:bookmarkEnd w:id="77"/>
      <w:r>
        <w:rPr>
          <w:rtl w:val="true"/>
        </w:rPr>
        <w:t>الأقوال فی المسألة و المناقشة فیها</w:t>
      </w:r>
      <w:bookmarkEnd w:id="78"/>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فی باب المعاملات مجعولة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منتزعة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مجعولة فی المعاملات الکلیة ومنتزعة فی المعاملات الشخصیة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جمیع هذه الأقوال الثلاثة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الذی اختاره السید الاُستاذ قدس سره، و هو أن صحة المعاملات‌عبارة عن الآثار المجعولة لها فی الشریعة المقدسة التی تدور فعلیتها مدار فعلیة المعاملات، فإذا وقع بیع مثلاً بین زید وعمرو فی الخارج بکامل أجزائه وشروطه‌ترتب علیه أثره المجعول له بنحو القضیة الحقیقیة، و هو ملکیة المبیع للمشتری و الثمن للبایع، وهکذا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معنی صحة البیع، و إذا وقع فاسداً لایترتب علیه هذا الأثر، و هو انتقال ملکیة المبیع إلی المشتری و الثمن إلی البایع، فلایمکن المساعدة علیه، وذلک لأن صحة المعاملة لاتکون عبارة عن ترتب نفس الآثار المجعولة علیها فی الخارج وفعلیتها فیه، لوضوح أنه لیس صفة للبیع، بل هو من آثاره ونسبته إلیها نسبة المؤثر إلی الأثر و العلة إلی المعلول، ومن الواضح أن الأثر لیس صفة المؤثروالمعلول صفة العلة، بل صحتها منتزعة عن کونها واحدة لخصوصیة وراء وجودها فی الخارج، و هی ترتب الأثر علیها، فیکون ترتب الأثر علیها فی الخارج منشأ لانتزاع صحتها، ومن ذلک یظهر أن ما ذکره قدس سره من أن صحة المعاملة</w:t>
      </w:r>
    </w:p>
    <w:p>
      <w:pPr>
        <w:pStyle w:val="BookText"/>
        <w:rPr/>
      </w:pPr>
      <w:r>
        <w:rPr>
          <w:rFonts w:ascii="IRNazanin" w:hAnsi="IRNazanin" w:eastAsia="IRNazanin"/>
          <w:color w:val="111111"/>
          <w:sz w:val="28"/>
          <w:sz w:val="28"/>
          <w:szCs w:val="28"/>
          <w:rtl w:val="true"/>
          <w:lang w:bidi="fa-IR"/>
        </w:rPr>
        <w:t>متمثلة فی نفس ترتب الأثر علیها فی الخارج مبنی علی الخلط بینها وبین أن تکون منتزعة من ترتبه علیها فی الخارج، بأن یکون ترتبه علیها منشأ لانتزاعها واتصاف المعاملة بها، ضرورة أن الصحة صفة للمعاملة، وترتب أثرها علیهالیس صفة لها، ولهذا لایصح حمله علیها بالحمل الشایع مع أن صحتها محمولة‌علیها کذلک، فیصح أن یقال أن البیع صحیح و الإجارة صحیحة،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البیع إذا وقع فی الخارج بین اثنین بکامل أجزائه وشروطه، ترتب‌علیه أثره و هو منشأ لانتزاع صفة الصحة له، أو فقل إن منشأ انتزاع هذه الصفة‌إنما هو وجدان البیع لحیثیة ترتب الأثر علیه وراء وجوده فی الخارج، لا أن صحتها عبارة عن نفس ترتب الأثر علیها، وبذلک تمتاز المعاملات عن العبادات، فإن منشأ اتصاف العبادة المأتی بها فی الخارج إنما هو وجدانها لحیثیة انطباق العبادة المأمور بها علیها فیه، ولیست صحتها عبارة عن نفس انطباقها علیها، ومنشأ اتصاف المعاملة بالصحة وجدانها لحیثیة ترتب الأثر علیها، فما ذکره السیدالاُستاذ قدس سره من أن الصحة فی باب المعاملات عبارة عن نفس الآثار المجعولة المترتبة علیها فی الخارج، لایرجع إلی معنی صحیح کما عرفت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 الذی اختاره المحقق النائینی قدس سره، و هو أن صحة المعاملة منتزعة من انطباقها علی الفرد المأتی به فی الخارج، و قد أفاد فی وجه ذلک أن‌المعاملات متمثلة فی الأسباب و المسببات، أما المسببات فحیث إنها بسیطة فلاتتصف بالصحة ولا بالفساد، بل بالوجود تارة و العدم اخری، و أما الأسباب‌کالبیع و الإجارة و الصلح و النکاح ونحوها، فهی تتصف بالصحة و الفساد بتقریب‌أن هذه الأسباب هی مصبّ إمضاء الشارع وموضوعها، فالبیع بکامل أجزائه‌وشروطه مشمول لإطلاقات أدلة الإمضاء، وعلی هذا فإذا وقع بیع فی الخارج‌فإن کان واجداً لتمام أجزائه وشرائطه، انطبق علیه البیع الممضی شرعاً وحکم</w:t>
      </w:r>
    </w:p>
    <w:p>
      <w:pPr>
        <w:pStyle w:val="BookText"/>
        <w:rPr/>
      </w:pPr>
      <w:r>
        <w:rPr>
          <w:rFonts w:ascii="IRNazanin" w:hAnsi="IRNazanin" w:eastAsia="IRNazanin"/>
          <w:color w:val="111111"/>
          <w:sz w:val="28"/>
          <w:sz w:val="28"/>
          <w:szCs w:val="28"/>
          <w:rtl w:val="true"/>
          <w:lang w:bidi="fa-IR"/>
        </w:rPr>
        <w:t>بصحّته، وإلاّ فلا کما هو الحال فی العبادات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فلایمکن المساعدة علیه، لأن ما ذکره قدس سره مبنی علی قیاس باب المعاملات علی‌باب العبادات وعدم الفرق بینهما من هذه الناحیة، ولکن القیاس مع الفارق وذلک لأن نسبة العبادة إلی الحکم نسبة المتعلق إلیه، و قد مرّ أن متعلق الأمر فی‌باب العبادات هو الطبیعة، ولا یسری الأمر منها إلی أفرادها فی الخارج لا بنحوالإطلاق ولا بنحو الاشتراط، و أما الصحة فهی منتزعة من انطباق الطبیعة المأمور بها علی الفرد المأتی به فی الخارج، لا من جهة أن الفرد هو متعلق الأمربحدّه، و أما نسبة المعاملات إلی أحکامها وآثارها نسبة الموضوع إلی الحکم، وحیث إن الموضوع مأخوذ مفروض الوجود فی الخارج، فبطبیعة الحال ینحلّ‌الحکم بانحلال أفراد موضوعه فیه، وکل فرد موضوع مستقل لحکم مستقل، وکل‌فرد من البیع ممضاً شرعاً بإمضاء مستقل لا أنه فرد من البیع الممضی لکی یکون‌اتصافه بالصحة بلحاظ انطباق طبیعی البیع الممضی علیه، کما هو الحال فی باب‌العبادات، فإذن لا محالة یکون ملاک اتصاف المعاملة بالصحة غیر ملاک اتصاف العبادة بها و هو وجدان المعاملة لحیثیة ترتب الأثر علیها خارجاً کما مرّ لا حیثیة الإنطباق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اتصاف کل فرد من المعاملة بالصحة فی الخارج لیس من جهة وجدانه لحیثیة انطباق المعاملة علیه وراء وجوده فیه لفرض أن الممضی لیس هوطبیعة المعاملة دون أفرادها کما هو الحال فی العبادات، بل الممضی کل فرد من أفرادها بحیاله واستقلاله، فإذن لامحالة یکون اتصاف کل فرد منوط بخصوصیة اخری مرتبطة بالفرد بحدّه الفردی، و هی وجدانه وراء وجوده فی</w:t>
      </w:r>
    </w:p>
    <w:p>
      <w:pPr>
        <w:pStyle w:val="BookText"/>
        <w:rPr/>
      </w:pPr>
      <w:r>
        <w:rPr>
          <w:rFonts w:ascii="IRNazanin" w:hAnsi="IRNazanin" w:eastAsia="IRNazanin"/>
          <w:color w:val="111111"/>
          <w:sz w:val="28"/>
          <w:sz w:val="28"/>
          <w:szCs w:val="28"/>
          <w:rtl w:val="true"/>
          <w:lang w:bidi="fa-IR"/>
        </w:rPr>
        <w:t>الخارج لحیثیة ترتب أثره علیه، و هو منشأ لانتزاع الصحة له، وکل فرد من المعاملة إذا لم یکن واجداً لهذه الحیثیة وراء وجوده فیه فهو فاسد، فما ذکره المحقق النائینی قدس سره من أن منشأ انتزاع الصحة لکل فرد من المعاملة هو وجدانه لحیثیة الانطباق علیه لایرجع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و هو التفصیل بین المعاملات الکلیة و المعاملات الجزئیة، و هو الذی اختاره المحقق الخراسانی قدس سره، فیظهر بطلانه مما ذکرناه فی نقد القولین الأولین، بیان ذلک أما ماذکره قدس سره من أن الصحة مجعولة فی المعاملات الکلیة، و هی‌التی مأخوذة مفروضة الوجود فی مرحلة الجعل و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المعاملات الکلیة بهذا المعنی لاتتصف بالصحة و الفساد، لأنهما من صفات الموجودات الخارجیة، و أما الطبیعی الذی لا وجود له فی‌الخارج إلاّ فی عالم الذهن فلایعقل اتصافه بالصحة أو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الإمضاء مجعول من قبل الشارع بنحو القضایا الحقیقیة التی اخذت المعاملات فیها مفروضة الوجود فی الخارج، ولازم ذلک هو انحلال الإمضاء بانحلال المعاملات فیه، فیثبت لکل فرد من المعاملة فرد من الإمضاء المستقل فی‌الثبوت و السقوط، وعلی هذا فلو سلمنا أن صحة المعاملة عبارة عن إمضائها، فالممضی هو المعاملات الواقعة فی الخارج دون المعاملات الکلیة، لأنها مأخوذة فی لسان الأدلة بنحو المعرفیة و المشیریة إلی أفرادها فیه، والإمضاء فی الحقیقة‌مجعول للأفراد الخارجیة لا للکلیات الذهنیة بالحمل الأولی، وعلی هذا فماذکره قدس سره من أن الصحة مجعولة للمعاملات الکلیّة دون الجزئیة لایرجع إلی معنی‌محصل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ماذکره قدس سره من أن صحة المعاملات الجزئیة منتزعة من انطباق المعاملات</w:t>
      </w:r>
      <w:bookmarkStart w:id="79" w:name="pg13786_164705"/>
    </w:p>
    <w:p>
      <w:pPr>
        <w:pStyle w:val="BookText"/>
        <w:rPr/>
      </w:pPr>
      <w:bookmarkEnd w:id="79"/>
      <w:r>
        <w:rPr>
          <w:rFonts w:ascii="IRNazanin" w:hAnsi="IRNazanin" w:eastAsia="IRNazanin"/>
          <w:color w:val="111111"/>
          <w:sz w:val="28"/>
          <w:sz w:val="28"/>
          <w:szCs w:val="28"/>
          <w:rtl w:val="true"/>
          <w:lang w:bidi="fa-IR"/>
        </w:rPr>
        <w:t>الکلیة الممضاة شرعاً علیها فی الخارج، کما هو الحال فی العبادات، فیظهر حاله ممامرّ الآن، من أن الممضی إنما هو نفس المعاملات الواقعة فی الخارج حقیقة دون المعاملات الکلیة التی اخذت مفروضة الوجود، فإذن لایعقل أن تکون صحتهامنتزعة من انطباق المعاملات الکلیة علی أفرادها فیه، بل هی منتزعة من وجدانها وراء وجودها فی الخارج لحیثیة ترتب الأثر علیها فیه ولیست عبارة عن نفس ترتب الأثر علیها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صحة المعاملات کصحة العبادات أمر انتزاعی لا أنها مجعولة، غایة الأمر أن منشأ انتزاعها فی العبادات إنماهو وجدانها لحیثیة انطباقها علی أفرادها فی الخارج بینما هو فی المعاملات عبارة‌عن وجدانها لحیثیة ترتب الأثر علیها فی الخارج</w:t>
      </w:r>
      <w:r>
        <w:rPr>
          <w:rFonts w:eastAsia="IRNazanin" w:cs="IRNazanin"/>
          <w:color w:val="111111"/>
          <w:sz w:val="28"/>
          <w:szCs w:val="28"/>
          <w:rtl w:val="true"/>
          <w:lang w:bidi="fa-IR"/>
        </w:rPr>
        <w:t>.</w:t>
      </w:r>
    </w:p>
    <w:p>
      <w:pPr>
        <w:pStyle w:val="Heading5"/>
        <w:numPr>
          <w:ilvl w:val="4"/>
          <w:numId w:val="1"/>
        </w:numPr>
        <w:rPr/>
      </w:pPr>
      <w:bookmarkStart w:id="80" w:name="__RefHeading___Toc660866_3264237689"/>
      <w:bookmarkStart w:id="81" w:name="_Toc30"/>
      <w:bookmarkEnd w:id="80"/>
      <w:r>
        <w:rPr>
          <w:rtl w:val="true"/>
        </w:rPr>
        <w:t>نتائج البحوث المتقدمة</w:t>
      </w:r>
      <w:bookmarkEnd w:id="81"/>
    </w:p>
    <w:p>
      <w:pPr>
        <w:pStyle w:val="BookText"/>
        <w:rPr/>
      </w:pPr>
      <w:r>
        <w:rPr>
          <w:rFonts w:ascii="Amiri" w:hAnsi="Amiri" w:eastAsia="Amiri" w:cs="Amiri"/>
          <w:color w:val="111111"/>
          <w:sz w:val="28"/>
          <w:sz w:val="28"/>
          <w:szCs w:val="28"/>
          <w:rtl w:val="true"/>
          <w:lang w:bidi="ar-SA"/>
        </w:rPr>
        <w:t>نتائج البحوث لحدّ الآن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اقتضاء النهی المتعلق بالعبادات بطلانها یرتکز علی أحد رکائزثلاث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حصة من العبادة تمنع عن انطباق العبادة علیها، وتوجب تقییدها بغیرها علی أساس أن الحرام لایمکن أن یکون مصداقاً للواجب‌والمبغوض مصداقاً للمحبوب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الحصة المنهی عنها حیث إنها مبغوضة، فلایمکن التقرّب‌بها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بقبح الإتیان بالحصة المحرمة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نتائج هذه الرکائز الثلاث تختلف باختلاف صیغها، فنتیجة الاُولی</w:t>
      </w:r>
    </w:p>
    <w:p>
      <w:pPr>
        <w:pStyle w:val="BookText"/>
        <w:rPr/>
      </w:pPr>
      <w:r>
        <w:rPr>
          <w:rFonts w:ascii="IRNazanin" w:hAnsi="IRNazanin" w:eastAsia="IRNazanin"/>
          <w:color w:val="111111"/>
          <w:sz w:val="28"/>
          <w:sz w:val="28"/>
          <w:szCs w:val="28"/>
          <w:rtl w:val="true"/>
          <w:lang w:bidi="fa-IR"/>
        </w:rPr>
        <w:t>عدم اختصاصها بالواجبات العبادیة وشمولها للواجبات التوصلیة باعتبار أن الحرام لایمکن أن یکون مصداقاً للواجب، و إن کان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الثانیة اختصاصها بالعبادات وعدم شمولها لغیرها، لأن قصد القربة معتبر فی العبادات‌فقط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الثالثة أیضاً اختصاصها بالعبادات لو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التحریمی النفسی عن حصة من الواجب یوجب تقیید اطلاقه بغیرها علی أساس استحالة أن یکون الحرام مصداقاً للواجب و المبغوض‌للمحبوب، و إما إذا کان النهی التحریمی غیریاً، کالنهی عن حصّة من الصلاة من‌أجل وجوب الإزالة، فهل یوجب تقیید الصلاة بغیرها،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المحقق‌النائینی قدس سره إلی القول الأول، بدعوی أن اعتبار القدرة فی متعلق التکلیف إنما هوباقتضاء نفس الخطاب الشرعی لابحکم العقل بملاک قبح تکلیف العاجز، لأن الخطاب بنفسه یقتضی أن یکون متعلقه خصوص الحصة المقدورة عقلاً وشرعاً، وحیث إن الحصة المزاحمة غیر مقدورة شرعاً، فلا محالة تکون خارجة عن متعلق الأمر، ولکن الصحیح أن اعتبار القدرة فی متعلق التکلیف إنما هو بحکم العقل‌بملاک قبح تکلیف العاجز، فإنه کاشف عن اعتبارها فیه، ولولاه لم یکن الخطاب مقتضیاً له فإقتضائه إنما هو بملاک حکم العقل، هذا إضافة إلی أن الخطاب لایقتضی أکثر من کون متعلقه مقدوراً، والمفروض أن الجامع بین المقدور وغیرالمقدور مقدور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اطلاق الواجب بالفرد المزاحم مستحیل، فإذا استحال‌تقییده به استحال اطلاقه أیضاً، علی أساس أن التقابل بینهما من تقابل العدم و الملکة، فاستحالة أحدهما تستلزم استحالة الآخر، ولکن فیه خلطاً بین الاطلاق المقابل للتقیید بتقابل العدم و الملکة الذی هو بمعنی عدم التقیید، و هومعنی سلبی وبین الإطلاق بمعنی الشمول، أی شمول الحکم للمقید و هو معنی إیجابی</w:t>
      </w:r>
    </w:p>
    <w:p>
      <w:pPr>
        <w:pStyle w:val="BookText"/>
        <w:rPr/>
      </w:pPr>
      <w:r>
        <w:rPr>
          <w:rFonts w:ascii="IRNazanin" w:hAnsi="IRNazanin" w:eastAsia="IRNazanin"/>
          <w:color w:val="111111"/>
          <w:sz w:val="28"/>
          <w:sz w:val="28"/>
          <w:szCs w:val="28"/>
          <w:rtl w:val="true"/>
          <w:lang w:bidi="fa-IR"/>
        </w:rPr>
        <w:t>والإطلاق فی المقام إنما هو بهذا المعنی الإیجابی لا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التقابل بین الإطلاق بهذا المعنی، والتقیید من تقابل التضاد لا العدم و الملکة، واستحالة أحدهما حینئذٍ تستلزم ضرورة الآخر لا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قیل من أن اطلاق الأمر بالواجب الموسّع للفرد المزاحم وعدم إطلاقه یدوران مدار إمکان الواجب المعلق وعدم امکانه، فعلی الأول مطلق، وعلی الثانی مقید، وفیه أنه مبنی علی انحلال الأمر المتعلق بالواجب الموسّع بانحلال أفراده، و قد تقدم بطلان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السید الاُستاذ قدس سره من التفصیل فی النهی التنزیهی المتعلق بحصة من العبادة بین ما یکون منشأه حزازة ومفسدة فی الخصوصیة المقترنة بهاوجوداً، وما یکون منشأه حزازة ومنقصة فی نفس الحصة، فعلی الأول لایوجب‌تقیید اطلاق العبادة بغیرها، وعلی الثانی یوجب تقیید اطلاقها بغیرها، لایمکن‌المساعدة علیه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بالحصة إذا کان نفسیاً تحریمیاً دلّ علی أنها مبغوضة‌ومشتملة علی المفسدة الملزمة، وحینئذٍ فلایمکن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بعض المحققین قدس سره من أن الحصة إن کانت بنفسها مفسدة، فلایمکن‌الحکم بصحّتها لأن الشیء الواحد لایمکن أن یکون مصلحة ومفسدة معاً، و إن‌کانت المفسدة مترتبة علیها وکذلک المصلحة فلا مانع من الحکم بالصحة، لایمکن‌المساعدة علیه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اطلاق العبادة بغیر الحصة المنهی عنها عقلی لا شرعی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قبح الاتیان بالحصة المنهی عنها لیس من شروط صحة العبادة،</w:t>
      </w:r>
      <w:bookmarkStart w:id="82" w:name="pg13786_164708"/>
    </w:p>
    <w:p>
      <w:pPr>
        <w:pStyle w:val="BookText"/>
        <w:rPr/>
      </w:pPr>
      <w:bookmarkEnd w:id="82"/>
      <w:r>
        <w:rPr>
          <w:rFonts w:ascii="IRNazanin" w:hAnsi="IRNazanin" w:eastAsia="IRNazanin"/>
          <w:color w:val="111111"/>
          <w:sz w:val="28"/>
          <w:sz w:val="28"/>
          <w:szCs w:val="28"/>
          <w:rtl w:val="true"/>
          <w:lang w:bidi="fa-IR"/>
        </w:rPr>
        <w:t>فما ذکره المحقق النائینی قدس سره، من أنه یعتبر فی صحة العبادة الحسن الفاعلی زائداً علی‌الحسن الفعلی وقصد القربة، لایرجع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اتصاف العبادة بالصحة إنما هو علی أساس کونها واحدة‌وراء وجودها فی الخارج حیثیة انطباق العبادة المأمور بها علیها، ولا فرق فی‌ذلک بین کون الشیء بسیطاً أو مرکباً، ولهذا یقال أن هذه الفکرة صحیحة وتلک‌خاطئة، وملاک اتصاف المعاملة بالصحة إنما هو علی أساس وجدانها وراء وجودها فی الخارج حیثیة ترتب الأثر علیها، فوجدان کل من العبادة و المعاملة للحیثیة وراء وجودها فی الخارج هو منشأ اتصافها بالصحة وانتزاعها لها، وبذلک‌یظهر حال جمیع الأقوال فی المسألة</w:t>
      </w:r>
      <w:r>
        <w:rPr>
          <w:rFonts w:eastAsia="IRNazanin" w:cs="IRNazanin"/>
          <w:color w:val="111111"/>
          <w:sz w:val="28"/>
          <w:szCs w:val="28"/>
          <w:rtl w:val="true"/>
          <w:lang w:bidi="fa-IR"/>
        </w:rPr>
        <w:t>.</w:t>
      </w:r>
    </w:p>
    <w:p>
      <w:pPr>
        <w:pStyle w:val="Heading4"/>
        <w:numPr>
          <w:ilvl w:val="3"/>
          <w:numId w:val="1"/>
        </w:numPr>
        <w:rPr/>
      </w:pPr>
      <w:bookmarkStart w:id="83" w:name="__RefHeading___Toc660868_3264237689"/>
      <w:bookmarkStart w:id="84" w:name="_Toc31"/>
      <w:bookmarkEnd w:id="83"/>
      <w:r>
        <w:rPr>
          <w:rtl w:val="true"/>
        </w:rPr>
        <w:t>الجهة الثالثة</w:t>
      </w:r>
      <w:r>
        <w:rPr>
          <w:rtl w:val="true"/>
        </w:rPr>
        <w:t xml:space="preserve">: </w:t>
      </w:r>
      <w:r>
        <w:rPr>
          <w:rtl w:val="true"/>
        </w:rPr>
        <w:t>فی کیفیة تعلق النهی بالعبادة</w:t>
      </w:r>
      <w:bookmarkEnd w:id="84"/>
    </w:p>
    <w:p>
      <w:pPr>
        <w:pStyle w:val="Heading5"/>
        <w:numPr>
          <w:ilvl w:val="4"/>
          <w:numId w:val="1"/>
        </w:numPr>
        <w:rPr/>
      </w:pPr>
      <w:bookmarkStart w:id="85" w:name="__RefHeading___Toc660870_3264237689"/>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بالعبادة تارة متعلق بذاتها واُخری بجزء أوشرط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 فهو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تعلّق بنفس ما کان الأمر متعلقاً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تعلق بحصّة خاصة منه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النحو الأول، فهو داخل فی باب التعارض للتنافی بینهما فی تمام مراحلهما أی من مرحلة المبادی إلی مرحلة الإمتثال، لأن اجتماع الأمر و النهی فی‌شیء واحد وجوداً وماهیة مستحیل من جهة استحالة إجتماع المفسدة مع المصلحة فیه و المحبوب مع المبغوض و الإرادة مع الکراهة، ولا فرق فی ذلک بین أن یکون النهی نفسیاً أو غیریاً، وعلی الأول لا فرق بین أن یکون تحریمیاً أو تنزیهیاً، فإن الشیء الواحد وجوداً وماهیة لایمکن أن یکون محبوباً ومبغوضاً معاً واجباًوحراماً کذلک، ومتعلقاً للارادة و الکراهة و إن کانت مبغوضیة أحدهما غیریة،</w:t>
      </w:r>
      <w:bookmarkStart w:id="87" w:name="pg13786_164709"/>
    </w:p>
    <w:p>
      <w:pPr>
        <w:pStyle w:val="BookText"/>
        <w:rPr/>
      </w:pPr>
      <w:bookmarkEnd w:id="87"/>
      <w:r>
        <w:rPr>
          <w:rFonts w:ascii="IRNazanin" w:hAnsi="IRNazanin" w:eastAsia="IRNazanin"/>
          <w:color w:val="111111"/>
          <w:sz w:val="28"/>
          <w:sz w:val="28"/>
          <w:szCs w:val="28"/>
          <w:rtl w:val="true"/>
          <w:lang w:bidi="fa-IR"/>
        </w:rPr>
        <w:t>ضرورة أنه کما لایمکن أن یکون شیء واحد محبوباً ومبغوضاً لنفسه معاً، کذلک‌لایمکن أن یکون محبوباً لنفسه ومبغوضاً لغیره، وذلک لاستحالة اجتماع الحبّ و البغض فی شیء واحد بتمام أنحائهما وکذلک الإرادة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هذا النحو من النهی الذی تعلق بعین ما تعلق به الأمر خارج عن‌محل الکلام فی المسألة وداخل فی کبری مسألة التعارض و المرجع فیها قواعد باب‌المعارضة، و أما علی النحو الثانی، و هو تعلق النهی بحصة خاصة من العبادة فهوداخل فی محل النزاع فی المسألة، و قد تقدم أنه یقتضی فساد العبادة بملاک أحدأمرین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حیث کان یکشف عن مبغوضیة متعلقه، فلایمکن التقرب به المعتبرفی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متعلقه حیث إنه کان حراماً ومبغوضاً، فلایمکن أن یکون مصداقاً للواجب و المحبوب ومراداً، ولکن هذا مختص بالنهی النفسی التحریمی، و أما إذاکان غیریاً أو تنزیهیاً، فقد مرّ أنه لایمنع من هذین الأمرین</w:t>
      </w:r>
      <w:r>
        <w:rPr>
          <w:rFonts w:eastAsia="IRNazanin" w:cs="IRNazanin"/>
          <w:color w:val="111111"/>
          <w:sz w:val="28"/>
          <w:szCs w:val="28"/>
          <w:rtl w:val="true"/>
          <w:lang w:bidi="fa-IR"/>
        </w:rPr>
        <w:t>.</w:t>
      </w:r>
    </w:p>
    <w:p>
      <w:pPr>
        <w:pStyle w:val="Heading5"/>
        <w:numPr>
          <w:ilvl w:val="4"/>
          <w:numId w:val="1"/>
        </w:numPr>
        <w:rPr/>
      </w:pPr>
      <w:bookmarkStart w:id="88" w:name="__RefHeading___Toc660872_3264237689"/>
      <w:bookmarkStart w:id="89" w:name="_Toc33"/>
      <w:bookmarkEnd w:id="88"/>
      <w:r>
        <w:rPr>
          <w:rtl w:val="true"/>
        </w:rPr>
        <w:t>الکلام فی فروض المسألة</w:t>
      </w:r>
      <w:bookmarkEnd w:id="89"/>
    </w:p>
    <w:p>
      <w:pPr>
        <w:pStyle w:val="BookText"/>
        <w:rPr/>
      </w:pPr>
      <w:r>
        <w:rPr>
          <w:rFonts w:ascii="IRNazanin" w:hAnsi="IRNazanin" w:eastAsia="IRNazanin"/>
          <w:color w:val="111111"/>
          <w:sz w:val="28"/>
          <w:sz w:val="28"/>
          <w:szCs w:val="28"/>
          <w:rtl w:val="true"/>
          <w:lang w:bidi="fa-IR"/>
        </w:rPr>
        <w:t>و أما الفرض الثانی، فالنهی فیه تارة یتعلق بجزء من العبادة، واُخری بشرطها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فهو أیضاً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تعلق بنفس ما کان الأمر الضمنی متعلقاً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تعلق بحصة خاصة من الجزء المأمور به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فهو خارج عن محل الکلام وداخل فی باب التعارض و المرجع فیه مرجحات ذلک الباب</w:t>
      </w:r>
      <w:r>
        <w:rPr>
          <w:rFonts w:eastAsia="IRNazanin" w:cs="IRNazanin"/>
          <w:color w:val="111111"/>
          <w:sz w:val="28"/>
          <w:szCs w:val="28"/>
          <w:rtl w:val="true"/>
          <w:lang w:bidi="fa-IR"/>
        </w:rPr>
        <w:t>.</w:t>
      </w:r>
      <w:bookmarkStart w:id="90" w:name="pg13786_164710"/>
    </w:p>
    <w:p>
      <w:pPr>
        <w:pStyle w:val="BookText"/>
        <w:rPr/>
      </w:pPr>
      <w:bookmarkEnd w:id="90"/>
      <w:r>
        <w:rPr>
          <w:rFonts w:ascii="IRNazanin" w:hAnsi="IRNazanin" w:eastAsia="IRNazanin"/>
          <w:color w:val="111111"/>
          <w:sz w:val="28"/>
          <w:sz w:val="28"/>
          <w:szCs w:val="28"/>
          <w:rtl w:val="true"/>
          <w:lang w:bidi="fa-IR"/>
        </w:rPr>
        <w:t>و أما الثانی، فهو داخل فی محل الکلام، ویقع الکلام فی اقتضائه فساد الجزءالمنهی عنه بأحد الملاکین المتقدمین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إمکان قصد التقرب بالحصة المنهی عنها من جهة أنها مبغوضة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انطباق الجزء الواجب علیها علی أساس استحالة کون الحرام مصداقاً للواجب و المبغوض للمحبوب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فیه یأتی فی ضمن البحوث القادمة، وللمحقق النائینی قدس سره فی‌المقام کلام، و هو أن النهی عن جزء العبادة أیضاً یوجب فسادها، و قد أفاد فی‌وجه ذلک أن جزء العبادة لایخلو من أن یکون مقیداً بالوحدة کالسورة فی‌الصلاة، بناءً علی حرمة القرآن أو لایکون مقیداً بها ولا ثالث لهما، وحینئذٍ فإن‌کان الجزء المنهی عنه من قبیل الأول کان النهی عنه مستلزماً لفساد العبادة، وذلک لأن المکلف فی مقام الامتثال إن اقتصر علی هذا الجزء المنهی عنه بطلت من‌جهة أنها فاقدة للجزء، علی أساس أن النهی عن حصة خاصة منه یوجب تقیید اطلاق دلیله بغیر هذه الحصة المنهی عنها، ومع الاقتصار علیها تبطل العبادة من‌جهة نقصان الجزء، و إن لم یقتصر علیها بأن یأتی بعدها لفرد آخر، تبطل الصلاة‌من جهة الاخلال بالوحدة</w:t>
      </w:r>
      <w:r>
        <w:rPr>
          <w:rFonts w:eastAsia="IRNazanin" w:cs="IRNazanin"/>
          <w:color w:val="111111"/>
          <w:sz w:val="28"/>
          <w:szCs w:val="28"/>
          <w:rtl w:val="true"/>
          <w:lang w:bidi="fa-IR"/>
        </w:rPr>
        <w:t>.</w:t>
      </w:r>
    </w:p>
    <w:p>
      <w:pPr>
        <w:pStyle w:val="Heading5"/>
        <w:numPr>
          <w:ilvl w:val="4"/>
          <w:numId w:val="1"/>
        </w:numPr>
        <w:rPr/>
      </w:pPr>
      <w:bookmarkStart w:id="91" w:name="__RefHeading___Toc660874_3264237689"/>
      <w:bookmarkStart w:id="92" w:name="_Toc34"/>
      <w:bookmarkEnd w:id="91"/>
      <w:r>
        <w:rPr>
          <w:rtl w:val="true"/>
        </w:rPr>
        <w:t>التعرض لکلام النائینی قدّس سرّه فی المقام و بیان وجوه المسألة</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المصلی إن اقتصر علی الجزء المنهی عنه بطلت صلاته من جهة النقصان، و إن لم یقتصر علیه بطلت من جهة الإخلال بالوحدة، ومن هنا قال قدس سره ببطلان صلاة من قرء إحدی سور العزائم فی الفریضة، فإنه إن اقتصر علیها بطلت‌صلاته من جهة ترک السورة، و إن لم یقتصر علیها بطلت من جهة القرآن، بل لوقلنا بجواز القرآن، فأیضاً تبطل صلاته، لأن دلیل حرمة قراءة السورة یقید</w:t>
      </w:r>
    </w:p>
    <w:p>
      <w:pPr>
        <w:pStyle w:val="BookText"/>
        <w:rPr/>
      </w:pPr>
      <w:r>
        <w:rPr>
          <w:rFonts w:ascii="IRNazanin" w:hAnsi="IRNazanin" w:eastAsia="IRNazanin"/>
          <w:color w:val="111111"/>
          <w:sz w:val="28"/>
          <w:sz w:val="28"/>
          <w:szCs w:val="28"/>
          <w:rtl w:val="true"/>
          <w:lang w:bidi="fa-IR"/>
        </w:rPr>
        <w:t>إطلاق دلیل جواز القرآن بغیر الفرد المنهی عنه، و أما معه فیحرم القرآن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فیظهر من کلماته قدس سره فی‌المسألة عدة‌وجوه‌لبطلان العبادة فی‌المقام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المصلی إن اقتصر علی الجزء المنهی عنه بطلت صلاته من جهة نقصان الجزء، و إن لم یقتصر علیه وأتی بفردٍ آخر بعده بطلت من جهة الإخلال بالوحدة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مقیدة بعدم ذلک الجزء المنهی عنه، فیکون وجوده مانعاً عن‌صحتها بدعوی أن النهی عنه یستلزم تقیید العبادة بعدمه، فإذا کان عدمه قیداً لهاکان وجوده مانعاً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الاتیان بهذا الجزء المنهی عنه زیادة عمدیة فی الصلاة و الفرض أن‌الزیادة العمدیة مبطلة لها، ودعوی أن المعتبر فی صدق الزیادة قصد الجزئیة، وإلاّفلا تصدق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قصدالجزئیة إنمایعتبر فی صدق‌الزیادة إذا لم‌یکن الجزء المنهی عنه مسانخاً لأجزاء الصلاة، و أماإذا کان مسانخاًلها فلایعتبر فی‌صدقها قصدالجزئیة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الجزء المنهی عنه خارج عن إطلاق أدلة جواز مطلق الذکر فی الصلاة، فإن دلیل حرمته یوجب تقیید اطلاقها بغیر الفرد المحرم، و أما الفرد المحرم‌من الذکر فهو مانع عن الصلاة، وداخل فی اطلاق ما دلّ علی بطلان الصلاة‌بالتکلم العمدی، لأن المستثنی فیها انما هو الذکر الجائز لامطلق الذکر، و إن کان‌محرماً، و هذا هو الوجه فی بطلان الصلاة بالذکر المحرم لا أنه داخل فی کلام آدمی، ضرورة أنه لیس بکلام آدمی بل هو ذکر محرم، ومن الواضح أن حرمته لاتوجب</w:t>
      </w:r>
    </w:p>
    <w:p>
      <w:pPr>
        <w:pStyle w:val="BookText"/>
        <w:rPr/>
      </w:pPr>
      <w:r>
        <w:rPr>
          <w:rFonts w:ascii="IRNazanin" w:hAnsi="IRNazanin" w:eastAsia="IRNazanin"/>
          <w:color w:val="111111"/>
          <w:sz w:val="28"/>
          <w:sz w:val="28"/>
          <w:szCs w:val="28"/>
          <w:rtl w:val="true"/>
          <w:lang w:bidi="fa-IR"/>
        </w:rPr>
        <w:t>خروجه عن الذکر ودخوله فی الکلام الآدمی، وإنما توجب خروجه عن الذکرالمستثنی فی الصلاة عن التکلم العمدی المبطل لها، وبکلمة، إن ما دل علی بطلان‌الصلاة بالتکلم العمدی یشمل باطلاقه الذکر أیضاً، ولکن هذا الاطلاق قد قیّد بمادل علی أن التکلم بالذکر فی الصلاة لایکون مانعاً عنها، و هذا الذکر المستثنی قدقید بالذکر الجائز، وعلیه فالذکر المحرم کان یبقی تحت اطلاق دلیل البطلان، هذاکله فی الجزء المنهی عنه المأخوذ فی الصلاة بعنوان خاص کالوحدة، و أما إذا کان الجزء المنهی عنه من قبیل الثانی، و هو مایکون مأخوذاً فیها بنحو لا بشرط، فقد اتضح الحال فیه مما تقدم، لأن جمیع الوجوه المذکورة التی استدل بها علی فساد العبادة المشتملة علی الجزء المنهی عنه بعنوان الوحدة جاریة فی هذا القسم أیضاً إلاّ الوجه الأول، فإنه یختص بالقسم الأول علی أساس أن الجزء المنهی عنه إن‌کان مأخوذاً بنحو لابشرط، فبإمکان المصلی أن لا یقتصر علیه بأن یأتی بفردآخر بعده، فعندئذٍ تصح صلاته، بینما فی القسم الأول إذا أتی به بعده بطلت صلاته‌من جهة الإخلال بالوحدة، و أما سائر الوجوه فهی لاتختص بالقسم الأول بل‌تشمل القسم الثانی أیضاً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 و هو أن النهی عن الجزء یقتضی تقیید العبادة بعدمه، فیکون‌وجوده مانعاً عنها فلا فرق فیه بین القسم الأول و الثانی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و هو أن الإتیان بالجزء المنهی عنه زیادة عمدیة مبطلة للصلاة، فلا فرق فیه أیضاً بین القسم الأول و الثانی، کما هو ظاهر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 و هو أن الجزء المنهی عنه یکون من الذکر المحرّم، وخارجاًعن إطلاق ما دل علی جواز الذکر فی الصلاة، وداخلاً فی إطلاق ما دلّ علی بطلان‌الصلاة بالتکلم العمدی و إن کان ذکراً، إذ الخارج منه الذکر السایغ فقط، و أما</w:t>
      </w:r>
    </w:p>
    <w:p>
      <w:pPr>
        <w:pStyle w:val="BookText"/>
        <w:rPr/>
      </w:pPr>
      <w:r>
        <w:rPr>
          <w:rFonts w:ascii="IRNazanin" w:hAnsi="IRNazanin" w:eastAsia="IRNazanin"/>
          <w:color w:val="111111"/>
          <w:sz w:val="28"/>
          <w:sz w:val="28"/>
          <w:szCs w:val="28"/>
          <w:rtl w:val="true"/>
          <w:lang w:bidi="fa-IR"/>
        </w:rPr>
        <w:t>المحرم منه، فهو یظل باقیاً فی إطلاق دلیل البطلان، فلافرق فیه أیضاً بین القسم الأول و القسم الثانی کما لایخفی هذا، وغیر خفی إن الوجه الأول من هذه الوجوه‌تام، ولکنه مختص بالقسم الأول، حیث إن فی هذا القسم إذا اقتصر المصلی علی الجزء المنهی عنه بطلت صلاته من جهة النقص باعتبار أنه لیس مصداقاً للجزء المأمور به، و إن أتی بعده بفرد آخر بطلت من جهة الاخلال بالوحدة، و أما سائرالوجوه فهی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الخلط بین النهی الإرشادی و النهی المولوی، فإن النهی المتعلق بالجزء إن کان إرشادیاً کان مدلوله مانعیة وجوده عن الصلاة وتقییدها بعدمه، وذلک کالنهی عن سجدة التلاوة فی الصلاة، فإنه إرشاد إلی‌مانعیتها عنها، واعتبار عدمها فیها، والنهی عن الصلاة فیما لایؤکل لحمه أو الذهب أو المیتة أو غیر ذلک، فإنه إرشاد إلی مانعیة هذه الاُمور عن الصلاة و اعتبار عدمها فیها، ومن هنا قلنا إن الأوامر و النواهی الواردتین فی أبواب المعاملات و العبادات ظاهرتان عرفاً 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فی الإرشاد إلی الجزئیة أو الشرطیة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فی الإرشاد إلی المانعیة، و هذا بخلاف ما إذا کان النهی المتعلق بالجزء نهیاً مولویاً کما هو المفروض فی المقام، فإن مفاده حرمة ذلک الجزء ومبغوضیته للمولی لا أنه مانع عن الصلاة، أو فقل إنه یدل بالمطابقة علی حرمة‌متعلقه ومبغوضیته، وبالالتزام علی نفی سائر الأحکام عنه، فما ذکره قدس سره من أن‌النهی المتعلق بالجزء کالسورة مثلاً فی الصلاة یدل علی تقیید الصلاة بعدمها إنما یتم‌فیما إذا کان النهی المذکور إرشادیاً لا مولویاً، والمفروض إن محل الکلام فی المسألة‌إنما هو فی النهی المولوی التحریمی، و هذا النهی إذا تعلق بجزء من الصلاة و إن کان</w:t>
      </w:r>
    </w:p>
    <w:p>
      <w:pPr>
        <w:pStyle w:val="BookText"/>
        <w:rPr/>
      </w:pPr>
      <w:r>
        <w:rPr>
          <w:rFonts w:ascii="IRNazanin" w:hAnsi="IRNazanin" w:eastAsia="IRNazanin"/>
          <w:color w:val="111111"/>
          <w:sz w:val="28"/>
          <w:sz w:val="28"/>
          <w:szCs w:val="28"/>
          <w:rtl w:val="true"/>
          <w:lang w:bidi="fa-IR"/>
        </w:rPr>
        <w:t>یستلزم فسادها، ولکن لا من جهة أن وجوده مانع عنها وعدمه قید لها بل من‌جهة أن الجزء المنهی عنه محرم ومبغوض، فلایمکن التقرّب به ولا یعقل أن یکون‌مصداقاً للجزء الواجب لاستحالة کون الحرام مصداقاً له، والمبغوض للمحبوب، فلذلک یبطل الجزء فإذا بطل الجزء بطل الکل أیضاً من جهة بطلان جزئه، هذا إذا اقتصر علی الجزء المنهی عنه، و أما إذا لم یقتصر علیه وأتی بفرد آخر بعده، فعلی‌ضوء القسم الأول تبطل الصلاة من جهة الإخلال بالوحدة، وعلی ضوء القسم‌الثانی یحکم بصحتها وبذلک یفترق القسم الأول عن القسم الثانی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لاشبهة فی أن صدق الزیادة فی الصلاة‌یتوقف علی القصد و الوجه فی ذلک هو أن الصلاة مرکبة من المقولات المتباینة‌وجوداً وماهیة، وحیث إن الترکیب بین تلک المقولات اعتباری لاحقیقی‌فالوحدة الجامعة بینهما المسماة باسم الصلاة وحدة اعتباریة، وعلیه فإذا أتی بهاباسم الصلاة الممیز لها شرعاً فهی مصداقاً للصلاة المأمور بها، وإلاّ فلا تکون‌مصداقاً لها وکذلک الحال فی أجزائها، مثلاً إذا أتی بفاتحة الکتاب بعنوان أنها من‌واجبات الصلاة، فهی جزء لها وإلاّ فلا، ومن هنا یکون جزء الصلاة حصة‌خاصة من فاتحة الکتاب لا مطلقاً، وکذلک سائر أجزاء الصلاة، و إذا رکع بعنوان‌رکوع الصلاة فهو جزئها، و إذا رکع بعنوان آخر فهو لیس جزءً لها، وهکذا الحال‌فی سائر أجزاء الصلاة، وعلی ضوء هذا الأساس فإذا أتی المصلی بفاتحتین للکتاب فی رکعة واحدة، فإن أتی بالثانیة بقصد إنها من الصلاة، فهی زیادة فیها، وإلاّ فلا، وکذلک إذا أتی بتشهّدین فی رکعة واحدة، فإن أتی بالتشهد الثانی بقصدأنه جزء الصلاة، فهو زیادة وإلا فلا وهکذا، ولا فرق فی ذلک بین أن یکون الزائد من سنخ المزید فیه أو لایکون من سنخه کالتکلتف فی الصلاة، فإنه لیس مسانخاً مع شیء من أجزاء الصلاة، وحینئذٍ فإن أتی به بقصد أنه من الصلاة فهو زیادة</w:t>
      </w:r>
      <w:bookmarkStart w:id="93" w:name="pg13786_164715"/>
    </w:p>
    <w:p>
      <w:pPr>
        <w:pStyle w:val="BookText"/>
        <w:rPr/>
      </w:pPr>
      <w:bookmarkEnd w:id="93"/>
      <w:r>
        <w:rPr>
          <w:rFonts w:ascii="IRNazanin" w:hAnsi="IRNazanin" w:eastAsia="IRNazanin"/>
          <w:color w:val="111111"/>
          <w:sz w:val="28"/>
          <w:sz w:val="28"/>
          <w:szCs w:val="28"/>
          <w:rtl w:val="true"/>
          <w:lang w:bidi="fa-IR"/>
        </w:rPr>
        <w:t>فیها وإلاّ فلا، وعلیه فما ذکره قدس سره من أنه لا یعتبر فی صدق عنوان الزیادة علی شیءفی الصلاة قصد أنه منها إذا کان ذلک الشیء من سنخ أجزائها غریب جداً، وذلک‌لوضوح أن صدق الزیادة متقوّم بالقصد، فلو قرأ الحمد بغایة الثواب علی المیت‌أو بداع آخر فلا یصدق أنه زاد فی صلاته، و أما إذا قرأها مرة ثانیة بقصد أنها من‌الصلاة أیضاً، فیصدق أنه زاد فیها، و أما اطلاق الزیادة علی سجدة التلاوة رغم‌أنه لم یأت بها بعنوان أنها من الصلاة، فإنما هو بالنص و التعبد لا علی القاعدة، ولهذا لا یتعدی من مورده إلی سائر الموارد إلاّ الرکوع علی المشهور، وتمام الکلام من هذه الناحیة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علیه السید الاُستاذ قدس سره بأنه لا دلیل علی بطلان الصلاة بالذکر المحرم لأن الدلیل إنما یدل علی بطلانها بکلام آدمی، ومن المعلوم أن الذکر المحرم لیس بکلام آدمی فلایکون مبطلاً لها، هذا إضافة إلی أن هذا الوجه لو تمّ فإنما یتم فی الصلاة فقط، ولا یعم غیرها من العبادة کالحج و الصیام و ما شاکلهما</w:t>
      </w:r>
      <w:r>
        <w:rPr>
          <w:rStyle w:val="FootnoteAnchor"/>
          <w:rtl w:val="true"/>
        </w:rPr>
        <w:footnoteReference w:id="1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5"/>
        <w:numPr>
          <w:ilvl w:val="4"/>
          <w:numId w:val="1"/>
        </w:numPr>
        <w:rPr/>
      </w:pPr>
      <w:bookmarkStart w:id="94" w:name="__RefHeading___Toc660876_3264237689"/>
      <w:bookmarkStart w:id="95" w:name="_Toc35"/>
      <w:bookmarkEnd w:id="94"/>
      <w:r>
        <w:rPr>
          <w:rtl w:val="true"/>
        </w:rPr>
        <w:t>مناقشة السید الأستاذ قدّس سرّه و الرد علیه</w:t>
      </w:r>
      <w:bookmarkEnd w:id="9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فیما أفاده قدس سره مجال، وذلک لأن الوارد فی لسان الروایات الناهیة عن التکلم فی الصلاة</w:t>
      </w:r>
      <w:r>
        <w:rPr>
          <w:rStyle w:val="FootnoteAnchor"/>
          <w:rtl w:val="true"/>
        </w:rPr>
        <w:footnoteReference w:id="18"/>
      </w:r>
      <w:r>
        <w:rPr>
          <w:rFonts w:ascii="IRNazanin" w:hAnsi="IRNazanin" w:eastAsia="IRNazanin"/>
          <w:color w:val="111111"/>
          <w:sz w:val="28"/>
          <w:sz w:val="28"/>
          <w:szCs w:val="28"/>
          <w:rtl w:val="true"/>
          <w:lang w:bidi="fa-IR"/>
        </w:rPr>
        <w:t>عنوان التکلم ویتکلم وتکلمت، و أما عنوان الکلام فضلاًعن الکلام الآدمی لم یرد فی لسان شیء من روایات الباب، وعلی هذا فالوارد فی‌الروایات أن من تکلم فی صلاته متعمّداً فقد بطلت صلاته إلاّ إذا کان مع اللَّه‌تعالی ومناجاة به أو دعاءً أو قرآناً، فالمستثنی من اطلاق هذه الروایات هوالمناجاة و التکلم مع اللَّه تعالی وقراءة القرآن وذکر النبی صلی الله علیه و آله، ومن الواضح إن‌مناسبة الحکم و الموضوع الارتکازیة تقتضی أن المستثنی هو التکلم مع اللَّه تعالی،</w:t>
      </w:r>
    </w:p>
    <w:p>
      <w:pPr>
        <w:pStyle w:val="BookText"/>
        <w:rPr/>
      </w:pPr>
      <w:r>
        <w:rPr>
          <w:rFonts w:ascii="IRNazanin" w:hAnsi="IRNazanin" w:eastAsia="IRNazanin"/>
          <w:color w:val="111111"/>
          <w:sz w:val="28"/>
          <w:sz w:val="28"/>
          <w:szCs w:val="28"/>
          <w:rtl w:val="true"/>
          <w:lang w:bidi="fa-IR"/>
        </w:rPr>
        <w:t>ومناجاته فیما کان فیه رضاه تعالی، ولایصدق عنوان التکلم و المناجاة مع اللَّه عزّوجلّ فیما هو مبغوض عنده، لوضوح أن عنوان التکلم مع اللَّه تعالی و المناجاة‌معه، إنما هو بالخضوع و الخشوع له تعالی و التضرع و التوسل، ومن الطبیعی أن‌ذلک لایمکن بالمبغوض عنده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الروایات التی تنصّ علی أن التکلم فی الصلاة متعمداً مبطل لها قداستثنت التکلم فیها بذکر اللَّه تعالی وذکر رسوله صلی الله علیه و آله و الدعاء و المناجاة وقراءة القرآن</w:t>
      </w:r>
      <w:r>
        <w:rPr>
          <w:rStyle w:val="FootnoteAnchor"/>
          <w:rtl w:val="true"/>
        </w:rPr>
        <w:footnoteReference w:id="19"/>
      </w:r>
      <w:r>
        <w:rPr>
          <w:rFonts w:ascii="IRNazanin" w:hAnsi="IRNazanin" w:eastAsia="IRNazanin"/>
          <w:color w:val="111111"/>
          <w:sz w:val="28"/>
          <w:sz w:val="28"/>
          <w:szCs w:val="28"/>
          <w:rtl w:val="true"/>
          <w:lang w:bidi="fa-IR"/>
        </w:rPr>
        <w:t>، ومن الواضح أن المتفاهم العرفی من دلیل الاستثناء بمناسبة الحکم‌والموضوع الارتکازیة هو أن استثناء هذه العناوین الخاصة الممیزة من التکلم فی‌الصلاة المبطل لها إذا کان عمدیاً، إنما هو من جهة محبوبیة هذه العناوین لامطلقاً، وعلی هذا فإذا کانت مبغوضة لم تکن مشمولة لدلیل الاستثناء بل هی باقیة تحت اطلاق دلیل المستثنی منه، وعلی هذا فمن تکلم بذکر محرم أو دعاء مبغوض فی‌صلاته متعمداً بطلت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 أن السید الاُستاذ قدس سره قد ذکر أن النهی عن جزء من الصلاة، و إن لم یدل علی تقییدها بعدم هذا الجزء شرعاً، باعتبار أن مفاده الحرمة لا التقیید، إلاّ أنه یدل علی تقییدها بعدم الحصة المشتملة علی هذا الجزء فی مرحلة الانطباق، علی أساس استحالة انطباق الواجب علی الحرام فی الخارج و المحبوب علی المبغوض فیه، والفرق بین التقیید الشرعی و التقیید العقلی، هو أن تقییدالواجب بعدم شیء إذا کان شرعیاً فمردّه إلی أن وجوده مانع عنه کتقیید الصلاة‌بعدم التکلم فیها عامداً ملتفتاً وتقییدها بعدم لبس مالایؤکل وهکذا، فإن معنی‌ذلک هو أن وجود هذه الأشیاء مانع عنها، و إذا کان عقلیاً، فمعناه أن الطبیعی</w:t>
      </w:r>
    </w:p>
    <w:p>
      <w:pPr>
        <w:pStyle w:val="BookText"/>
        <w:rPr/>
      </w:pPr>
      <w:r>
        <w:rPr>
          <w:rFonts w:ascii="IRNazanin" w:hAnsi="IRNazanin" w:eastAsia="IRNazanin"/>
          <w:color w:val="111111"/>
          <w:sz w:val="28"/>
          <w:sz w:val="28"/>
          <w:szCs w:val="28"/>
          <w:rtl w:val="true"/>
          <w:lang w:bidi="fa-IR"/>
        </w:rPr>
        <w:t>المأمور به لاینطبق علی الفرد المشتمل علی الجزء المنهی عنه لاستحالة انطباق الواجب علی الحرام، والمحبوب علی المبغوض من دون أن یکون وجوده مانعاًعنها، هذا نظیر ما فی باب التزاحم، فإن تقیید اطلاق کل من الواجبین المتزاحمین‌بعدم الاشتغال بالآخر عقلی بملاک عدم القدرة علی الجمع بینهما فی مقام الامتثال</w:t>
      </w:r>
      <w:r>
        <w:rPr>
          <w:rStyle w:val="FootnoteAnchor"/>
          <w:rtl w:val="true"/>
        </w:rPr>
        <w:footnoteReference w:id="2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ذلک، و هو ما تقدم فی ضمن البحوث السالفة من أنه لاتنافی‌بین النهی عن فرد، وبین الأمر بالجامع بینه وبین سائر الأفراد، لأن الأمرلایسری من الجامع إلی أفراده بنحو الوجوبات المشروطة، وکذلک مبادیه‌کالإرادة و الحب علی تفصیل تقدم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قلنا إن الأمر الواجب الموسّع یظل باقیاً علی اطلاقه علی الرغم من‌تعلق النهی بفرده، علی أساس أنه لامانع من تعلق الأمر بالجامع بین المقدوروغیره، ولا فرق فی ذلک بین القول باشتراط التکلیف بالقدرة عقلاً بملاک حکم العقل بقبح تکلیف العاجز و القول باشتراطه بها باقتضاء نفس الخطاب الشرعی، ومع عدم التنافی بینهما فلا مقتضی لحکم العقل بالتقیید، وکذلک الحال فی المقام و هو تعلق النهی بالجزء، فإنه لایدل علی تقیید الصلاة بعدمه لفرض أنه نهی مولوی لا إرشادی، ولا یدل علیه بحکم العقل أیضاً لعدم التنافی بین الأمر المتعلق بالجامع بینه وبین غیره، والنهی عنه فی تمام مراحلهما، أی من مرحلة الاعتبار إلی‌مرحلة المبادی، نعم أن التنافی بینهما یکون فی مرحلة الامتثال باعتبار أن الفرد المشتمل علی الجزء المنهی عنه، حیث إنه مبغوض فلایمکن التقرّب به، فمن أجل‌ذلک لایمکن انطباق الواجب علیه لأنه إنما ینطبق علی الفرد إذا کان واجداً لجمیع</w:t>
      </w:r>
      <w:bookmarkStart w:id="96" w:name="pg13786_164718"/>
    </w:p>
    <w:p>
      <w:pPr>
        <w:pStyle w:val="BookText"/>
        <w:rPr/>
      </w:pPr>
      <w:bookmarkEnd w:id="96"/>
      <w:r>
        <w:rPr>
          <w:rFonts w:ascii="IRNazanin" w:hAnsi="IRNazanin" w:eastAsia="IRNazanin"/>
          <w:color w:val="111111"/>
          <w:sz w:val="28"/>
          <w:sz w:val="28"/>
          <w:szCs w:val="28"/>
          <w:rtl w:val="true"/>
          <w:lang w:bidi="fa-IR"/>
        </w:rPr>
        <w:t>الأجزاء و الشرائط منها قصد القربة وإلاّ فلا، لأن الفاقد للجزء أو الشرط لیس‌فرداً له حتی ینطبق علیه، فیکون عدم الانطباق حینئذٍ من باب السالبة بانتفاء الموضوع وعدم المتقضی له لا من باب السالبة بانتفاء المحمول، ووجود المانع مع‌ثبوت المقتضی کما هو الحال فیما إذا کان المنهی عنه جزء الواجب التوصلی، فإن عدم انطباقه علی الفرد المشتمل علی الجزء المنهی عنه فی الخارج إنما هو من جهة وجود المانع منه و هو الحرمة و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إنه لامانع من الانطباق، لأن المستحیل إنما هو انطباق الواجب‌بوصف وجوبه علی الفرد المحرم و المحبوب بوصف محبوبیّته علی المبغوض، والمفروض أن الأمر لیس کذلک لما مرّ من أن الوجوب لایسری منه إلی أفراده، و أما ذات الواجب فلا مانع من انطباقها علی الفرد المحرم ولا 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لایمکن أن یکون ذات الواجب متحدة مع الحرام وجوداً وماهیةً‌وإلاّ لزم أن یکون وجود واحد محبوباً ومبغوضاً معاً فی الخارج، و هو کماتری، ضرورة أن الحرام لایمکن أن یکون مصداقاً للواجب و المبغوض للمحبوب، غایة الأمر إن کان الواجب عبادیاً فالمحرم لیس مصداقاً له واقعاً باعتبار أنه فاقد للقید المقوم للعبادة، و هو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توصلیاً، فهو مصداق له حقیقة، ولکن هناک مانعاً من الانطباق، و هو الحرمة و المبغوضیة، فیکون عدم الانطباق‌حینئذٍ من باب السالبة بانتفاء المحمول بینما یکون ذلک فی الواجب العبادی من‌باب السالبة بانتفاء الموضوع</w:t>
      </w:r>
      <w:r>
        <w:rPr>
          <w:rFonts w:eastAsia="IRNazanin" w:cs="IRNazanin"/>
          <w:color w:val="111111"/>
          <w:sz w:val="28"/>
          <w:szCs w:val="28"/>
          <w:rtl w:val="true"/>
          <w:lang w:bidi="fa-IR"/>
        </w:rPr>
        <w:t>.</w:t>
      </w:r>
    </w:p>
    <w:p>
      <w:pPr>
        <w:pStyle w:val="Heading5"/>
        <w:numPr>
          <w:ilvl w:val="4"/>
          <w:numId w:val="1"/>
        </w:numPr>
        <w:rPr/>
      </w:pPr>
      <w:bookmarkStart w:id="97" w:name="__RefHeading___Toc660878_3264237689"/>
      <w:bookmarkStart w:id="98" w:name="_Toc36"/>
      <w:bookmarkEnd w:id="97"/>
      <w:r>
        <w:rPr>
          <w:rtl w:val="true"/>
        </w:rPr>
        <w:t>مختار الآخوند قدّس سرّه فی الشرط المحرم و إیراد السید الأستاذ قدّس سرّه</w:t>
      </w:r>
      <w:bookmarkEnd w:id="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النهی عن الجزء إذا کان‌مولویاً فمفاده الحرمة و المبغوضیة فحسب لا التقیید، وعلی هذا فالصلاة المأتی بهاإذا کانت مشتملة علی الجزء المحرم و المبغوض و إن کانت فاسدة، إلاّ أنه من جهة</w:t>
      </w:r>
    </w:p>
    <w:p>
      <w:pPr>
        <w:pStyle w:val="BookText"/>
        <w:rPr/>
      </w:pPr>
      <w:r>
        <w:rPr>
          <w:rFonts w:ascii="IRNazanin" w:hAnsi="IRNazanin" w:eastAsia="IRNazanin"/>
          <w:color w:val="111111"/>
          <w:sz w:val="28"/>
          <w:sz w:val="28"/>
          <w:szCs w:val="28"/>
          <w:rtl w:val="true"/>
          <w:lang w:bidi="fa-IR"/>
        </w:rPr>
        <w:t>کونها فاقدة لقصد القربة إذ لایمکن الاتیان بالمبغوض بقصد التقرب، وحینئذٍ فلاتنطبق الصلاة المأمور بها علیها من جهة أنها لیست فرداً لها واقعاً لا أنها فرد لها، ولکن عدم الانطباق یکون من جهة وجود المانع لا من جهة عدم المقتضی، فإذن‌لایمکن أن یکون فساد الصلاة من جهة دلالة النهی علی تقیدها بعدم الجزء المنهی‌عنه کما عن المحقق النائینی قدس سره، ولا من جهة التقیید العقلی کما عن السید الاُستاذ قدس سره بل من جهة خروج الصلاة المأتی بها عن کونها فرداً للصلاة المأمور بها، فیکون‌عدم انطباقها علیها من باب السالبة بانتفاء الموضوع وعدم المقتضی لا من باب السالبة بانتفاء المحمول وبملاک وجود المانع مع ثبوت المقتضی، و أما النهی عن الشرط کما إذا تعلق بشرط من شروط الصلاة فهل یقتضی الفساد، فقد اختارالمحقق الخراسانی قدس سره الوجه الثانی، و قد أفاد فی تقریبه أن حرمة الشرط کمالاتستلزم فساده کذلک لاتستلزم فساد العبادة المشروطة به إلاّ إذا کان الشرط عبادة، کالوضوء و الغسل و التیمم، فإن هذه الشروط حیث إنها من الشروط العبادیة، فلهذا تکون حرمتها مستلزمة لفسادها، وبفسادها تفسد الصلاة المشروطة بها أیضاً، و أما إذا لم یکن الشرط عبادة فحرمته لاتستلزم فساده لکی یستلزم فساد الصلاة المشروطة به، وذلک کطهارة البدن و الثوب ونحوهما، فإن حرمتها لاتوجب فسادها لکی یسری الفساد إلی الصلاة أیضاً</w:t>
      </w:r>
      <w:r>
        <w:rPr>
          <w:rStyle w:val="FootnoteAnchor"/>
          <w:rtl w:val="true"/>
        </w:rPr>
        <w:footnoteReference w:id="2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الاُستاذ قدس سره بأن ماذکره قدس سره من أن الشرط إذا کان توصلیاًفحرمته لاتوجب الفساد لایتم مطلقاً، وذلک لأن حرمة الفرد و إن کانت لاتوجب‌تقیید الواجب بعدمه شرعاً إلاّ أنها توجب تقییده به عقلاً علی أساس استحالة انطباق الواجب علی الحرام، والمحبوب علی المبغوض، ولا فرق فی ذلک بین أن‌یکون الواجب تعبدیاً أو توصلیاً، إذ کما أن الواجب التعبّدی لایمکن أن ینطبق</w:t>
      </w:r>
      <w:bookmarkStart w:id="99" w:name="pg13786_164720"/>
    </w:p>
    <w:p>
      <w:pPr>
        <w:pStyle w:val="BookText"/>
        <w:rPr/>
      </w:pPr>
      <w:bookmarkEnd w:id="99"/>
      <w:r>
        <w:rPr>
          <w:rFonts w:ascii="IRNazanin" w:hAnsi="IRNazanin" w:eastAsia="IRNazanin"/>
          <w:color w:val="111111"/>
          <w:sz w:val="28"/>
          <w:sz w:val="28"/>
          <w:szCs w:val="28"/>
          <w:rtl w:val="true"/>
          <w:lang w:bidi="fa-IR"/>
        </w:rPr>
        <w:t>علی الحرام و المبغوض کذلک الواجب التوصلی، وعلی هذا فکما أن حرمة الوضوءبالماء المغصوب توجب تقیید اطلاق الأمر بالصلاة المشروطة بالوضوء بغیر هذا الوضوء، فکذلک حرمة الستر بالساتر المغصوب، فإنها توجب تقیید اطلاق الأمر بالصلاة المشروطة بالستر بغیر الستر بالمغصوب، فلو صلّی معه بطلت‌صلاته لأنها فاقدة للشرط و هو الستر بالمباح، فالصلاة مع الساتر المغصوب‌لاتکون مصداقاً للصلاة المأمور بها، لأن الحرام لایمکن أن یکون مصداقاً للواجب و المبغوض للمحبوب کما أن الصلاة مع الوضوء بالماء المغصوب لاتکون‌مصداقاً للواجب و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طهر ثوبه أو بدنه بالماء المغصوب، وصلّی فیه‌صحت صلاته باعتبار أن حرمة التطهیر به لاتوجب تقیید الصلاة المشروطة‌بطهارة الثوب أو البدن بغیر الطهارة الحاصلة بالماء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الشرط إذا کان توصلیاً لاتستلزم حرمته فساده مطلقاً بل لابدفیه من التفصیل کما عرفت</w:t>
      </w:r>
      <w:r>
        <w:rPr>
          <w:rStyle w:val="FootnoteAnchor"/>
          <w:rtl w:val="true"/>
        </w:rPr>
        <w:footnoteReference w:id="2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5"/>
        <w:numPr>
          <w:ilvl w:val="4"/>
          <w:numId w:val="1"/>
        </w:numPr>
        <w:rPr/>
      </w:pPr>
      <w:bookmarkStart w:id="100" w:name="__RefHeading___Toc660880_3264237689"/>
      <w:bookmarkStart w:id="101" w:name="_Toc37"/>
      <w:bookmarkEnd w:id="100"/>
      <w:r>
        <w:rPr>
          <w:rtl w:val="true"/>
        </w:rPr>
        <w:t>المناقشة فی إیراد السید الأستاذ قدّس سرّه</w:t>
      </w:r>
      <w:bookmarkEnd w:id="10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 هذا لایراد مجال، وذلک لما أشرنا إلیه آنفاً من أن الحرمة المولویة المتعلقة بجزء من الصلاة لاتوجب تقییدها بعدمه شرعاً، و أما تقییدها به عقلاً فی مرحلة الامتثال و التطبیق، فهو إنما یکون من باب السالبة بانتفاء الموضوع لا من باب السالبة بانتفاء المحمول، فعدم الانطباق علی الفرد المحرم و المبغوض إنما هو من‌جهة أنه لیس فرداً للواجب العبادی باعتبار فقدانه لقصد القربة المقوم لعبادیّته لا من جهة وجود المانع، ولکن هذا التقیید إنما یتم فیما إذا کان المنهی عنه حصة من‌العبادة أو جزئها، و أما إذا کان المنهی عنه شرط من شروط العبادة فلایتم، و ذلک لأن المنهی عنه حینئذٍ ذات الشرط، و هی خارجة عن الصلاة المأمور بها لأن ما</w:t>
      </w:r>
      <w:bookmarkStart w:id="102" w:name="pg13786_164721"/>
    </w:p>
    <w:p>
      <w:pPr>
        <w:pStyle w:val="BookText"/>
        <w:rPr/>
      </w:pPr>
      <w:bookmarkEnd w:id="102"/>
      <w:r>
        <w:rPr>
          <w:rFonts w:ascii="IRNazanin" w:hAnsi="IRNazanin" w:eastAsia="IRNazanin"/>
          <w:color w:val="111111"/>
          <w:sz w:val="28"/>
          <w:sz w:val="28"/>
          <w:szCs w:val="28"/>
          <w:rtl w:val="true"/>
          <w:lang w:bidi="fa-IR"/>
        </w:rPr>
        <w:t>هو جزء لها، و هو تقیّدها بالشرط الذی هو أمر معنوی، و أما نفس الشرط فهی خارجة عنها، و علی هذا فالحرام لایکون مصداقاً للواجب و المبغوض للمحبوب لانهما موجودان فی الخارج، فأحدهما لاینطبق علی الآخر، و إن کانا متلازمین فیه وجوداً، وعلی هذا فإذا کان الساتر مغصوباً کان الحرام هو التصرف فیه، والمفروض أنه خارج عن الصلاة لأن الداخل فیها هو تقیّدها بالستر به الذی هو أمر معنوی لا وجود له فی الخارج، و أما الستر به فهو خارج عنها وغیر داخل‌فیها، فإذن ما هو متعلق الحرمة و هو الستر بالساتر المغصوب خارج عن الصلاة وما هو داخل فیها، و هو تقیدها به لیس متعلقاً للحرمة، وعلیه فلاینطبق الواجب علی الحرام ولا المحبوب علی المبغوض، فلایکونا موجودین فی الخارج بوجود واحد بل بوجودین متلازمین فیه، فإذن لایکون الحرام متحداً مع الواجب فی الخارج ولا المحبوب مع المبغوض فیه، ومن هنا قلنا إن الأقوی صحة الصلاة فی‌الساتر المغصوب لمکان عدم اتحادها معه فی الخارج، غایة الأمر أنه آثم من جهة‌حرمة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النهی عن الشرط لایوجب فسادالصلاة إلاّ إذا کان تعبدیاً، فإن النهی عنه یوجب فسادها هذا</w:t>
      </w:r>
      <w:r>
        <w:rPr>
          <w:rFonts w:eastAsia="IRNazanin" w:cs="IRNazanin"/>
          <w:color w:val="111111"/>
          <w:sz w:val="28"/>
          <w:szCs w:val="28"/>
          <w:rtl w:val="true"/>
          <w:lang w:bidi="fa-IR"/>
        </w:rPr>
        <w:t>.</w:t>
      </w:r>
    </w:p>
    <w:p>
      <w:pPr>
        <w:pStyle w:val="Heading5"/>
        <w:numPr>
          <w:ilvl w:val="4"/>
          <w:numId w:val="1"/>
        </w:numPr>
        <w:rPr/>
      </w:pPr>
      <w:bookmarkStart w:id="103" w:name="__RefHeading___Toc660882_3264237689"/>
      <w:bookmarkStart w:id="104" w:name="_Toc38"/>
      <w:bookmarkEnd w:id="103"/>
      <w:r>
        <w:rPr>
          <w:rtl w:val="true"/>
        </w:rPr>
        <w:t>کلام المحقق النائینی قدّس سرّه فی الشرط المحرم</w:t>
      </w:r>
      <w:bookmarkEnd w:id="10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للمحقق النائینی قدس سره فی المقام کلاماً وحاصله أن حرمة الشرط لاتوجب‌فساد العبادة، و قد أفاد فی وجه ذلک أن ما هو شرط للعبادة فی الحقیقة و هو اسم المصدر لیس متعلقاً للحرمة، لأن الحرمة إنما تتعلق بفعل المکلف الصادر منه‌بإرادته واختیاره لا ماهو المسبب منه المعبّر عنه باسم المصدر، وما هو متعلق‌الحرمة، و هو المصدر المتمثل فی فعل المکلف لیس بشرط لها، فإذن ماهو شرط للعبادة لم تتعلق الحرمة به، وما تعلقت الحرمة به لیس شرطاً لها، وعلیه فإذا افترضنا أن الشارع نهی عن لبس ثوب خاص فی الصلاة، وعندئذٍ فإن کان مردّ</w:t>
      </w:r>
    </w:p>
    <w:p>
      <w:pPr>
        <w:pStyle w:val="BookText"/>
        <w:rPr/>
      </w:pPr>
      <w:r>
        <w:rPr>
          <w:rFonts w:ascii="IRNazanin" w:hAnsi="IRNazanin" w:eastAsia="IRNazanin"/>
          <w:color w:val="111111"/>
          <w:sz w:val="28"/>
          <w:sz w:val="28"/>
          <w:szCs w:val="28"/>
          <w:rtl w:val="true"/>
          <w:lang w:bidi="fa-IR"/>
        </w:rPr>
        <w:t>هذا النهی إلی النهی عن الصلاة فیه، فمعناه أنه إرشاد إلی مانعیة لبس هذا الثوب فیها، فإذن لا محالة تکون الصلاة فیه باطلة، و إن لم یکن مردّه إلی ذلک کما هوالمفروض فی المقام باعتبار أنه نهی مولوی لا إرشادی، فلایوجب بطلانها لأن متعلق النهی لبس هذا الثوب و الستر به، و هو لیس بشرط وما هو شرط و هوالتستر به الذی هو معنی اسم المصدر لیس بمنهی عنه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ذلک، إن ماهو شرط للصلاة لیس بمنهی عنه حتی یوجب تقییدهابغیره، وما هو منهی عنه لیس بشرط لها حتی یوجب التقیید،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ذکر قدس سره أن شروط الصلاة بأجمعها توصلیة فلا یصح تقسیمها إلی شروط توصلیة کطهارة البدن و اللباس و الستر ونحو ذلک، و عبادیة کالطهارات الثلاث و قد أفاد فی وجه ذلک أن شرط الصلاة هو الطهارة بمعنی اسم المصدر المسببة من الأفعال الخاصة المتمثلة فی الوضوء و الغسل و التیمم خارجاً، فإن هذه الأفعال الخاصة بأنفسها لیست شرطاً للصلاة، وما هو المسبب منها، کالطهارة المعنویة هو شرط لها، فإذن ماهو شرط للصلاة و هو الطهارة المعنویة المسببة من تلک الأفعال فی الخارج لیس بعبادة، وما هو عبادة و هو نفس الأفعال المذکورة لیس بشرط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تقسیم شروط الصلاة إلی التوصلیّة و العبادیة غیر صحیح، ماذکره قدس سره یرجع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ماهو شرط للصلاة اسم المصدر الذی هو متولّد من المصدرومسبب عنه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 الصلاة إنما هو الطهارة المتولدة من الوضوء أو الغسل أو</w:t>
      </w:r>
      <w:bookmarkStart w:id="105" w:name="pg13786_164723"/>
    </w:p>
    <w:p>
      <w:pPr>
        <w:pStyle w:val="BookText"/>
        <w:rPr/>
      </w:pPr>
      <w:bookmarkEnd w:id="105"/>
      <w:r>
        <w:rPr>
          <w:rFonts w:ascii="IRNazanin" w:hAnsi="IRNazanin" w:eastAsia="IRNazanin"/>
          <w:color w:val="111111"/>
          <w:sz w:val="28"/>
          <w:sz w:val="28"/>
          <w:szCs w:val="28"/>
          <w:rtl w:val="true"/>
          <w:lang w:bidi="fa-IR"/>
        </w:rPr>
        <w:t>التیمم فی الخارج دون نفس هذه الأفعال بعناوینها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شروط الصلاة بأجمعها توصلیة، فلایصح تقسیمها إلی التوصلیة و التعبّدیة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لنأخذ بالنقد علی جمیع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فیها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مراده قدس سره من المصدر واسم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فی المقام من النظر إلی أدلة الشروط فی الصلاة، وهل هی‌ظاهرة عرفاً فیما ذکره قدس سره من أنها جمیعاً من قبیل اسم المصدر، أو لا</w:t>
      </w:r>
      <w:r>
        <w:rPr>
          <w:rFonts w:eastAsia="IRNazanin" w:cs="IRNazanin"/>
          <w:color w:val="111111"/>
          <w:sz w:val="28"/>
          <w:szCs w:val="28"/>
          <w:rtl w:val="true"/>
          <w:lang w:bidi="fa-IR"/>
        </w:rPr>
        <w:t>.</w:t>
      </w:r>
    </w:p>
    <w:p>
      <w:pPr>
        <w:pStyle w:val="Heading5"/>
        <w:numPr>
          <w:ilvl w:val="4"/>
          <w:numId w:val="1"/>
        </w:numPr>
        <w:rPr/>
      </w:pPr>
      <w:bookmarkStart w:id="106" w:name="__RefHeading___Toc660884_3264237689"/>
      <w:bookmarkStart w:id="107" w:name="_Toc39"/>
      <w:bookmarkEnd w:id="106"/>
      <w:r>
        <w:rPr>
          <w:rtl w:val="true"/>
        </w:rPr>
        <w:t>نقد الکلام النائینی قدّس سرّه</w:t>
      </w:r>
      <w:bookmarkEnd w:id="107"/>
    </w:p>
    <w:p>
      <w:pPr>
        <w:pStyle w:val="BookText"/>
        <w:rPr/>
      </w:pPr>
      <w:r>
        <w:rPr>
          <w:rFonts w:ascii="IRNazanin" w:hAnsi="IRNazanin" w:eastAsia="IRNazanin"/>
          <w:color w:val="111111"/>
          <w:sz w:val="28"/>
          <w:sz w:val="28"/>
          <w:szCs w:val="28"/>
          <w:rtl w:val="true"/>
          <w:lang w:bidi="fa-IR"/>
        </w:rPr>
        <w:t>أما الکلام فی المرحلة الاُولی، فالظاهر أنه قدس سره أراد من المصدر واسم المصدرأعمّ من السبب و المسبب بقرینة أنه جعل الطهارة الحاصلة من الوضوء أو الغسل‌أو التیمم، اسم المصدر مع أن نسبتها إلیه نسبة المسبب إلی السبب و المعلول إلی‌العلة، وهما موجودان متباینان فی الخارج وعلی هذا فیمکن تصنیف شروط الصلاة إلی أربعة أصناف</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قبیل اسم المصدر کالستر فی الصلاة، فإن الشرط هو اسم المصدر الذی هو أثر المصدر، فإذا تعلق النهی به تعلق فی الحقیقة بالمصدر الذی‌هو فعل اختیاری للمصلی لا باسمه هذا، ولکن یرد علیه ما أورده السیدالاُستاذ قدس سره من أن المصدر واسم المصدر موجودان بوجود واحد فی الخارج واقعاً وحقیقة، والاختلاف بینهما إنما هو بالاعتبار کالإیجاد و الوجود، لأن الموجود الواحد باعتبار إضافته إلی نفسه اسم المصدر، وباعتبار اضافته إلی الفاعل نفس المصدر، والفرض أن النهی تعلق بذلک الموجود الواحد، و هو مبغوض ومحرم</w:t>
      </w:r>
    </w:p>
    <w:p>
      <w:pPr>
        <w:pStyle w:val="BookText"/>
        <w:rPr/>
      </w:pPr>
      <w:r>
        <w:rPr>
          <w:rFonts w:ascii="IRNazanin" w:hAnsi="IRNazanin" w:eastAsia="IRNazanin"/>
          <w:color w:val="111111"/>
          <w:sz w:val="28"/>
          <w:sz w:val="28"/>
          <w:szCs w:val="28"/>
          <w:rtl w:val="true"/>
          <w:lang w:bidi="fa-IR"/>
        </w:rPr>
        <w:t>سواءً عبر عنه بالمصدر أم باسم المصدر، فإذن لامناص من الإلتزام بتقیید اطلاق العبادة بغیر الحصة المقارنة مع هذا الشرط المنهی عنه فی الخارج علی ما بنی‌علیه قدس سره من أن النهی عنه یوجب التقیید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قبیل المسبب، کالطهارة الحاصلة من الوضوء أو الغسل‌علی مسلکه قدس سره من أن الشرط هو الطهارة المسببة من الأفعال الخارجیة لا نفس‌تلک الأفعال بعناوینها الخاصة، وسوف نشیر إلی أن الصحیح هو الثانی، وعلی‌ضوء مسلکه قدس سره، فالشرط و إن کان غیر متعلق النهی لأن متعلقه الوضوء أوالغسل الذی هو فعل المکلف دون الطهارة المسببة عنه، إلاّ أن بطلان الوضوء أوالغسل یستلزم عدم تحقق الطهارة التی هی شرط للصلاة، وعلی هذا فالنهی عن‌السبب و هو الوضوء أو الغسل، حیث إنه یوجب بطلانه فلایترتب علیه أثره و هوالطهارة، لأنها مسببة عن الوضوء أو الغسل الصحیح دون الأعم منه، ومن‌الباطل فما ذکره قدس سره من أن النهی حیث إنه لم یتعلق بالشرط للصلاة، وإنما تعلق‌بشیء آخر أجنبی عنها فلایستلزم بطلانها، لایتمّ فی هذا القسم أیضاً، هذا إضافة‌إلی أنه لا مانع من تعلق النهی بالمسبب، فإنه مقدور علی أساس أن المقدور بالواسطة مقدور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قبیل المسبب أیضاً کطهارة الثوب و البدن الحاصلة من الغسل بالماء، و هذا الصنف من الشرط یتحقق بتحقق الغسل بالماء، و إن کان الغسل محرماً ومبغوضاً کما إذا کان بالماء المغصوب، بل لو قلنا إن الشرط هو فعل المکلف المسمی بالمصدر کتطهیر الثوب أو البدن، فأیضاً لا أثر للنهی ولایوجب‌الفساد، فعدم دلالة النهی علی الفساد فی هذا الصنف من الشرط لیس من جهة أن</w:t>
      </w:r>
      <w:bookmarkStart w:id="108" w:name="pg13786_164725"/>
    </w:p>
    <w:p>
      <w:pPr>
        <w:pStyle w:val="BookText"/>
        <w:rPr/>
      </w:pPr>
      <w:bookmarkEnd w:id="108"/>
      <w:r>
        <w:rPr>
          <w:rFonts w:ascii="IRNazanin" w:hAnsi="IRNazanin" w:eastAsia="IRNazanin"/>
          <w:color w:val="111111"/>
          <w:sz w:val="28"/>
          <w:sz w:val="28"/>
          <w:szCs w:val="28"/>
          <w:rtl w:val="true"/>
          <w:lang w:bidi="fa-IR"/>
        </w:rPr>
        <w:t>النهی تعلق بالسبب دون المسبب الذی هو شرط، بل لوفرضنا أن الشرط هوالسبب فمع ذلک لایوجب الفساد لأن قصد القربة غیر معتبر فیه، والغرض منه‌مترتب علی نفس وجوده فی الخارج، و إن کان فی ضمن فرد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کإستقبال القبلة و القیام ونحوهما، فإن الشرط هو نفس الاستقبال بالمعنی المصدری وکذلک القیام وهکذا</w:t>
      </w:r>
      <w:r>
        <w:rPr>
          <w:rFonts w:eastAsia="IRNazanin" w:cs="IRNazanin"/>
          <w:color w:val="111111"/>
          <w:sz w:val="28"/>
          <w:szCs w:val="28"/>
          <w:rtl w:val="true"/>
          <w:lang w:bidi="fa-IR"/>
        </w:rPr>
        <w:t>.</w:t>
      </w:r>
    </w:p>
    <w:p>
      <w:pPr>
        <w:pStyle w:val="Heading5"/>
        <w:numPr>
          <w:ilvl w:val="4"/>
          <w:numId w:val="1"/>
        </w:numPr>
        <w:rPr/>
      </w:pPr>
      <w:bookmarkStart w:id="109" w:name="__RefHeading___Toc660886_3264237689"/>
      <w:bookmarkStart w:id="110" w:name="_Toc40"/>
      <w:bookmarkEnd w:id="109"/>
      <w:r>
        <w:rPr>
          <w:rtl w:val="true"/>
        </w:rPr>
        <w:t>الکلام فی ما یستظهر من أدلة الشروط</w:t>
      </w:r>
      <w:bookmarkEnd w:id="110"/>
    </w:p>
    <w:p>
      <w:pPr>
        <w:pStyle w:val="BookText"/>
        <w:rPr/>
      </w:pPr>
      <w:r>
        <w:rPr>
          <w:rFonts w:ascii="IRNazanin" w:hAnsi="IRNazanin" w:eastAsia="IRNazanin"/>
          <w:color w:val="111111"/>
          <w:sz w:val="28"/>
          <w:sz w:val="28"/>
          <w:szCs w:val="28"/>
          <w:rtl w:val="true"/>
          <w:lang w:bidi="fa-IR"/>
        </w:rPr>
        <w:t>و أما الکلام فی المرحلة الثانیة، و هی أن أدلة الشروط هل هی ظاهرة فی أنهاجمیعاً من قبیل اسم المصدر أولا فیه قولان، الصحیح هو القول الثانی دون القول‌الأول الذی اختاره المحقق النائینی قدس سره،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فلأن القول الأول لو تمّ فإنما یتم فی شروط الصلاة فحسب دون سائرالعبادات مع أن محل الکلام فی شرائط مطلق العبادات کالصوم و الحج ونحوهما، مثلاً غسل المستحاضة فی الاستحاضة الکبری شرط فی‌صحة‌صوم الغد وظاهر الدلیل أن الشرط هو نفس الغسل بالمعنی المصدری، وکذلک الحال فی غسل‌الجنابة و الحیض و النفاس قبل‌الفجر فی شهررمضان، فإن ظاهر الدلیل هوأن نفس الغسل شرط فی صحة صوم الغد لاالطهارة الحاصلة منه، هذاأوّلاً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إنه لایتم فی شروط الصلاة أیضاً، فإنها تختلف باختلاف أدلتها، وظاهر أدلة شرطیة الستر فی الصلاة إنه شرط بمعنی اسم المصدر، و هو تسترالعورتین للرجال وتمام البدن للنساء، لا الستر بالمعنی المصدری، و أما أدلة الطهارات الثلاث من الآیة الشریفة و الروایات فهی ظاهرة فی أن الشرط هو</w:t>
      </w:r>
    </w:p>
    <w:p>
      <w:pPr>
        <w:pStyle w:val="BookText"/>
        <w:rPr/>
      </w:pPr>
      <w:r>
        <w:rPr>
          <w:rFonts w:ascii="IRNazanin" w:hAnsi="IRNazanin" w:eastAsia="IRNazanin"/>
          <w:color w:val="111111"/>
          <w:sz w:val="28"/>
          <w:sz w:val="28"/>
          <w:szCs w:val="28"/>
          <w:rtl w:val="true"/>
          <w:lang w:bidi="fa-IR"/>
        </w:rPr>
        <w:t>نفس الأفعال الخاصّة لا شیء آخر یکون مسبباً عنها، و هو الطهارة المعنویة بل لایستفاد منها أن الطهارة شیء آخر غیر تلک الأفعال لأنها بنفسها طهور ورافعة‌للحدث، وعلی الجملة فلاشبهة فی ظهور الآیة الشریفة، والروایات فی أن الوضوءبنفسه طهور رافع للحدث وکذلک الغسل، لا أن الرافع للحدث ما هو مسبب عنهماومبایناً لهما وجوداً لأنه خلاف الظاهر، ومن هنا قد اطلق فی بعض الروایات‌عنوان الطهور علی الطهارات الثلاث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 طهور و الوضوء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أو فقل إن الآیة الشریفة ظاهرة فی أن الشرط هو نفس الوضوء و الغسل‌والتیمم، و أما کون الشرط شیئاً آخر مترتب علیها فلاتدل علیه، و أما الروایات فهی أوضح من الآیة الشریفة لأن مجموعة منها تنصّ علی أنها بأنفسها طهوررافعة للحدث، ولایوجد دلیل یدل علی أن الشرط ما هو المسبب من الأفعال الخارجیة، و هو الطهارة المعنویة التی لا وجود لها إلاّ فی عالم الذهن، فإذن الطهارة لیست شیئاً آخر غیر تلک الأفعال واطلاق الطهور علیها باعتبار أنهارافعة للحدث، فطالما لایکون المکلف محدثاً فهو متطهر، نعم فرق بین الطهارة من‌الحدث و الطهارة من الخبث، فإن الاُولی عبارة عن نفس الأفعال الخاصة باعتبار أنها رافعة للحدث بینما الثانیة عبارة عن طهارة الثوب و البدن التی هی‌مسببة عن غسلهما وطهارتهما فی مقابل نجاستهما، و هی صفة لهما و أما أدلة شرطیة‌استقبال القبلة و القیام فی الصلاة، فهی أیضاً ظاهرة فی أن الشرط هو نفس فعل‌المکلف بالمعنی المصدری بل لا یتصور فیها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تبیّن أن ماذکره قدس سره من أن شروط الصلاة جمیعاً بمعنی اسم المصدر لا المصدر لایمکن المساعدة‌علیه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مع الاغماض عن ذلک وتسلیم أن الشرط هو الطهارة الحاصلة من الأفعال الخارجیة إلاّ أن شروط الصلاة لاتنحصر بما ذکر بل لها شروط اخری</w:t>
      </w:r>
      <w:bookmarkStart w:id="111" w:name="pg13786_164727"/>
    </w:p>
    <w:p>
      <w:pPr>
        <w:pStyle w:val="BookText"/>
        <w:rPr/>
      </w:pPr>
      <w:bookmarkEnd w:id="111"/>
      <w:r>
        <w:rPr>
          <w:rFonts w:ascii="IRNazanin" w:hAnsi="IRNazanin" w:eastAsia="IRNazanin"/>
          <w:color w:val="111111"/>
          <w:sz w:val="28"/>
          <w:sz w:val="28"/>
          <w:szCs w:val="28"/>
          <w:rtl w:val="true"/>
          <w:lang w:bidi="fa-IR"/>
        </w:rPr>
        <w:t>و هی شروط أفعالها وأقوالها، فإنها أیضاً شروط لها بلحاظ أنها عبارة عن نفس‌تلک الأفعال و الأقوال، ومن هنا قد قسم شروط الصلاة علی قسمین</w:t>
      </w:r>
      <w:r>
        <w:rPr>
          <w:rFonts w:eastAsia="IRNazanin" w:cs="IRNazanin"/>
          <w:color w:val="111111"/>
          <w:sz w:val="28"/>
          <w:szCs w:val="28"/>
          <w:rtl w:val="true"/>
          <w:lang w:bidi="fa-IR"/>
        </w:rPr>
        <w:t>:</w:t>
      </w:r>
    </w:p>
    <w:p>
      <w:pPr>
        <w:pStyle w:val="Heading5"/>
        <w:numPr>
          <w:ilvl w:val="4"/>
          <w:numId w:val="1"/>
        </w:numPr>
        <w:rPr/>
      </w:pPr>
      <w:bookmarkStart w:id="112" w:name="__RefHeading___Toc660888_3264237689"/>
      <w:bookmarkStart w:id="113" w:name="_Toc41"/>
      <w:bookmarkEnd w:id="112"/>
      <w:r>
        <w:rPr>
          <w:rtl w:val="true"/>
        </w:rPr>
        <w:t>تقسیم شروط الصلاة و الأبحاث المتعلقة بها</w:t>
      </w:r>
      <w:bookmarkEnd w:id="113"/>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شروط للصلاة مباشرة، وواجباتها کذلک ونقصد بشروطها کذلک أنها ثابتة لها من البدایة إلی النهایة، وفی تمام أقوالها وأفعالها وهیئاتها الوضعیة، منها الطهارة من الحدث و الطهارة من الخبث، ومنها الستر، ومنها أن لایکون لباس المصلی مما لایؤکل، ولا من الحریر، ولا من الذهب، ولامن المیتة،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شروط أفعالها وأقوالها مباشرة، ولیست شروطاً للصلاة‌من البدایة إلی النهایة کالقیام، فإنه شرط لتکبیرة الاحرام فی الصلاة و القراءة‌ولرکوع القائم لا فی تمام حالات الصلاة، ومنها الجهر والاخفات، فإنهما من‌شروط القراءة فی الصلاة مباشرة،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هذه الشروط جمیعاً شروط للصلاة، غایة الأمر أن بعضهاشروط للصلاة من البدایة إلی النهایة وفی تمام الحالات، وبعضها شروط لها فی‌بعض حالاتها، و هذه الشروط شروط لها بالمعنی المصدری لا بمعنی 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نفس هذه الأفعال الخاصة شروط لامایترتب علیها من الأثر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تبیّن حال النقطة الثانیة أیضاً، و هی أن الشروط للصلاة إنما هوالطهارة المسببة عن الأفعال الخارجیة، ولکن قد تبیّن مما ذکرناه أن الشرط إنما هونفس تلک الأفعال لأنها طهور لا أنها مسببة عنها، ومما یدل علی ذلک اطلاق الطهور علی نفس تلک الأفعال فی الروایات، و قد تقدم أن اطلاق الطهور علیهاباعتبار أنها رافعة للحدث من الأکبر و الأصغر، وما دام المکلف یکون غیر محدث‌فهو متطهر ولا نتصور للطهارة معنیً آخر فی المقام غیر رفع الحدث عن المتوضّیء</w:t>
      </w:r>
    </w:p>
    <w:p>
      <w:pPr>
        <w:pStyle w:val="BookText"/>
        <w:rPr/>
      </w:pPr>
      <w:r>
        <w:rPr>
          <w:rFonts w:ascii="IRNazanin" w:hAnsi="IRNazanin" w:eastAsia="IRNazanin"/>
          <w:color w:val="111111"/>
          <w:sz w:val="28"/>
          <w:sz w:val="28"/>
          <w:szCs w:val="28"/>
          <w:rtl w:val="true"/>
          <w:lang w:bidi="fa-IR"/>
        </w:rPr>
        <w:t>والمغتسل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شروط الصلاة بأجمعها توصلیة، فلایمکن‌المساعدة علیها اما أولاً، فلأن ما ذکره قدس سره مبنی علی أن شرط الصلاة هو الطهارة المسببة عن الأفعال الخاصة دون نفس تلک الأفعال، ولکن قد عرفت أن الشرطهو نفس تلک الأفعال الخاصة، والمفروض أن الأفعال المذکورة عبادیة وبحاجة‌إلی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مع الاغماض عن ذلک، وتسلیم أن الطهارة الحاصلة من الأفعال المذکورة هی الشرط للصلاة دون نفس تلک الأفعال، إلاّ أن هناک‌شروطاً اخری تکون عبادیة کاستقبال القبلة فی الصلاة، فإنه شرط عبادی ولابد أن یکون بقصد القربة، وکذلک شروط أجزاء الصلاة کالقیام حال تکبیرة الاحرام، والقراءة، والقیام المتصل بالرکوع، والأذکار، ومنها الجهر و الإخفات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الظاهر اعتبار قصد القربة فی القیام و الجهر و الإخفات، وأذکارالرکوع و السجود، واستقبال القبلة، فإذن ما ذکره قدس سره من أن شروط الصلاة بأجمعها توصلیة لا أصل له، هذا ویحتمل أن یکون مراده قدس سره من الشرط التقیّد لاذات المقیّد کالتقید بالستر، واستقبال القبلة، والطهارة من الحدث و الخبث‌وغیرها، والتقید حیث إنه أمر معنوی لایصلح أن یتعلق به النهی، فالنهی لا محالة‌یکون متعلقاً بالأفعال الخاصة المذکورة التی هی محصلة للتقید و المفروض أنه‌توصّلی لا تعبّدی، ویؤکد ذلک ما ذکره قدس سره من أن الشرط کالجزء متعلق للأمرالضمنی النفسی، ومن المعلوم أن ما هو متعلق الأمر الضمنی هو التقیّد، حیث إنه داخل فی المأمور به و القید خارج عنه، ولکن هذا الاحتمال ساقط اما أولاً، فلأنه خلاف ظواهر أدلة الشروط، لما عرفت من أنها ظاهرة فی أن الشرط هو نفس الأفعال الخاصة دون التقید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أن لازم ذلک عدم الفرق بین الشرط و الجزء، لأن کلیهما حینئذٍ جزء ومتعلق للأمر، فإذن لاموجب لتقسیم واجبات</w:t>
      </w:r>
    </w:p>
    <w:p>
      <w:pPr>
        <w:pStyle w:val="BookText"/>
        <w:rPr/>
      </w:pPr>
      <w:r>
        <w:rPr>
          <w:rFonts w:ascii="IRNazanin" w:hAnsi="IRNazanin" w:eastAsia="IRNazanin"/>
          <w:color w:val="111111"/>
          <w:sz w:val="28"/>
          <w:sz w:val="28"/>
          <w:szCs w:val="28"/>
          <w:rtl w:val="true"/>
          <w:lang w:bidi="fa-IR"/>
        </w:rPr>
        <w:t>الصلاة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الاُستاذ قدس سره، فقد ذکر فی المقام أن النهی عن الشرط کالنهی عن الجزء، فکما أن النهی عن الجزء یوجب تقیید الصلاة عقلاً بغیر الحصة المشتملة‌علی هذا الجزء المنهی عنه، فکذلک النهی عن الشرط، فإنه یوجب تقییدها بغیرالحصة المقیّدة بهذا الشرط المنهی عنه، لأن ملاک هذا التقیید فی کلا البابین واحد، و هو استحالة انطباق الواجب علی الحرام و المحبوب علی المبغوض</w:t>
      </w:r>
      <w:r>
        <w:rPr>
          <w:rStyle w:val="FootnoteAnchor"/>
          <w:rtl w:val="true"/>
        </w:rPr>
        <w:footnoteReference w:id="2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ولنأخذ بالنقد علیه،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ذکرناه سابقاً من أن النهی عن حصة من العبادة أو جزئها لایوجب تقیید اطلاق العبادة بغیر الحصة المنهی عنها بنفسها أوبجزئها لا شرعاً ولا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النهی المتعلق بها حیث إنه نهی مولوی‌فیکون مدلوله المطابقی حرمة متعلقه لا تقیید اطلاقه بغیر الفرد المنهی عنه أو المشتمل علی الجزء المنهی عنه، لأن التقیید مدلول النهی الإرشادی دون النهی المولوی، فإن مدلوله المطابقی حرمة متعلقه والالتزامی نفی سائر الأحکام عنه، فلا یدل علی التقیید اصلاً لا مطابقة، ولا التزاماً، ولکن حیث إنه محرّم ومبغوض، فلایمکن التقرب به، فإذن الحصة المشتملة علی الجزاء أو الشرط المحرم و المبغوض‌لاتکون من مصادیق الطبیعة المأمور بها من جهة أنها فاقدة للقید المقوّم للعبادة، و هو قصد القربة فعدم الانطباق علیها من جهة أنها لیست فرداً لها لا من جهة وجود المانع عنه و هو مبغوضیتها، و أما استحالة انطباق الواجب علی الحرام و المحبوب علی المبغوض، فإنما هو من جهة وجود المانع مع ثبوت المقتضی له، و هوکون الحرام و المبغوض فرداً له حقیقة، ولکن المانع من الإنطباق موجود و هوحرمته ومبغوضیته، ومن هنا لابدّ من الفرق بین الواجب التعبدی و الواجب</w:t>
      </w:r>
    </w:p>
    <w:p>
      <w:pPr>
        <w:pStyle w:val="BookText"/>
        <w:rPr/>
      </w:pPr>
      <w:r>
        <w:rPr>
          <w:rFonts w:ascii="IRNazanin" w:hAnsi="IRNazanin" w:eastAsia="IRNazanin"/>
          <w:color w:val="111111"/>
          <w:sz w:val="28"/>
          <w:sz w:val="28"/>
          <w:szCs w:val="28"/>
          <w:rtl w:val="true"/>
          <w:lang w:bidi="fa-IR"/>
        </w:rPr>
        <w:t>التوصلّی، فإن المنهی عنه إذا کان فرداً من الواجب التعبدی أو جزءاً أو شرطاًمنه، فهو لاینطبق علی هذا الفرد لا من جهة وجود المانع مع ثبوت المقتضی له بل‌من جهة عدم المقتضی له، و هو عدم کونه فرداً له حقیقة لأنه فاقد لقصد القربة، ومن الواضح أن الفاقد لقصد القربة لیس من أفراد الواجب التعبدی واقعاًوحقیقةً، و أما إذا کان فرداً من الواجب التوصلی فیکون عدم انطباقه علیه من‌جهة وجود المانع مع ثبوت المقتضی له، و هو کونه فرداً له حقیقةً، ولکن حرمته‌ومبغوضیته مانعة من الانطباق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الکلام فی الواجب العبادی، فیکون عدم انطباقه علی الفرد المبغوض بنفسه أو بواسطة جزئه أو شرطه من جهة عدم المقتضی لامن جهة‌وجود المانع، وعلی هذا فما أفاده قدس سره من أن النهی عن شرط الواجب کالنهی عن‌جزئه یوجب تقیید اطلاقه بغیر الحصة المشتملة علی الشرط المنهی عنه إنما یتم فی الواجب التوصلی لا فی الواجب التعبدی، فإن خروج هذه الحصة من اطلاق الواجب التعبدی لیس من باب التقیید و التخصیص بل هو من باب التخصیص و الخروج الموضوعی، نعم خروجها من اطلاق الواجب التوصلی یکون من باب التقیید و التخصیص و الخروج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 ذلک إنما یتم فی النهی المتعلق بحصّة من العبادة أو بجزئها، فإنه‌یوجب تقیید اطلاقها عقلاً فی مرحلة الامتثال و التطبیق بغیر الحصة المنهی عنهابنفسها أو بجزئها علی أساس استحالة انطباق الواجب علی الحرام و المحبوب علی‌المبغوض</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النهی المتعلق بشرط من شروط العبادة، فهو لایتم، والنکتة فی ذلک ماتقدم من أن الشرط خارج عن حقیقة العبادة المأمور بها و التقید به داخل فیها،</w:t>
      </w:r>
    </w:p>
    <w:p>
      <w:pPr>
        <w:pStyle w:val="BookText"/>
        <w:rPr/>
      </w:pPr>
      <w:r>
        <w:rPr>
          <w:rFonts w:ascii="IRNazanin" w:hAnsi="IRNazanin" w:eastAsia="IRNazanin"/>
          <w:color w:val="111111"/>
          <w:sz w:val="28"/>
          <w:sz w:val="28"/>
          <w:szCs w:val="28"/>
          <w:rtl w:val="true"/>
          <w:lang w:bidi="fa-IR"/>
        </w:rPr>
        <w:t>والتقید بما أنه جزء معنوی تحلیلی، فلایکون له ما بإزاء فی الخارج، وما له ما بإزاءفیه، و هو ذات القید یکون خارجاً عن المأمور به، لأن ذاته وذات المقیّدموجودان فی الخارج بوجودین، غایة الأمر أنهما وجودان متلازمان فیه، فإذن‌ما هو حرام ومبغوض، و هو ذات القید لایکون متحداً مع الواجب، وما هو متحدمعه، و هو التقید به لیس بحرام ومبغوض، وعلیه فلامانع من انطباق الواجب علی‌الحصة المشتملة علی الشرط المنهیّ عنه، لفرض أن الشرط خارج عن الواجب، فلایکون جزء مصداقه بل هو لازم له وجوداً لأن مصداقه ذات الفرد لا الفردالمشتمل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النهی المتعلق بالشرط کالستر باللباس المغصوب یدل علی حرمة الستر به لا علی أنه لیس بستر لفرض أن النهی عنه لیس بإرشادی لیکون مفاده‌نفی کونه ستراً، واختصاصه بالستر المباح بنحو تکون الإباحة قیداً للشرط بل هوستر، ولکنه محرم ومبغوض، وعلی هذا فما هو مبغوض ومحرم، و هو السترباللباس المغصوب خارج عن الصلاة، وما هو داخل فیها، و هو القید به لیس‌بمحرم ومبغوض، وعلیه فإذا صلی مع الستر باللباس المغصوب، فلا مانع من انطباق الصلاة المأمور بها علی هذه الصلاة المأتی بها مع الستر المغصوب، لفرض‌أنه خارج عن الصلاة، ولیس داخلاً فیها لکی یلزم انطباق الواجب علی الحرام، والمحبوب علی المبغوض، فإذن لا مانع من الحکم بصحة الصلاة المذکورة باعتبارأن المکلف متمکن من الاتیان بها بقصد القربة، وما هو مبغوض وحرام، حیث‌إنه خارج عنها، فلایمنع من التقرّب بها، وعلیه فلاتکون الصلاة المأمور بهامتحدة مع الحرام فی الخارج، وحینئذٍ فلامانع من الحکم بالصحة لأن المانع من الحکم بها أحد أمرین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انطباق الواجب علی الفرد المأتی به فی الخارج، والمفروض‌أن شیئاً من المانعین فی المقام غیر موجود، ومن هنا یفترق النهی عن الجزء عن النهی عن الشرط، فإن الجزء حیث إنه داخل فی الواجب، فإذا فرض أنه منهی‌عنه فهو یمنع عن التقرب بالفرد المشتمل علی الجزء المنهیّ عنه، ولایمکن انطباق الواجب علیه لاستحالة انطباق الواجب علی الحرام، والمحبوب علی المبغوض بینماإذا کان المنهی عنه الشرط، فهو لایمنع عن التقرّب بالفرد المشتمل علیه، ولامن الانطباق بملاک أنه خارج عن الواجب وغیر داخل فیه، غایة الأمر أن وجوده ملازم لوجود الواجب فی الخارج، ولکن لا أثر لذلک لأن الحرمة لاتسری من‌أحد المتلازمین إلی الملازم الآخر، وعلیه فیکون مصداق الواجب محبوباً و الشرط الملازم له وجوداً مبغوض، وحینئذٍ فلا مانع من الانطباق ولا من التقرّب به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إنه لا مانع من انطباق الصلاة المأمور بها علی الفرد المأتی به مع الساتر المغصوب باعتبار أن القید و هو الستر خارج عن الصلاة، والتقید به داخل‌فیها فلایکون الحرام و هو القید متحداً مع الواجب فی الخارج، بل هما متلازمان‌وجوداً، والتلازم لایمنع من الانطباق ولا من قصد القربة، ومن هنا قوینا أن من‌صلّی فی الساتر المغصوب، فصلاته محکومة بالصحة بملاک عدم اتحادها مع الحرام فی الخارج، و إن کان آثماً من جهة التصرّف فی المغصوب، هذا کله فی النهی عن الجزء و الشرط، و أما النهی عن الوصف الملازم، فإن کان ملازماً لذات العبادة فالنهی عنه یرجع إلی النهی عن ذات العبادة الموصوفة به، إذ لیس للوصف الملازم ما بإزاء فی الخارج غیر موصوفها، و إن کان ملازماً لجزئها، فالنهی عنه‌یرجع إلی النهی عن الجزء الموصوف به، کالنهی عن الجهر فی القراءة أو الإخفات‌فیها، فإنه یرجع إلی النهی عن القراءة الجهریة باعتبار أنه لا وجود للجهر إلاّبوجود القراءة، و إن کان ملازماً للشرط، فالنهی عنه یرجع إلی النهی عن الشرط</w:t>
      </w:r>
      <w:bookmarkStart w:id="114" w:name="pg13786_164733"/>
    </w:p>
    <w:p>
      <w:pPr>
        <w:pStyle w:val="BookText"/>
        <w:rPr/>
      </w:pPr>
      <w:bookmarkEnd w:id="114"/>
      <w:r>
        <w:rPr>
          <w:rFonts w:ascii="IRNazanin" w:hAnsi="IRNazanin" w:eastAsia="IRNazanin"/>
          <w:color w:val="111111"/>
          <w:sz w:val="28"/>
          <w:sz w:val="28"/>
          <w:szCs w:val="28"/>
          <w:rtl w:val="true"/>
          <w:lang w:bidi="fa-IR"/>
        </w:rPr>
        <w:t>کما هو ظاهر، و أما النهی عن الوصف المفارق فهو خارج عن محل البحث فی المسألة، وداخل فی مسألة اجتماع الأمر و النهی، فإن الوصف المفارق کالغصب إن‌کان متحداً مع الصلاة فی مورد الإجتماع وجوداً وماهیةً تدخل المسألة فی کبری مسألة التعارض، والمرجع فیها قواعد باب التعارض، و إن کان مغایراً لها وجوداً فی مورد الإجتماع، تدخل المسألة فی کبری مسألة التزاحم، والمرجع فیها قواعدباب التزاحم</w:t>
      </w:r>
      <w:r>
        <w:rPr>
          <w:rFonts w:eastAsia="IRNazanin" w:cs="IRNazanin"/>
          <w:color w:val="111111"/>
          <w:sz w:val="28"/>
          <w:szCs w:val="28"/>
          <w:rtl w:val="true"/>
          <w:lang w:bidi="fa-IR"/>
        </w:rPr>
        <w:t>.</w:t>
      </w:r>
    </w:p>
    <w:p>
      <w:pPr>
        <w:pStyle w:val="Heading4"/>
        <w:numPr>
          <w:ilvl w:val="3"/>
          <w:numId w:val="1"/>
        </w:numPr>
        <w:rPr/>
      </w:pPr>
      <w:bookmarkStart w:id="115" w:name="__RefHeading___Toc660890_3264237689"/>
      <w:bookmarkStart w:id="116" w:name="_Toc42"/>
      <w:bookmarkEnd w:id="115"/>
      <w:r>
        <w:rPr>
          <w:rtl w:val="true"/>
        </w:rPr>
        <w:t>الجهة الرابعة</w:t>
      </w:r>
      <w:r>
        <w:rPr>
          <w:rtl w:val="true"/>
        </w:rPr>
        <w:t xml:space="preserve">: </w:t>
      </w:r>
      <w:r>
        <w:rPr>
          <w:rtl w:val="true"/>
        </w:rPr>
        <w:t>البحث فی هذه المسألة إنما هو عن ثبوت الملازمة بین حرمة العبادة و فسادها</w:t>
      </w:r>
      <w:bookmarkEnd w:id="116"/>
    </w:p>
    <w:p>
      <w:pPr>
        <w:pStyle w:val="Heading5"/>
        <w:numPr>
          <w:ilvl w:val="4"/>
          <w:numId w:val="1"/>
        </w:numPr>
        <w:rPr/>
      </w:pPr>
      <w:bookmarkStart w:id="117" w:name="__RefHeading___Toc660892_3264237689"/>
      <w:bookmarkStart w:id="118" w:name="_Toc43"/>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البحث فی هذه المسألة إنما هو عن ثبوت الملازمة بین‌حرمة العبادة وفسادها، وعدم ثبوتها لا فی دلالة النهی المولوی علی الفسادبالمطابقة أو بالالتزام، ومن هنا لاتکون هذه المسألة من المسائل الاُصولیة اللفظیة بل هی من المسائل العقلیة غیر المستقلة، ونقصد بغیر المستقلة أن حکم العقل بالملازمة بینهما یتوقف علی ثبوت مقدمة شرعیة، و هی فی المقام تعلق النهی‌المولوی بالعبادة، هذا من ناحیة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إنه لا اشکال فی ثبوت هذه الملازمة عقلاً، لما تقدّم فی‌ضمن البحوث السالفة من أن محل الکلام فی المسألة إنما هو فی النهی المولوی المتعلق بالعبادة أو بجزئها، والمفروض أن مدلوله حرمة متعلقه وکونه مبغوضاً، فإذا کان کذلک فلایمکن التقرب به لاستحالة التقرب بالمبغوض، ولذلک یحکم العقل بالفساد، و هذا معنی الملازمة بین تعلق النهی بالعبادة أو بجزئها، وبین‌فسادها عقلاً ومنشأ فسادها عدم امکان قصد القربة بها، و هذا هو سبب عدم انطباق الصلاة المأمور بها علیها، علی أساس أن الصلاة الفاقدة لقصد القربة‌لیست مصداقاً للصلاة المأموربها لا أنها مصداق لها، ولکن حرمتها مانعة عن‌انطباقها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وبکملة، إن عدم المعلول عند عدم المقتضی مستند إلیه لا إلی عدم الشرط أووجود المانع، ومع ثبوت المقتضی له مستند إلی عدم الشرط، ومع وجود الشرط أیضاً مستند إلی وجود المانع، ومن هنا یستحیل أن یتصف المانع بالمانعیة إلا مع‌ثبوت المقتضی بما له من الشرط، وما نحن فیه من هذا القبیل، فإن عدم انطباق المأمور به علی الفرد المأتی به فی الخارج إنما یستند إلی حرمته ومبغوضیته إذا کان فرداً له حقیقة، فإذن یکون المقتضی للانطباق موجوداً، ولکن هناک مانعاً یمنع‌عن هذا الإنطباق، و هو حرمته، و أما إذا لم یکن ذلک الفرد فرداً له حقیقة من جهة أنه فاقد لقصد القربة المقوم لعبادیته، فیکون عدم الإنطباق علیه مستنداً إلی عدم المقتضی لا إلی وجود المانع لاستحالة اتصافه بالمانعیة فی فرض عدم المقتضی له، وعلی هذا فلایمکن أن تکون حرمته مانعة عن الإنطباق، لاستحالة اتصافها بالمانعیة مع عدم ثبوت المقتضی 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الملازمة ثابتة بین حرمة العبادة وفسادها فی الخارج، باعتبارأن المکلف لایتمکن من الاتیان بها بنیة القربة، فإذا أتی بها بدونها تقع فاسدة، و إن کان منشأ ذلک هو حرمته ومبغوضیته، فإذن یکون عدم انطباق المأمور به‌علیها من باب السالبة بانتفاء الموضوع باعتبار أن الفرد المأتی به فی الخارج لیس‌فرداً له حقیقة، ومن هنا یظهر أن ما فی کلام السید الاُستاذ قدس سره وغیره من المحققین‌من أن الحکم بالفساد مستند إلی عدم انطباق المأمور به غیر تام، لوضوح أن‌الحکم بالفساد إنما هو من جهة عدم امکان التقرب به، ولکن لاتظهر الثمرة العملیة بین القولین من هذه الناحیة کما لایخفی، ثم إن هذه الملازمة حیث إنهاکانت ملازمة واقعیّة فهی لا محالة أزلیة، وعلی هذا فإن کانت ثابتة، فهی من‌الأزل وإلاّ فلا، وعلیه فإذا فرضنا أن العقل لایحکم بثبوت هذه الملازمة ولابعدمها، وشککنا فی ثبوتها، فلا أصل عملی فی البین یقتضی ثبوتها أو عدم</w:t>
      </w:r>
      <w:bookmarkStart w:id="119" w:name="pg13786_164735"/>
    </w:p>
    <w:p>
      <w:pPr>
        <w:pStyle w:val="BookText"/>
        <w:rPr/>
      </w:pPr>
      <w:bookmarkEnd w:id="119"/>
      <w:r>
        <w:rPr>
          <w:rFonts w:ascii="IRNazanin" w:hAnsi="IRNazanin" w:eastAsia="IRNazanin"/>
          <w:color w:val="111111"/>
          <w:sz w:val="28"/>
          <w:sz w:val="28"/>
          <w:szCs w:val="28"/>
          <w:rtl w:val="true"/>
          <w:lang w:bidi="fa-IR"/>
        </w:rPr>
        <w:t>ثبوتها ضرورة أنها لو کانت فهی من الأزل وإلاّ فکذلک، ولیست لها حالة سابقة‌لا وجوداً ولا عدماً لکی یشک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 أصل فی المسألة الاُصولیة لکی یکون هو المرجع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المسألة الفرعیة، و هی الشک فی صحة العبادة المنهی عنها، وفسادها الناشیء من الشک فی المسألة الاُصولیة، فالظاهر أنه لا مناص من الرجوع إلی‌أصالة الفساد، والسبب فیه أن العبادة إذا کانت محرمة، وشککنا فی أن حرمتهاهل تستلزم فسادها أو لا، فمقتضی القاعدة الفساد لأن صحة العبادة تتوقف علی‌توفر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الملاک فیها من المحبوبیة و المصلحة، ولکن مع فرض تعلق الحرمة بها لایمکن إحراز شیء من العنصرین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فلأنه لایمکن‌تعلق الأمر بنفس ما تعلق به النهی، أو فقل إنه مع تعلق النهی بها لایمکن احرازالأمر بها لاستحالة إجتماعهما فی شیء واحد روحاً وملاکاً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لا طریق لنا إلی ملاکات الأحکام فی الواقع إلاّ من طریق‌ثبوت نفسها، وحیث إنه فی المقام لا أمر بها فلاطریق إلی إحراز وجود الملاک فیها، فإذن لایمکن الاتیان بها بقصد القربة لا من ناحیة الأمر ولا من ناحیة الملاک، فلهذا یحکم بالفساد، و هذا هو معنی أن مقتضی الأصل فی المقام الفساد، وإنه لایحتاج إلی دلیل ومؤنة زائدة، حیث یکفی فیه عدم إحراز شیء من العنصرین فیها</w:t>
      </w:r>
      <w:r>
        <w:rPr>
          <w:rFonts w:eastAsia="IRNazanin" w:cs="IRNazanin"/>
          <w:color w:val="111111"/>
          <w:sz w:val="28"/>
          <w:szCs w:val="28"/>
          <w:rtl w:val="true"/>
          <w:lang w:bidi="fa-IR"/>
        </w:rPr>
        <w:t>.</w:t>
      </w:r>
    </w:p>
    <w:p>
      <w:pPr>
        <w:pStyle w:val="Heading5"/>
        <w:numPr>
          <w:ilvl w:val="4"/>
          <w:numId w:val="1"/>
        </w:numPr>
        <w:rPr/>
      </w:pPr>
      <w:bookmarkStart w:id="120" w:name="__RefHeading___Toc660894_3264237689"/>
      <w:bookmarkStart w:id="121" w:name="_Toc44"/>
      <w:bookmarkEnd w:id="120"/>
      <w:r>
        <w:rPr>
          <w:rtl w:val="true"/>
        </w:rPr>
        <w:t>کلام المحقق النائینی قدّس سرّه</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للمحقق النائینی قدس سره فی المقام کلاماً، وحاصله هو إن الشک فی صحة</w:t>
      </w:r>
    </w:p>
    <w:p>
      <w:pPr>
        <w:pStyle w:val="BookText"/>
        <w:rPr/>
      </w:pPr>
      <w:r>
        <w:rPr>
          <w:rFonts w:ascii="IRNazanin" w:hAnsi="IRNazanin" w:eastAsia="IRNazanin"/>
          <w:color w:val="111111"/>
          <w:sz w:val="28"/>
          <w:sz w:val="28"/>
          <w:szCs w:val="28"/>
          <w:rtl w:val="true"/>
          <w:lang w:bidi="fa-IR"/>
        </w:rPr>
        <w:t>العبادة وفسادها إن کان فی الشبهة الموضوعیة فمقتضی قاعدة الاشتغال الحکم بفسادها وعدم سقوط أمرها، هذابحسب مقتضی القاعدة الأولیة، و أما بالنظرإلی القواعد الثانویة الحاکمة علی القواعد الأولیة، فربما یحکم بالصحة کما فی موارد قاعدتی الفراغ و التجاوز، فإذا شک فی صحة الصلاة وفسادها بعد الفراغ عنها حکم بصحّتها شریطة احتمال أنه کان حین العمل ملتفتاً ولم یکن غافلاً، وکذلک إذا شک فی الاتیان بجزء منها بعد التجاوز عن محله، بنی علی الاتیان به علی ضوء الشرط المذکور کما إذا شک فی أنه قرء الحمد بعد الدخول فی الرکوع، أو شک فیه بعد الدخول فی السجود، وهکذا بنی علی الاتیان بالجزء المشکوک فیه، وعدم الاعتناء بالشک شریطة احتمال أنه کان اذکر منه حینما یشک، و إن کان فی الشبهة الحکم، تدخل المسألة فی کبری مسألة دوران الأمر بین الأقل و الأکثر الارتباطیین، کما إذا شک فی جزئیة شیء أو شرطیة آخر، فإن المرجع فیه أصالة البراءة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أن ما أفاده قدس سره، و إن کان تاماً فی نفسه إلاّ أنه لایرتبط بمحل الکلام‌فی مسألتنا هذه، لأن محل الکلام فیه لیس فی مطلق الشک فی صحة العبادة‌وفسادها من جهة الشک فی الإخلال بواجبات الصلاة من أجزائها وشروطها بل‌فی خصوص الشک فی صحّتها وفسادها من جهة تعلق الحرمة بها، وأنها رغم‌کونها محرمة هل یمکن وقوعها صحیحة أو لا بعد فرض عدم ثبوت الملازمة بین‌حرمتها وفسادها، و قد مرّ أن مقتضی القاعدة فیه الفساد، فالصحة بحاجة إلی‌دلیل یقتضی صحتها، و إن کان ذلک الدلیل قاعدة ثانویة حاکمة علی القاعدة الأولیة التی تقتضی الفساد</w:t>
      </w:r>
      <w:r>
        <w:rPr>
          <w:rFonts w:eastAsia="IRNazanin" w:cs="IRNazanin"/>
          <w:color w:val="111111"/>
          <w:sz w:val="28"/>
          <w:szCs w:val="28"/>
          <w:rtl w:val="true"/>
          <w:lang w:bidi="fa-IR"/>
        </w:rPr>
        <w:t>.</w:t>
      </w:r>
      <w:bookmarkStart w:id="122" w:name="pg13786_164737"/>
    </w:p>
    <w:p>
      <w:pPr>
        <w:pStyle w:val="BookText"/>
        <w:rPr/>
      </w:pPr>
      <w:bookmarkEnd w:id="122"/>
      <w:r>
        <w:rPr>
          <w:rFonts w:ascii="IRNazanin" w:hAnsi="IRNazanin" w:eastAsia="IRNazanin"/>
          <w:color w:val="111111"/>
          <w:sz w:val="28"/>
          <w:sz w:val="28"/>
          <w:szCs w:val="28"/>
          <w:rtl w:val="true"/>
          <w:lang w:bidi="fa-IR"/>
        </w:rPr>
        <w:t>هذا تمام الکلام فی المقام الأول، و هو النهی فی العبادات</w:t>
      </w:r>
      <w:r>
        <w:rPr>
          <w:rFonts w:eastAsia="IRNazanin" w:cs="IRNazanin"/>
          <w:color w:val="111111"/>
          <w:sz w:val="28"/>
          <w:szCs w:val="28"/>
          <w:rtl w:val="true"/>
          <w:lang w:bidi="fa-IR"/>
        </w:rPr>
        <w:t>.</w:t>
      </w:r>
    </w:p>
    <w:p>
      <w:pPr>
        <w:pStyle w:val="Heading5"/>
        <w:numPr>
          <w:ilvl w:val="4"/>
          <w:numId w:val="1"/>
        </w:numPr>
        <w:rPr/>
      </w:pPr>
      <w:bookmarkStart w:id="123" w:name="__RefHeading___Toc660896_3264237689"/>
      <w:bookmarkStart w:id="124" w:name="_Toc45"/>
      <w:bookmarkEnd w:id="123"/>
      <w:r>
        <w:rPr>
          <w:rtl w:val="true"/>
        </w:rPr>
        <w:t>نتائج البحث</w:t>
      </w:r>
      <w:bookmarkEnd w:id="124"/>
    </w:p>
    <w:p>
      <w:pPr>
        <w:pStyle w:val="BookText"/>
        <w:rPr/>
      </w:pPr>
      <w:r>
        <w:rPr>
          <w:rFonts w:ascii="IRNazanin" w:hAnsi="IRNazanin" w:eastAsia="IRNazanin"/>
          <w:color w:val="111111"/>
          <w:sz w:val="28"/>
          <w:sz w:val="28"/>
          <w:szCs w:val="28"/>
          <w:rtl w:val="true"/>
          <w:lang w:bidi="fa-IR"/>
        </w:rPr>
        <w:t>نتائج البحث متمثلة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إذا تعلق بنفس ما تعلق به الأمر، فهو خارج عن محل الکلام لوقوع التعارض بینهما حینئذٍ، والمرجع فیه هو مرجحات باب التعارض، و أما إذا تعلق بحصة خاصة من العبادة، فهو یوجب فسادها علی أساس عدم امکان الإتیان بها بقصد القربة، وعندئذٍ فعدم انطباق الواجب علیهامن باب السالبة بانتفاء الموضوع لأنها باعتبار فقدانها لقصد القربة الذی هومقوّم للعبادة، فلاتکون فرداً لها حقیقة لا أنها فرد لها، ولکن عدم الانطباق من‌جهة وجود المانع کما هو الحال فی 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العبادة تارةً بلحاظ النهی عن جزئها، وأخری بلحاظالنهی عن 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إن النهی عن جزء العبادة یوجب فسادها، و قدعلل ذلک بأن الجزء المأخوذ فی العبادة لایخلو من أن یکون مقیداً بالوحدة أو لا؟ وعلی الأول، فإن اقتصر علی الجزء المنهی عنه بطلت العبادة من جهة النقصان، و إن لم یقتصر علیه بطلت من جهة الإخلال بالوحدة، و هذا الوجه مختصّ بالفرض الأول، وهنا وجوه اخری تعمّ کلا الفرضین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الجزء یوجب تقیید اطلاق العبادة بعدم ذلک الجزءفیکون وجوده مانعاً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الاتیان بالجزء المنهی عنه زیادة عمدیة، و هی مبطلة للصلاة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الجزء المنهی عنه خارج عن اطلاق دلیل جواز الذکر فی الصلاة،</w:t>
      </w:r>
    </w:p>
    <w:p>
      <w:pPr>
        <w:pStyle w:val="BookText"/>
        <w:rPr/>
      </w:pPr>
      <w:r>
        <w:rPr>
          <w:rFonts w:ascii="IRNazanin" w:hAnsi="IRNazanin" w:eastAsia="IRNazanin"/>
          <w:color w:val="111111"/>
          <w:sz w:val="28"/>
          <w:sz w:val="28"/>
          <w:szCs w:val="28"/>
          <w:rtl w:val="true"/>
          <w:lang w:bidi="fa-IR"/>
        </w:rPr>
        <w:t>وداخل فی عنوان التکلم الموجب لبطلانها إذا کان عمدیاً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الوجه الأول من هذه الوجوه بناءً علی أن یکون الجزء المنهی‌عنه مأخوذاً بنحو بشرط لا، و أما سائر الوجوه، فالوجه الأول و الثانی منها، غیر صحیح، أما الأول، فلأنه مبنی علی الخلط بین النهی الإرشادی و النهی المولوی، فإن مدلول النهی الإرشادی عن جزء هو أن عدمه مأخوذ فی العبادة، ووجوده مانع عنها، و أما الثانی، فلأن صدق الزیادة یتوقف علی أن یکون الاتیان به بعنوان أنه من الصلاة، وإلاّ فلا یصدق علیه عنوان الزیادة، و أما الوجه الثالث، فلابأس به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النهی عن جزء من الصلاة بالنهی المولوی، و إن لم یدل علی تقییدها بعدم هذا الجزء شرعاً، ولکنه یدل علی‌تقییدها به عقلاً فی مرحلة الامتثال و التطبیق، علی أساس أن الواجب لاینطبق‌علی الحرام، والمحبوب علی المبغوض غیر تام، فإن معنی ذلک هو أن النهی عنه‌مانع من الإنطباق مع ثبوت المقتضی له، ولکن الأمر لیس کذلک، فإن الفردالمشتمل علی الجزء المنهی عنه لیس فرداً للصلاة حقیقةً باعتبار أنه فاقد لقصدالقربة و هو مقوّم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الشرط إذا کان توصلیاً لایوجب فساده، علی‌أساس أن الشرط خارج عن الصلاة و التقید به داخل فیها، فإذن ما هو المنهی‌عنه خارج عن الصلاة، وما هو داخل فیها لیس بمنهی عنه، وعلیه فالنهی عنه‌لایمنع عن قصد القربة بها ولا عن الانطباق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النائینی قدس سره من أن النهی عن الشرط لایوجب الفساد معلّلاً بأن ما هو شرط، و هو اسم المصدر لایکون متعلق النهی، وما هو</w:t>
      </w:r>
    </w:p>
    <w:p>
      <w:pPr>
        <w:pStyle w:val="BookText"/>
        <w:rPr/>
      </w:pPr>
      <w:r>
        <w:rPr>
          <w:rFonts w:ascii="IRNazanin" w:hAnsi="IRNazanin" w:eastAsia="IRNazanin"/>
          <w:color w:val="111111"/>
          <w:sz w:val="28"/>
          <w:sz w:val="28"/>
          <w:szCs w:val="28"/>
          <w:rtl w:val="true"/>
          <w:lang w:bidi="fa-IR"/>
        </w:rPr>
        <w:t>متعلق النهی، و هو المصدر لیس بشرط، فلهذا لاموجب لاقتضائه الفساد غیر تام‌بتمام شقوقه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السید الاُستاذ قدس سره من أن النهی عن الشرط کالنهی عن‌الجزء یوجب تقیید اطلاق الصلاة عقلاً بغیر الفرد المشتمل علی الشرط المنهی‌عنه، لأن ملاک هذا التقیید فی کلا البابین واحد، و هو استحالة انطباق الواجب علی الحرام غیر تام، و قد تقدم تفصیل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البحث فی هذه المسألة إنما هو عن ثبوت الملازمة بین حرمة العبادة وفسادها لا عن دلالة النهی علی الفساد بالمطابقة أو بالالتزام، ومن هنالاتکون هذه المسألة من المسائل الاُصولیة اللفظیة بل هی من المسائل العقلیة غیرالمستقلة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فساد العبادة المنهی عنها فی المسألة مستند إلی عدم امکان قصد القربة بها لا إلی عدم انطباق العبادة المأمور بها علیها، فإن عدم الانطباق إنما هومن باب السالبة بانتفاء الموضوع، وبملاک أن العبادة الفاقدة لقصد القربة لیست‌بعبادة حتی تکون مصداقاً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الشک فی المسألة الاُصولیة، و هی ثبوت الملازمة‌وعدم ثبوتها فلأصل عملی فی البین لاثبات الملازمة أو عدم اثباتها، و أما إذا شک فی المسألة الفرعیة، و هی صحة العبادة وفسادها، فیکون مقتضی القاعدة الفساد لأن الصحة تتوقف علی وجود أحد العنصرین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الأمر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وکلاهما مما لایمکن احرازه فی المقام</w:t>
      </w:r>
      <w:r>
        <w:rPr>
          <w:rFonts w:eastAsia="IRNazanin" w:cs="IRNazanin"/>
          <w:color w:val="111111"/>
          <w:sz w:val="28"/>
          <w:szCs w:val="28"/>
          <w:rtl w:val="true"/>
          <w:lang w:bidi="fa-IR"/>
        </w:rPr>
        <w:t>.</w:t>
      </w:r>
      <w:bookmarkStart w:id="125" w:name="pg13786_164740"/>
    </w:p>
    <w:p>
      <w:pPr>
        <w:pStyle w:val="BookText"/>
        <w:rPr/>
      </w:pPr>
      <w:bookmarkEnd w:id="125"/>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Heading3"/>
        <w:numPr>
          <w:ilvl w:val="2"/>
          <w:numId w:val="1"/>
        </w:numPr>
        <w:rPr/>
      </w:pPr>
      <w:bookmarkStart w:id="126" w:name="__RefHeading___Toc660898_3264237689"/>
      <w:bookmarkStart w:id="127" w:name="_Toc46"/>
      <w:bookmarkEnd w:id="126"/>
      <w:r>
        <w:rPr>
          <w:rtl w:val="true"/>
        </w:rPr>
        <w:t>المسالة الثانیة</w:t>
      </w:r>
      <w:r>
        <w:rPr>
          <w:rtl w:val="true"/>
        </w:rPr>
        <w:t xml:space="preserve">: </w:t>
      </w:r>
      <w:r>
        <w:rPr>
          <w:rtl w:val="true"/>
        </w:rPr>
        <w:t>النهی عن المعاملات</w:t>
      </w:r>
      <w:bookmarkEnd w:id="127"/>
    </w:p>
    <w:p>
      <w:pPr>
        <w:pStyle w:val="Heading4"/>
        <w:numPr>
          <w:ilvl w:val="3"/>
          <w:numId w:val="1"/>
        </w:numPr>
        <w:rPr/>
      </w:pPr>
      <w:bookmarkStart w:id="128" w:name="__RefHeading___Toc660900_3264237689"/>
      <w:bookmarkStart w:id="129" w:name="_Toc47"/>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و أما الکلام فی المقام الثانی، و هو النهی عن المعاملات فهل یقتضی فسادهاأو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القول الثانی، وذلک لأن ثبوت الملازمة بین حرمة العبادة وفسادها إنما هو من جهة أن العبادة إذا کانت محرمة ومبغوضة، فلایمکن الإتیان‌بها بقصد القربة وبدون ذلک لا محالة تقع فاسدة، ولاتنطبق علیها الصلاة المأموربها، أما من جهة وجود المانع مع ثبوت المقتضی له کما هو المعروف فی الألسنة أومن جهة عدم المقتضی، وعلی کلا التقدیرین یحکم العقل بعدم الانطباق، وفسادالحصة المأتی بها، ولکن هذا الملاک غیر متوفر فی المعاملات المحرمة، علی أساس‌أنه لایعتبر فی صحّتها قصد القربة، وإنما المعتبر فی صحتها شمول اطلاق دلیل الإمضاء لها، ومن الواضح أن شمول اطلاقه لها لایکون مشروطاً بعدم حرمتهاتکلیفاً، فإذن لا مانع من الحکم بصحّتها رغم کونها محرمة، ولایمکن الحکم‌بفسادها من هذه الناحیة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قولان آخران بالتفصیل فی المسألة فی مقابل القولین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النهی متعلقاً بالتسبیب و المسبب، وما إذاکان متعلقاً بالسبب، فعلی الأول یدل علی صحة المعاملة المنهی علیها، وعلی‌الثانی لایدل علی الصحة ولا علی الفساد، و قد اختار هذا التفصیل المحقق‌الخراسانی قدس سره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النهی متعلقاً بالمسبب، وما إذا کان متعلقاًبالسبب، فعلی الأول یدل علی الفساد وعلی الثانی لایدل علیه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التفصیل الأول، فقد ذکر المحقق الخراسانی قدس سره، إن مانسب إلی أبی‌حنیفة</w:t>
      </w:r>
      <w:bookmarkStart w:id="130" w:name="pg13786_164741"/>
    </w:p>
    <w:p>
      <w:pPr>
        <w:pStyle w:val="BookText"/>
        <w:rPr/>
      </w:pPr>
      <w:bookmarkEnd w:id="130"/>
      <w:r>
        <w:rPr>
          <w:rFonts w:ascii="IRNazanin" w:hAnsi="IRNazanin" w:eastAsia="IRNazanin"/>
          <w:color w:val="111111"/>
          <w:sz w:val="28"/>
          <w:sz w:val="28"/>
          <w:szCs w:val="28"/>
          <w:rtl w:val="true"/>
          <w:lang w:bidi="fa-IR"/>
        </w:rPr>
        <w:t>والشیبانی من دلالة النهی عن المعاملة علی صحتها تام إذا کان النهی متعلقاًبالتسبیب أو المسبب، وأفاد فی وجه ذلک أن معنی تعلق النهی بالتسبیب، و هوتعلقه بإیجاد الملکیة من سبب خاص کالنّهی عن بیع الکلب مثلاً، فإن مرده إلی النهی عن إیجاد ملکیة الکلب بهذا السبب الخاص، و هو البیع، ومن الطبیعی إن‌مثل هذا النهی یدل علی صحة هذا السبب ونفوذه، ضرورة أنه لولم یکن صحیحاً ونافذاً شرعاً ولم تحصل الملکیة به، فلا معنی للنهی عن إیجادها به، أو فقل إن البیع لوکان باطلاً ولم یکن سبباً لإیجاد الملکیة فی نفسه، فلا معنی للنهی عن بیع الکلب لفرض أنه لا أثر له ویکون وجوده کعدمه، وحینئذٍ فبطبیعة الحال یکون النهی‌عنه لغواً وجزافاً، ومن هذا القبیل ما إذا تعلق النهی بالمسبب کالنهی عن بیع‌المصحف من کافر، فإنه یدل علی صحة هذا البیع فی الشریعة المقدسة، وإنه نافذوممضا فیها لوضوح أنه لولم یکن صحیحاً ونافذاً لدی الشرع وسبباً لإیجادالملکیة، فلا معنی للنهی عنه ویکون لغواً وجزافاً، لفرض أنه لیس من أسباب‌الملک شرعاً، وعلیه فالنهی عن إیجاده به نهی عن أمر غیر مقدور إذ لایمکن إیجاده به بعد فرض أنه لیس سبباً له، فلهذا یدل النهی عنه علی أنه من أسباب الملک</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مایمکن أن یقال فی تبریر ما اختاره قدس سره من التفصیل ولکن مع‌هذا لایمکن الالتزام به بل هو غریب من مثله قدس سره</w:t>
      </w:r>
      <w:r>
        <w:rPr>
          <w:rFonts w:eastAsia="IRNazanin" w:cs="IRNazanin"/>
          <w:color w:val="111111"/>
          <w:sz w:val="28"/>
          <w:szCs w:val="28"/>
          <w:rtl w:val="true"/>
          <w:lang w:bidi="fa-IR"/>
        </w:rPr>
        <w:t>.</w:t>
      </w:r>
    </w:p>
    <w:p>
      <w:pPr>
        <w:pStyle w:val="Heading4"/>
        <w:numPr>
          <w:ilvl w:val="3"/>
          <w:numId w:val="1"/>
        </w:numPr>
        <w:rPr/>
      </w:pPr>
      <w:bookmarkStart w:id="131" w:name="__RefHeading___Toc660902_3264237689"/>
      <w:bookmarkStart w:id="132" w:name="_Toc48"/>
      <w:bookmarkEnd w:id="131"/>
      <w:r>
        <w:rPr>
          <w:rtl w:val="true"/>
        </w:rPr>
        <w:t>عناصر المعاملة الصحیحة</w:t>
      </w:r>
      <w:bookmarkEnd w:id="132"/>
    </w:p>
    <w:p>
      <w:pPr>
        <w:pStyle w:val="BookText"/>
        <w:rPr/>
      </w:pPr>
      <w:r>
        <w:rPr>
          <w:rFonts w:ascii="IRNazanin" w:hAnsi="IRNazanin" w:eastAsia="IRNazanin"/>
          <w:color w:val="111111"/>
          <w:sz w:val="28"/>
          <w:sz w:val="28"/>
          <w:szCs w:val="28"/>
          <w:rtl w:val="true"/>
          <w:lang w:bidi="fa-IR"/>
        </w:rPr>
        <w:t>بیان ذلک أن المعاملة الصحیحة تتکون من عدة عناصر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و هو علی أصناف لأنه قد یکون لفظاً، و قد یکون فعلاً، وعلی الأول قد یکون عربیاً کبعت أو اشتریت أو أنکحت أو ماشاکل ذلک، و قد یکون غیر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البایع تملیک ماله للمشتری بقوله بعتک هذا، والإنشاء فعل البایع مباشرة، و هو عین المنشأ فی عالم الاعتبار و الذهن، ضرورة أنه لافرق بین الإنشاء و المنشأ لأنهما موجودان بوجود واحد فی عالم الاعتبار و الذهن‌والاختلاف بینهما انما هو بالاعتبار، فإنه باعتبار إضافته إلی البایع إنشاءوباعتبار إضافته إلی نفسه منشأً کالإیجاد و الوجود فی التکوینیّات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الشارع للسبب بتمام أصنافه بمقتضی اطلاقات أدلة الإمضاء من الکتاب و السنة، وعلی هذا فإذا تحقق بیع من المتبایعین، فإن کان واجداً للشروط المعتبرة فیه، فقد شملته اطلاقات أدلة الإمضاء وترتب علیه آثاره من انتقال المبیع إلی المشتری و الثمن إلی البایع، و إن لم یکن واجداً لها لم تشمله الإطلاقات، وحینئذٍ فیحکم بفساده وعدم ترتب الأثر علیه من النقل و الإنتقال، وعلیه فاتصاف المعاملة بالصحة تارة وبالفساد اخری مرتبط بمدی شمول اطلاقات أدلة الإمضاء لها وعدم شمولها، وعلی ضوء هذا الأساس‌فالعنصر الأول و الثانی بید المتبایعین وتحت اختیارهما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العنصر الثالث، فهو بید الشارع، ولایرتبط بالمتبایعین بنحو المباشر، لابالواسطة لأنه مقدور لهما بواسطة قدرتهما علی إیجاد سببه، والمفروض إن المقدوربالواسطة مقدور، وعلی هذا فالنهی عن بیع الکلب إن کان إرشادیاً کان مفاده أن عنوان الکلب مانع عن صحة البیع کالمیتة ونحوها، لا أن البیع لیس سبباً، و إن‌کان مولویاً کان مفاده حرمة بیعه، وإنما الکلام فی أن حرمته هل تستلزم فساده‌أو لا؟ وسوف یأتی بیانه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السید الاُستاذ قدس سره قد أجاب عن هذا التفصیل بما حاصله أنه لا سبب ولامسبب ولا تسبیب فی باب المعاملات، ولا واقع موضوعی لهذه الألفاظ الخاصة، وإنما هی مجرد تعبیرات جافة بدون المحتوی، لأنا إذا حللنا المعاملات</w:t>
      </w:r>
      <w:bookmarkStart w:id="133" w:name="pg13786_164743"/>
    </w:p>
    <w:p>
      <w:pPr>
        <w:pStyle w:val="BookText"/>
        <w:rPr/>
      </w:pPr>
      <w:bookmarkEnd w:id="133"/>
      <w:r>
        <w:rPr>
          <w:rFonts w:ascii="IRNazanin" w:hAnsi="IRNazanin" w:eastAsia="IRNazanin"/>
          <w:color w:val="111111"/>
          <w:sz w:val="28"/>
          <w:sz w:val="28"/>
          <w:szCs w:val="28"/>
          <w:rtl w:val="true"/>
          <w:lang w:bidi="fa-IR"/>
        </w:rPr>
        <w:t>وفتشناها، فلا نجد فیها إلاّ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الإعتبار النفسانی کاعتبار الملکیة و الزوجیة ونحوهما فی عالم الذهن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إبرازه فی الخارج بمبرز ما من قول أو فعل، والمعاملة اسم لمجموع المبرزبالفتح و المبرز بالکسر، فلیس هنا سبب ولا مسبب ولا تسبیب لوضوح أن من‌قام ببیع داره یعتبر ملکیتها لزید مثلاً فی عالم الاعتبار و النفس ثم یبرزها فی الخارج بمبرز ما من قول أو فعل، فلیس هنا شیء غیر ذلک، والبیع اسم لمجموع المبرز بالفتح و المبرز بالکسر، و أما الأثر الشرعی کالملکیة أو الزوجیة أو نحوها، فهو من آثار المعاملة ونسبته إلیها نسبة الحکم إلی الموضوع لا المسبب إلی السبب، وعلی هذا فلا واقع موضوعی لهذا التفصیل، وحینئذٍ فالنهی عن المعاملة إما أن‌یکون مصبّه المبرز بالفتح الذی هو فعل البایع مباشرة أو المبرز بالکسر و هو أیضاًفعله کذلک أو مجموع الأمرین، وهما المبرز و المبرز معاً، و أما النهی عن الملکیة‌الشرعیة وإیجادها، فلا معنی له لأنها فعل اختیاری للمولی مباشرة، ولیست بیدغیره وتحت قدرته فلایعقل النهی عنها</w:t>
      </w:r>
      <w:r>
        <w:rPr>
          <w:rStyle w:val="FootnoteAnchor"/>
          <w:rtl w:val="true"/>
        </w:rPr>
        <w:footnoteReference w:id="2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4"/>
        <w:numPr>
          <w:ilvl w:val="3"/>
          <w:numId w:val="1"/>
        </w:numPr>
        <w:rPr/>
      </w:pPr>
      <w:bookmarkStart w:id="134" w:name="__RefHeading___Toc660904_3264237689"/>
      <w:bookmarkStart w:id="135" w:name="_Toc49"/>
      <w:bookmarkEnd w:id="134"/>
      <w:r>
        <w:rPr>
          <w:rtl w:val="true"/>
        </w:rPr>
        <w:t>تعلیقان علی کلام السید الأستاذ قدّس سرّه</w:t>
      </w:r>
      <w:bookmarkEnd w:id="135"/>
    </w:p>
    <w:p>
      <w:pPr>
        <w:pStyle w:val="BookText"/>
        <w:rPr/>
      </w:pPr>
      <w:r>
        <w:rPr>
          <w:rFonts w:ascii="IRNazanin" w:hAnsi="IRNazanin" w:eastAsia="IRNazanin"/>
          <w:color w:val="111111"/>
          <w:sz w:val="28"/>
          <w:sz w:val="28"/>
          <w:szCs w:val="28"/>
          <w:rtl w:val="true"/>
          <w:lang w:bidi="fa-IR"/>
        </w:rPr>
        <w:t>ولنا تعلیقان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مبناه قدس سره فی باب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المبنی، ولکن ما أفاده قدس سره من أنه لایعقل أن یکون مصب النهی فی باب المعاملات الملکیة الشرعیة غیر تام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التعلیق علی الأول، فلأنه مبنی علی نقطة خاطئة، و هی أن ألفاظ</w:t>
      </w:r>
    </w:p>
    <w:p>
      <w:pPr>
        <w:pStyle w:val="BookText"/>
        <w:rPr/>
      </w:pPr>
      <w:r>
        <w:rPr>
          <w:rFonts w:ascii="IRNazanin" w:hAnsi="IRNazanin" w:eastAsia="IRNazanin"/>
          <w:color w:val="111111"/>
          <w:sz w:val="28"/>
          <w:sz w:val="28"/>
          <w:szCs w:val="28"/>
          <w:rtl w:val="true"/>
          <w:lang w:bidi="fa-IR"/>
        </w:rPr>
        <w:t>المعاملات موضوعه للدلالة علی قصد ابراز الأمر الاعتباری النفسانی فی‌الخارج، و هذه النقطة مبنیة علی مسلکه قدس سره فی مسألة الوضع وتفسیره بأنه عبارة‌عن التعهد والالتزام النفسانی، لأن لازم هذا التفسیر هو أن الدلالة الوضعیة دلالة‌تصدیقیة، فإن الوضع بهذا المعنی متمثل فی تعهد المتکلم بأنه متی ما تلفظ بلفظ مخصوص أراد منه معنی خاص، أو فقل بصیغة اخری متی ما أراد معنی خاصاًتکلم بلفظ مخصوص، فالإرادة مأخوذة فی المعنی الموضوع له أو فی العلقة الوضعیة، فعلی کلا التقدیرین فالمدلول الوضعی مدلول تصدیقی، وعلی ضوء هذه‌النظریة فی باب الوضع، فلامناص من الإلتزام بأن ألفاظ المعاملات موضوعة للدلالة علی قصد إبراز الأمر الاعتباری النفسانی فی الخارج، مثلاً صیغة بعت‌موضوعة للدلالة علی قصد البایع إبراز ما اعتبره فی نفسه فی الخارج بمبرز ما من‌قول أو فعل، و أما مدلولها التصوری و هو تملیک عین بعوض عند اطلاقها ولو من‌لافظ بلا شعور واختیار، فهو مستند إلی الانس الذهنی لا إلی الوضع، ولکن قدذکرنا هناک موسعاً أنه لایمکن الالتزام بهذه النظریة لا فی نفسها ولا بلوازمها، ومن هنا قلنا إن الدلالة الوضعیة دلالة تصوریة، والمدلول الوضعی مدلول تصوری، ولایمکن أن یکون تصدیقیاً، بداهة أن الدلالة التصدیقیة لایمکن أن‌تکون مستندة إلی الوضع، بل هی مستندة إلی ظهور حال المتکلم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إنه لایمکن الالتزام بهذه النظریة، وعلی هذا فلایکون المدلول الوضعی لألفاظ المعاملات کصیغة بعت، قصد البایع ابراز الأمر الاعتباری النفسانی فی الخارج بل هو إنشاء تملیک عین بعوض تصوراً، وحیث إن الإنشاء فعل تسبیبی فلایمکن إیجاده فی عالم الإعتبار مباشرة إلاّ بواسطة سببه، فإنشاء البیع لایمکن إلا بصیغة بعت التی هی فعل البایع مباشرة، وعلی هذا فمدلول صیغة بعت وأنکحت ونحوهما إنشاء التملیک و التزویج فی عالم الاعتبار و الذهن، ویکون</w:t>
      </w:r>
    </w:p>
    <w:p>
      <w:pPr>
        <w:pStyle w:val="BookText"/>
        <w:rPr/>
      </w:pPr>
      <w:r>
        <w:rPr>
          <w:rFonts w:ascii="IRNazanin" w:hAnsi="IRNazanin" w:eastAsia="IRNazanin"/>
          <w:color w:val="111111"/>
          <w:sz w:val="28"/>
          <w:sz w:val="28"/>
          <w:szCs w:val="28"/>
          <w:rtl w:val="true"/>
          <w:lang w:bidi="fa-IR"/>
        </w:rPr>
        <w:t>هذا المعنی هو المتبادر منهما عند الاطلاق و التصور و إن کانتا من لافظ بلا اختیار، ولا یعقل إیجاده الإنشائی بدون الصیغة الخارجیة، فلذلک تکون المعاملات متمثلة فی الأسباب و المسبّبات لا فی المبرز و المبرز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فلاشبهة فی أن معنی بعت تملیک عین بعوض، و هذا المعنی هوالمتبادر منه بمجرد سماعه، و إن کان من لافظ بغیر شعور واختیار، وحیث إن هذا المعنی معنی تسببی، فلایمکن إیجاده وإنشائه بدون سبب، ومن هنا یظهر أن إنکار السید الاُستاذ قدس سره السبب و المسبب و التسبیب مبنی علی مسلکه قدس سره فی باب المعاملات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إنه لاریب فی أن معنی المعاملات معنی تسبیبی ولیس فعلاً للمتعاملین مباشرة، و قد تقدم تفصیل ذلک فی غیر مورد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الثانی، فلأن الملکیة الشرعیة، و إن کانت فعل الشارع إلاّ أن ماهو فعل الشارع نفس جعل الملکیة وإنشائها فی عالم الإعتبار و الذهن کجعل‌سائر الأحکام الشرعیة، فإنه فعل الشارع مباشرة فی عالم الاعتبار و الذهن‌ولایرتبط بالمتعاملین أصلاً، ولایمکن فرض النهی عنه، و هذا لا کلام فیه، وإنما الکلام فی فعلیة الملکیة المجعولة من قبل الشارع بفعلیة سببها وموضوعها، فهل هی‌بید المتعاملین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لأنها بیدهما بالواسطة أی بواسطة أسبابها، والمفروض أن المقدور بالواسطة مقدور، وحیث إن البایع قادر علی إیجاد سببها فی الخارج، فهوقادر علی إیجادها بإیجاده فیه، فإذن لا مانع من النّهی عنه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الملکیة علی موضوعها المفروض وجوده فی الخارج‌کجعل سائر الأحکام الشرعیة علی موضوعاتها کذلک یکون بید الشارع، و أما</w:t>
      </w:r>
    </w:p>
    <w:p>
      <w:pPr>
        <w:pStyle w:val="BookText"/>
        <w:rPr/>
      </w:pPr>
      <w:r>
        <w:rPr>
          <w:rFonts w:ascii="IRNazanin" w:hAnsi="IRNazanin" w:eastAsia="IRNazanin"/>
          <w:color w:val="111111"/>
          <w:sz w:val="28"/>
          <w:sz w:val="28"/>
          <w:szCs w:val="28"/>
          <w:rtl w:val="true"/>
          <w:lang w:bidi="fa-IR"/>
        </w:rPr>
        <w:t>فعلیة الملکیة بفعلیة أسبابها فی الخارج، فهی بید البایع علی أساس أن المسبب مقدور بواسطة القدرة علی السبب، وعلی هذا فلا مانع من تعلق النهی بإیجاد الملکیة فی الخارج بإیجاد موضوعها وسببها فیه، ولایکون هذا من النهی عن‌غیر المقدور، ولکن حینئذٍ عاد الإشکال المتقدم، و هو أن النهی عن إیجاد الملکیة‌بالبیع یدل علی صحة البیع، ضرورة أنه لایمکن النهی عن إیجادها و إن کان‌فاسداً، وإلاّ لزم التکلیف بغیر المقدور، لأن إیجاد الملکیة بالبیع الفاسد غیر ممکن‌هذا، ولکن الصحیح فی الجواب عن هذه المغالطة أن یقال إن النهی تارةً یتعلق‌بذات السبب واُخری المسبب الذی هو فعل تسبیبی للمتعاملین، وثالثة بإیجاد الملکیة الشرعیة فی الخارج بإیجاد موضوعها وسببها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فإن‌کان النهی إرشادیاً کان مدلولها فساد المعاملة وتقیید اطلاق دلیل الإمضاء بغیرالسبب المنهی عنه، ومعنی ذلک هو أن الشارع لم یجعله سبباً، فإذا فرضنا تعلق النهی ببیع المعاطاة، فإن کان إرشادیاً فقد دل علی أنها لیست من أسباب البیع وغیر مشمولة لإطلاق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 إذا کان مولویاً، فیدل علی حرمة السبب فقط، ولا یدل علی تقیید اطلاق دلیل الإمضاء بغیرالسبب المنهی عنه لامطابقة ولا التزاماً، وحینئذٍ فلا مانع من کونه مشمولاً لاطلاق دلیل الإمضاء، إذ لا منافاة بین کون السبب محرماً ومبغوضاً وبین ترتب‌الأثر علیه، لأن دلالة النهی علی الفساد تبتنی علی أحد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إطلاق دلیل الإمضاء بغیر السبب المنهی عنه، ولکن شیئاً من الأمرین غیر ثابت فی المقام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قصد القربة غیر معتبر فی السبب المعاملی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النهی عنه لایدل علی تقیید إطلاقه بغیره لأن مدلوله الحرمة لا التقیید بعدمه، فإنه مدلول النهی الإرشادی، والمفروض أن النهی فی المقام مولوی لا إرشادی، فإذن لا مانع من التمسک بإطلاق دلیل الإمضاء، والحکم‌بصحة البیع المنهی عنه حیث لاتنافی بین حرمته وصحته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و هو النهی عن إنشاء الملکیة بسبب خاص کالنهی عن‌إیجادها بالبیع الربوی أو نحوه، فإن کان النهی إرشادیاً کان یدل علی الفساد، لأن مدلوله عدم جعل الشارع البیع الربوی سبباً للملکیة وموضوعاً لها، و هذا معنی‌فساده، و إن کان تکلیفیاً فلایدل علی الفساد، لأن مفاده حرمة البیع الربوی، و هی لاتستلزم فساده، لأن فساده یرتکز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القربة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 علی تقیید اطلاق دلیل الإمضاء بغیره، ولکن کلا الأمرین‌غیر ثابت فی باب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 فلأن قصد القربة غیر معتبر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الثانی، فلإن النهی حیث کان مولویاً، فلایدل علی ذلک لأن مدلوله الحرمة دون التقیید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النهی المولوی المتعلق بالمعاملة لایدل علی تقیید اطلاق أدلة الإمضاء بالنسبة إلیها وخروجها عنها لا بالدلالة المطابقیة ولا بالدلالة الإلتزامیة، ولا فرق فی ذلک بین أن یکون النهی متعلقاً بالمعاملة من مطلق السبب أو من‌سبب خاص کما أنه لایدل علی صحتها، فإذن ما ذکره المحقق الخراسانی قدس سره من أن النهی عن إنشاء الملکیة من سبب خاص یدل علی صحة ذلک السبب، وإلاّ لکان النهی عنه لغواً وتکلیفاً بغیر المقدور لایرجع إلی معنی محصّل، لأن إنشاء الملکیة فعل البایع مباشرة، و هو تحت قدرته سواءً أکان السبب صحیحاً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و هو النهی عن إیجاد الملکیة الشرعیة فی الخارج، وفعلیّتهافیه بإیجاد سببها، فإن کان إرشادیاً کان یدل علی الفساد بالمطابقة، لأن مفاده‌حینئذٍ هو عدم ترتبها علی سببها فی الخارج، و أما إذا کان النهی عنه مولویاًفدلالته علی الفساد مبنیة علی ثبوت الملازمة بین حرمة المعاملة وفسادها، ولکن‌هذه الملازمة غیر ثابتة، لأن ثبوتها یتوقف علی توفر الأمرین المذکورین، همااعتبار نیة القربة فیه، ودلالة النهی علی تقیید إطلاق دلیل الإمضاء، و قد مر أن‌کلا الأمرین غیر ثابت، فإذن لا موجب للفساد ولامانع من الجمع بین حرمة المعاملة تکلیفاً وصحتها،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هذا النهی هل یدل علی صحة السبب الذی أوجد المتعاملان الملکیة الشرعیة به کالنهی عن بیع المصحف من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یدل علی أن طبیعی البیع سبب شرعی، وممضی من قبل الشرع‌بمقتضی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الخ، ولکنه لایدل علی أن هذا الفرد من البیع و هو بیع المصحف من کافر صحیح، وعلی هذا، فإن أراد المحقق الخراسانی قدس سره بدلالة النهی المتعلق بالتسبیب أو المسبب علی صحة السبب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الأول، فیرد علیه أنه و إن کان یدل علی صحة طبیعی البیع فی‌الشریعة المقدسة، وأنه مشمول لاطلاق دلیل الإمضاء إلا أن من الواضح أنه لاملازمة بین صحته وصحة کل فرد منه فی الخارج، ضرورة أن صحة کل فرد منه‌منوطة بتوفر شروطها فیه، فإن کانت متوفرة فهو صحیح، وإلاّ فهو فاسد، و أما النهی عنه فلایدل إلاّ علی حرمته دون فساده، لأن فساده منوط بثبوت الملازمة بینهما، والنهی لایدل علی ثبوتها و إن أراد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لایدل علی صحته بل هی مبنیة علی عدم ثبوت‌الملازمة بین حرمة المعاملة وفسادها، والنهی لایدل علی عدم ثبوتها ولا علی‌ثبوتها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ثبوت الملازمة فیکون إیجاد الملکیة الشرعیة بهذا السبب الخاص غیر مقدور باعتبار أنه فاسد، ولایمکن إیجادها به ولکن حیث إن عدم قدرته علی إیجادها فی الخارج بالسبب المذکور معلول للنهی عن إیجادها به فهولایمنع منه، لأن النهی تعلق بالمقدور وإنما صار غیر مقدور بتعلّقه به، و هذا لایضرّبصحة النهی عنه بل هو الغایة القصوی منه، لأن الغرض من النهی هو المنع‌التشریعی، فإذا کان مؤدیاً إلی المنع التکوینی فهو أوفی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أصل لهذا التفصیل، ولایرجع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الثانی، و هو التفصیل بین النهی المتعلق بالسبب بالمعنی‌المصدری، والنهی المتعلق بالمسبب بمعنی الإسم المصدری، فعلی الأول لایدل علی‌الفساد وعلی الثانی یدل علیه، فقد اختاره المحقق النائینی قدس سره، و قد أفاد فی وجه‌ذلک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إذا تعلّق بالسبب بالمعنی المصدری، فلایدل علی الفسادإذ لاتنافی بین حرمة السبب تکلیفاً وصحته وضعاً، لما مرّ من أن التنافی بینهما مبنی‌علی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نیة القربة فیه، والفرض عدم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 المتعلق به علی تقیید اطلاق دلیل الإمضاء بغیر السبب المنهی عنه، والفرض أنه لایدل علی هذا التقیید، و أما إذا تعلق بالمسبب بمعنی اسم المصدر، فهو یدل علی الفساد لأن صحة المعاملة ترتکز علی ثلاث رکائز</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المتعاملین مالکاً للعین أو فی حکم المالک کالوکیل أوالولی</w:t>
      </w:r>
      <w:r>
        <w:rPr>
          <w:rFonts w:eastAsia="IRNazanin" w:cs="IRNazanin"/>
          <w:color w:val="111111"/>
          <w:sz w:val="28"/>
          <w:szCs w:val="28"/>
          <w:rtl w:val="true"/>
          <w:lang w:bidi="fa-IR"/>
        </w:rPr>
        <w:t>.</w:t>
      </w:r>
      <w:bookmarkStart w:id="136" w:name="pg13786_164750"/>
    </w:p>
    <w:p>
      <w:pPr>
        <w:pStyle w:val="BookText"/>
        <w:rPr/>
      </w:pPr>
      <w:bookmarkEnd w:id="136"/>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المالک ممنوعاً من التصرف المعاملی بأحد أسباب المنع‌کالسفه، والفلس، والحجر، والصغر، والجنون بأن یکون له کامل السلطنة علی‌التصرف فی أمواله من التصرفات الخارجیة والاعتباریة کالبیع، والصلح، والهبة،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إیقاع المعاملة فی الخارج بسبب خاص أو آلة مخصوصة، فإذا توفرت هذه الرکائز الثلاث فی المعاملة حکم بصحتها، وإلاّ ببطلانها، وعلی‌هذا الأساس، فإذا فرض أن المولی نهی عن المسبب، و هو إیجاد الملکیة الشرعیة فی الخارج بإیجاد سببها فیه کالنهی عن بیع المصحف من کافر، کان هذا النهی‌معجزاً مولویاً للمالک عن التصرف فی ماله، ولا فرق فی ذلک بین أن یکون المالک ممنوعاً من التصرف فی ماله بأحد الأسباب المتقدمة أو بالنهی المولوی، وعلیه فیکون هذا البیع فاقد للرکیزة الثانیة المتقدمة فیکون فاسداً، ثم إنه قدس سره قد رتّب‌علی ذلک عدة فروع</w:t>
      </w:r>
      <w:r>
        <w:rPr>
          <w:rFonts w:eastAsia="IRNazanin" w:cs="IRNazanin"/>
          <w:color w:val="111111"/>
          <w:sz w:val="28"/>
          <w:szCs w:val="28"/>
          <w:rtl w:val="true"/>
          <w:lang w:bidi="fa-IR"/>
        </w:rPr>
        <w:t>:</w:t>
      </w:r>
    </w:p>
    <w:p>
      <w:pPr>
        <w:pStyle w:val="Heading4"/>
        <w:numPr>
          <w:ilvl w:val="3"/>
          <w:numId w:val="1"/>
        </w:numPr>
        <w:rPr/>
      </w:pPr>
      <w:bookmarkStart w:id="137" w:name="__RefHeading___Toc660906_3264237689"/>
      <w:bookmarkStart w:id="138" w:name="_Toc50"/>
      <w:bookmarkEnd w:id="137"/>
      <w:r>
        <w:rPr>
          <w:rtl w:val="true"/>
        </w:rPr>
        <w:t>الفروع المرتبة علی رکائز المعاملة الصحیحة</w:t>
      </w:r>
      <w:bookmarkEnd w:id="138"/>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قد تسالموا علی فساد الإجارة علی الأعمال‌الواجبة علی المکلف مجاناً کغسل المیت و الصلاة علیه ودفنه وکفنه وغیرها، علی‌أساس أن تلک الأعمال مملوکة للَّه تعالی وخارجة عن سلطنة غیره، ولهذا لیس‌بإمکان أحد تملیکها من غیره بإجارة أو غیرها باعتبار أنها لیست مملوکة له، فمن أجل ذلک تکون إجارتها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تسالموا علی بطلان بیع منذور الصدقة علی أساس أن نذره أوجب عجزه عن التصرف بکل ما ینافی الوفاء بنذره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تسالموا علی بطلان بیع شیء إذا کان عدم بیعه مشروطاً فی ضمن عقد علی أساس أن وجوب الوفاء بالشرط مانع عن بیعه، مثال ذلک</w:t>
      </w:r>
      <w:bookmarkStart w:id="139" w:name="pg13786_164751"/>
    </w:p>
    <w:p>
      <w:pPr>
        <w:pStyle w:val="BookText"/>
        <w:rPr/>
      </w:pPr>
      <w:bookmarkEnd w:id="139"/>
      <w:r>
        <w:rPr>
          <w:rFonts w:ascii="IRNazanin" w:hAnsi="IRNazanin" w:eastAsia="IRNazanin"/>
          <w:color w:val="111111"/>
          <w:sz w:val="28"/>
          <w:sz w:val="28"/>
          <w:szCs w:val="28"/>
          <w:rtl w:val="true"/>
          <w:lang w:bidi="fa-IR"/>
        </w:rPr>
        <w:t>إذا باع زید کتابه من عمرو، واشترط علیه فی ضمن البیع أن لا یبیعه من شخص‌آخر، ففی مثل ذلک إذا باعه من آخر بطل باعتبار أن وجوب الوفاء بالشرط یجعل عمرو محجوراً عن التصرف فیه فیکون فاقداً للرکیزة الثانیة المعتبرة فی‌صحة المعاملة کما عرفت</w:t>
      </w:r>
      <w:r>
        <w:rPr>
          <w:rStyle w:val="FootnoteAnchor"/>
          <w:rtl w:val="true"/>
        </w:rPr>
        <w:footnoteReference w:id="3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قدس سره من الفروع</w:t>
      </w:r>
      <w:r>
        <w:rPr>
          <w:rFonts w:eastAsia="IRNazanin" w:cs="IRNazanin"/>
          <w:color w:val="111111"/>
          <w:sz w:val="28"/>
          <w:szCs w:val="28"/>
          <w:rtl w:val="true"/>
          <w:lang w:bidi="fa-IR"/>
        </w:rPr>
        <w:t>.</w:t>
      </w:r>
    </w:p>
    <w:p>
      <w:pPr>
        <w:pStyle w:val="Heading4"/>
        <w:numPr>
          <w:ilvl w:val="3"/>
          <w:numId w:val="1"/>
        </w:numPr>
        <w:rPr/>
      </w:pPr>
      <w:bookmarkStart w:id="140" w:name="__RefHeading___Toc660908_3264237689"/>
      <w:bookmarkStart w:id="141" w:name="_Toc51"/>
      <w:bookmarkEnd w:id="140"/>
      <w:r>
        <w:rPr>
          <w:rtl w:val="true"/>
        </w:rPr>
        <w:t>المناقشة فی أصل التفصیل بین تعلق النهی بالسبب و تعلق النهی بالمسبب</w:t>
      </w:r>
      <w:bookmarkEnd w:id="141"/>
    </w:p>
    <w:p>
      <w:pPr>
        <w:pStyle w:val="BookText"/>
        <w:rPr/>
      </w:pPr>
      <w:r>
        <w:rPr>
          <w:rFonts w:ascii="IRNazanin" w:hAnsi="IRNazanin" w:eastAsia="IRNazanin"/>
          <w:color w:val="111111"/>
          <w:sz w:val="28"/>
          <w:sz w:val="28"/>
          <w:szCs w:val="28"/>
          <w:rtl w:val="true"/>
          <w:lang w:bidi="fa-IR"/>
        </w:rPr>
        <w:t>أما التعلیق الأول، فلا شبهة فی أن صحة کل معاملة من بیع أو إجارة أو صلح أو غیرها منوطة بتوفر شروطها کشروط العوضین و المتعاملین، ومن شروط المتعاملین البلوغ وعدم السفه وعدم الفلس وعدم الجنون وهکذا، فلوکان‌أحدهما أو کلاهما صبیّاً أو مجنوناً أو سفیها أو مفلساً، فالمعاملة باطلة لأنها من‌أسباب الحجر و المنع الوضعی من التصرفات الاعتباریة فی أمواله کالبیع، والصلح و الهبة، والإجارة، ونحوها، فإن هذه التصرفات منه غیر نافذة، ولاتکون مشمولة لاطلاقات أدلة الإمضاء، لأن ما دل علی اعتبار هذه الشروط فی المتعاملین یکون مقیداً لاطلاقاتها بما إذا کانا واجدین لها، و أما إذا کانت هذه الشروط متوفرة فیهما، ولکن الشارع نهی عن المعاملة بالمعنی المسبب کالنهی عن‌بیع المصحف مثلاً من کافر، فهل هذا النهی یدل علی الفساد أو لا؟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عنه إن کان إرشادیاً، فهو یدل علی الفساد لأن مفاده الإرشاد إلی عدم حصول الملک و النقل و الإنتقال، ولکنه خارج عن محل الکلام، و أما إذا کان النهی عنه مولویاً تحریمیاً، فتارة یقع الکلام فی امکان هذا النهی،</w:t>
      </w:r>
    </w:p>
    <w:p>
      <w:pPr>
        <w:pStyle w:val="BookText"/>
        <w:rPr/>
      </w:pPr>
      <w:r>
        <w:rPr>
          <w:rFonts w:ascii="IRNazanin" w:hAnsi="IRNazanin" w:eastAsia="IRNazanin"/>
          <w:color w:val="111111"/>
          <w:sz w:val="28"/>
          <w:sz w:val="28"/>
          <w:szCs w:val="28"/>
          <w:rtl w:val="true"/>
          <w:lang w:bidi="fa-IR"/>
        </w:rPr>
        <w:t>واُخری علی تقدیر امکانه، فهل 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فقد یقال بأنه غیر ممکن لأن المسبب الشرعی فعل الشارع، ولایمکن أن یوجه النهی عنه إلی المکلف، لأنه تکلیف بغیر المقدور بل‌لامعنی للنهی عن فعل الشارع، ضرورة أن فعله لو کان مبغوضاً لم یفعله الشارع بنفسه لا أنه نهی عنه، ویوجه النهی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النهی الموجه إلی المکلف لابد أن یکون متعلقاً بفعله الاختیاری‌هذا، والجواب، أن هذه المقالة مبنیة علی الخلط بین المسبب الذی هو فعل الشارع‌فی عالم الاعتبار و الجعل، وبین فعلیّته فی الخارج بفعلیة موضوعه، وما لایمکن النهی عنه هوفعل الشارع لذی هو متمثل فی جعل المسبب واعتباره، و أما فعلیّته بفعلیة موضوعه فی‌الخارج، فهی لاترتبط بالشارع، حیث إنها لاتکون فعله، وحینئذٍ فلا مانع من النهی عنه لأنها مقدورة للمکلف من جهة قدرته علی إیجادسببها، و هو إنشاء المعاملة خارجاً، حیث إن الشارع جعله سبباً لحصول النقل والانتقال الشرعی، وما قیل من أن المسبب إذا کان مبغوضاً للمولی، فالأولی له‌أن یسد بابه نهائیاً بعدم جعله، باعتبار أنه یعلم بأن ترتبه علی سببه فی الخارج‌مبغوض</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 جعل المسبب لسبب بنحو کلی مرتبط بمصلحة عامة التی هی‌مترتبة علی نفس الجعل، و إن شئت قلت إن الشارع أمضی المسببات العقلائیة المجعولة لحفظ النظام العام إذا رأی فیها مصالح عامة، ولکن قد یکون ترتبها علی‌أسبابها فی الخارج فی مورد مبغوضاً ومنهیاً عنه لسبب أو آخر، کالنهی عن بیع المصحف من کافر، فإن المبغوض هو نقل المصحف من ملک مسلم إلی ملک کافر، ولکن هذه المبغوضیة التکلیفیة لاتمنع عن النقل والانتقال الوضعی، لأن الکافر</w:t>
      </w:r>
    </w:p>
    <w:p>
      <w:pPr>
        <w:pStyle w:val="BookText"/>
        <w:rPr/>
      </w:pPr>
      <w:r>
        <w:rPr>
          <w:rFonts w:ascii="IRNazanin" w:hAnsi="IRNazanin" w:eastAsia="IRNazanin"/>
          <w:color w:val="111111"/>
          <w:sz w:val="28"/>
          <w:sz w:val="28"/>
          <w:szCs w:val="28"/>
          <w:rtl w:val="true"/>
          <w:lang w:bidi="fa-IR"/>
        </w:rPr>
        <w:t>قابل لأن یملک المصحف ومبغوضیة ملکه لاتمنع عن إنشاء بیعه، بل لوکان فی نفسه‌مبغوضاً، فأیضاً لامانع منه باعتبار أن المانع إنما هو نیّة القربة، و هی غیر معتبرة‌فیه، وعلیه فإذا أنشأ البیع ترتب علیه الملک علی أساس أن ترتب المسبب علی‌السبب قهری، فإذن لادلیل علی أن صحة المعاملة مشروطة بعدم النهی عنها لمامرّ من أن النهی المتعلق بها حیث إنه نهی تکلیفی مولوی، فلایدل إلاّ علی‌حرمتها، ومن الواضح أنها لاتوجب بطلانها إذ لامنافاة بین صحة المعاملة‌وحرمتها تکلیفاً، لفرض أنه لایعتبر فیها نیّة القربة حتی تمنع عن صحتها، أو فقل‌إن ترتب الملکیة الشرعیة علی المعاملة لایکون مشروطاً بأن تکون محبوبة وقابلة للتقرب بل هی مترتبة علی وجودها فی الخارج و إن کان مبغوضاً، و قد تقدم أن التنافی بین صحة المعاملة وحرمتها التکلیفیة مبنی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إعتبار نیّة القربة فیها، والفرض عدم اعتبارها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 علی تقیید اطلاق دلیل الإمضاء بغیر المعاملة المنهی عنها، والفرض أنه لایدل علیه لا بالمطابقة ولا بالالتزام، فإذن لامانع من کونهامشمولة لاطلاق دلیل الإمضاء رغم أنها مبغوضة ومحرمة، ولا مانع من اجتماع‌الصحة و الحرمة فی المعاملة لا فی عالم الجعل والاعتبار، ولا فی عالم المبادی، أما فی‌الأول، فلما ذکرناه غیر مرّة من أنه لاتنافی بین الأحکام الشرعیة بما هی‌اعتبارات صادرة من المعتبر مباشرة فی عالم الاعتبار و الذهن، ولا مانع من‌اجتماعها فی شیء واحد فی هذا العالم، و أما فی الثانی، فلأن حرمة المعاملة ناشئة‌من مفسدة ومبغوضیة فی نفس إیجادها، و أما صحتها فهی تتبع المصالح العامة العقلائیة التی قرّرها الشارع وامضاها، و أما فی عالم التطبیق فلأن التنافی فی هذه‌المرحلة مبنی علی اعتبار نیة القربة فی المعاملة، فعندئذٍ لایمکن الإتیان بها بقصدالقربة إذا کانت محرمة ومبغوضة، والفرض عدم اعتبارها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النهی المولوی لایدل علی فساد المعاملة لامطابقة ولاالتزاماً، بلافرق فی ذلک بین تعلّقه بالسبب أو بالمسبب أو بالتسبیب، فما ذکره المحقق النائینی قدس سره من التفصیل بین تعلق النهی بالسبب وتعلقه بالمسبّب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قدس سره من أن صحة المعاملة مشروطة بتوفّر ثلاث رکائز فیها تام، ولکن تفسیره الرکیزة الثانیة بالأعم من المنع الوضعی و المنع التکلیفی غیر صحیح، لوضوح أن المراد منها خصوص المنع الوضعی الثابت بدلیل‌خاص کبطلان بیع الصبیّ و المحجور علیه و السفیه و المجنون، و أما المنع التکلیفی‌فلایمکن أن یکون شرطاً فی صحة المعاملة، لأنه لایوجب زوال سلطنة المالک علی‌إیجاد المسبب الشرعی بإیجاد سببه فی الخارج، کما لایمکن أن یراد منها السلطنة التکوینیة، إذ مضافاً إلی أنها لاتزول بالنهی عن إیجاد المسبب الشرعی انه لایمکن‌أن تکون مأخوذة فی موضوع دلیل الإمضاء، بأن یکون الإمضاء مشروطاً بها، ضرورة أنها فی طوله ومتفرّعة علیه، فلوکانت مأخوذة فی موضوعه لکان الإمضاء متفرّعاً علیها وفی طولها، ومعنی هذا أن الإمضاء متوقف علی القدرة، والسلطنة التکوینیة علی المسبب الشرعی، و هو کماتری، ضرورة أنه مع عدم امضائه لا قدرة له علی إیجاده من باب السالبة بانتفاء الموضوع بمعنی أنه لاوجودله فی عالم الاعتبار و الجعل، حتی یکون البایع قادراً علی إیجاده بإیجاد سببه فی‌الخارج، ومن هنا لایمکن أن تکون القدرة علی إیجاد المسبب الشرعی فی الخارج‌بإیجاد سببه مأخوذة فی موضوع دلیل الإمضاء، فإذن لامحالة تکون القدرة فی‌طول الإمضاء، ومتفرعة علیه ومعتبرة بحکم العقل لا بحکم الشرع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المراد منها سلطنة المالک علی ماله فی حجره من التصرف فیه‌الاعتباری و الخارجی</w:t>
      </w:r>
      <w:r>
        <w:rPr>
          <w:rFonts w:eastAsia="IRNazanin" w:cs="IRNazanin"/>
          <w:color w:val="111111"/>
          <w:sz w:val="28"/>
          <w:szCs w:val="28"/>
          <w:rtl w:val="true"/>
          <w:lang w:bidi="fa-IR"/>
        </w:rPr>
        <w:t>.</w:t>
      </w:r>
      <w:bookmarkStart w:id="142" w:name="pg13786_164755"/>
    </w:p>
    <w:p>
      <w:pPr>
        <w:pStyle w:val="Heading4"/>
        <w:numPr>
          <w:ilvl w:val="3"/>
          <w:numId w:val="1"/>
        </w:numPr>
        <w:rPr/>
      </w:pPr>
      <w:bookmarkStart w:id="143" w:name="__RefHeading___Toc660910_3264237689"/>
      <w:bookmarkStart w:id="144" w:name="_Toc52"/>
      <w:bookmarkEnd w:id="142"/>
      <w:bookmarkEnd w:id="143"/>
      <w:r>
        <w:rPr>
          <w:rtl w:val="true"/>
        </w:rPr>
        <w:t>المناقشة فی ما ذکر المحقق النائینی قدّس سرّه من الفروع</w:t>
      </w:r>
      <w:bookmarkEnd w:id="144"/>
    </w:p>
    <w:p>
      <w:pPr>
        <w:pStyle w:val="BookText"/>
        <w:rPr/>
      </w:pPr>
      <w:r>
        <w:rPr>
          <w:rFonts w:ascii="IRNazanin" w:hAnsi="IRNazanin" w:eastAsia="IRNazanin"/>
          <w:color w:val="111111"/>
          <w:sz w:val="28"/>
          <w:sz w:val="28"/>
          <w:szCs w:val="28"/>
          <w:rtl w:val="true"/>
          <w:lang w:bidi="fa-IR"/>
        </w:rPr>
        <w:t>و أما التعلیق علی ماذکره قدس سره من الفروع، فلأن استشهاده قدس سره بها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الفرع الأول، فلأن تسالم الأصحاب علی بطلان الإجارة فی الأعمال الواجبة علی‌المکلف مجاناً، و إن کان ثابتاً إلاّ أن بطلانها لیس من جهة ما ذکره قدس سره من أنهامملوکة للَّه تعالی، و هی تمنع عن ملکیة غیره، وذلک لأنه لادلیل علی أنها ملک اللَّه‌تعالی بملکیة اعتباریة، لوضوح أن مجرد وجوبها علی المکلف مجاناً لایدل علی‌أنها مملوکة له تعالی، لأن معنی وجوبها علیه أنه ملزم من قبل اللَّه سبحانه‌بالإتیان بها، و أما أنها مملوکة للَّه تعالی فی ذمة المکلف، فهو لایدل علیه، هذاإضافة إلی أنه لامعنی لملکیّته تعالی لها بالملکیة الإعتباریة لأنها لغو، علی أساس أن الأشیاء بکافة أشکالها وألوانها مملوکة له تعالی بالذات، ومرتبطة به سبحانه‌تکویناً ووجوداً، علی أساس أنها عین الفقر و الربط لا ذات له الفقر و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أعمال الناس وأفعاله المتنوعة، فإنها و إن لم تکن مربوطة بذاته تعالی‌مباشرة إلاّ أنها مربوطة بواسطة ارتباط وجود الإنسان بها، فإذا کانت الملکیة التکوینیة الحقیقیة موجودة، فلامبرّر لاعتبارها لأنه لغو، ولکن هذه الملکیة الحقیقیة لاتمنع عن ملکیة الإنسان لها اعتباراً وجعلاً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بطلان‌الإجارة فیها لیس من‌جهة أنها مملوکة له‌تعالی، بل‌هومن‌جهة أخذ المجانیة فیها وعدم جواز أخذ الأجرة علیها لأنها واجبة علی المکلف مجاناً، فیکون عنوان المجانیة من العناوین المقوّمة أو فقل إنه قید للمأمور به، فإذا أتی به مع الأجرة فقد أخل بقیده وانتفی بانتفائه، فلاینطبق علیه المأمور به، ولافرق فی العمل المأخوذ فیه قید المجانیة بین أن یکون واجباً أومستحباً کالأذان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الفرع الثانی، و هو ما ذکره قدس سره من أن وجوب الوفاء بالنذر مانع عن‌صحة بیع المنذور،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بطلان بیع منذورالصدقة لیس أمراً متسالماً علیه بین الأصحاب، وعلی تقدیر التسالم بینهم، فلایمکن الإعتماد علیه إذلایمکن إحراز أن هذا التسالم قد وصل إلیهم من زمن‌الأئمة علیهم السلام یداً بید وطبقة بعد طبقة، وبدونه فلایکون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الوفاء بالنذر بما أنه وجوب تکلیفی، فلایمنع عن صحة بیع المال المنذور، فإن مقتضی وجوب الوفاء بالنذر، و إن کان حرمة بیعه إلاّ أنه قد مرّعدم التنافی بین حرمته تکلیفاً، وصحّته وضعاً لا فی مرحلة الإعتبار ولا فی‌مرحلة المبادی ولا فی مرحلة التطبیق، وعلی هذا فلامانع من التمسک بإطلاق دلیل الإمضاء، والحکم بصحته رغم أنه محرم وموجب لاستحقاق الأدانة و العقوبة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صیغة النذر للَّه علیَّ أن اتصدق بدینار علی الفقراء، إنشاء ملکیة التصدّق للَّه سبحانه فیکون التصدّق به ملکاً له تعالی، وعلیه فیکون المال متعلق ملکه تعالی وحقّه، فإذا کان الأمر کذلک لم یجز التصرف فیه من بیع‌أو إجارة أو هبة أو غیر ذلک، لأنه مناف لحقّه تعالی، فلا سلطنة للناذر علیه فیکون محجوراً من التصرف فیه، فلهذا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الظاهر من صیغة النذر هو جعل الناذر التصدق علی‌عهدته وذمته للَّه سبحانه، ومن الواضح أن ذلک لیس تعبیراً عن إنشاء الناذرملکیته التصدق للَّه‌تعالی بل‌هوتعبیر عن جعل‌التصدق علی‌ذمته وعهدته للَّه بأمل‌أن یقبل‌اللَّه تعالی منه ذلک، وبکلمة واضحة، إن ثبوت شیء علی ذمة المکلف وعهدته للَّه قدیکون بجعل نفس‌المکلف ذلک ابتداءً، وإلزام الشارع له بالوفاء به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کما فی النذر و العهد و الشرط فی ضمن العقد وغیرها، و قد یکون بجعل الشارع ابتداءً من دون أن یکون مسبوقاً بالتزام المکلف وتعهّده کما فی الواجبات</w:t>
      </w:r>
    </w:p>
    <w:p>
      <w:pPr>
        <w:pStyle w:val="BookText"/>
        <w:rPr/>
      </w:pPr>
      <w:r>
        <w:rPr>
          <w:rFonts w:ascii="IRNazanin" w:hAnsi="IRNazanin" w:eastAsia="IRNazanin"/>
          <w:color w:val="111111"/>
          <w:sz w:val="28"/>
          <w:sz w:val="28"/>
          <w:szCs w:val="28"/>
          <w:rtl w:val="true"/>
          <w:lang w:bidi="fa-IR"/>
        </w:rPr>
        <w:t>الشرعیة، کالصلاة و الصیام و الحج ونحوها، فإنها واجبات ابتدائیة من قبل الشارع، وکلا الجعلین لایدل علی ملکه تعالی تلک الواجبات علی ذمة المکلف‌وعهدته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یظهر 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لایدل علی أن الحج الثابت علی ذمة المستطیع مملوک للَّه تعالی، وحال صیغة النذر حال الآیة الشریفة من هذه الناحیة، وثانیاً، إن کلمة اللام لاتدل علی الملک لأنها موضوعة للدلالة علی مطلق الإختصاص أعم من الاختصاص الملکی أو الحقی أو التکلیفی، ومستعملة فیه وإرادة خصوص الملک بحاجة إلی قرینة حالیة أو مقالیة، و أما مع عدم وجود القرینة علی التعیین، فالقدر المتیقّن منه الإختصاص التکلیفی، لأن إرادة الاختصاص الملکی أو الحقی‌منه بحاجة إلی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کلمة اللام لاتدل علی الاختصاص الملکی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نذر النتیجة، فهو و إن کان یدل علی أن المال المنذور ملک للمنذور له إلاّ أنه باطل لأن الملک بحاجة إلی سبب، فلایمکن تحققه بدونه وبصرف الجعل إلاّ فیمایمکن تحققه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الثالث، فیظهر حاله مما مرّ، فإن الشرط لایحدث حقاً للشارط علی المشروط علیه فی المال المشروط بل مفاده إلزام المشروط علیه بالوفاء بالشرط تکلیفاً، فإذن لایلزم من مخالفة هذا الشرط بالبیع أو نحوه تفویت حق شخص‌آخرحتی یکون باطلاً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وجوب الوفاء بالشرط حیث إنه تکلیفی، فلایکون مانعاً عن</w:t>
      </w:r>
      <w:bookmarkStart w:id="145" w:name="pg13786_164758"/>
    </w:p>
    <w:p>
      <w:pPr>
        <w:pStyle w:val="BookText"/>
        <w:rPr/>
      </w:pPr>
      <w:bookmarkEnd w:id="145"/>
      <w:r>
        <w:rPr>
          <w:rFonts w:ascii="IRNazanin" w:hAnsi="IRNazanin" w:eastAsia="IRNazanin"/>
          <w:color w:val="111111"/>
          <w:sz w:val="28"/>
          <w:sz w:val="28"/>
          <w:szCs w:val="28"/>
          <w:rtl w:val="true"/>
          <w:lang w:bidi="fa-IR"/>
        </w:rPr>
        <w:t>صحة بیع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أنه لاملازمة بین حرمة المعاملة وفسادها، لأنها کما تقدم ترتکز علی إحدی الرکیزتین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القربة فیها</w:t>
      </w:r>
      <w:r>
        <w:rPr>
          <w:rFonts w:eastAsia="IRNazanin" w:cs="IRNazanin"/>
          <w:color w:val="111111"/>
          <w:sz w:val="28"/>
          <w:szCs w:val="28"/>
          <w:rtl w:val="true"/>
          <w:lang w:bidi="fa-IR"/>
        </w:rPr>
        <w:t>.</w:t>
      </w:r>
    </w:p>
    <w:p>
      <w:pPr>
        <w:pStyle w:val="Heading4"/>
        <w:numPr>
          <w:ilvl w:val="3"/>
          <w:numId w:val="1"/>
        </w:numPr>
        <w:rPr/>
      </w:pPr>
      <w:bookmarkStart w:id="146" w:name="__RefHeading___Toc660912_3264237689"/>
      <w:bookmarkStart w:id="147" w:name="_Toc53"/>
      <w:bookmarkEnd w:id="146"/>
      <w:r>
        <w:rPr>
          <w:rtl w:val="true"/>
        </w:rPr>
        <w:t>استدلال المحقق النائینی قدّس سرّه علی الملازمة بین حرمة المعاملة و فسادها بالروایات</w:t>
      </w:r>
      <w:bookmarkEnd w:id="14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الحرمة علی التقیید، ولکن کلتا الرکیزتین غیر ثابتة، ثم إن المحقق النائینی قدس سره قد استدل علی الملازمة بین حرمة المعاملة، وفسادها بعدة من‌الروایات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زرارة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تزوج بغیر إذن‌سیّده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سیّده إن شاء أجازه، و إن شاء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أن الحکم بن عینیّة وإبراهیم النخعی وأصحابهما یقولون إنّ أصل النکاح‌فاسد، ولا تحل إجازة السید له، فقال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وإنما عصی‌سیّده، فإذا أجازه فهو له جائز</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ومنها غیرها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الإستدلال بها أن الإمام علیه السلام قد علّل صحة نکاح العبد بإجازة السیدبأن العبد لم یعص اللَّه، وإنما عصی سیده، و هذا التعلیل یدل بوضوح علی أنه لوعصی اللَّه لکان نکاحة باطلاً، و هذایکشف عن ثبوت الملازمة بین حرمة العقد، وفساده، وعلی هذا فنکاح العبد لوکان عصیاناً للَّه تعالی کان فاسداً، ولا أثرلإجازة السید حینئذٍ، وحیث إنه لم یکن عصیاناً له تعالی، وإنما یکون عصیاناً لسیده، فیرتفع عصیانه بإجازته، ومقتضی عموم التعلیل إن کل معاملة إذا کانت محرمة، فهی فاسدة لأنها معصیة للَّه تعالی، ولا فرق فی ذلک بین أن تکون الحرمة</w:t>
      </w:r>
      <w:bookmarkStart w:id="148" w:name="pg13786_164759"/>
    </w:p>
    <w:p>
      <w:pPr>
        <w:pStyle w:val="BookText"/>
        <w:rPr/>
      </w:pPr>
      <w:bookmarkEnd w:id="148"/>
      <w:r>
        <w:rPr>
          <w:rFonts w:ascii="Amiri" w:hAnsi="Amiri" w:eastAsia="Amiri" w:cs="Amiri"/>
          <w:color w:val="111111"/>
          <w:sz w:val="28"/>
          <w:sz w:val="28"/>
          <w:szCs w:val="28"/>
          <w:rtl w:val="true"/>
          <w:lang w:bidi="ar-SA"/>
        </w:rPr>
        <w:t>متعلقة بالسبب أو بالمسبب</w:t>
      </w:r>
      <w:r>
        <w:rPr>
          <w:rStyle w:val="FootnoteAnchor"/>
          <w:rtl w:val="true"/>
        </w:rPr>
        <w:footnoteReference w:id="3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4"/>
        <w:numPr>
          <w:ilvl w:val="3"/>
          <w:numId w:val="1"/>
        </w:numPr>
        <w:rPr/>
      </w:pPr>
      <w:bookmarkStart w:id="149" w:name="__RefHeading___Toc660914_3264237689"/>
      <w:bookmarkStart w:id="150" w:name="_Toc54"/>
      <w:bookmarkEnd w:id="149"/>
      <w:r>
        <w:rPr>
          <w:rtl w:val="true"/>
        </w:rPr>
        <w:t>الجواب عن الاستدلال</w:t>
      </w:r>
      <w:bookmarkEnd w:id="150"/>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التعلیل فی الصحیحة علی الفساد مبنیة علی أن یکون المراد من العصیان فیها العصیان التکلیفی دون الوضعی، ولکن الأمر لیس کذلک، لأن العصیان و إن کان فی نفسه ظاهراً فی العصیان التکلیفی إلاّ أنه لابد من حمله علی العصیان الوضعی لوجود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و إنّما عصی‌سیّده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قرینة علی أن المراد من العصیان هو العصیان الوضعی إذ لوکان تکلیفیاً لم یمکن التفکیک بین عصیان السید وعصیانه تعالی، علی أساس أن وجوب‌إطاعة السید علی العبد إنما هو بأمره تعالی لا ذاتاً، لأن ماهو واجب إطاعته بالذات هو اللَّه تعالی، و أما إطاعة غیره فهی واجبة بأمره سبحانه لا بالذات‌کإطاعة الرسول صلی الله علیه و آله وإطاعة الأئمة الأطهار علیهم السلام، ومن هنا تکون إطاعة‌الرسول صلی الله علیه و آله، وکذلک الأئمة الأطهار علیهم السلام إطاعة للَّه عزّوجلّ حقیقة وذاتاً، علی‌أساس أن کل ما بالغیر لابدّ و إن ینتهی إلی ما بالذات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لایعقل أن تکون إطاعة الرسول صلی الله علیه و آله فی مقابل إطاعة اللَّه تعالی بل‌إطاعته إطاعة للَّه سبحانه فی الحقیقة، ولهذا لایعاقب إلاّ بعقاب واحد، وما نحن‌فیه کذلک، فإن اللَّه تعالی قد أمر العبد بإطاعة سیّده، وعلیه فإذا أطاع سیّده فقدأطاع اللَّه سبحانه فی الحقیقة، و إذا خالفه فقد خالف اللَّه تعالی کذلک، ومن هنالایعقل انفکاک عصیان العبد لسیّده عن عصیانه تعالی، وعلیه فالتعلیل المذکورقرینة واضحة علی أن المراد من العصیان فی قوله علیه السلام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یعص‌اللَّه وإنما عصی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العصیان الوضعی، ولایمکن أن یکون المراد منه</w:t>
      </w:r>
    </w:p>
    <w:p>
      <w:pPr>
        <w:pStyle w:val="BookText"/>
        <w:rPr/>
      </w:pPr>
      <w:r>
        <w:rPr>
          <w:rFonts w:ascii="IRNazanin" w:hAnsi="IRNazanin" w:eastAsia="IRNazanin"/>
          <w:color w:val="111111"/>
          <w:sz w:val="28"/>
          <w:sz w:val="28"/>
          <w:szCs w:val="28"/>
          <w:rtl w:val="true"/>
          <w:lang w:bidi="fa-IR"/>
        </w:rPr>
        <w:t>العصیان التکلیفی، ونقصد بالعصیان الوضعی أن العبد لم یستأذن سیده فی إیقاع العقد مع أن صحته منوطة بإذنه وإجازته، وبکلمة، إن العبد قد تزوّج بإمرأة‌بزواج مشروع، وممضی من قبل اللَّه تعالی فی الکتاب و السنة لابزواج غیرمشروع کالزواج فی أیام العدة أو ما شاکله، غایة الأمر أنه حیث کان عبداً لغیره أیضاً، فمعاملة منها نکاحه مشروطة بإذن سیده زائداً علی الشروط العامة المعتبرة فی صحتها شرعاً، وعلیه فإذا کان نکاحه واجداً للشروط العامة، وفاقداً لهذا الشرط الخاص حکم بفساده، ودعوی، إن اعتبار إذن السید فی صحة عقده إنماهو بحکم الشارع لا فی نفسه، فإذن کما أن عصیان السید تکلیفاً انما هو بعصیان اللَّه‌تعالی لا بالذات کذلک عصیانه وضعاً، ضرورة أن عصیان السید إنما هو من‌تبعات عصیانه تعالی و إن کان وضعاً، إذ لامعنی لعصیانه بقطع النظر عن عصیانه سبحانه تعالی، وعلیه فلایمکن التفکیک بینهما فی کلا الموردین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التفکیک بین عصیان السید تکلیفاً وعصیانه تعالی کذلک غیرممکن، ضرورة أنه لایتصور عصیان السید إلاّ بعصیان اللَّه تعالی بینما هذا التفکیک بین عصیان السید وضعاً وعصیانه تعالی کذلک أمر ممکن، لأن معنی أنه لم یعص اللَّه هو أنه عقد علی امرأة بنکاح مشروع، وممضی فی الشریعة المقدسة بالکتاب و السنة، ولکن حیث إنه کان عبداً لغیره أیضاً فی طول کونه عبداً للَّه عزّ وجلّ، فیجعل اللَّه تعالی حقاً لهذا الغیر علیه، و هذا الحق خاص له، ولایرجع إلیه تعالی، و هو أن صحة معاملاته المشروعة مشروطة بإذنه وإجازته أیضاً، فإذا أتی بها بدون الإستئذان منه فقد عصاه وضعاً بدون أن یرجع إلی عصیانه تعالی کذلک‌باعتبار أن هذا حق خاص له، و إن کان جاعله هو اللَّه تعالی، وعلیه فإذا عقدعلی امرأة بدون أخذ الإذن من سیده فقد عصاه، ولا یکون عصیانه بعصیانه‌تعالی، لفرض أنه عقد علیها بنکاح مشروع شرعاً، أو فقل إن التعلیل فی</w:t>
      </w:r>
    </w:p>
    <w:p>
      <w:pPr>
        <w:pStyle w:val="BookText"/>
        <w:rPr/>
      </w:pPr>
      <w:r>
        <w:rPr>
          <w:rFonts w:ascii="IRNazanin" w:hAnsi="IRNazanin" w:eastAsia="IRNazanin"/>
          <w:color w:val="111111"/>
          <w:sz w:val="28"/>
          <w:sz w:val="28"/>
          <w:szCs w:val="28"/>
          <w:rtl w:val="true"/>
          <w:lang w:bidi="fa-IR"/>
        </w:rPr>
        <w:t>الصحیحة ناظر إلی أنه بلحاظ کونه عبداً للَّه تعالی لم یعص اللَّه، حیث إنه تزوّج‌بزواج مشروع فی الکتاب و السنة فی مقابل زواج غیر مشروع فیهما، ولافرق من‌هذه الناحیة بینه وبین سائر عباده تعالی، ولکن حیث إنه عبد لغیره أیضاً فی طول‌کونه عبداً للَّه تعالی، فنکاحه بحاجة إلی إذنه أیضاً، فإذا أتی به بدون إذنه، فقدعصاه، علی أساس أن إذن سیده فی عقده فی طول إذنه تعالی، فیکون إذنه سبحانه فیه مفروغاً عنه فی المرتبة السابقة، فلهذا یکون عصیان للسید دونه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لادلیل علی أن کل تصرّف من تصرفات العبد محرم‌شرعاً إذا کان بدون إذن سیده حتی تکلمه مع غیره أو عقده علی امرأة لنفسه أولغیره أو بیعه أو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أنه لادلیل علی أن تکلمه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إذا کان بدون إذن سیده سواءً أکان بالوکالة أم بالأصالة، فإذن لامحالة یکون المراد من العصیان، العصیان الوضعی لاالتکلیفی إذ لایحتمل أن یکون تلفظه بصیغ النکاح أو البیع محرماً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العصیان فی الصحیحة لوکان العصیان التکلیفی، فلایعقل ارتفاعه بإجازة السید مع أن قوله علیه السلام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أجاز فهوجائز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 فی ارتفاعه بالإجازة، و هذا قرینة قطعیة علی أن المراد من العصیان، العصیان الوضعی لأنه قابل للرفع بالإجازة، حیث إنه عبارة عن عدم إذن السید لنکاح عبده، فإذا أجازه بعد ذلک صح نکاحه وارتفع عصیانه، و أما العصیان الناشیء من الحرمة التکلیفیة فیستحیل أن یرتفع بالإجازة لاستحالة أن تتبدل الحرمة بالجواز بالإجازة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عبده امرأة بغیر</w:t>
      </w:r>
    </w:p>
    <w:p>
      <w:pPr>
        <w:pStyle w:val="BookText"/>
        <w:rPr/>
      </w:pPr>
      <w:r>
        <w:rPr>
          <w:rFonts w:ascii="IRNazanin" w:hAnsi="IRNazanin" w:eastAsia="IRNazanin"/>
          <w:color w:val="111111"/>
          <w:sz w:val="28"/>
          <w:sz w:val="28"/>
          <w:szCs w:val="28"/>
          <w:rtl w:val="true"/>
          <w:lang w:bidi="fa-IR"/>
        </w:rPr>
        <w:t>إذنه، فدخل بها ثم اطلع علی ذلک مولاه،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لمولاه إن شاء فرّق بینهما، و إن شاء أجاز نکاحهما، فإن فرّق بینهما، فللمرأة ما أصدقها إلاّ أن یکون‌اعتدی، فاصدقها صداقاً کثیراً، و إن أجاز نکاحه فهما علی نکاحهما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لأبی‌جعفر علیه السلام، فإن أصل النکاح کان عاصیاً، فقال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إنماأتی شیئاً حلالاً، ولیس بعاص للَّه إنما عصی سیده، ولم یعص اللَّه إن ذلک لیس‌کإتیان ما حرم اللَّه علیه من نکاح فی عدة وأشباهه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تنصّ بذیلها علی أن المراد من العصیان، العصیان الوضعی، وإنه لم یعص اللَّه من جهة أنه أتی بعقد مشروع وحلال فی الشریعة المقدّسة، ولم یأت بعقد حرام‌فیها وغیر مشروع، کالنکاح فی العدة وما شابهه، ومعنی ذلک أنه إذا أتی بعقد حرام وغیر مشروع، کالنکاح فی العدة، فهو عاص للَّه تعالی، وحیث إنه لم یأت به وأتی بعقد حلال ومشروع، فلهذا لم یعص اللَّه عزّ وجلّ، إلی هنا قد تبیّن أن هذه الروایات لاتدل علی أن النهی عن المعاملات یستلزم فسادها، هذا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السید الاُستاذ قدس سره نقل عن شیخنا الأنصاری قدس سره، القول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ماإذا عقد العبد علی امرأة بنفسه لنفسه، وما إذا عقد علی امرأة لغیره، فعلی الأول‌لایمکن تصحیحه بالإجازة المتأخرة من المولی لأن العقد إذا وقع فاسداً، فلایمکن‌تصحیحه، لأن الشیء لاینقلب عما وقع علیه، أو فقل إن استناد هذا العقد إلی من له العقد ثابت ولایتوقف علی الإجازة، و أما الإنشاء الصادر منه لما کان بدون إذن سیده، فهو فاسد، فلایمکن تصحیحه بها لاستحالة انقلاب الشیء عما وقع‌علیه، وعلی الثانی فبما إن استناده إلی من له العقد غیر ثابت، فلا مانع من‌تصحیحه بالإجازة لأنها تبرّر صحة استناده إلیه، فیکون العقد حینئذٍ عقداً له</w:t>
      </w:r>
    </w:p>
    <w:p>
      <w:pPr>
        <w:pStyle w:val="BookText"/>
        <w:rPr/>
      </w:pPr>
      <w:r>
        <w:rPr>
          <w:rFonts w:ascii="IRNazanin" w:hAnsi="IRNazanin" w:eastAsia="IRNazanin"/>
          <w:color w:val="111111"/>
          <w:sz w:val="28"/>
          <w:sz w:val="28"/>
          <w:szCs w:val="28"/>
          <w:rtl w:val="true"/>
          <w:lang w:bidi="fa-IR"/>
        </w:rPr>
        <w:t>ومشمولاً لدلیل الإمضاء</w:t>
      </w:r>
      <w:r>
        <w:rPr>
          <w:rStyle w:val="FootnoteAnchor"/>
          <w:rtl w:val="true"/>
        </w:rPr>
        <w:footnoteReference w:id="3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ذلک السید الاُستاذ قدس سره،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عقد الفضولی‌بالإجازة تکون علی القاعدة بلا فرق فی ذلک بین موارده، إذ کما أن الإجازة المتأخرة تصحح العقد فی المورد الثانی، کذلک فی المورد الأول، وما ذکره قدس سره من‌لزوم الإنقلاب فیه، فهو لایمنع عن تصحیحه بها، لأن الإنقلاب المستحیل إنما هو الإنقلاب فی الاُمور التکوینیة، حیث إن الشیء إذا وقع فی الخارج علی صفة‌کالجوهر أو العرض یستحیل أن ینقلب عما وقع علیه لاستحالة انقلاب الجوهرعرضاً وبالعکس، و أما الإنقلاب فی الاُمور الإعتباریة التی لا واقع موضوعی لها فی الخارج، فلا مانع منه بل هو علی القاعدة فی باب الفضولی، علی أساس أن الإجازة حیث إنها من الاُمور التعلقیّة، فهی تتعلق بالعقد السابق، فإذا تعلقت به‌من حینه کان مشمولاً لاطلاق دلیل الإمضاء من ذلک الحین، فیکون عقداً للمجیز من حین صدوره من الفضولی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إن المولی اعتبر ملکیة المبیع من حین صدور العقد، وکذلک زوجیّة المرأة، غایة الأمر إن زمان الاعتبار متأخر وزمان المعتبر متقدم، ولامانع من عدم کون المرأة التی جری علیها العقد زوجة له من حین إیقاع عقد النکاح إلی زمان الإجازة، وبعدها صارت زوجة له بحکم الشارع فی نفس تلک الفترة، و هی مابین العقد و الإجازة، ولا مانع من ذلک إذا کان زمان الاعتبارمتعدداً، و إن کان زمان المعتبرین واحداً، إذ لایلزم من ذلک اجتماع الضدّین أو النقیضین أو المثلین، لأن استحالة اجتماع ذلک إنما هی فی الاُمور التکوینیة الخارجیة دون الاُمور الاعتباریة التی لا واقع موضوعی لها ماعدا وجودها فی</w:t>
      </w:r>
      <w:bookmarkStart w:id="151" w:name="pg13786_164764"/>
    </w:p>
    <w:p>
      <w:pPr>
        <w:pStyle w:val="BookText"/>
        <w:rPr/>
      </w:pPr>
      <w:bookmarkEnd w:id="151"/>
      <w:r>
        <w:rPr>
          <w:rFonts w:ascii="IRNazanin" w:hAnsi="IRNazanin" w:eastAsia="IRNazanin"/>
          <w:color w:val="111111"/>
          <w:sz w:val="28"/>
          <w:sz w:val="28"/>
          <w:szCs w:val="28"/>
          <w:rtl w:val="true"/>
          <w:lang w:bidi="fa-IR"/>
        </w:rPr>
        <w:t>عالم الإعتبار و الذهن، ومن هنا بنی قدس سره أن الإنقلاب الإعتباری فی باب العقد الفضولی یکون علی القاعدة، ولهذا التزم قدس سره فی مسألة الفضولی بالکشف الإنقلابی، و أما الکشف الحقیقی فهو مستحیل، و أما الکشف الحکمی فلعل المرادمنه هو الکشف الإنقلابی</w:t>
      </w:r>
      <w:r>
        <w:rPr>
          <w:rStyle w:val="FootnoteAnchor"/>
          <w:rtl w:val="true"/>
        </w:rPr>
        <w:footnoteReference w:id="3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4"/>
        <w:numPr>
          <w:ilvl w:val="3"/>
          <w:numId w:val="1"/>
        </w:numPr>
        <w:rPr/>
      </w:pPr>
      <w:bookmarkStart w:id="152" w:name="__RefHeading___Toc660916_3264237689"/>
      <w:bookmarkStart w:id="153" w:name="_Toc55"/>
      <w:bookmarkEnd w:id="152"/>
      <w:r>
        <w:rPr>
          <w:rtl w:val="true"/>
        </w:rPr>
        <w:t>المناقشة فی جواب السید الأستاذ قدّس سرّه عن ما حکاه عن الشیخ الأنصاری قدّس سرّه</w:t>
      </w:r>
      <w:bookmarkEnd w:id="153"/>
    </w:p>
    <w:p>
      <w:pPr>
        <w:pStyle w:val="BookText"/>
        <w:rPr/>
      </w:pPr>
      <w:r>
        <w:rPr>
          <w:rFonts w:ascii="IRNazanin" w:hAnsi="IRNazanin" w:eastAsia="IRNazanin"/>
          <w:color w:val="111111"/>
          <w:sz w:val="28"/>
          <w:sz w:val="28"/>
          <w:szCs w:val="28"/>
          <w:rtl w:val="true"/>
          <w:lang w:bidi="fa-IR"/>
        </w:rPr>
        <w:t>وللمناقشة فی هذا الجواب مجال، بتقریب أن ما أفاده قدس سره من أنه لامانع من الإلتزام بالإنقلاب فی الاُمور الإعتباریة بالشکل الذی ذکره قدس سره، و إن کان ممکناًثبوتاً إلاّ أن الالتزام به فی مقام الإثبات بحاجة إلی دلیل، وما ذکره قدس سره من أن الإجازة لما کانت من الاُمور التعلیقیة، فهی برغم کونها متأخرة زمناً عن العقدتتعلق به، فإذا تعلّقت به کان مشمولاً لإطلاق دلیل الإمضاء من حینه لایتمّ، وذلک لأن الإجازة و إن کانت من الاُمور التعلقیّة إلاّ أنها تعلقت بالعقد السابق‌من الآن لا من السابق، وفرق بین تعلّقها بالعقد السابق من الآن، وتعلقها به من‌السابق وبینهما بون بعید، فإن معنی تعلقها بالعقد السابق من الآن هو أن العقد السابق من الآن مشمول لإطلاق دلیل الإمضاء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هذا، أن المرأة تصبح زوجة للمجیز من وقت الإجازة لا من حین العقد، ومعنی تعلقها بالعقد السابق من حین صدوره هو أنه مشمول له من ذاک الحین لا من الآن، وما ذکره السید الاُستاذ قدس سره مبنی علی الفرض الثانی، و هوخلاف الواقع بل الوجدان، ضرورة أن الإجازة تتعلق بالعقد السابق من حینهالا من حینه، ولایعقل تعلقها به من حین العقد، فإذا تعلقت به فبطبیعة الحال صارالعقد عقداً له من حین الإجازة، ولایعقل أن یکون العقد عقداً له من حین‌صدوره من الفضولی، بداهة أنه منتسب إلیه من حین الإجازة، ومشمول لإطلاق</w:t>
      </w:r>
    </w:p>
    <w:p>
      <w:pPr>
        <w:pStyle w:val="BookText"/>
        <w:rPr/>
      </w:pPr>
      <w:r>
        <w:rPr>
          <w:rFonts w:ascii="IRNazanin" w:hAnsi="IRNazanin" w:eastAsia="IRNazanin"/>
          <w:color w:val="111111"/>
          <w:sz w:val="28"/>
          <w:sz w:val="28"/>
          <w:szCs w:val="28"/>
          <w:rtl w:val="true"/>
          <w:lang w:bidi="fa-IR"/>
        </w:rPr>
        <w:t>دلیل الإمضاء من هذا الحین، فإذن لا محالة تکون المرأة زوجة له من حین الإجازة لا من السابق، وفرق بین کونه مشمولاً له من السابق وکونه مشمولاً له من الآن، لوضوح أن اتصاف العقد بالإمضاء إنما هو من الآن لا من السابق، ومن‌هنا قد بنینا فی مسألة الفضولی أن مقتضی القاعدة النقل دون الکشف، وعلی هذا، فلافرق بین الموردین لأن عقد الفضولی عقد مشروع فی نفسه، غایة الأمر أن‌صحته فعلاً منوطة بإجازة من بیده الإجازة، فإذن لایکون فساده فساداً مطلقاًبل هو مراعی بعدم تحقق الإجازة، هذا إضافة إلی أن الإجازة کما أن فی المورد الثانی تبرّر انتساب العقد إلی من له العقد کذلک فی المورد الأول، فإن العقد فیه و إن صدر ممن له العقد إلاّ أنه لیس عقداً له ومشمولاً لاطلاق دلیل الإمضاء إلاّبالإجازة إذ مجرد صدوره منه لنفسه لایکفی فی صحة استناده إلیه، وعلیه فالإجازة فی کلا الموردین تصحح انتساب العقد إلی من له العقد ومعه یکون‌مشمولاً لاطلاق دلیل الإمضاء، والخلاصة إنه لاشبهة فی أن روایات الباب تدل بإطلاقها علی صحة العقد الفضولی فی المورد الأول أیضاً بالإجازة، فإذن لامجال للإشکال و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شیئان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التفصیل الذی نقل السید الاُستاذ قدس سره عن الشیخ قدس سره لایطابق مع الواقع، لأن الشیخ قدس سره ذکر هذا التفصیل فی کتاب المکاسب بنحو الإحتمال لا بنحو المختار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صحة العقد فیه بالإجازة وعدم الفرق بین الموردین المذکورین، وروایات الباب تدلّ علی الصحة بالإجازة فی کلا هذین الموردین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154" w:name="pg13786_164766"/>
    </w:p>
    <w:p>
      <w:pPr>
        <w:pStyle w:val="BookText"/>
        <w:rPr/>
      </w:pPr>
      <w:bookmarkEnd w:id="15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التفصیل فی نفسه مما لامعنی له، لأن إیقاع العقد من العبد لغیره وکالة لایکون عصیاناً لسیده لا وضعاً لأنه لیس تصرفاً فی حقّه، ولا تکلیفاً لعدم الدلیل علی حرمة مثل هذا التصرف من العبد بدون إذن سیده کما مرّ، و قد صرح‌به شیخنا الأنصاری قدس سره، وکذلک السید الاُستاذ قدس سره معللاً بأنه لادلیل علی حرمة‌مثل هذا التصرف من العبد بدون إذن سیده، فإذن لامعنی لتوقف صحة هذا العقدعلی الإجازة، ومن هنا فالصحیح فی المقام تفصیل آخر، و هو الظاهر من کلام الشیخ قدس سره، و هو التفصیل بین ما إذا عقد العبد علی امرأة بنفسه لنفسه، وما إذا عقدغیره علی امرأة له، فإن استناد العقد إلی من هو له ثابت فی الأول، و أما فی الثانی، فهو غیر ثابت إلاّ بالإجازة من المولی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قد ظهر مما تقدم أنه لا وجه لهذا التفصیل أیضاً، فإن صحة العقد فی‌کلا الموردین بحاجة إلی الإجازة بدون فرق بینهما من هذه الناحیة، هذا إضافة‌إلی أن اطلاق الروایات یشمل کلا الموردین، لأن الوارد فیها مملوک تزوج بغیرإذن سیّده کما فی الصحیحة، وفی الموثقة عن رجل تزوج عبده بغیر إذنه وکلتا الصیغتین تشمل الفرض الأول و الثانی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Heading4"/>
        <w:numPr>
          <w:ilvl w:val="3"/>
          <w:numId w:val="1"/>
        </w:numPr>
        <w:rPr/>
      </w:pPr>
      <w:bookmarkStart w:id="155" w:name="__RefHeading___Toc660918_3264237689"/>
      <w:bookmarkStart w:id="156" w:name="_Toc56"/>
      <w:bookmarkEnd w:id="155"/>
      <w:r>
        <w:rPr>
          <w:rtl w:val="true"/>
        </w:rPr>
        <w:t>نتائج البحث</w:t>
      </w:r>
      <w:bookmarkEnd w:id="15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ثابتة بین حرمة العبادات وفسادها بملاک أن المعتبر فی‌صحّتها قصد القربة، ومع حرمتها لایمکن التقرّب بها، و أما الملازمة بین حرمة المعاملة وفسادها فهی غیر ثابتة، علی أساس عدم اعتبار قصد القربة فی صحتها، لأنها تدور مدار شمول اطلاق دلیل الإمضاء لها وعدم شموله لها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اختاره المحقق الخراسانی قدس سره من أن النهی إذا تعلق بالتسبیب أو</w:t>
      </w:r>
    </w:p>
    <w:p>
      <w:pPr>
        <w:pStyle w:val="BookText"/>
        <w:rPr/>
      </w:pPr>
      <w:r>
        <w:rPr>
          <w:rFonts w:ascii="IRNazanin" w:hAnsi="IRNazanin" w:eastAsia="IRNazanin"/>
          <w:color w:val="111111"/>
          <w:sz w:val="28"/>
          <w:sz w:val="28"/>
          <w:szCs w:val="28"/>
          <w:rtl w:val="true"/>
          <w:lang w:bidi="fa-IR"/>
        </w:rPr>
        <w:t>المسبب دل علی الصحة، و إذا تعلق بالسبب لم یدل علی الصحة ولا علی‌الفساد</w:t>
      </w:r>
      <w:r>
        <w:rPr>
          <w:rStyle w:val="FootnoteAnchor"/>
          <w:rtl w:val="true"/>
        </w:rPr>
        <w:footnoteReference w:id="40"/>
      </w:r>
      <w:r>
        <w:rPr>
          <w:rFonts w:ascii="IRNazanin" w:hAnsi="IRNazanin" w:eastAsia="IRNazanin"/>
          <w:color w:val="111111"/>
          <w:sz w:val="28"/>
          <w:sz w:val="28"/>
          <w:szCs w:val="28"/>
          <w:rtl w:val="true"/>
          <w:lang w:bidi="fa-IR"/>
        </w:rPr>
        <w:t>، غیر تام بل غریب لأن المعاملة تتکون 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لفظاً کان أم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المتعاملین الملکیة أو الزوجیة أو ماشاکلها بالسبب، و هو فعل لهما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الشارع للمعاملة المنشأة، فإذا توفّرت هذه الاُمور مع سائر الشروط المعتبرة فیها، فالمعاملة صحیحة وإلاّ ففاسدة، فإذا نهی المولی عن بیع الکلب مثلاً، فلو قلنا بالملازمة بین حرمة البیع وفساده فهو فاسد، وإلاّ فهوصحیح، نعم أن هذا النهی یدل علی أن طبیعی البیع صحیح ومجعول فی الشریعة‌المقدسة لا الفرد المنهی عنه، وما ذکره قدس سره مبنی علی الخلط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السید الاُستاذ قدس سره من أنه لاسبب ولا مسبب ولاتسبیب فی‌باب المعاملات لأنها مرکبة من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الإعتبار النفسانی کاعتبار الملکیة أو الزوجیة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إبرازها فی الخارج بمبرز ما من قول أو فعل، وکلا العنصرین فعل المباشر للمتعاملین، وعلی هذا فالنهی إما أن یکون متعلقاً بالأول أو بالثانی أو بمجموع الأمرین، فعلی جمیع التقادیر فهو لایدل علی الصحة، و أما الملکیة الشرعیة، فهی فعل الشارع فلایعقل النهی عنها غیر تام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فعل الشارع هو جعل الملکیة، وإنشائها فی عالم الإعتبار و الذهن کجعل سائر الأحکام الشرعیة، و أما فعلیة الملکیة بفعلیة موضوعها فی</w:t>
      </w:r>
    </w:p>
    <w:p>
      <w:pPr>
        <w:pStyle w:val="BookText"/>
        <w:rPr/>
      </w:pPr>
      <w:r>
        <w:rPr>
          <w:rFonts w:ascii="IRNazanin" w:hAnsi="IRNazanin" w:eastAsia="IRNazanin"/>
          <w:color w:val="111111"/>
          <w:sz w:val="28"/>
          <w:sz w:val="28"/>
          <w:szCs w:val="28"/>
          <w:rtl w:val="true"/>
          <w:lang w:bidi="fa-IR"/>
        </w:rPr>
        <w:t>الخارج، فهی لیست بید الشارع، ومن هنا قلنا إنها لیست من مراتب الحکم بل‌هی بید البایع، علی أساس أن موضوعها وسببها فی الخارج بیده و المقدوربالواسطة مقدور، فإذن لامانع من النهی عن إیجادها فی الخارج بإیجاد سببها، نعم الذی لایمکن هو النهی عن جعل الملکیة وإنشائها فی عالم الإعتبار الذی هوفعل الشارع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إن النهی إذا تعلق بالسبب بالمعنی المصدری، فلایدل علی الفساد و إذا تعلق بالمسبب بمعنی الإسم المصدری، یدل علیه علی أساس أن النهی عنه یوجب منع البایع عن إیجاده، فإذا نهی المولی عن بیع المصحف من کافر، فهو یدل علی فساده من جهة أنه یوجب المنع عن التصرف فیه، فیکون فاقد الشرط الصحة، و هو عدم کون البایع ممنوعاً عن التصرف فی‌المبیع، ولا فرق من هذه الناحیة بین المنع الشرعی و المنع العقلی</w:t>
      </w:r>
      <w:r>
        <w:rPr>
          <w:rStyle w:val="FootnoteAnchor"/>
          <w:rtl w:val="true"/>
        </w:rPr>
        <w:footnoteReference w:id="4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ذکره قدس سره غیر تام، فإن ماهو شرط لصحة البیع هو عدم منع البایع عن التصرف فی ماله وضعاً لاتکلیفاً، والمنع فی المقام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المحقق النائینی قدس سره من الفروع الثلاثة استشهاداً علی ماأفاده قدس سره من أن النهی عن إیجاد الملکیة الشرعیة بسبب خاص، یدل علی الفسادغیر تام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النائینی قدس سره قد استدل علی الملازمة بین حرمة المعاملة‌وفسادها بعدة من الروایات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زرارة حیث قد علل فیها صحة نکاح العبد بإجازة سیّده بأنه لم‌یعص اللَّه، وإنما عصی سیده فإذا أجازه جاز، و هذا التعلیل یدل علی الملازمة بین</w:t>
      </w:r>
    </w:p>
    <w:p>
      <w:pPr>
        <w:pStyle w:val="BookText"/>
        <w:rPr/>
      </w:pPr>
      <w:r>
        <w:rPr>
          <w:rFonts w:ascii="IRNazanin" w:hAnsi="IRNazanin" w:eastAsia="IRNazanin"/>
          <w:color w:val="111111"/>
          <w:sz w:val="28"/>
          <w:sz w:val="28"/>
          <w:szCs w:val="28"/>
          <w:rtl w:val="true"/>
          <w:lang w:bidi="fa-IR"/>
        </w:rPr>
        <w:t>النهی عن المعاملة وفسادها، باعتبار أنها معصیة للَّه تعالی، فإذا أتی بها فقد عصی‌اللَّه</w:t>
      </w:r>
      <w:r>
        <w:rPr>
          <w:rStyle w:val="FootnoteAnchor"/>
          <w:rtl w:val="true"/>
        </w:rPr>
        <w:footnoteReference w:id="42"/>
      </w:r>
      <w:r>
        <w:rPr>
          <w:rFonts w:ascii="IRNazanin" w:hAnsi="IRNazanin" w:eastAsia="IRNazanin"/>
          <w:color w:val="111111"/>
          <w:sz w:val="28"/>
          <w:sz w:val="28"/>
          <w:szCs w:val="28"/>
          <w:rtl w:val="true"/>
          <w:lang w:bidi="fa-IR"/>
        </w:rPr>
        <w:t>هذا، وفیه أن هذا الاستدلال مبنی علی أن یکون المراد من العصیان، العصیان التکلیفی دون الوضعی، ولکن تقدم أنه لابد من حمله علی العصیان‌الوضعی من جهة وجود قرائن فیها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من شیخنا الأنصاری قدس سره القول‌بالتفصیل بین‌ماإذا عقد العبد علی امرأة بنفسه لنفسه، و ما إذا عقد غیره علی امرأة له، فالعقدعلی‌الأول فاسد لا یمکن تصحیحه بالإجازة المتأخرة من المولی، وعلی الثانی یصح بالإجازة</w:t>
      </w:r>
      <w:r>
        <w:rPr>
          <w:rStyle w:val="FootnoteAnchor"/>
          <w:rtl w:val="true"/>
        </w:rPr>
        <w:footnoteReference w:id="4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علیه السید الاُستاذ قدس سره أن صحة عقد الفضولی بالإجازة المتأخرة‌تکون علی القاعدة بلا فرق بین موارده، لأن الإجازة أمر تعلقی تعلقت بالعقد السابق، فإذا تعلقت به کان مشمولاً لاطلاق دلیل الإمضاء من حین صدوره، فإن الإمضاء و إن کان من الآن، ولکن الممضی هو ا لعقد السابق، واعتبار الملکیة أو الزوجیة و إن کان من حین الإجازة ولکن المعتبر الملکیة أو الزوجیة من حین العقد، فزمان الإعتبار متأخّر وزمان المعتبر متقدم، ولا مانع من الالتزام بذلک فی الاُمور الإعتباریة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السید الاُستاذ قدس سره من التعلیق مبنی علی الخلط بین کون العقد السابق مشمولاً لاطلاق دلیل الإمضاء بالإجازة من حینه، وبین کونه‌مشمولاً له من حین الإجازة، وواضح أنه مشمول له من حین الإجازة لأنه من‌هذا الحین صار عقداً للمالک لامن السابق</w:t>
      </w:r>
      <w:r>
        <w:rPr>
          <w:rFonts w:eastAsia="IRNazanin" w:cs="IRNazanin"/>
          <w:color w:val="111111"/>
          <w:sz w:val="28"/>
          <w:szCs w:val="28"/>
          <w:rtl w:val="true"/>
          <w:lang w:bidi="fa-IR"/>
        </w:rPr>
        <w:t>.</w:t>
      </w:r>
      <w:bookmarkStart w:id="157" w:name="pg13786_164770"/>
    </w:p>
    <w:p>
      <w:pPr>
        <w:pStyle w:val="Heading2"/>
        <w:numPr>
          <w:ilvl w:val="1"/>
          <w:numId w:val="1"/>
        </w:numPr>
        <w:rPr/>
      </w:pPr>
      <w:bookmarkStart w:id="158" w:name="__RefHeading___Toc660920_3264237689"/>
      <w:bookmarkStart w:id="159" w:name="_Toc57"/>
      <w:bookmarkEnd w:id="157"/>
      <w:bookmarkEnd w:id="158"/>
      <w:r>
        <w:rPr>
          <w:rtl w:val="true"/>
        </w:rPr>
        <w:t>المفاهیم</w:t>
      </w:r>
      <w:bookmarkEnd w:id="159"/>
    </w:p>
    <w:p>
      <w:pPr>
        <w:pStyle w:val="Heading3"/>
        <w:numPr>
          <w:ilvl w:val="2"/>
          <w:numId w:val="1"/>
        </w:numPr>
        <w:rPr/>
      </w:pPr>
      <w:bookmarkStart w:id="160" w:name="__RefHeading___Toc660922_3264237689"/>
      <w:bookmarkStart w:id="161" w:name="_Toc58"/>
      <w:bookmarkEnd w:id="160"/>
      <w:r>
        <w:rPr>
          <w:rtl w:val="true"/>
        </w:rPr>
        <w:t>إستعراض المقدمات التوضیحیة</w:t>
      </w:r>
      <w:bookmarkEnd w:id="161"/>
    </w:p>
    <w:p>
      <w:pPr>
        <w:pStyle w:val="Heading4"/>
        <w:numPr>
          <w:ilvl w:val="3"/>
          <w:numId w:val="1"/>
        </w:numPr>
        <w:rPr/>
      </w:pPr>
      <w:bookmarkStart w:id="162" w:name="__RefHeading___Toc660924_3264237689"/>
      <w:bookmarkStart w:id="163" w:name="_Toc59"/>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نستعرض فیما یلی عدد من المقدمات التوضیحیة</w:t>
      </w:r>
      <w:r>
        <w:rPr>
          <w:rFonts w:eastAsia="IRNazanin" w:cs="IRNazanin"/>
          <w:color w:val="111111"/>
          <w:sz w:val="28"/>
          <w:szCs w:val="28"/>
          <w:rtl w:val="true"/>
          <w:lang w:bidi="fa-IR"/>
        </w:rPr>
        <w:t>.</w:t>
      </w:r>
    </w:p>
    <w:p>
      <w:pPr>
        <w:pStyle w:val="Heading4"/>
        <w:numPr>
          <w:ilvl w:val="3"/>
          <w:numId w:val="1"/>
        </w:numPr>
        <w:rPr/>
      </w:pPr>
      <w:bookmarkStart w:id="164" w:name="__RefHeading___Toc660926_3264237689"/>
      <w:bookmarkStart w:id="165" w:name="_Toc60"/>
      <w:bookmarkEnd w:id="164"/>
      <w:r>
        <w:rPr>
          <w:rtl w:val="true"/>
        </w:rPr>
        <w:t>المقدمة الأولی</w:t>
      </w:r>
      <w:r>
        <w:rPr>
          <w:rtl w:val="true"/>
        </w:rPr>
        <w:t xml:space="preserve">: </w:t>
      </w:r>
      <w:r>
        <w:rPr>
          <w:rtl w:val="true"/>
        </w:rPr>
        <w:t>منشأ دلالة اللفظ علی المعنی بجمیع مراتبها</w:t>
      </w:r>
      <w:bookmarkEnd w:id="165"/>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اللفظ علی المعنی بتمام مراتبها من الدلالة التصوریة إلی الدلالة التصدیقیة النهایة لما لم تکن ذاتیة، فبطبیعة الحال تستند إلی سبب‌ومنشأ، و هو متمثل فی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ظهور حال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منشأ للدلالة التصوریة الإخطاریة، و هی لاتتوقف علی أی مقدمة خارجیة غیر سماع اللفظ، و إن کان من لافظ بلاشعور واختیار علی‌تفصیل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منشأ للدلالة التصدیقیة، و هی ذات مرتبتین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التصدیقیة بلحاظ الإرادة الإستعمالیة، و هی لاتستند إلی‌الوضع لأن الوضع ثابت فی تمام الحالات حتی فی حال صدوره من لافظ بغیراختیار بل تستند إلی ظهور حال المتکلم، فإذا صدر منه کلام فی حال الإختیار و الإلتفات کان ظاهراً فی أنه فی مقام الإستعمال وإرادة تفهیم معناه لا فی مقام الهزل أو الإمتحان، و منشأ هذا الظهور هو ظهور حاله فی ذلک</w:t>
      </w:r>
      <w:r>
        <w:rPr>
          <w:rFonts w:eastAsia="IRNazanin" w:cs="IRNazanin"/>
          <w:color w:val="111111"/>
          <w:sz w:val="28"/>
          <w:szCs w:val="28"/>
          <w:rtl w:val="true"/>
          <w:lang w:bidi="fa-IR"/>
        </w:rPr>
        <w:t>.</w:t>
      </w:r>
      <w:bookmarkStart w:id="166" w:name="pg13786_164771"/>
    </w:p>
    <w:p>
      <w:pPr>
        <w:pStyle w:val="BookText"/>
        <w:rPr/>
      </w:pPr>
      <w:bookmarkEnd w:id="166"/>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التصدیقیة بلحاظ الإرادة الجدّیة، و هی الدلالة النهایة للفظ، و هذه الدلالة تتوقف علی مقدمة خارجیة، و هی کون المتکلم فی مقام بیان تمام‌مراده من کلامه وعدم نصب قرینة علی الخلاف زائداً علی الوضع، هذه هی المراتب الثلاث لدلالة اللفظ علی المعنی، و هذه المراتب حیث إنها طولیة، فلایمکن‌أن تبقی جمیعها بحدودها، فالمرتبة الاُولی مندکة فی الثانیة، والثانیة مندکة فی الثالثة، و هی محفوظة بحدها، و هذا یعنی أن مدلول اللفظ فی المرتبة الاُولی معروض للتصور، وفی الثانیة معروض لمرتبة أولیة من التصدیق، وفی الثالثة معروض لمرتبة نهایة من التصدیق</w:t>
      </w:r>
      <w:r>
        <w:rPr>
          <w:rFonts w:eastAsia="IRNazanin" w:cs="IRNazanin"/>
          <w:color w:val="111111"/>
          <w:sz w:val="28"/>
          <w:szCs w:val="28"/>
          <w:rtl w:val="true"/>
          <w:lang w:bidi="fa-IR"/>
        </w:rPr>
        <w:t>.</w:t>
      </w:r>
    </w:p>
    <w:p>
      <w:pPr>
        <w:pStyle w:val="Heading4"/>
        <w:numPr>
          <w:ilvl w:val="3"/>
          <w:numId w:val="1"/>
        </w:numPr>
        <w:rPr/>
      </w:pPr>
      <w:bookmarkStart w:id="167" w:name="__RefHeading___Toc660928_3264237689"/>
      <w:bookmarkStart w:id="168" w:name="_Toc61"/>
      <w:bookmarkEnd w:id="167"/>
      <w:r>
        <w:rPr>
          <w:rtl w:val="true"/>
        </w:rPr>
        <w:t>المقدمة الثانیة</w:t>
      </w:r>
      <w:r>
        <w:rPr>
          <w:rtl w:val="true"/>
        </w:rPr>
        <w:t xml:space="preserve">: </w:t>
      </w:r>
      <w:r>
        <w:rPr>
          <w:rtl w:val="true"/>
        </w:rPr>
        <w:t>تصنیف دلالة اللفظ علی المعنی إلی مباشریة و غیر مباشریة</w:t>
      </w:r>
      <w:bookmarkEnd w:id="168"/>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اللفظ علی المعنی تصنّف إلی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 ماهو مستند إلی نفس اللفظ مباشرة بدون أی مؤنة، ومقدمة‌خارجیة ماعدا الوضع، ویعبر عن هذا الصنف من الدلالة تارة بالدلالة المطابقیة، واُخری بالدلالة المنطوقیة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الثانی، ما هو مستند إلی اللفظ بشکل غیر مباشر، ویعبر عن هذاالصنف من الدلالة، بالدلالة الإلتزامیة، ومنشأ هذه الدلالة ثبوت الملازمة بینهاوبین الدلالة المطابقیة، و هذه الملازمة قد تکون بیّنة بالمعنی الأخص، و هی التی‌یلزم من تصور الملزوم تصور اللازم بدون حاجة إلی أیّ مؤنة ومقدمة خارجیة، و قد تکون بیّنة بالمعنی الأعم، و هی التی یلزم من تصور الملزوم، وتصور اللازم و النسبة بینهما الإنتقال من الملزوم إلی اللازم، و قد تکون غیر بیّنة، و هی التی‌یکون الإنتقال من الملزوم إلی اللازم زائداً علی تصورهما وتصور النسبة بینهمابحاجة إلی مقدمة خارجیة، ولکن هذا الإنتقال، انتقال تصدیقی علی أساس توقفه علی مقدمة تصدیقیة لاتصوری، وذلک کالملازمة بین وجوب شیء ووجوب</w:t>
      </w:r>
      <w:bookmarkStart w:id="169" w:name="pg13786_164772"/>
    </w:p>
    <w:p>
      <w:pPr>
        <w:pStyle w:val="BookText"/>
        <w:rPr/>
      </w:pPr>
      <w:bookmarkEnd w:id="169"/>
      <w:r>
        <w:rPr>
          <w:rFonts w:ascii="IRNazanin" w:hAnsi="IRNazanin" w:eastAsia="IRNazanin"/>
          <w:color w:val="111111"/>
          <w:sz w:val="28"/>
          <w:sz w:val="28"/>
          <w:szCs w:val="28"/>
          <w:rtl w:val="true"/>
          <w:lang w:bidi="fa-IR"/>
        </w:rPr>
        <w:t>مقدمته أو وجوب شیء وحرمة ضدّه،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أنه لایکفی فی الإنتقال‌إلی وجوب المقدمة تصور وجوب ذیها ووجوب المقدمة، والنسبة بینهما بل لابدمن التصدیق بمقدمة خارجیة، و هی حکم العقل بثبوت الملازمة بینهما، وکذلک حال الملازمة بین وجوب شیء وحرمة ضدّه، ومن هنا لایکون البحث فی هذه‌المسائل عن دلالة اللفظ علی وجوب المقدمة أو علی حرمة الضد بالدلالة الإلتزامیة، علی أساس أن الدلالة الإلتزامیة ترتکز علی نقطة، و هی أن الملازمة بین المدلول المطابقی و المدلول الإلتزامی ملازمة بیّنة بالمعنی الأخصّ أو الأعم، فلهذا یکون الإنتقال من المدلول المطابقی إلی المدلول الإلتزامی تصوریاً، فإن‌تصور اللفظ ولو کان بغیر اختیار یوجب تصور معناه المطابقی قهراً، ومنه إلی‌تصور معناه الإلتزامی کذلک، ومن الواضح أن هذه النقطة غیر متوفرة فی تلک المسائل، لأن الملازمة بین وجوب شیء ووجوب مقدمته أو بین وجوب شیء وحرمة ضده إنما هی ملازمة تصدیقیة لاتصوریة، بداهة أن الذهن لاینتقل من‌تصور وجوب شیء إلی تصور وجوب مقدمته، ومن هنا لامجال لجعل محطالبحث فی تلک المسائل فی الدلالة الإلتزامیة بل محط البحث فیها إنما هو عن ثبوت‌الملازمة، وعدم ثبوتها فی مرحلة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اللزوم إن کان بیّناً بالمعنی الأخص أو الأعم، فهو منشأ للدلالة الإلتزامیة اللفظیة، و هذه الدلالة و إن کانت مستندة إلی اللزوم مباشرة، ولکنها فی‌نهایة المطاف مستندة إلی الوضع، و إن کان اللزوم غیر بیّن، فهو لایصلح أن‌یکون منشأً للدلالة الإلتزامیة اللفظیة، وإنما هو منشأ لحکم العقل بالملازمة بینهمافی الخارج</w:t>
      </w:r>
      <w:r>
        <w:rPr>
          <w:rFonts w:eastAsia="IRNazanin" w:cs="IRNazanin"/>
          <w:color w:val="111111"/>
          <w:sz w:val="28"/>
          <w:szCs w:val="28"/>
          <w:rtl w:val="true"/>
          <w:lang w:bidi="fa-IR"/>
        </w:rPr>
        <w:t>.</w:t>
      </w:r>
    </w:p>
    <w:p>
      <w:pPr>
        <w:pStyle w:val="Heading4"/>
        <w:numPr>
          <w:ilvl w:val="3"/>
          <w:numId w:val="1"/>
        </w:numPr>
        <w:rPr/>
      </w:pPr>
      <w:bookmarkStart w:id="170" w:name="__RefHeading___Toc660930_3264237689"/>
      <w:bookmarkStart w:id="171" w:name="_Toc62"/>
      <w:bookmarkEnd w:id="170"/>
      <w:r>
        <w:rPr>
          <w:rtl w:val="true"/>
        </w:rPr>
        <w:t>المقدمة الثالثة</w:t>
      </w:r>
      <w:r>
        <w:rPr>
          <w:rtl w:val="true"/>
        </w:rPr>
        <w:t xml:space="preserve">: </w:t>
      </w:r>
      <w:r>
        <w:rPr>
          <w:rtl w:val="true"/>
        </w:rPr>
        <w:t>ان دلالة اللفظ علی مدلوله الالتزامی لفظیة</w:t>
      </w:r>
      <w:bookmarkEnd w:id="17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دلالة اللفظ علی مدلوله الإلتزامی ترتکز علی‌أن الملازمة بینه وبین مدلوله المطابقی بیّنة بالمعنی الأخص أو الأعم حتی تکون</w:t>
      </w:r>
      <w:bookmarkStart w:id="172" w:name="pg13786_164773"/>
    </w:p>
    <w:p>
      <w:pPr>
        <w:pStyle w:val="BookText"/>
        <w:rPr/>
      </w:pPr>
      <w:bookmarkEnd w:id="172"/>
      <w:r>
        <w:rPr>
          <w:rFonts w:ascii="IRNazanin" w:hAnsi="IRNazanin" w:eastAsia="IRNazanin"/>
          <w:color w:val="111111"/>
          <w:sz w:val="28"/>
          <w:sz w:val="28"/>
          <w:szCs w:val="28"/>
          <w:rtl w:val="true"/>
          <w:lang w:bidi="fa-IR"/>
        </w:rPr>
        <w:t>دلالته علیه مستندة إلی اللفظ فی نهایة المطاف، باعتبار أن تصور المعنی المطابقی‌مستند إلی الوضع مباشرة، و أما تصورالمعنی الإلتزامی، فهو و إن لم یکن مستنداً إلیه کذلک إلاّ أنه مستند إلیه بالواسطة، ومن هنا تکون الدلالة الإلتزامیة دلالة لفظیة لا عقلیة،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المفهوم هل هو مدلول التزامی تصوری للقضیة الشرطیة أو الوضعیة أو مدلول تصدیقی لها، فإن دلت علیه بالوضع، فهو مدلول‌تصوری و إن دلت علیه بالإطلاق ومقدمات الحکمة، فهو مدلول تصدیقی، وسوف یأتی تفصیل ذلک</w:t>
      </w:r>
      <w:r>
        <w:rPr>
          <w:rFonts w:eastAsia="IRNazanin" w:cs="IRNazanin"/>
          <w:color w:val="111111"/>
          <w:sz w:val="28"/>
          <w:szCs w:val="28"/>
          <w:rtl w:val="true"/>
          <w:lang w:bidi="fa-IR"/>
        </w:rPr>
        <w:t>.</w:t>
      </w:r>
    </w:p>
    <w:p>
      <w:pPr>
        <w:pStyle w:val="Heading3"/>
        <w:numPr>
          <w:ilvl w:val="2"/>
          <w:numId w:val="1"/>
        </w:numPr>
        <w:rPr/>
      </w:pPr>
      <w:bookmarkStart w:id="173" w:name="__RefHeading___Toc660932_3264237689"/>
      <w:bookmarkStart w:id="174" w:name="_Toc63"/>
      <w:bookmarkEnd w:id="173"/>
      <w:r>
        <w:rPr>
          <w:rtl w:val="true"/>
        </w:rPr>
        <w:t>التعرض إلی الجهات المرتبطة بمسألة المفاهیم</w:t>
      </w:r>
      <w:bookmarkEnd w:id="174"/>
    </w:p>
    <w:p>
      <w:pPr>
        <w:pStyle w:val="Heading4"/>
        <w:numPr>
          <w:ilvl w:val="3"/>
          <w:numId w:val="1"/>
        </w:numPr>
        <w:rPr/>
      </w:pPr>
      <w:bookmarkStart w:id="175" w:name="__RefHeading___Toc660934_3264237689"/>
      <w:bookmarkStart w:id="176" w:name="_Toc64"/>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ثم إنه لافرق بین أن تکون الملازمة بین المدلول المطابقی و المدلول الإلتزامی‌ملازمة واقعیة کالملازمة بین طلوع الشمس ووجود النهار، والملازمة بین وجودالنار ووجود الإحراق،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جعلیة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فقیر 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أوماشاکله، وبعد التنبیه علی هذه المقدمات و الإشارة إلیها نستعرض عدد من الجهات التی ترتبط بمسألة المفاهیم مباشرة</w:t>
      </w:r>
      <w:r>
        <w:rPr>
          <w:rFonts w:eastAsia="IRNazanin" w:cs="IRNazanin"/>
          <w:color w:val="111111"/>
          <w:sz w:val="28"/>
          <w:szCs w:val="28"/>
          <w:rtl w:val="true"/>
          <w:lang w:bidi="fa-IR"/>
        </w:rPr>
        <w:t>.</w:t>
      </w:r>
    </w:p>
    <w:p>
      <w:pPr>
        <w:pStyle w:val="Heading4"/>
        <w:numPr>
          <w:ilvl w:val="3"/>
          <w:numId w:val="1"/>
        </w:numPr>
        <w:rPr/>
      </w:pPr>
      <w:bookmarkStart w:id="177" w:name="__RefHeading___Toc660936_3264237689"/>
      <w:bookmarkStart w:id="178" w:name="_Toc65"/>
      <w:bookmarkEnd w:id="177"/>
      <w:r>
        <w:rPr>
          <w:rtl w:val="true"/>
        </w:rPr>
        <w:t>الجهة الأولی</w:t>
      </w:r>
      <w:r>
        <w:rPr>
          <w:rtl w:val="true"/>
        </w:rPr>
        <w:t xml:space="preserve">: </w:t>
      </w:r>
      <w:r>
        <w:rPr>
          <w:rtl w:val="true"/>
        </w:rPr>
        <w:t>فی کیفیة دلالة الفضیتین الشرطیة و الوصفیة علی المفهوم</w:t>
      </w:r>
      <w:bookmarkEnd w:id="178"/>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دلالة القضیة الشرطیة أو الوصفیة علی المفهوم نظریات‌ثلاث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دلالتها علی المفهوم إنما هی بالوضع بالدلالة الإلتزامیة باللزوم البیّن، وعلی هذا فالمفهوم مدلول تصوری کالمنطوق، ودلالة القضیة علیه دلالة‌تصوریة کدلالتها علی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دلالتها علیه تکون بالإطلاق ومقدمات الحکمة، وعلی هذا فالمفهوم مدلول تصدیقی لاتصوری، فیکون مستنداً إلی مقدمات الحکمة دون الوضع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دلالتها علیه مبنیة علی کون الشرط علة تامة منحصرة، وعلی هذا</w:t>
      </w:r>
      <w:bookmarkStart w:id="179" w:name="pg13786_164774"/>
    </w:p>
    <w:p>
      <w:pPr>
        <w:pStyle w:val="BookText"/>
        <w:rPr/>
      </w:pPr>
      <w:bookmarkEnd w:id="179"/>
      <w:r>
        <w:rPr>
          <w:rFonts w:ascii="IRNazanin" w:hAnsi="IRNazanin" w:eastAsia="IRNazanin"/>
          <w:color w:val="111111"/>
          <w:sz w:val="28"/>
          <w:sz w:val="28"/>
          <w:szCs w:val="28"/>
          <w:rtl w:val="true"/>
          <w:lang w:bidi="fa-IR"/>
        </w:rPr>
        <w:t>فأیضاً یکون المفهوم مدلولاً تصدیقیاً، وسوف نشیر إلی الصحیح من هذه النظریات الثلاث، و أما ما قیل من أن مباحث المفاهیم من المباحث العقلیة غیرالمستقلة کمباحث مقدمة الواجب و الضد واجتماع الأمر و النهی،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إن المفهوم بما أنه عبارة عن انتفاء سنخ الحکم بانتفاء شرطه فی القضیة الشرطیة وبانتفاء وصف الموضوع فی القضیة الوصفیة، فلاتدل القضیة علی الإنتفاء عند الإنتفاء مباشرة، بل تبتنی دلالتها علیه علی مقدمة اخری، و هی‌إثبات أن الشرط فی القضیة الشرطیة و الوصف فی القضیة الوصفیة، علة‌منحصرة للحکم فی طرف الجزاء، فإذا ثبت کونه علة منحصرة له استلزم انتفائه انتفاء الحکم لا محالة ولایعقل بقائه، فإذن یکون انتفاء الحکم مستنداً إلی کون الشرط علة منحصرة له لا إلی دلالة اللفظ علیه، ویترتب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مدلول تصدیقی لاتصوری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مستند إلی الملازمة العقلیة، و هی الملازمة بین انتفاء العلة المنحصرة‌وانتفاء معلولها، فیرد علیه ماسیأتی موسّعاً من أن دلالة القضیة علی المفهوم لاتبتنی علی هذه النظریة و إن کانت مشهورة بین الاُصولیین إلاّ أنه لایمکن إثباتها، لأن الطریق الوحید لإثبات أن الشرط علة منحصرة للجزاء هو اثبات إطلاقه بمقدمات الحکمة فی مقابل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أنه لایمکن إثبات هذا الإطلاق بإجزاء المقدمات</w:t>
      </w:r>
      <w:r>
        <w:rPr>
          <w:rFonts w:eastAsia="IRNazanin" w:cs="IRNazanin"/>
          <w:color w:val="111111"/>
          <w:sz w:val="28"/>
          <w:szCs w:val="28"/>
          <w:rtl w:val="true"/>
          <w:lang w:bidi="fa-IR"/>
        </w:rPr>
        <w:t>.</w:t>
      </w:r>
    </w:p>
    <w:p>
      <w:pPr>
        <w:pStyle w:val="Heading4"/>
        <w:numPr>
          <w:ilvl w:val="3"/>
          <w:numId w:val="1"/>
        </w:numPr>
        <w:rPr/>
      </w:pPr>
      <w:bookmarkStart w:id="180" w:name="__RefHeading___Toc660938_3264237689"/>
      <w:bookmarkStart w:id="181" w:name="_Toc66"/>
      <w:bookmarkEnd w:id="180"/>
      <w:r>
        <w:rPr>
          <w:rtl w:val="true"/>
        </w:rPr>
        <w:t>الجهة الثانیة</w:t>
      </w:r>
      <w:r>
        <w:rPr>
          <w:rtl w:val="true"/>
        </w:rPr>
        <w:t xml:space="preserve">: </w:t>
      </w:r>
      <w:r>
        <w:rPr>
          <w:rtl w:val="true"/>
        </w:rPr>
        <w:t>المفهوم قسم خاص من المدلول الالتزامی</w:t>
      </w:r>
      <w:bookmarkEnd w:id="18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قسم خاص من المدلول الإلتزامی، لأن کل مدلول التزامی للفظ لیس مفهوماً فی اصطلاح الاُصولیین، بیان ذلک، أن المدلول الإلتزامی مرة یکون لازماً لخصوصیة فی موضوع القضیة، واُخری یکون لازماً لخصوصیة فی محمولها، مثال الأول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بالالتزام علی</w:t>
      </w:r>
    </w:p>
    <w:p>
      <w:pPr>
        <w:pStyle w:val="BookText"/>
        <w:rPr/>
      </w:pPr>
      <w:r>
        <w:rPr>
          <w:rFonts w:ascii="IRNazanin" w:hAnsi="IRNazanin" w:eastAsia="IRNazanin"/>
          <w:color w:val="111111"/>
          <w:sz w:val="28"/>
          <w:sz w:val="28"/>
          <w:szCs w:val="28"/>
          <w:rtl w:val="true"/>
          <w:lang w:bidi="fa-IR"/>
        </w:rPr>
        <w:t>أنه لیس بقلیل، ومثال الثانی،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الکرّ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بالإلتزام علی أنه لاینفعل بالملاقاة، وثالثة یکون المدلول الإلتزامی لازماً لخصوصیة الربطبین طرفی القضیة بنحو یکون الربط بینهما محفوظاً، و إن تبدل کلا طرفیها، مثال‌ذلک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زارک ابن العالم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بالإلتزام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إکرام العالم نفسه إذا زارک بالأولیة العرفیّة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انتفاء وجوب إکرامه عند انتفاء الزیارة، والفرق بین هذین المدلولین الإلتزامیین هو أن المفهوم الأول مرتبط بخصوصیة قائمة بموضوع القضیة ومحمولها، وبتبدیل أی منهما ینتفی المفهوم الأول،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زارک هاشمی‌فأکرمه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انتفی المدلول الإلتزامی الأول، وکذلک إذا بدل محمول القضیة بمحمول‌آخر،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زارک ابن العالم لم یکرمه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ینتفی أیضاً، و أما المفهوم الثانی، فحیث إنه مرتبط بخصوصیة الربط و الإلتصاق بین طرفی القضیة، فهولاینتفی بتبدیل کل واحد من الطرفین بطرف ثالث فیظل ثابتاً، لأن الربط و الإلتصاق إنما هو بین الشرط بوجوده التقدیری، والجزاء ولاخصوصیة للشرط بحدّه الشخصی، ولا للجزاء کذلک، ولا لوجودهما فی الخارج، ضرورة أن هذا الربط ثابت سواءً کان طرفاه صادقین أم کاذبین بل مستحیلین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ومن هنا لافرق بین أن یکون الشرطابن العالم أو ابن الهاشمی أو الیتیم أو العالم وهکذا، وکذلک الجزاء سواءً أکان وجوباً أو جوازاً أم غیرهما، وعلی الجملة، فالقضیة الشرطیة متقومة بالربط و الإلتصاق بین الشرط تقدیراً و الجزاء، سواءً أکانا فی الواقع ممکنین أم مستحیلین، وعلی الأول سواءً أکان موجودین فی الخارج أم لا</w:t>
      </w:r>
      <w:r>
        <w:rPr>
          <w:rFonts w:eastAsia="IRNazanin" w:cs="IRNazanin"/>
          <w:color w:val="111111"/>
          <w:sz w:val="28"/>
          <w:szCs w:val="28"/>
          <w:rtl w:val="true"/>
          <w:lang w:bidi="fa-IR"/>
        </w:rPr>
        <w:t>.</w:t>
      </w:r>
      <w:bookmarkStart w:id="182" w:name="pg13786_164776"/>
    </w:p>
    <w:p>
      <w:pPr>
        <w:pStyle w:val="BookText"/>
        <w:rPr/>
      </w:pPr>
      <w:bookmarkEnd w:id="182"/>
      <w:r>
        <w:rPr>
          <w:rFonts w:ascii="IRNazanin" w:hAnsi="IRNazanin" w:eastAsia="IRNazanin"/>
          <w:color w:val="111111"/>
          <w:sz w:val="28"/>
          <w:sz w:val="28"/>
          <w:szCs w:val="28"/>
          <w:rtl w:val="true"/>
          <w:lang w:bidi="fa-IR"/>
        </w:rPr>
        <w:t>فالنتیجة، إن المفهوم عند الاُصولیین متمثل فی المدلول الإلتزامی الخاص، و هوالمرتبط بخصوصیة بین طرفی القضیّة</w:t>
      </w:r>
      <w:r>
        <w:rPr>
          <w:rFonts w:eastAsia="IRNazanin" w:cs="IRNazanin"/>
          <w:color w:val="111111"/>
          <w:sz w:val="28"/>
          <w:szCs w:val="28"/>
          <w:rtl w:val="true"/>
          <w:lang w:bidi="fa-IR"/>
        </w:rPr>
        <w:t>.</w:t>
      </w:r>
    </w:p>
    <w:p>
      <w:pPr>
        <w:pStyle w:val="Heading4"/>
        <w:numPr>
          <w:ilvl w:val="3"/>
          <w:numId w:val="1"/>
        </w:numPr>
        <w:rPr/>
      </w:pPr>
      <w:bookmarkStart w:id="183" w:name="__RefHeading___Toc660940_3264237689"/>
      <w:bookmarkStart w:id="184" w:name="_Toc67"/>
      <w:bookmarkEnd w:id="183"/>
      <w:r>
        <w:rPr>
          <w:rtl w:val="true"/>
        </w:rPr>
        <w:t>الجهة الثالثة</w:t>
      </w:r>
      <w:r>
        <w:rPr>
          <w:rtl w:val="true"/>
        </w:rPr>
        <w:t xml:space="preserve">: </w:t>
      </w:r>
      <w:r>
        <w:rPr>
          <w:rtl w:val="true"/>
        </w:rPr>
        <w:t>المفهوم متمثل فی انتفاء طبیعی الحکم</w:t>
      </w:r>
      <w:bookmarkEnd w:id="184"/>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لدی الاُصولیین متمثل فی انتفاء سنخ الحکم، و أماانتفاء شخصه الذی هو مدلول صیغة الأمر فی القضیة، فهو لیس من المفهوم فی‌شیء لأن انتفاء شخص الحکم بانتفاء موضوعه عقلی، ولایرتبط بدلالة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محل الکلام إنما هو فی دلالة القضیة الشرطیة أو الوضعیة علی‌انتفاء طبیعی الحکم عند انتفاء الشرط أو الوصف، و أما انتفاء شخص الحکم الثابت فی القضیة بانتفاء قیده فیها کالشرط أو الوصف فهو عقلی، ضرورة أنه‌لایعقل بقائه بعد انتفاء موضوعه</w:t>
      </w:r>
      <w:r>
        <w:rPr>
          <w:rFonts w:eastAsia="IRNazanin" w:cs="IRNazanin"/>
          <w:color w:val="111111"/>
          <w:sz w:val="28"/>
          <w:szCs w:val="28"/>
          <w:rtl w:val="true"/>
          <w:lang w:bidi="fa-IR"/>
        </w:rPr>
        <w:t>.</w:t>
      </w:r>
    </w:p>
    <w:p>
      <w:pPr>
        <w:pStyle w:val="Heading4"/>
        <w:numPr>
          <w:ilvl w:val="3"/>
          <w:numId w:val="1"/>
        </w:numPr>
        <w:rPr/>
      </w:pPr>
      <w:bookmarkStart w:id="185" w:name="__RefHeading___Toc660942_3264237689"/>
      <w:bookmarkStart w:id="186" w:name="_Toc68"/>
      <w:bookmarkEnd w:id="185"/>
      <w:r>
        <w:rPr>
          <w:rtl w:val="true"/>
        </w:rPr>
        <w:t>الجهة الرابعة</w:t>
      </w:r>
      <w:r>
        <w:rPr>
          <w:rtl w:val="true"/>
        </w:rPr>
        <w:t xml:space="preserve">: </w:t>
      </w:r>
      <w:r>
        <w:rPr>
          <w:rtl w:val="true"/>
        </w:rPr>
        <w:t>فی عدم رجوع مدلول القضیة الشرطیة إلی الوصفیة</w:t>
      </w:r>
      <w:bookmarkEnd w:id="1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القضیة الشرطیة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زارک زید، فاحترمه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هو تعلیق وجوب الإحترام و التصاقه بالزیارة علی تقدیروقوعها أو أنه ثبوت وجوب الإحترام لزید الزائر بنحو القضیة الوصفیة، الظاهربل لاشبهة فی أن مدلولها هو الأول، لأنه المرتکز منها لدی العرف العام دون الثانی، ضرورة أنه فرق بین مدلول القضیة الشرطیة، مدلول القضیة الوصفیة، والمعنی الثانی مدلول للقضیة الوصفیة دون الشرطیة، ومن الواضح أن القضیة الشرطیة لاترجع إلی القضیة الوصفیة، ولایمکن تفسیرها بها هذا، قد یقال کماقیل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القضیة الشرطیة هو استلزام الشرط للجزاء دون استلزام عدمه، عدمه، فلذلک لاتدل علی المفهوم، أو فقل إنها تدل بالمطابقة علی أن الشرط یستلزم الجزاء، ولا تدل بالالتزام علی أن عدمه یستلزم عدمه حتی یکون لهامفهوم، ولکن هذا القول أیضاً لا أساس له إذ لاشبهة فی أن المتفاهم العرفی الإرتکازی من القضیة الشرطیة، هو تعلیق الجزاء علی الشرط وارتباطه به</w:t>
      </w:r>
      <w:bookmarkStart w:id="187" w:name="pg13786_164777"/>
    </w:p>
    <w:p>
      <w:pPr>
        <w:pStyle w:val="BookText"/>
        <w:rPr/>
      </w:pPr>
      <w:bookmarkEnd w:id="187"/>
      <w:r>
        <w:rPr>
          <w:rFonts w:ascii="IRNazanin" w:hAnsi="IRNazanin" w:eastAsia="IRNazanin"/>
          <w:color w:val="111111"/>
          <w:sz w:val="28"/>
          <w:sz w:val="28"/>
          <w:szCs w:val="28"/>
          <w:rtl w:val="true"/>
          <w:lang w:bidi="fa-IR"/>
        </w:rPr>
        <w:t>دون استلزام الشرط للجزاء،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کان‌المتفاهم العرفی الإرتکازی منه تعلیق وجوب الإکرام علی تقدیر المجیء و التصاقه به دون استلزام المجیء لوجوب الاکرام فإنه لایکون متفاهماً منه‌عرفاً، وعلی هذا الأساس فالقضیة الشرطیة تدل بالمطابقة علی تعلیق الجزاءعلی الشرط و التصاقه به، وبالإلتزام علی انتفاء طبیعی الجزاء بانتفاء الشرط، و أما انتفاء شخص الحکم المجعول فی القضیة المدلول علیه بالخطاب فیها بانتفاء الشرط، فهو قهری ولایرتبط بدلالة القضیة الشرطیة علی المفهوم، وفی المثال‌تدل القضیة الشرطیة علی انتفاء طبیعی وجوب الإکرام عند انتفاء المجیء، و هوالجامع بین وجوب الإکرام المعلّق علی الشرط فی القضیة الشرطیة، وبین فردآخر منه، و هو وجوب الإکرام فی حال عدم المجیء، هذا هو معنی دلالة القضیة الشرطیة علی المفهوم، وسوف نشیر إلی نکتة دلالتها علی انتفاء طبیعی الحکم‌عند انتفاء الشرط، وبکلمة، إن القضیة الشرطیة قد فسرت بثلاث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مدلولها تعلیق الجزاء علی الشرط و التصاقه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مدلولها معنی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مدلولها استلزام الشرط للجزاء، ولکن قد عرفت أن المتفاهم العرفی الإرتکازی منها هو المعنی الأول دون الثانی و الثالث، ونتیجة التعلیق، هی‌دلالة القضیة الشرطیة علی انتفاء سنخ الحکم بانتفاء الشرط لا شخص الحکم، وإلاّ لزم کون وجود التعلیق و الإلتصاق به لغواً</w:t>
      </w:r>
      <w:r>
        <w:rPr>
          <w:rFonts w:eastAsia="IRNazanin" w:cs="IRNazanin"/>
          <w:color w:val="111111"/>
          <w:sz w:val="28"/>
          <w:szCs w:val="28"/>
          <w:rtl w:val="true"/>
          <w:lang w:bidi="fa-IR"/>
        </w:rPr>
        <w:t>.</w:t>
      </w:r>
    </w:p>
    <w:p>
      <w:pPr>
        <w:pStyle w:val="Heading4"/>
        <w:numPr>
          <w:ilvl w:val="3"/>
          <w:numId w:val="1"/>
        </w:numPr>
        <w:rPr/>
      </w:pPr>
      <w:bookmarkStart w:id="188" w:name="__RefHeading___Toc660944_3264237689"/>
      <w:bookmarkStart w:id="189" w:name="_Toc69"/>
      <w:bookmarkEnd w:id="188"/>
      <w:r>
        <w:rPr>
          <w:rtl w:val="true"/>
        </w:rPr>
        <w:t>الجهة الخامسة</w:t>
      </w:r>
      <w:r>
        <w:rPr>
          <w:rtl w:val="true"/>
        </w:rPr>
        <w:t xml:space="preserve">: </w:t>
      </w:r>
      <w:r>
        <w:rPr>
          <w:rtl w:val="true"/>
        </w:rPr>
        <w:t>فی ملاک دلالة القضیة الشرطیة علی المفهوم</w:t>
      </w:r>
      <w:bookmarkEnd w:id="1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دلالة القضیة الشرطیة علی المفهوم إنما هو الخصوصیة القائمة بالربط بین الجزاء و الشرط فی القضیة الشرطیة ذاتاً، و هی‌خصوصیة التعلق، والتفرع فی مقابل خصوصیة الإستلزام، وعلی هذا فالقضیة</w:t>
      </w:r>
    </w:p>
    <w:p>
      <w:pPr>
        <w:pStyle w:val="BookText"/>
        <w:rPr/>
      </w:pPr>
      <w:r>
        <w:rPr>
          <w:rFonts w:ascii="IRNazanin" w:hAnsi="IRNazanin" w:eastAsia="IRNazanin"/>
          <w:color w:val="111111"/>
          <w:sz w:val="28"/>
          <w:sz w:val="28"/>
          <w:szCs w:val="28"/>
          <w:rtl w:val="true"/>
          <w:lang w:bidi="fa-IR"/>
        </w:rPr>
        <w:t>الشرطیة تدل بالوضع علی ارتباط خاص بین الجزاء و الشرط المتمثل فی تعلیقه علیه عرفاً، ولازم ذلک هو انتفاء طبیعی الجزاء بانتفاء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هذه الجهات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داخل فی المدلول الالتزامی اللفظی، لأن الدال علیه اللفظ لا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قسم خاص من المدلول الالتزامی، إذ لیس کل مدلول‌التزامی مفهوماً عند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متمثل فی انتفاء سنخ الحکم بانتفاء الشرط لاشخص الحکم، فإن انتفائه بانتفاء الشرط أمر قهری ولیس من المفهوم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القضیة الشرطیة ترتب الجزاء علی الشرط بنحو التعلیق و التفریع لا بنحو استلزام الشرط للجزاء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دلالة القضیة الشرطیة علی المفهوم، إنما هو الخصوصیة المربوطة بالعلاقة بین الشرط و الجزاء، و هی خصوصیة التعلیق و التفریع، فإذاتوفرت فی القضیة الشرطیة هذه الجهات و الخصوصیات جمیعاً دلت علی المفهوم،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قولان آخران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دلالة القضیة الشرطیة علی المفهوم، إنما هو تقیید ثبوت‌الجزاء للموضوع بحالة خاصة منه لامطلقاً، وعندئذٍ فطبیعة الحال تدل القضیة علی‌انتفاء الجزاء بانتفاء تلک الحالة، و هی الشرط أو الوصف مثلاً،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إکرام زید لامطلقاً، بل فی حالة خاصة منه، و هی</w:t>
      </w:r>
      <w:bookmarkStart w:id="190" w:name="pg13786_164779"/>
    </w:p>
    <w:p>
      <w:pPr>
        <w:pStyle w:val="BookText"/>
        <w:rPr/>
      </w:pPr>
      <w:bookmarkEnd w:id="190"/>
      <w:r>
        <w:rPr>
          <w:rFonts w:ascii="IRNazanin" w:hAnsi="IRNazanin" w:eastAsia="IRNazanin"/>
          <w:color w:val="111111"/>
          <w:sz w:val="28"/>
          <w:sz w:val="28"/>
          <w:szCs w:val="28"/>
          <w:rtl w:val="true"/>
          <w:lang w:bidi="fa-IR"/>
        </w:rPr>
        <w:t>حالة المجیء، وحینئذٍ فبطبیعة الحال یدل علی انتفائه بانتفاء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دلالة القضیة الشرطیة أو الوضعیة علی المفهوم، إنما هوخصوصیة قائمة بالشرط أو بالوصف، و هی کونه علة منحصرة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فقد اختاره السید الاُستاذ قدس سره بتقریب أن الجملة الإنشائیة موضوعة للدلالة علی قصد إبراز اعتبار شیء علی ذمة المکلف فی الخارج، فإذاکانت الجملة الإنشائیة شرطیة، فهی تدل علی قصد إبراز اعتباره علی ذمة‌المکلف لامطلقاً، بل فی حالة خاصة، وعلیه فبطبیعة الحال تدل علی انتفائه بانتفاءتلک الحالة، علی أساس أن اعتباره کان معلقاً علی وجودها</w:t>
      </w:r>
      <w:r>
        <w:rPr>
          <w:rStyle w:val="FootnoteAnchor"/>
          <w:rtl w:val="true"/>
        </w:rPr>
        <w:footnoteReference w:id="46"/>
      </w:r>
      <w:r>
        <w:rPr>
          <w:rFonts w:ascii="IRNazanin" w:hAnsi="IRNazanin" w:eastAsia="IRNazanin"/>
          <w:color w:val="111111"/>
          <w:sz w:val="28"/>
          <w:sz w:val="28"/>
          <w:szCs w:val="28"/>
          <w:rtl w:val="true"/>
          <w:lang w:bidi="fa-IR"/>
        </w:rPr>
        <w:t>، وسوف یأتی نقدهذا القول فی ضمن البحث عن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فهو إن کان معروفاً ومشهوراً بین الاُصولیین، وسیأتی بیانه إلاّ أنه لایمکن اثباته علی تفصیل نشیر إلیه</w:t>
      </w:r>
      <w:r>
        <w:rPr>
          <w:rFonts w:eastAsia="IRNazanin" w:cs="IRNazanin"/>
          <w:color w:val="111111"/>
          <w:sz w:val="28"/>
          <w:szCs w:val="28"/>
          <w:rtl w:val="true"/>
          <w:lang w:bidi="fa-IR"/>
        </w:rPr>
        <w:t>.</w:t>
      </w:r>
    </w:p>
    <w:p>
      <w:pPr>
        <w:pStyle w:val="Heading3"/>
        <w:numPr>
          <w:ilvl w:val="2"/>
          <w:numId w:val="1"/>
        </w:numPr>
        <w:rPr/>
      </w:pPr>
      <w:bookmarkStart w:id="191" w:name="__RefHeading___Toc660946_3264237689"/>
      <w:bookmarkStart w:id="192" w:name="_Toc70"/>
      <w:bookmarkEnd w:id="191"/>
      <w:r>
        <w:rPr>
          <w:rtl w:val="true"/>
        </w:rPr>
        <w:t>مفهوم الشرط</w:t>
      </w:r>
      <w:bookmarkEnd w:id="192"/>
    </w:p>
    <w:p>
      <w:pPr>
        <w:pStyle w:val="Heading4"/>
        <w:numPr>
          <w:ilvl w:val="3"/>
          <w:numId w:val="1"/>
        </w:numPr>
        <w:rPr/>
      </w:pPr>
      <w:bookmarkStart w:id="193" w:name="__RefHeading___Toc660948_3264237689"/>
      <w:bookmarkStart w:id="194" w:name="_Toc71"/>
      <w:bookmarkEnd w:id="193"/>
      <w:r>
        <w:rPr>
          <w:rtl w:val="true"/>
        </w:rPr>
        <w:t>القضیة الشرطیة علی نوعین</w:t>
      </w:r>
      <w:r>
        <w:rPr>
          <w:rtl w:val="true"/>
        </w:rPr>
        <w:t>:</w:t>
      </w:r>
      <w:bookmarkEnd w:id="194"/>
    </w:p>
    <w:p>
      <w:pPr>
        <w:pStyle w:val="Heading5"/>
        <w:numPr>
          <w:ilvl w:val="4"/>
          <w:numId w:val="1"/>
        </w:numPr>
        <w:rPr/>
      </w:pPr>
      <w:bookmarkStart w:id="195" w:name="__RefHeading___Toc660950_3264237689"/>
      <w:bookmarkStart w:id="196" w:name="_Toc72"/>
      <w:bookmarkEnd w:id="195"/>
      <w:r>
        <w:rPr>
          <w:rtl w:val="true"/>
        </w:rPr>
        <w:t>النوع الأول من القضیة الشرطیة و هی متمثل فی القضیة الشرطیة التی هی مسوقة لبیان تحقق موضوعها</w:t>
      </w:r>
      <w:bookmarkEnd w:id="19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 القضیة الشرطیة التی هی مسوقة لبیان تحقق موضوعهاکقولک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رکب الأمیر، فخذ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الشرط هو الموضوع فی القضیة الحقیقیة، لأن موضوع الختان فیها وجود الولد، والشرط محقق له ولیس أجنبیاً عنه، ومثل هذه القضیة الشرطیة لاتدل علی المفهوم، لأن انتفاء الحکم فیها إنما هو بانتفاء موضوعه، و هو عقلی لایرتبط بدلالة</w:t>
      </w:r>
      <w:bookmarkStart w:id="197" w:name="pg13786_164780"/>
    </w:p>
    <w:p>
      <w:pPr>
        <w:pStyle w:val="BookText"/>
        <w:rPr/>
      </w:pPr>
      <w:bookmarkEnd w:id="197"/>
      <w:r>
        <w:rPr>
          <w:rFonts w:ascii="IRNazanin" w:hAnsi="IRNazanin" w:eastAsia="IRNazanin"/>
          <w:color w:val="111111"/>
          <w:sz w:val="28"/>
          <w:sz w:val="28"/>
          <w:szCs w:val="28"/>
          <w:rtl w:val="true"/>
          <w:lang w:bidi="fa-IR"/>
        </w:rPr>
        <w:t>اللفظ علیه، ومحل الکلام فی دلالة القضیة الشرطیة علی المفهوم، إنما هو فیما إذا کان الحکم فیها مرتبطاً بالشرط وراء ارتباطه بالموضوع، و أما إذا لم‌یکن کذلک فهوخارج عن محل الکلام، ولهذا یکون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الشرط</w:t>
      </w:r>
    </w:p>
    <w:p>
      <w:pPr>
        <w:pStyle w:val="BookText"/>
        <w:rPr/>
      </w:pPr>
      <w:r>
        <w:rPr>
          <w:rFonts w:ascii="IRNazanin" w:hAnsi="IRNazanin" w:eastAsia="IRNazanin"/>
          <w:color w:val="111111"/>
          <w:sz w:val="28"/>
          <w:sz w:val="28"/>
          <w:szCs w:val="28"/>
          <w:rtl w:val="true"/>
          <w:lang w:bidi="fa-IR"/>
        </w:rPr>
        <w:t>مفهوم الشرط</w:t>
      </w:r>
    </w:p>
    <w:p>
      <w:pPr>
        <w:pStyle w:val="BookText"/>
        <w:rPr/>
      </w:pPr>
      <w:r>
        <w:rPr>
          <w:rFonts w:ascii="Amiri" w:hAnsi="Amiri" w:eastAsia="Amiri" w:cs="Amiri"/>
          <w:color w:val="111111"/>
          <w:sz w:val="28"/>
          <w:sz w:val="28"/>
          <w:szCs w:val="28"/>
          <w:rtl w:val="true"/>
          <w:lang w:bidi="ar-SA"/>
        </w:rPr>
        <w:t>فالنتیجة، إن کل قضیة شرطیة إذا کان انتفاء الشرط فیها یوجب انتفاء الموضوع، إما من جهة أنه نفس الموضوع أو قیده، فهی خارجة عن محل الکلام، و أما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فهو ذو وجهین‌علی أساس أن المراد من النبأ فی الآیة الشریفة إن کان خصوص نبأ الفاسق، فالقضیة الشرطیة مسوقة لبیان تحقق الموضوع، فلا مفهوم لها، و إن کان طبیعی النبأ الجامع بین نبأ العادل و الفاسق، فالقضیة الشرطیة غیر مسوقة لبیان تحقق الموضوع، لأن الموضوع حینئذٍ غیر الشرط، ویکون ارتباط الجزاء به وراءارتباطه بالموضوع</w:t>
      </w:r>
      <w:r>
        <w:rPr>
          <w:rFonts w:eastAsia="IRNazanin" w:cs="IRNazanin"/>
          <w:color w:val="111111"/>
          <w:sz w:val="28"/>
          <w:szCs w:val="28"/>
          <w:rtl w:val="true"/>
          <w:lang w:bidi="fa-IR"/>
        </w:rPr>
        <w:t>.</w:t>
      </w:r>
    </w:p>
    <w:p>
      <w:pPr>
        <w:pStyle w:val="Heading5"/>
        <w:numPr>
          <w:ilvl w:val="4"/>
          <w:numId w:val="1"/>
        </w:numPr>
        <w:rPr/>
      </w:pPr>
      <w:bookmarkStart w:id="198" w:name="__RefHeading___Toc660952_3264237689"/>
      <w:bookmarkStart w:id="199" w:name="_Toc73"/>
      <w:bookmarkEnd w:id="198"/>
      <w:r>
        <w:rPr>
          <w:rtl w:val="true"/>
        </w:rPr>
        <w:t>النوع الثانی منها و عناصرها و هی متمثل فی القضیة الشرطیة التی تتکون من ثلاثة عناصر</w:t>
      </w:r>
      <w:bookmarkEnd w:id="199"/>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 القضیة الشرطیة التی تتکون من ثلاثة عناصر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یکون ارتباط الجزاء بالشرط وراء ارتباطه بالموضوع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مرکب من العناصر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و هو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و هو وجوب الإکرام</w:t>
      </w:r>
      <w:r>
        <w:rPr>
          <w:rFonts w:eastAsia="IRNazanin" w:cs="IRNazanin"/>
          <w:color w:val="111111"/>
          <w:sz w:val="28"/>
          <w:szCs w:val="28"/>
          <w:rtl w:val="true"/>
          <w:lang w:bidi="fa-IR"/>
        </w:rPr>
        <w:t>.</w:t>
      </w:r>
      <w:bookmarkStart w:id="200" w:name="pg13786_164781"/>
    </w:p>
    <w:p>
      <w:pPr>
        <w:pStyle w:val="BookText"/>
        <w:rPr/>
      </w:pPr>
      <w:bookmarkEnd w:id="200"/>
      <w:r>
        <w:rPr>
          <w:rFonts w:ascii="IRNazanin" w:hAnsi="IRNazanin" w:eastAsia="IRNazanin"/>
          <w:color w:val="111111"/>
          <w:sz w:val="28"/>
          <w:sz w:val="28"/>
          <w:szCs w:val="28"/>
          <w:rtl w:val="true"/>
          <w:lang w:bidi="fa-IR"/>
        </w:rPr>
        <w:t>وارتباط الجزاء بالشرط وراء ارتباطه بالموضوع، لأنهما أمران متغایران وجوداً، و هذا النوع من القضیة الشرطیة داخل فی محل الکلام بین الاُصولیین، وبعد ذلک یقع الکلام فی دلالة القضیة الشرطیة علی المفهوم، المعروف و المشهوربین الاُصولیین أنها تدل علی المفهوم، و قد استدل علی ذلک بوجوه</w:t>
      </w:r>
      <w:r>
        <w:rPr>
          <w:rFonts w:eastAsia="IRNazanin" w:cs="IRNazanin"/>
          <w:color w:val="111111"/>
          <w:sz w:val="28"/>
          <w:szCs w:val="28"/>
          <w:rtl w:val="true"/>
          <w:lang w:bidi="fa-IR"/>
        </w:rPr>
        <w:t>:</w:t>
      </w:r>
    </w:p>
    <w:p>
      <w:pPr>
        <w:pStyle w:val="Heading4"/>
        <w:numPr>
          <w:ilvl w:val="3"/>
          <w:numId w:val="1"/>
        </w:numPr>
        <w:rPr/>
      </w:pPr>
      <w:bookmarkStart w:id="201" w:name="__RefHeading___Toc660954_3264237689"/>
      <w:bookmarkStart w:id="202" w:name="_Toc74"/>
      <w:bookmarkEnd w:id="201"/>
      <w:r>
        <w:rPr>
          <w:rtl w:val="true"/>
        </w:rPr>
        <w:t>ما استدل به علی دلالة القضیة الشرطیة علی المفهوم، و الجواب عنه</w:t>
      </w:r>
      <w:bookmarkEnd w:id="202"/>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موضوعة للدلالة علی أن الشرط علة منحصرة للجزاء، وعلیه فبطبیعة الحال تدل علی المفهوم، و هو انتفاء الجزاء بانتفاء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موضوعة للدلالة علی ترتب الجزاء علی الشرط، وتعلیقه علیه لأن هذا المعنی هو المتفاهم منها عرفاً عند سماعها و إن کان‌من لافظ بغیر شعور واختیار، و هذا دلیل علی أنه معناها الموضوع له دون کون الشرط علة منحصرة، ضرورة أنها لاتدل علی کونه علة فضلاً عن کونه علة‌منحصرة، مثلاً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زارک زیدٌ، فاحترمه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أن‌وجوب الإحترام متفرع علی الزیارة ومعلق علیها، ولایدل علی أن الزیارة علة فضلاً عن کونها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دلّت علی کون الشرط علة، فلاتدل علی أنها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أنها تدل علی أن الشرط فی القضیة علة تامة للجزاء إلا أنها لاتدل علی أنها علة تامة منحصرة، والدلیل علی ذلک صحة استعمالها فی‌موارد عدم کون الشرط علة منحصرة بدون أیّ عنایة ومؤنة، فلوکانت موضوعة للدلالة علی ذلک لکان استعمالها فی غیر موارد الإنحصار مجازاً وبحاجة‌إلی عنایة زائدة مع أن الأمر لیس کذلک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القول بأن القضیة الشرطیة موضوعة للدلالة علی کون الشرط</w:t>
      </w:r>
    </w:p>
    <w:p>
      <w:pPr>
        <w:pStyle w:val="BookText"/>
        <w:rPr/>
      </w:pPr>
      <w:r>
        <w:rPr>
          <w:rFonts w:ascii="IRNazanin" w:hAnsi="IRNazanin" w:eastAsia="IRNazanin"/>
          <w:color w:val="111111"/>
          <w:sz w:val="28"/>
          <w:sz w:val="28"/>
          <w:szCs w:val="28"/>
          <w:rtl w:val="true"/>
          <w:lang w:bidi="fa-IR"/>
        </w:rPr>
        <w:t>علة منحصرة للجزاء ضعیف جداً بل غیر محتمل عرفاً، ضرورة أن المتفاهم منهاعرفاً وارتکازاً هو ترتب الجزاء علی الشرط و التصاقه به، و أما کون الشرط علة للجزاء أو کلاهما معلولان لعلة ثالثة أو لا علیة بینهما، بل کان الترتب و التلازم بینهما علی سبیل الإتفاق و الصدفة، فالقضیة لاتدل علی شیء من ذلک فضلاً عن‌کون الشرط علة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موضوعة للدلالة علی الملازمة بین الشرط و الجزاء ولکن اطلاقها منصرف إلی أن هذه الملازمة بینهما تکون بنحو العلیّة المنحصرة علی أساس أنها أکمل أفرادها وأقواها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العلیة المنحصرة مستفادة من القضیة الشرطیة بالانصراف لابالوضع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القضیة الشرطیة تدل علی ترتب الجزاء علی الشرط و التصاقه به، و إن کان هذا الترتب و الإلتصاق علی سبیل الإتفاق و الصدفة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أنها تدل علی الملازمة بینهما إلا أنهالاتدل بالإنصراف علی أنها تکون بنحو العلیة المنحصرة، إذ أن العلیة المنحصرة‌لیست أقوی من العلیة غیر المنحصرة، لأن العلاقة بین المعلول و العلة التامة علاقة ذاتیة تقوم علی أساس مبدأ التناسب و السنخیة، باعتبار أن المعلول من مراتب‌وجود العلة النازلة ولیس شیئاً أجنبیاً عنها، ومن الواضح أنه لافرق فی هذه العلاقة بین أن تکون بین المعلول و العلة المنحصرة أو بین المعلول و العلة غیرالمنحصرة، لأنها إن کانت تامة کان تأثیرها فی إیجاد معلولها ضروریاً، کانت‌منحصرة أم لا؟ لأن صفة الإنحصار صفة انتزاعیة منتزعة من عدم وجود عدل</w:t>
      </w:r>
    </w:p>
    <w:p>
      <w:pPr>
        <w:pStyle w:val="BookText"/>
        <w:rPr/>
      </w:pPr>
      <w:r>
        <w:rPr>
          <w:rFonts w:ascii="IRNazanin" w:hAnsi="IRNazanin" w:eastAsia="IRNazanin"/>
          <w:color w:val="111111"/>
          <w:sz w:val="28"/>
          <w:sz w:val="28"/>
          <w:szCs w:val="28"/>
          <w:rtl w:val="true"/>
          <w:lang w:bidi="fa-IR"/>
        </w:rPr>
        <w:t>لها، وغیر دخیلة فی تأثیرها، لأن الدخیل فیه واقع تمامیّتها، و هو مؤلف من العناصر الثلاثة المقتضی الشرط وعدم المانع، و أما عدم وجود العدل فهو لیس‌من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الأکملیة و الأقوائیة لاتصلح أن تکون منشأً للإنصراف، فإن منشأ انصراف اللفظ إلی معنی، إنما هو کثرة استعماله فیه الموجبة لحصول الأنس الذهنی‌بینه وبین هذا المعنی، فإذا اطلق انصرف الذهن إلیه، و أما غیر کثیرة الإستعمال من الخصوصیات و المزایا لاتصلح أن تکون منشأً للإنصراف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الشرط موضوعة للدلالة علی الملازمة بین الشرط و الجزاء و الربط بینهما، وعلیه فالأداة تدل بالوضع علی ترتب الجزاء علی الشرط وبالإطلاق علی أن هذا الترتب یکون بنحو ترتب المعلول علی العلة، وحیث إنه‌کان کذلک فی مقام الإثبات، فهو کاشف عن أنه کذلک فی مقام الثبوت أیضاً تطبیقاًلأصالة التطابق بین المقامین، و هذا معنی أن الجزاء معلول للشرط واقعاً ومترتب‌علیه ترتب 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القضیة الشرطیة تدل بأداتها علی ترتب الجزاء علی الشرط، وبإطلاقها علی أن هذا الترتب من ترتب 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یتطلب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الشرط هل هی موضوعة للدلالة علی الربط بین الجزاء و الشرط وترتبه علیه أو 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القضیة الشرطیة هل تدل علی أن هذا الترتب یکون من‌ترتب المعلول علی العلة أو لا؟</w:t>
      </w:r>
      <w:bookmarkStart w:id="203" w:name="pg13786_164784"/>
    </w:p>
    <w:p>
      <w:pPr>
        <w:pStyle w:val="BookText"/>
        <w:rPr/>
      </w:pPr>
      <w:bookmarkEnd w:id="203"/>
      <w:r>
        <w:rPr>
          <w:rFonts w:ascii="IRNazanin" w:hAnsi="IRNazanin" w:eastAsia="IRNazanin"/>
          <w:color w:val="111111"/>
          <w:sz w:val="28"/>
          <w:sz w:val="28"/>
          <w:szCs w:val="28"/>
          <w:rtl w:val="true"/>
          <w:lang w:bidi="fa-IR"/>
        </w:rPr>
        <w:t>أما الکلام فی المقام الأول، فالمعروف و المشهور بین علماء الأدب أن أداة الشرط موضوعة للدلالة علی الربط و العلاقة بین الشرط و الجزاء، وأن هذا الربط هو المتبادر و المرتکز منها عند الإطلاق</w:t>
      </w:r>
      <w:r>
        <w:rPr>
          <w:rFonts w:eastAsia="IRNazanin" w:cs="IRNazanin"/>
          <w:color w:val="111111"/>
          <w:sz w:val="28"/>
          <w:szCs w:val="28"/>
          <w:rtl w:val="true"/>
          <w:lang w:bidi="fa-IR"/>
        </w:rPr>
        <w:t>.</w:t>
      </w:r>
    </w:p>
    <w:p>
      <w:pPr>
        <w:pStyle w:val="Heading4"/>
        <w:numPr>
          <w:ilvl w:val="3"/>
          <w:numId w:val="1"/>
        </w:numPr>
        <w:rPr/>
      </w:pPr>
      <w:bookmarkStart w:id="204" w:name="__RefHeading___Toc660956_3264237689"/>
      <w:bookmarkStart w:id="205" w:name="_Toc75"/>
      <w:bookmarkEnd w:id="204"/>
      <w:r>
        <w:rPr>
          <w:rtl w:val="true"/>
        </w:rPr>
        <w:t>التعرض إلی کلام المحقق الأصبهانی قدّس سرّه</w:t>
      </w:r>
      <w:bookmarkEnd w:id="205"/>
    </w:p>
    <w:p>
      <w:pPr>
        <w:pStyle w:val="BookText"/>
        <w:rPr/>
      </w:pPr>
      <w:r>
        <w:rPr>
          <w:rFonts w:ascii="IRNazanin" w:hAnsi="IRNazanin" w:eastAsia="IRNazanin"/>
          <w:color w:val="111111"/>
          <w:sz w:val="28"/>
          <w:sz w:val="28"/>
          <w:szCs w:val="28"/>
          <w:rtl w:val="true"/>
          <w:lang w:bidi="fa-IR"/>
        </w:rPr>
        <w:t>ولکن المحقق الأصبهانی قدس سره قد خالفهم فی ذلک، وذهب إلی أن أداة الشرط موضوعة للدلالة علی أن مدخولها، و هو الشرط واقع موقع الفرض و التقدیر،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أداة الشرط تدل أن مدخولها و هو مجیء زید واقع موقع الفرض و التقدیر، و هذا المعنی هوالمتبادر و المنسبق منها عرفاً وارتکازاً، وهل یمکن الجمع بین ماهو المشهورمن أن أداة الشرط موضوعة لإیجاد الربط بین جملة الشرط وجملة الجزاء، وبین ما ذهب‌إلیه المحقق الأصبهانی قدس سره من أنها موضوعة لافادة أن مدخولها واقع موقع الفرض و التقدیر، والموضوع بإزاء الربط و العلاقة بینهما هیئة الجملة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وسوف یظهر وجهه، هذا من ناحیة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الصحیح هو ماذهب إلیه المحقق الأصبهانی قدس سره لأنه المتفاهم من الجملة الشرطیة و المرتکز منها عرفاً، وذلک لأن جملة الشرط قبل‌دخول أداة الشرط علیها جملة مستقلة ومشتملة علی النسبة التامة، و هی النسبة‌بین الفعل و الفاعل، وکذلک جملة الجزاء و إذا دخلت أداة الشرط علیها فتصبح الجملتان الحملیتان جملة واحدة شرطیة، ولها هیئة قائمة بین الجزاء و الشرط، وعلی هذا فبطبیعة الحال لاتکون هیئة الجملة الشرطیة الحاصلة بدخول أداة الشرط لاغیة وبدون معنی، فإنه خلاف الوجدان و الضرورة، لوضوح أنها تدل‌علی ربط جملة الجزاء بجملة الشرط و الأداة تدل علی أن الشرط واقع موقع</w:t>
      </w:r>
    </w:p>
    <w:p>
      <w:pPr>
        <w:pStyle w:val="BookText"/>
        <w:rPr/>
      </w:pPr>
      <w:r>
        <w:rPr>
          <w:rFonts w:ascii="IRNazanin" w:hAnsi="IRNazanin" w:eastAsia="IRNazanin"/>
          <w:color w:val="111111"/>
          <w:sz w:val="28"/>
          <w:sz w:val="28"/>
          <w:szCs w:val="28"/>
          <w:rtl w:val="true"/>
          <w:lang w:bidi="fa-IR"/>
        </w:rPr>
        <w:t>الفرض و التقدیر، فإذن یکون هذا الربط بین الجزاء وبین الشرط بوجوده الفرضی و التقدیری، ومن الواضح أن الهیئة لاتدل علی هذا التقدیر و الفرض بل علی‌الربط بین الشرط بوجوده التقدیری و الجزاء، وعلی هذا فمدلول الأداة إیقاع‌الشرط موقع الفرض و التقدیر، ولایمکن أن یکون مدلولها الربط بین وجودالشرط تقدیراً وبین الجزاء، لأنه فی مرتبة متأخرة عن وقوع الشرط موقع‌الفرض و التقدیر ومتفرع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الأداة تدل علی أن الشرط فی القضیة واقع موقع الفرض‌والتقدیر، و أما الدال علی ارتباط الجزاء، فهو هیئة القضیة الشرطیة دون أداتها، و هذا المعنی هو الموافق للإرتکاز العرفی من الجملة الشرطیة، فإن مجموع الأداة و الهیئة یدل علی مجموع من المعنیین هما فرض وجود الشرط فی الخارج و الربطبینه وبین الجزاء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الأداة إذا دخلت علی الجملة الشرطیة تغیّرت عمّا یصحّ السکوت علیها إلی مالا یصح وأصبحت جزء من الجملة الشرطیة التی هی مرکبة‌من جملتین هما جملة الشرط وجملة الجزاء، ولهذه الهیئة مدلول و هو الربط بین مفاد جملة الجزاء ومفاد جملة الشرط، و أما الجملتان فهما مندکّتان فی الجملة الشرطیة ولا وجود لهما فی ضمنهما إلاّ بوجود تصوری، ولایعقل أن یکون لهما وجودتصدیقی فی ضمنها، لأن کل جملة مصب تصدیق واحد، و هو التصدیق بثبوت المحمول للموضوع أو الجزاء للشرط، ضرورة أن کل من الموضوع و المحمول و الشرط و الجزاء لیس بحدّه مصب للتصدیق، وإلاّ فلایعقل الترکیب بینهماوکونهما معاً جملة موحدة ذات هیئة فاردة، إذ لایعقل أن تکون جملة واحدة مصبّاً لأکثر من تصدیق واحد، مثلاً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فزید بما هو موضوع فی‌القضیة یکون ملحوظاً بلحاظ تصوری، وکذلک القیام بما هو محمول فیها، و أما</w:t>
      </w:r>
    </w:p>
    <w:p>
      <w:pPr>
        <w:pStyle w:val="BookText"/>
        <w:rPr/>
      </w:pPr>
      <w:r>
        <w:rPr>
          <w:rFonts w:ascii="IRNazanin" w:hAnsi="IRNazanin" w:eastAsia="IRNazanin"/>
          <w:color w:val="111111"/>
          <w:sz w:val="28"/>
          <w:sz w:val="28"/>
          <w:szCs w:val="28"/>
          <w:rtl w:val="true"/>
          <w:lang w:bidi="fa-IR"/>
        </w:rPr>
        <w:t>وجود زید فی الخارج، و إن کان مصباً للتصدیق إلا أنه بلحاظ کونه محمولاًلموضوع آخر، و هو ماهیة زید فی قضیة زید موجود التی هی بمفاد کان التامة غیرالقضیة الاُولی التی تکون بمفاد کان الناقصة وکیف کان، فلایمکن أن تکون الجملة الواحدة بما هی واحدة مصباً لتصدیقین معاً، وفی عرض واحد، وبذلک یتبین أنه‌لایعقل بقاء النسبة علی تمامیتها فی کل واحدة من الجملتین بحدّها الخاص بعد دخول الأداة علی الجملة الشرطیة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بقائها علی التمامیة أنه یصح السکوت علیها مع أن الأمر لیس‌کذلک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بقائها علیها أنها نسبة تامة تصدیقیة ولیست بنسبة ناقصة‌تصوریة، و قد مرّ أن اجتماع التصدیقین فی قضیة واحدة غیر معقول، بداهة أن‌لازم تعدد التصدیق تعدد القضیة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ماذکره المحقق الأصبهانی قدس سره فی تفسیر القضیّة الشرطیة من أن الأداة الداخلة علیها موضوعة للدلالة علی أن الشرط فیها واقع موقع الفرض و التقدیر، و أما هیئتها القائمة‌بجملتی الشرط و الجزاء، فهی موضوعة للدلالة علی الربط بینهما بنحو الترتب‌والتفریغ، هو الظاهر منها و الموافق للارتکاز العرفی دون ما هو المشهور من أن أداتها موضوعة للدلالة علی الربط بین جملة الجزاء وجملة الشرط، فإنه خلاف المتفاهم العرفی من القضیة الشرطیة، ومن هنا یظهر أنها لاتدل علی أن ترتب الجزاء علی الشرط یکون بنحو ترتب المعلول علی العلة، ضرورة أنها تدل بالوضع علی ترتب الجزاء علی الشرط وتفریعه علیه، و أما أن هذا الترتب‌یکون بنحو ترتب المعلول علی العلة أو بنحو الإتفاق و الصدفة، فهی لاتدل علی</w:t>
      </w:r>
    </w:p>
    <w:p>
      <w:pPr>
        <w:pStyle w:val="BookText"/>
        <w:rPr/>
      </w:pPr>
      <w:r>
        <w:rPr>
          <w:rFonts w:ascii="IRNazanin" w:hAnsi="IRNazanin" w:eastAsia="IRNazanin"/>
          <w:color w:val="111111"/>
          <w:sz w:val="28"/>
          <w:sz w:val="28"/>
          <w:szCs w:val="28"/>
          <w:rtl w:val="true"/>
          <w:lang w:bidi="fa-IR"/>
        </w:rPr>
        <w:t>ذلک،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إن منشأ دلالة القضیة الشرطیة علی المفهوم عند المشهور هو دلالتها علی ربط الجزاء أو بالشرط بنحو ربط المعلول بالعلة التامة المنحصرة، ومناط دلالة القضیة الوصفیة علی المفهوم هو دلالتهاعلی ربط حکم الموصوف بالوصف بنحو العلیة المنحصرة، و قد تمسک لاثبات الإنحصار 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الذی یترتب علیه الجزاء لایخلو من أن یکون تمام المترتب علیه أو جزئه، فعلی الأول یترتب علیه الجزاء فی کل حالاته أی سواءً أکانت معه ضمیمه أم لا، وعلی الثانی، فلایترتب علیه الجزاء إلاّ فی حالة‌خاصة، و هی حالة وجود جزء آخر وانضمامه معه، مقتضی اطلاق ترتب الجزاءعلی الشرط وعدم تقییده بحالة خاصة أنه مترتب علیه فی کل الحالات، و هذا هو مقتضی اطلاقه الأحوالی وعدم تقیید الترتب فی القضیة بحالة خاصة، ونتیجة ذلک، أن مقتضی اطلاق الشرط الأحوالی إنه علة تامة للجزاء بنحو الإنحصار، فإذا ثبت أن الشرط علة تامة بنحو الإنحصار دلت القضیة علی المفهوم، و هو انتفاء سنخ الحکم فی طرف الجزاء بانتفاء الشرط، لأن انتفاءشخص الحکم المجعول فی القضیة بانتفاء الشرط عقلی، فلایتوقف علی کونه علة فضلاً عن کونه تامة بنحو الإنحصار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مقتضی الإطلاق الأحوالی للشرط هو عدم وجود علة اخری للجزاء، وإلاّ ففی حال الإقتران معه کان المجموع علة لا الشرط وحده وبشکل‌مستقل علی أساس استحالة اجتماع علّتین مستقلتین علی معلول واحد، وعندئذٍ یکون الشرط جزء العلة، و هو خلاف الإطلاق الأحوالی فلایمکن الأخذ به</w:t>
      </w:r>
      <w:r>
        <w:rPr>
          <w:rFonts w:eastAsia="IRNazanin" w:cs="IRNazanin"/>
          <w:color w:val="111111"/>
          <w:sz w:val="28"/>
          <w:szCs w:val="28"/>
          <w:rtl w:val="true"/>
          <w:lang w:bidi="fa-IR"/>
        </w:rPr>
        <w:t>.</w:t>
      </w:r>
      <w:bookmarkStart w:id="206" w:name="pg13786_164788"/>
    </w:p>
    <w:p>
      <w:pPr>
        <w:pStyle w:val="BookText"/>
        <w:rPr/>
      </w:pPr>
      <w:bookmarkEnd w:id="206"/>
      <w:r>
        <w:rPr>
          <w:rFonts w:ascii="IRNazanin" w:hAnsi="IRNazanin" w:eastAsia="IRNazanin"/>
          <w:color w:val="111111"/>
          <w:sz w:val="28"/>
          <w:sz w:val="28"/>
          <w:szCs w:val="28"/>
          <w:rtl w:val="true"/>
          <w:lang w:bidi="fa-IR"/>
        </w:rPr>
        <w:t>ولنا تعلیقان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من أن الأداة موضوعة للدلالة علی اللزوم وترتب الجزاء علی الشرط بنحو ترتب المعلول علی العلة</w:t>
      </w:r>
      <w:r>
        <w:rPr>
          <w:rFonts w:eastAsia="IRNazanin" w:cs="IRNazanin"/>
          <w:color w:val="111111"/>
          <w:sz w:val="28"/>
          <w:szCs w:val="28"/>
          <w:rtl w:val="true"/>
          <w:lang w:bidi="fa-IR"/>
        </w:rPr>
        <w:t>.</w:t>
      </w:r>
    </w:p>
    <w:p>
      <w:pPr>
        <w:pStyle w:val="Heading4"/>
        <w:numPr>
          <w:ilvl w:val="3"/>
          <w:numId w:val="1"/>
        </w:numPr>
        <w:rPr/>
      </w:pPr>
      <w:bookmarkStart w:id="207" w:name="__RefHeading___Toc660958_3264237689"/>
      <w:bookmarkStart w:id="208" w:name="_Toc76"/>
      <w:bookmarkEnd w:id="207"/>
      <w:r>
        <w:rPr>
          <w:rtl w:val="true"/>
        </w:rPr>
        <w:t>طرق إثبات العلیة المنحصرة و التعلیق علیها</w:t>
      </w:r>
      <w:bookmarkEnd w:id="20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من کون الشرط علة منحصرة للجزاء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التعلیق علی الأول، فلما تقدم من أن أداة الشرط موضوعة للدلالة علی أن مدخولها واقع موقع الفرض و التقدیر، ومعنی هذا أن الجزاء معلق علی الوجود الفرضی و التقدیری للشرط، و أما الدال علی هذا التعلیق و التفریع فهو هیئة الجملة الشرطیة دون الأداة، علی أساس أن التعلیق و التفریع علی الوجود الفرضی‌للشرط إنما هو فی مرتبة متأخرة عنه، بملاک أن المعلّق علی شیء متأخر عنه رتبة ومتوقف علی الفراغ عن وجوده فی موطنه، فلایعقل أن یکون مدلولاً لها أیضاً، و أما تفریع الجزاء علی الشرط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یدل علی أنه من تفریع المعلول علی العلة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لایدل علیه لوضوح أن التفریع لاینحصر بتفریع المعلول علی العلة فی مقام الثبوت، لأنه کما یصحّ أن یکون بین العلة و المعلول کذلک یصح بین المتقدم و المتأخر زماناً کالحرکة، فإن الجزءالثانی منها متفرع علی الجزء الأول أوطبعاً کالجزء و الکل، فإن الکل متفرع علی الجزء بل یصح بین المتضایفین أیضاً،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السماء فوق رؤوسنا، فالأرض تحت أرجلنا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کان‌المشرق فی یمیننا، فالمغرب فی یسارنا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الأداة لاتدل بالوضع إلاّ علی کون الشرط واقعاً موقع الفرض و التقدیر، والهیئة تدل علی ربط الجزاء بالشرط وتفریعه علیه، و أما أنه بنحوتفریع المعلول علی العلة أو لا، فهی لاتدل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علی الثانی، فلأن اطلاق ترتب الجزاء علی الشرط وعدم تقییده بحالة خاصة منه یدل علی أن الشرط بنفسه علة تامة للجزاء، ولا نقصان فی علیته له بمعنی أنه لیس جزء العلة، مثلاً ترتب الحرارة علی النار مطلقاً، وعدم تقییده بحالة خاصة یدل علی أنها بنفسها علة تامة لها فی مقابل أنها جزء العلة التامة، و أما أن هذا الشرط علة منحصرة بمعنی أنه لیس له عدل، فلایمکن اثباته بهذا الإطلاق، لأن هذا الإطلاق، إطلاق أحوالی، فمفاده أن الشرط تمام العلة للجزاءلا جزئه، ولیس مفاده نفی العدل له وعدم وجود علة تامة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إن اطلاق ترتب الجزاء علی الشرط، وعدم تقییده بحالة خاصة یدل علی أنه لیس جزء العلة بل هو تمام العلة، و أما أنها علة منحصرة ولیس لها عدل، فهو لایدل علی انحصارها لأن الإطلاق النافی لوجود العدل للشرط غیر هذا الإطلاق النافی لکون الشرط لیس جزء العلة، فإن الإطلاق الأول فی مقابل‌العطف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والإطلاق الثانی فی مقابل العطف بالواو، و هو لاینافی وجودعلة اخری للجزاء، وعلی هذا فلامانع من أن یکون هنا علة اخری للجزاء، غایة الأمر إذا اقترن الشرط معها کان کل منهما جزء العلة بالعرض لا بالذات و الإطلاق الأحوالی لاینفی ذلک، وإنما ینفی کونه جزء العلة بالذات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لایمکن اثبات انحصار علیة الشرط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ذلک إن الإطلاق الأحوالی ینفی وجود علة اخری للجزاء إذا لم‌یکن مضاداً للشرط، وذلک لأنه لولم ینفی وجودها کذلک لزم فی صورة اقتران الشرط معها أحد محذورین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فرض کونه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إجتماع علتین مستقلتین علی‌معلول واحد، وکلاهما محال، و أما إذا کانت علة اخری مضادة مع وجود</w:t>
      </w:r>
    </w:p>
    <w:p>
      <w:pPr>
        <w:pStyle w:val="BookText"/>
        <w:rPr/>
      </w:pPr>
      <w:r>
        <w:rPr>
          <w:rFonts w:ascii="IRNazanin" w:hAnsi="IRNazanin" w:eastAsia="IRNazanin"/>
          <w:color w:val="111111"/>
          <w:sz w:val="28"/>
          <w:sz w:val="28"/>
          <w:szCs w:val="28"/>
          <w:rtl w:val="true"/>
          <w:lang w:bidi="fa-IR"/>
        </w:rPr>
        <w:t>الشرط، فالإطلاق المذکور لاینفی وجودها علی أساس أنه لایمکن اجتماع الشرط معها لمکان المضادة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غیر تامّ فی العلل التکوینیّة، وذلک لأن العلة الاُخری إذا لم‌تکن مضادة للشرط، فلا مانع من اجتماعهما علی شیء واحد، ولایلزم من ذلک شیء من المحذورین، لأن المؤثر حینئذٍ هو مجموع العلتین لا کل واحدة منهما کماهو الحال فی جمیع موارد اجتماع علّتین مستقلتین علی معلول واحد، وحینئذٍ فیکون کل منهما جزء المؤثر بالعرض لا بالذات، ولهذا لایلزم الخلف أیضاً، و أماإذا کانت مضادة له فلایمکن اجتماعهما علی شیء واحد، وذلک لأن تأثیر العلة التکوینیة فی معلولها مبتنی علی مبدأ التناسب بین العلة و المعلول، ولایمکن أن‌یکون شیء واحد فی الخارج معلولاً لعلّتین متباینتین وجوداً، لأن المعلول إن کان‌من سنخ وجود إحداهما، فیستحیل أن یکون من سنخ وجود الاُخری وبالعکس، مثلاً الحرارة لایعقل أن تکون معلولاً للنار، وفی نفس الوقت تکون‌معلولة للماء أیضاً لأنها من سنخ وجود النار ومن مراتب وجودها النازلة، ولایمکن أن تکون معلولة للماء ومن مراتب وجوده النازلة أیضاً، و أما فی العلل‌المجعولة فلامانع من وجود علة اخری للجزاء مضادة بوجودها للشرط، فإذاقیل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زارک زیدٌ، فاحترمه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فالزیارة شرط لوجوب الإحترام ولامانع من‌أن یکون له شرط آخر مضاداً للشرط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هذا الجواب، و إن کان غیر تام فی العلل التکوینیة إلاّ أنه لا بأس‌به فی العلل المجعولة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الجزاء مترتب علی الشرط بعنوانه الخاص ترتب المعلول علی العلة، فلوکانت هناک علة اخری للجزاء، فلاتخلو الحال من أن‌یکون کل منهما علة بعنوانها الخاص، واسمها المخصوص بنحو الإستقلال أو</w:t>
      </w:r>
    </w:p>
    <w:p>
      <w:pPr>
        <w:pStyle w:val="BookText"/>
        <w:rPr/>
      </w:pPr>
      <w:r>
        <w:rPr>
          <w:rFonts w:ascii="IRNazanin" w:hAnsi="IRNazanin" w:eastAsia="IRNazanin"/>
          <w:color w:val="111111"/>
          <w:sz w:val="28"/>
          <w:sz w:val="28"/>
          <w:szCs w:val="28"/>
          <w:rtl w:val="true"/>
          <w:lang w:bidi="fa-IR"/>
        </w:rPr>
        <w:t>یکون مجموعهما معاً علة بدون دخل لخصوصیة کل منهما فی علیّته وکلاهما غیرصحیح، أما الأول، فلأن لازمه اجتماع علّتین مستقلتین علی معلول واحد، و هومستحیل لاستحالة صدور الواحد عن الکثیر بما هو کثیر، وحیث إن الحکم فی‌طرف الجزاء واحد فی عالم الجعل و التشریع یستحیل أن تکون له علتان مستقلتان، وإلاّ لزم تأثیر الکثیر فی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خلاف ظاهر القضیة الشرطیة، فإن ظاهرها هو أن الجزاء مترتب علی الشرط بعنوانه الخاص واسمه المخصوص، و هذا بنفسه یقتضی أنه بهذا العنوان الخاص علّة له لا أنه جزء العلة، و إذا ضممنا إلی ذلک استحالة صدورالواحد إلاّ عن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علة منحصرة وإلا لزم أحد المحذورین المذکورین، فإذن لامناص من الإلتزام بالإنحصار و التمام معاً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مجالاً واسعاً لأن هذا البیان إنما یدل علی أن الحکم الشخصی المجعول فی القضیة المدلول علیه بخطابها معلول للشرط فیها بعنوانه الخاص، ولا یعقل أن تکون له علة اخری، وإلاّ لزم اجتماع علّتین مستقلتین علی‌معلول واحد شخصی أو کون المجموع المرکب منهما علة له بحیث یکون کل منهماجزء العلة، والأول محال و الثانی خلاف الظاهر، ولکن هذا البیان لاینفی وجودعلة اخری لفرد آخر من الحکم المماثل للفرد المجعول فی القضیة، إذ لا مانع فی‌مقام الثبوت من أن یکون المجعول فردان من الحکم أحدهما معلول للشرط المذکور فی القضیة بعنوانه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معلول لعلة اخری، والبیان المذکورلایدل علی انتفاء فرد آخر من الحکم أیضاً بانتفاء هذا الشرط لکی تدل القضیة الشرطیة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الطریق المذکور لایثبت أن الشرط علة منحصرة للجزاء، وإنمایثبت أنه بعنوانه الخاص علة له، و هذا لایمنع من أن یکون هناک علة اخری لفردآخر من الحکم، نعم لو ثبت کونه علة منحصرة لدلّت القضیة علی المفهوم إذبانتفائه ینتفی سنخ الحکم، و أما انتفاء شخص الحکم المجعول فی القضیة فهولایتوقف علی کونه علة منحصرة، ضرورة أن انتفائه بانتفاء شرطه وموضوعه‌قهری، هذا إضافة إلی أن هذا البیان لو نفی وجود علة اخری للجزاء، فإنما ینفی‌وجودها فی عرض وجود الشرط لافی طوله، و أما وجود علة اخری فی طول وجود الشرط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إنه لایمکن اثبات انحصار علیة الشرط فی‌القضیة الشرطیة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قدس سره من أن القضیة الشرطیة حیث‌کانت ظاهرة فی أن ترتب الجزاء علی الشرط من ترتب المعلول علی العلة بالوضع أو مع الإنصراف، فإذا کانت فی مقام البیان واقتصرت فی تقیید الجزاء بالشرط بدون ذکر عدل له بالعطف بکلمة أو دلت علی أنه علة منحصرة للجزاء، إذ لو کانت له علة اخری لکان علی المولی بیانها بالعطف بکلمة أولفرض أنه فی مقام البیان، فعدم البیان منه قرینة علی عدم وجود علة اخری له، وبذلک یثبت الإطلاق للشرط المذکور فی القضیة فی مقابل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 وبه یفترق هذا الطریق عن الطریق الأول، فإن الطریق الأول یثبت الإطلاق الأحوالی للشرط فی مقابل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 سره إن المقام نظیر اثبات الوجوب التعیینی بإطلاق صیغة الأمر فی‌مقابل الوجوب التخییری، لأن بیان الوجوب التخییری بحاجة إلی مؤنة زائدة</w:t>
      </w:r>
    </w:p>
    <w:p>
      <w:pPr>
        <w:pStyle w:val="BookText"/>
        <w:rPr/>
      </w:pPr>
      <w:r>
        <w:rPr>
          <w:rFonts w:ascii="IRNazanin" w:hAnsi="IRNazanin" w:eastAsia="IRNazanin"/>
          <w:color w:val="111111"/>
          <w:sz w:val="28"/>
          <w:sz w:val="28"/>
          <w:szCs w:val="28"/>
          <w:rtl w:val="true"/>
          <w:lang w:bidi="fa-IR"/>
        </w:rPr>
        <w:t xml:space="preserve">ثبوتاً وإثباتاً، أما ثبوتاً فلأنه بحاجة إلی لحاظ أفراد، ولحاظ الجامع بینها علی البدل، و أما الوجوب التعیینی فهو لایتوقف إلاّ علی لحاظ الواجب بعنوانه الخاص واسمه المخصوص، أما اثباتاً فلأن بیان الوجوب التخییری یتوقف علی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الوجوب التعیینی، وحینئذٍ فإذا أمر المولی بشیء وکان‌فی مقام البیان واقتصر علیه ولم یذکر عدلاً له کان ظاهراً فی الوجوب التعیینی، و إن ذکر عدلاً له کان ظاهراً فی الوجوب التخییری وکذلک الحال فی المقام، فإنه‌إذا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فی مقام البیان ولم یذکر عدلاً له‌بالعطف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فالقضیة ظاهرة فی أن الشرط علة منحصرة للجزاء، إذ لوکان له عدل لذکره لأنه کان فی مقام البیان، فعدم ذکره و السکوت عنه رغم کونه‌فی مقام البیان قرینة علی عدم وجود علة اخری له، و إن علته منحصرة بالمجیءفیها، و قدیجاب عن ذلک بأن هذا الطریق وحده لایکفی فی اثبات کون الشرط فی‌القضیة علة تامة منحصرة للجزاء بل لابد من ضمّ الطریق الأول إلیه أیضاً، و هوالإطلاق الأحوالی للشرط فی مقابل العطف بالواو، لأنه یثبت أنه علة تامة لا أنه‌جزء العلة، والإطلاق فی مقابل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أنه علة منحصرة له</w:t>
      </w:r>
      <w:r>
        <w:rPr>
          <w:rStyle w:val="FootnoteAnchor"/>
          <w:rtl w:val="true"/>
        </w:rPr>
        <w:footnoteReference w:id="50"/>
      </w:r>
      <w:r>
        <w:rPr>
          <w:rFonts w:ascii="IRNazanin" w:hAnsi="IRNazanin" w:eastAsia="IRNazanin"/>
          <w:color w:val="111111"/>
          <w:sz w:val="28"/>
          <w:sz w:val="28"/>
          <w:szCs w:val="28"/>
          <w:rtl w:val="true"/>
          <w:lang w:bidi="fa-IR"/>
        </w:rPr>
        <w:t xml:space="preserve">، ولکن هذا الجواب غیر صحیح، لأنه مبنی علی أن یکون الإطلاق الانحصاری، و هو الإطلاق فی مقابل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الاطلاق التمامی و هو الاطلاق‌الأحوالی فی مقابل العطف بالواو مع أن لأمر لیس کذلک جزماً، وأنه فی عرضه‌لا فی طوله کما سوف نشیر إلیه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الجواب عن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الإطلاق، و هو الإطلاق الإنحصاری فی نفسه غیر ثابت فی المقام حتی یکون مفاده کون الشرط علة منحصرة کما سیأتی تفصیله عن قریب</w:t>
      </w:r>
      <w:r>
        <w:rPr>
          <w:rFonts w:eastAsia="IRNazanin" w:cs="IRNazanin"/>
          <w:color w:val="111111"/>
          <w:sz w:val="28"/>
          <w:szCs w:val="28"/>
          <w:rtl w:val="true"/>
          <w:lang w:bidi="fa-IR"/>
        </w:rPr>
        <w:t>.</w:t>
      </w:r>
      <w:bookmarkStart w:id="209" w:name="pg13786_164794"/>
    </w:p>
    <w:p>
      <w:pPr>
        <w:pStyle w:val="Heading4"/>
        <w:numPr>
          <w:ilvl w:val="3"/>
          <w:numId w:val="1"/>
        </w:numPr>
        <w:rPr/>
      </w:pPr>
      <w:bookmarkStart w:id="210" w:name="__RefHeading___Toc660960_3264237689"/>
      <w:bookmarkStart w:id="211" w:name="_Toc77"/>
      <w:bookmarkEnd w:id="209"/>
      <w:bookmarkEnd w:id="210"/>
      <w:r>
        <w:rPr>
          <w:rtl w:val="true"/>
        </w:rPr>
        <w:t>عناصر دلالة القضیة الشرطیة علی المفهوم عند المشهور</w:t>
      </w:r>
      <w:bookmarkEnd w:id="211"/>
    </w:p>
    <w:p>
      <w:pPr>
        <w:pStyle w:val="BookText"/>
        <w:rPr/>
      </w:pPr>
      <w:r>
        <w:rPr>
          <w:rFonts w:ascii="IRNazanin" w:hAnsi="IRNazanin" w:eastAsia="IRNazanin"/>
          <w:color w:val="111111"/>
          <w:sz w:val="28"/>
          <w:sz w:val="28"/>
          <w:szCs w:val="28"/>
          <w:rtl w:val="true"/>
          <w:lang w:bidi="fa-IR"/>
        </w:rPr>
        <w:t>إلی هنا قد تبیّن أن دلالة القضیة الشرطیة علی المفهوم عند المشهور تتوقف علی العناصر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مدلول القضیة الشرطیة ترتب الجزاء علی الشرط بنحوترتب المعلول علی العلة بالوضع أو مع الأنصراف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الإطلاق الأحوالی للشرط فی مقابل العطف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الإطلاق السیاقی للشرط فی مقابل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فإذاتوفّرت هذه العناصر الثلاثة فی القضیة الشرطیة کان لها مفهوم، وإلاّ فلا، هذاولکن قد تقدم أن العنصر الأول غیر ثابت، فإن القضیة الشرطیة موضوعة للدلالة علی ترتب الجزاء علی الشرط بنحو الالتصاق، والتعلیق لا بنحو اللزوم فضلاً عن اللزوم العلی، ضرورة صدق القضیة الشرطیة حقیقة فی موارد یکون‌ترتب الجزاء علی الشرط وتعلقه به اتفاقیاً بدون وجود ملازمة بینهما واقعاً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العنصر الثانی، فهو ثابت، ولکن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متوقف علی العنصر الأول، إذ لابدّ أولاً من اثبات أن القضیة الشرطیة تدل بالوضع علی أن‌ترتب الجزاء علی الشرط من ترتب المعلول علی العلة حتی یثبت بالإطلاق الأحوالی أنه علة تامة، ولیس جزء العلة، وبالإطلاق السیاقی أنه علة تامة‌منحصرة، فیکون الإطلاق السیاقی، و هو الإطلاق فی مقابل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فی‌طول الاطلاق التمامی و هو الاطلاق فی مقابل العطف هذا، وفیه أنه لا طولیة‌بینهما، فإن الإطلاق الأحوالی، و هو الإطلاق التمامی یثبت أن الشرط علة تامة‌لا أنه جزء العلة و الإطلاق السیاقی، و هو الإطلاق الإنحصاری یثبت أنه لاعدل للشرط بلا توقفه علی کونه علة تامة، لأن مفاده عدم وجود العدل له سواءً أکان‌علة تامة أم لا، فإذن لاطولیة بینهما ولاموجب لها بل هما فی عرض واحد، ولکن</w:t>
      </w:r>
    </w:p>
    <w:p>
      <w:pPr>
        <w:pStyle w:val="BookText"/>
        <w:rPr/>
      </w:pPr>
      <w:r>
        <w:rPr>
          <w:rFonts w:ascii="IRNazanin" w:hAnsi="IRNazanin" w:eastAsia="IRNazanin"/>
          <w:color w:val="111111"/>
          <w:sz w:val="28"/>
          <w:sz w:val="28"/>
          <w:szCs w:val="28"/>
          <w:rtl w:val="true"/>
          <w:lang w:bidi="fa-IR"/>
        </w:rPr>
        <w:t xml:space="preserve">الذی یسهل الخطب أنه لایمکن اثبات الإطلاق السیاقی فی مقابل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فی‌المقام، وذلک لأن التمسک بالإطلاق إنما هو فی موارد الشک فی التقیید الزائدکالشک فی تقیید الحکم أو متعلقه أو موضوعه، والجامع هو الشک فی تقیید ماله‌دخل فی مراد المولی من کلامه، و أما إذا کان الشک فی وجود شیء غیر دخیل فی‌مدلول کلام المولی ومراده الجدی منه سعةً وضیقاً، فلااطلاق له لنفیه کما إذا قال‌المولی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مقام البیان، ولم ینصب قرینة علی تقیید وجوب‌إکرامهم بالعدالة وشک فی اعتبارها، فمقتضی اطلاقه عدم الإعتبار وعدم التقییدبها، و هذا بخلاف ما إذا شکّ فی أن المولی أوجب إکرام الهاشمیین أیضاً أو لا؟ فإنه‌لایمکن التمسک باطلاق وجوب إکرام العلماء لنفی وجوب إکرامهم إذ لا اطلاق له‌بالنسبة إلیه، فإن وجوب إکرام الهاشمیین وعدم وجوب إکرامهم بالنسبة إلی‌وجوب إکرام العلماء علی حدّ سواء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إن الضابط العام لإثبات الإطلاق للکلام الصادر من المولی بمقدمات الحکمة هو احراز أنه کان فی مقام بیان مراده منه، ومع هذا إذا سکت عما یصلح‌أن یکون قرینة علی تقییده، وبیان أن مراده النهائی منه المقیّد انعقد ظهوره فی‌الإطلاق، ومنشأ هذا الظهور هو ظهور حاله فی أن مراده المطلق دون المقیّد، وحینئذٍ فإذا شک فی تقییده بقید کما إذا شک فی أن وجوب إکرامهم هل هو مقیدبکونهم هاشمیاً أو لا؟ فلا مانع من التمسک بإطلاقه لنفی اعتباره، و أما المقام فهولیس کذلک، ولایمکن تطبیق هذا الضابط العام علی المقام، وذلک لأن وجود عدل‌للشرط فی القضیة الشرطیة بالعطف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قیداً له ودخیلاً فی تأثیره فی الجزاء الذی هو مدلول القضیة الشرطیة عند المشهور، لأن تأثیره فیه لایکون‌مقیداً بعدم وجود عدل له، بداهة أن تأثیره فیه مبنی علی تمامیة علیته من‌المقتضی، ووجود الشرط وعدم المانع باعتبار أن العلة التامة مرکبّة من هذه</w:t>
      </w:r>
    </w:p>
    <w:p>
      <w:pPr>
        <w:pStyle w:val="BookText"/>
        <w:rPr/>
      </w:pPr>
      <w:r>
        <w:rPr>
          <w:rFonts w:ascii="IRNazanin" w:hAnsi="IRNazanin" w:eastAsia="IRNazanin"/>
          <w:color w:val="111111"/>
          <w:sz w:val="28"/>
          <w:sz w:val="28"/>
          <w:szCs w:val="28"/>
          <w:rtl w:val="true"/>
          <w:lang w:bidi="fa-IR"/>
        </w:rPr>
        <w:t xml:space="preserve">العناصر الثلاثة، ومن الواضح أن عدم وجود العدل له لیس من أجزائها ودخیلاًفی تأثیرها، وعلی هذا فإذا توفرت فیه العناصر الثلاثة کان مؤثراً فی الجزاء سواءًأکان له عدل فی الواقع أم لا؟ فإن وجوده وعدمه من هذه الناحیة علی حدّسواء، غایة الأمر إذا کان له عدل فی الواقع فهو یؤثّر فی الفرد الآخر من الجزاءالمماثل للفرد المجعول فی القضیة، وعلی هذا فحیث إن وجود العدل له بالعطف‌بکلمة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قیداً له وموجباً لتضییق دائرة تأثیره بل هو علة اخری، ولهامعلول آخر لاترتبط بمدلول القضیة الشرطیة الذی هو معلول للشرط فیها، فلایمکن التمسک بإطلاق الشرط لنفیه،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فی مقام البیان وسکت عن ذکر عدل له، فلایکون سکوته عن‌ذکره قرینة علی أنه لاعدل له، ضرورة أنه غیر دخیل فی تأثیر الشرط فی القضیة‌فی وجوب الإکرام، فإنه مؤثر فیه کان هناک عدل له أم لا؟ فوجوده وعدمه من‌هذه الناحیة سیّان، وعلی هذا فلا معنی لدعوی أن المتکلم إذا کان فی مقام البیان وکان للشرط عدل فی الواقع، فعلیه بیانه وإلاّ لزم خلف فرض کونه فی مقام، وذلک لأن المراد من کون المتکلم فی مقام البیان هو أنه فی مقام بیان مایصلح أن‌یکون دخیلاً فی مدلول کلامه سعةً وضیقاً، و أما ماهو أجنبی عنه ولایرتبط به‌أصلاً، فلایکون سکوته عنه قرینة علی عدمه، فإن سکوته عنه من جهة أنه‌أجنبی عن مراده من کلامه لا من جهة أنه غیر دخیل فیه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بیان العلة المنحصرة لایحتاج إلی مؤنة زائدة علی بیان العلة غیرالمنحصرة إذ لافرق بینهما فی العلیة و التأثیر أصلاً، لأن وصف الإنحصار وصف انتزاعی منتزع من عدم وجود علة اخری لفرد آخر المماثل للجزاء، ومن الواضح أنه لادخل لوجود علة اخری فی علیة الشرط وتأثیره فی الجزاء، فإنه‌مؤثر فیه کانت هناک علة اخری أم لا؟ لأن وجودها وعدمها من هذه الناحیة</w:t>
      </w:r>
    </w:p>
    <w:p>
      <w:pPr>
        <w:pStyle w:val="BookText"/>
        <w:rPr/>
      </w:pPr>
      <w:r>
        <w:rPr>
          <w:rFonts w:ascii="IRNazanin" w:hAnsi="IRNazanin" w:eastAsia="IRNazanin"/>
          <w:color w:val="111111"/>
          <w:sz w:val="28"/>
          <w:sz w:val="28"/>
          <w:szCs w:val="28"/>
          <w:rtl w:val="true"/>
          <w:lang w:bidi="fa-IR"/>
        </w:rPr>
        <w:t xml:space="preserve">علی حد سواء ولا دخل لوجودها فی تمامیة علیة الشرط، لأن وصف الإنحصارلیس متمماً لعلیته بل هو أمر خارجی قد یعرض علی العلة بسبب خارجی‌لایرتبط بعلیتها للجزاء، ومن الطبیعی أن سکوت المولی عن وجود عدل للشرط بنحو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دلیلاً علی عدمه، علی أساس ما عرفت من أنه‌لایرتبط بعلیة الشرط، و قد مرّ أن سکوت المولی عن کل شیء لایرتبط بمدلول‌کلامه لایکون قرینة علی عدمه، لأن سکوته عما یرتبط بمدلول کلامه سعةً وضیقاًإذا کان فی مقام البیان، قرینة علی عدم دخله فیه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قیاس المقام بالوجوب التعیینی و التخییری قیاس مع الفارق‌لأن الوجوب التعیینی حیث إنه سنخ وجوب تعلق بالفعل بعنوانه الخاص، وبحدّه المخصوص و الوجوب التخییری سنخ وجوب تعلق بالجامع الإنتزاعی البدلی، و هو عنوان أحدهما مشروطاً بعدم الإتیان بالآخر، فلذلک یکون الوجوب التخییری بحاجة إلی مؤنة زائدة ثبوتاً واثباتاً، أما ثبوتاً فلأنه بحاجة إلی لحاظ فردین أو أفراد، ولحاظ الجامع بینهما علی البدل، بینما یکفی فی الوجوب التعیینی‌لحاظ الواجب بعنوانه الخاص، و أما إثباتاً فلأن بیان الوجوب التخییری بحاجة‌إلی العطف بکملة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الوجوب التعیینی، وعلی هذا فإذا أمر المولی بشیءوکان فی مقام البیان، فإن ذکر عدلاً له بالعطف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دلیل علی أنه‌واجب تخییری، و إن لم یذکر عدلاً له فهو دلیل علی أنه واجب تعیینی، و هذابخلاف المقام، إذ لا فرق بین العلة المنحصرة و العلة غیر المنحصرة فی العلیة‌والتأثیر فی المعلول، فلایکون بیان العلة التامة المنحصرة بحاجة إلی مؤنة زائدة‌دون العلة غیر المنحصرة، لما مرّ من أن وصف الإنحصار وصف انتزاعی عارضی‌منتزع عما لایرتبط بالعلة وتأثیرها فی معلولها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 إنه لایمکن اثبات دلالة القضیة الشرطیة علی</w:t>
      </w:r>
      <w:bookmarkStart w:id="212" w:name="pg13786_164798"/>
    </w:p>
    <w:p>
      <w:pPr>
        <w:pStyle w:val="Heading4"/>
        <w:numPr>
          <w:ilvl w:val="3"/>
          <w:numId w:val="1"/>
        </w:numPr>
        <w:rPr/>
      </w:pPr>
      <w:bookmarkStart w:id="213" w:name="__RefHeading___Toc660962_3264237689"/>
      <w:bookmarkStart w:id="214" w:name="_Toc78"/>
      <w:bookmarkEnd w:id="212"/>
      <w:bookmarkEnd w:id="213"/>
      <w:r>
        <w:rPr>
          <w:rtl w:val="true"/>
        </w:rPr>
        <w:t>ما ذکره السید الأستاذ قدّس سرّه فی ملاک دلالة القضیة الشرطیة علی المفهوم</w:t>
      </w:r>
      <w:bookmarkEnd w:id="214"/>
    </w:p>
    <w:p>
      <w:pPr>
        <w:pStyle w:val="BookText"/>
        <w:rPr/>
      </w:pPr>
      <w:r>
        <w:rPr>
          <w:rFonts w:ascii="IRNazanin" w:hAnsi="IRNazanin" w:eastAsia="IRNazanin"/>
          <w:color w:val="111111"/>
          <w:sz w:val="28"/>
          <w:sz w:val="28"/>
          <w:szCs w:val="28"/>
          <w:rtl w:val="true"/>
          <w:lang w:bidi="fa-IR"/>
        </w:rPr>
        <w:t>المفهوم علی مسلک المشهور من أن مدلولها ترتب الجزاء علی الشرط بنحو اللزوم العلی، فإنها تتوقف علی إثبات کون الشرط علة منحصرة للجزاء، و قد مرّ أنه لایمکن إثباته، و أما الملاک الثانی لدلالة القضیة الشرطیة علی المفهوم هو ما ذکره السید الاُستاذ قدس سره، و قد أطال الکلام فی ذلک ونلخصة فی ضمن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 المشهور الأخبار بدلالة الجملة الخبریة علی ثبوت النسبة فی‌الواقع أو نفیها عنه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تفسیرهم الإنشاء بإیجاد المعنی باللفظ لایرجع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التفسیر الأول، فقد ذکر قدس سره أن الجملة الخبریة لاتدل علی ثبوت النسبة فی‌الواقع ظنّاً بقطع النظر عن حال المخبر و القرائن الخارجیة، مع أن من الطبیعی أن‌دلالة اللفظ لایمکن أن تنفک عن مدلوله الوضعی بمقتضی قانون الوضع، فإذن ماهو فائدة وضع الجملة الخبریة بإزاء ثبوت النسبة فی الواقع أو نفیها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التفسیر الثانی، فقد ذکر قدس سره أن تفسیر الإنشاء بإیجاد المعنی باللفظ ممالایمکن المساعدة علیه، وذلک لأنه إن ارید بإیجاد المعنی إیجاده تکویناً، فهو غیرمعقول، لأن اللفظ لایکون واقعاً فی سلسلة علل وجود الشیء فی الخارج، و إن‌اُرید به إیجاده اعتباراً، فهو لایتوقف علی اللفظ، فإنه یوجد بنفس اعتبار المعتبرسواءً أکان هناک لفظ یتلفّظ به أم لا؟ نعم، قد یکون اللفظ مبرزاً 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الوضع عبارة عن التعهد و الإلتزام النفسانی المبرز فی الخارج بمبرز ما وهما لایتعلقان إلاّ بالفعل الإختیاری، إذ لایمکن أن یتعهدشخص أمراً غیر اختیاری، وحیث إن ثبوت النسبة فی الواقع أو عدم ثبوتها فیه‌فی الجمل الخبریة أمر خارج عن الإختیار، لأنه تابع لثبوت عللها وأسبابها فی الواقع، فلذلک لایمکن تعلق التعهد و الإلتزام به، وعلی هذا فالجملة الخبریة</w:t>
      </w:r>
    </w:p>
    <w:p>
      <w:pPr>
        <w:pStyle w:val="BookText"/>
        <w:rPr/>
      </w:pPr>
      <w:r>
        <w:rPr>
          <w:rFonts w:ascii="IRNazanin" w:hAnsi="IRNazanin" w:eastAsia="IRNazanin"/>
          <w:color w:val="111111"/>
          <w:sz w:val="28"/>
          <w:sz w:val="28"/>
          <w:szCs w:val="28"/>
          <w:rtl w:val="true"/>
          <w:lang w:bidi="fa-IR"/>
        </w:rPr>
        <w:t>موضوعة للدلالة علی قصد الحکایة عن ثبوت النسبة فی الواقع أو نفیها فیه، والجملة الإنشائیة موضوعة للدلالة علی قصد إبراز الأمر الإعتباری النفسانی فی‌الخارج، فمن أجل ذلک بنی قدس سره علی أن المدلول الوضعی للفظ مدلول تصدیقی‌لاتصوری، لأن الجملة إذا کانت خبریة، فإن کانت حملیة تدل علی قصد الحکایة‌عن ثبوت شیء فی الواقع أو عدم ثبوته فیه، و إن کانت شرطیة تدل علی ذلک علی‌تقدیر ثبوت شیء آخر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الشمس،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یدل‌علی قصد الحکایة عن وجود النهار علی تقدیر طلوع الشمس لامطلقاً، و أما إذاکانت الجملة إنشائیة، فهی إن کانت حملیة تدل علی قصد إبراز اعتبار شیء علی‌ذمة المکلف، و إن کانت شرطیة تدل علی قصد ابراز اعتباره علی ذمته لامطلقاً بل‌فی حالة خاصة،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بالمطابقة علی‌قصد إبراز اعتبار الحج علی ذمة المکلف فی حالة خاصة، و هی حالة وجودالإستطاعة لامطلقاً، وبالإلتزام علی انتفاء هذا الإعتبار بانتفاء هذه الحالة، و هذاهو معنی دلالة القضیة الشرطیة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دلالة القضیة الشرطیة علی المفهوم بناءً علی مسلکه قدس سره واضحة، فإنها إن کانت خبریة فتدل بالمطابقة علی قصد الحکایة عن ثبوت شیءعلی تقدیر ثبوت شیء آخر لامطلقاً، وبالإلتزام علی انتفاء قصد الحکایة عنه‌بانتفاء ذلک الشیء، و إن کانت إنشائیة فتدل بالمطابقة علی قصد إبراز اعتبار شیء علی ذمة المکلف فی حالة خاصة وبالإلتزام علی انتفاء هذا القصد بانتفاء تلک‌الحالة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دلالة القضیة الشرطیة علی المفهوم بناءً علی مسلک السید</w:t>
      </w:r>
      <w:bookmarkStart w:id="215" w:name="pg13786_164800"/>
    </w:p>
    <w:p>
      <w:pPr>
        <w:pStyle w:val="BookText"/>
        <w:rPr/>
      </w:pPr>
      <w:bookmarkEnd w:id="215"/>
      <w:r>
        <w:rPr>
          <w:rFonts w:ascii="IRNazanin" w:hAnsi="IRNazanin" w:eastAsia="IRNazanin"/>
          <w:color w:val="111111"/>
          <w:sz w:val="28"/>
          <w:sz w:val="28"/>
          <w:szCs w:val="28"/>
          <w:rtl w:val="true"/>
          <w:lang w:bidi="fa-IR"/>
        </w:rPr>
        <w:t>الاُستاذ قدس سره فی تفسیر الوضع ظاهرة ولا اشکال فیها</w:t>
      </w:r>
      <w:r>
        <w:rPr>
          <w:rStyle w:val="FootnoteAnchor"/>
          <w:rtl w:val="true"/>
        </w:rPr>
        <w:footnoteReference w:id="5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4"/>
        <w:numPr>
          <w:ilvl w:val="3"/>
          <w:numId w:val="1"/>
        </w:numPr>
        <w:rPr/>
      </w:pPr>
      <w:bookmarkStart w:id="216" w:name="__RefHeading___Toc660964_3264237689"/>
      <w:bookmarkStart w:id="217" w:name="_Toc79"/>
      <w:bookmarkEnd w:id="216"/>
      <w:r>
        <w:rPr>
          <w:rtl w:val="true"/>
        </w:rPr>
        <w:t>المناقشة فی تفاسیر الوضع</w:t>
      </w:r>
      <w:bookmarkEnd w:id="217"/>
    </w:p>
    <w:p>
      <w:pPr>
        <w:pStyle w:val="BookText"/>
        <w:rPr/>
      </w:pPr>
      <w:r>
        <w:rPr>
          <w:rFonts w:ascii="IRNazanin" w:hAnsi="IRNazanin" w:eastAsia="IRNazanin"/>
          <w:color w:val="111111"/>
          <w:sz w:val="28"/>
          <w:sz w:val="28"/>
          <w:szCs w:val="28"/>
          <w:rtl w:val="true"/>
          <w:lang w:bidi="fa-IR"/>
        </w:rPr>
        <w:t>وللمناقشة فی جمیع هذه التفاسیرمجال، و قد فصلنا الحدیث فی کل ذلک فی محله‌موسعاً ونشیر إلیها هنا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فالصحیح فیه هو تفسیر المشهور فی معنی الجملة الخبریّة، وملخّص‌ما ذکرناه فی وجهه هو أن الجملة الخبریة موضوعة بإزاء واقع النسبة التی هی‌معنی حرفی ومتقومة بشخص طرفیها ذهناً أو خارجاً، وهما بمثابة الجنس و الفصل‌للنوع و الجملة تدل علیها بالدلالة التصوریة، و هذه الدلالة مستندة إلی الوضع‌بعدما لم تکن دلالة الألفاظ علی معانیها ذاتیة، ومن هنا کان المتبادر من هذه‌الجملة عند سماعها ولو من متکلم بغیر شعور واختیار هو مفهومها النسبی فانیاًبالنظر التصوری فی مصداق یری ثبوته مفروغاً عنه فی الخارج، فإذا سمع زیدقائم من لافظ، و إن کان بغیر شعور، إنتقل ذهنه إلی مفهومه النسبی قهراً، و هوثبوت القیام لزید فانیاً فی مصداق یری بالنظر التصوری ثبوته أمراً مفروغاً عنه‌فیه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قدس سره من أن الجملة الخبریة لاتدل علی ثبوت النسبة فی الواقع ظناًبقطع النظر عن حال المخبر و القرائن الخارجیة، فهو مبنی علی الخلط بین المدلول التصدیقی للجملة و المدلول التصوری لها، فإن الجملة لاتدل علی ذلک بالدلالة التصدیقیة باعتبار أنها غیر مستندة إلی الوضع، بل إلی ظهور حال المتکلم وتدورمداره وجوداً وعدماً لا مدار الوضع، و أما بالدلالة التصوریة فلا شبهة فی أنهاتدل علی ذلک مباشرة و أن الذهن ینتقل إلیه بمجرد سماعها، ولو من لافظ بغیراختیار وجداناً وقهراً، ومن الواضح أن الدلالة التصوریة لاتتوقف علی أی</w:t>
      </w:r>
    </w:p>
    <w:p>
      <w:pPr>
        <w:pStyle w:val="BookText"/>
        <w:rPr/>
      </w:pPr>
      <w:r>
        <w:rPr>
          <w:rFonts w:ascii="IRNazanin" w:hAnsi="IRNazanin" w:eastAsia="IRNazanin"/>
          <w:color w:val="111111"/>
          <w:sz w:val="28"/>
          <w:sz w:val="28"/>
          <w:szCs w:val="28"/>
          <w:rtl w:val="true"/>
          <w:lang w:bidi="fa-IR"/>
        </w:rPr>
        <w:t>مقدمة خارجیة غیر العلم بالوضع، ومراد المشهور من أن الجملة الخبریة‌موضوعة للدلالة علی ثبوت النسبة فی الواقع أو عدم ثبوتها فیه هو الدلالة‌التصوریة، علی أساس أن الدلالة الوضعیة عندهم هی الدلالة التصوریة دون‌التصدیقیة، فإنها غیر مستندة إلی الوضع بل إلی ظهور حال المتکلم، ولهذا لوصدرت من متکلم بغیر شعور دلت علی معناها النسبی بالدلالة التصوریة دون التصدیقیة، لأن منشأها ظهور حال المتکلم، و هو غیر موجود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الدلالة الوضعیة للجملة الخبریة دلالة تصوریة لاتصدیقیة، وعلیه فالصحیح هو مسلک المشهور فی تفسیر الجملة الخبریة دون‌ماذکره السید الاُستاذ قدس سره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و هو تفسیر الإنشاء، فقد ذکرنا فی محله أن الصحیح فیه هو تفسیرالمشهور للإنشاء، و هو إیجاد المعنی باللفظ، وکلماتهم فی تفسیر الإیجاد و إن کانت‌مختلفة ولکن الصحیح فیه أن یقال إن المراد منه الإیجاد بالنظر التصوری، فإن‌صیغة الأمر موضوعة للدلالة علی النسبة الطلبیة المولویة التی هی مساوقة للوجوب، وتدل علی تلک النسبة بالمعنی الحرفی أی الفانیة بالنظر التصوری فی‌مصداق یری ثبوته بنفس اللفظ، و هذا هو معنی الإیجاد فی مرحلة التصور، ولهذاإذا سمع المکلف صیغة الأمر، کان المتبادر منها الطلب النسبی الفانی بالنظرالتصوری فی مصداق یری ثبوته بنفس الصیغة، و إن کان سماعها من لافظ بغیرشعور واختیار، ومثلها الجمل المشترکة بین الإخبار و الإنشاء، فإن جملة یعیدمثلاً إذا استعملت فی مقام الإنشاء، تدل علی النسبة الطلبیة المولویة الفانیة بالنظرالتصوری فی مصداق یری ثبوته بنفس الجملة، و قد تقدم موسعاً فی محله أن الجمل‌المشترکة بین الإنشاء و الإخبار إنما یکون اشتراکها فی الصیغ فقط لا فی المعنی، لأن الجمل المستعملة فی مقام الإنشاء لاتشترک مع الجمل المستعملة فی مقام</w:t>
      </w:r>
    </w:p>
    <w:p>
      <w:pPr>
        <w:pStyle w:val="BookText"/>
        <w:rPr/>
      </w:pPr>
      <w:r>
        <w:rPr>
          <w:rFonts w:ascii="IRNazanin" w:hAnsi="IRNazanin" w:eastAsia="IRNazanin"/>
          <w:color w:val="111111"/>
          <w:sz w:val="28"/>
          <w:sz w:val="28"/>
          <w:szCs w:val="28"/>
          <w:rtl w:val="true"/>
          <w:lang w:bidi="fa-IR"/>
        </w:rPr>
        <w:t>الإخبار لا فی المعنی التصوری، ولا فی المعنی التصدیقی علی تفصیل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المراد من إیجاد المعنی باللفظ الإیجاد التصوری الذی هو المدلول‌الوضعی للجمل الإنشائیة، ومن هنا یظهر أن ما ذکره السید الاُستاذ قدس سره من أن‌تفسیر الإنشاء بإیجاد المعنی باللفظ تفسیر خاطیء مبنی علی الخلط بین الإیجادبالنظر التصدیقی و الإیجاد بالنظر التصوری، فإن مالایمکن أن یکون معنی الإنشاءهو الإیجاد بالنظر التصدیقی لا بالنسبة إلی الواقع الخارجی ولا بالنسبة إلی الأمرالإعتباری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فلایمکن إیجاده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فهو یوجد بنفس‌اعتبار المعتبر، فلایتوقف علی اللفظ هذا، إضافة إلی أن ما ذکره قدس سره من المعنی‌للجملة الإنشائیة یکون علی خلاف ماهو المرتکز و المتبادر منها فی الأذهان، و هذا شاهد علی أنه لیس المعنی الموضوع له لها، و أما التزامه قدس سره بذلک فهو مبنی‌علی مسلکه قدس سره فی باب الوضع، فإنه یتطلب کون المعنی الموضوع له مدلولاًتصدیقیاً لا تصوری، و أما الثالث، فقد ذکرنا فی مبحث الوضع موسعاً أن حقیقة الوضع لیست عبارة عن التعهد و الإلتزام النفسانی، ولایمکن الإلتزام بهذه النظریة ولابلوازمها هذا من ناحیة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عرفت أن التزام السید الاُستاذ قدس سره بأن المدلول الوضعی‌فی الجمل الخبریة و الإنشائیة مدلول تصدیقی لاتصوری مبنی علی نظریته قدس سره فی‌باب الوضع، لوضوح أن الوضع بمعنی التعهد و الإلتزام النفسانی یتطلب کون المعنی الموضوع له معنی تصدیقیاً لا تصوریاً، و أما مع عدم الإلتزام بهذه النظریة، فلاموجب للإلتزام بأن المدلول الوضعی مدلول تصدیقی، لأن الوضع علی سائرالتفاسیر لایتطلب إلا کون المدلول الوضعی مدلولاً تصوریاً، ولایمکن أن یکون‌تصدیقیاً، ومن هنا یظهر أن تفسیر السید الاُستاذ قدس سره الإنشاء و الإخبار بالمعنی‌التصدیقی مبنی علی نظریته قدس سره فی باب الوضع</w:t>
      </w:r>
      <w:r>
        <w:rPr>
          <w:rFonts w:eastAsia="IRNazanin" w:cs="IRNazanin"/>
          <w:color w:val="111111"/>
          <w:sz w:val="28"/>
          <w:szCs w:val="28"/>
          <w:rtl w:val="true"/>
          <w:lang w:bidi="fa-IR"/>
        </w:rPr>
        <w:t>.</w:t>
      </w:r>
      <w:bookmarkStart w:id="218" w:name="pg13786_164803"/>
    </w:p>
    <w:p>
      <w:pPr>
        <w:pStyle w:val="BookText"/>
        <w:rPr/>
      </w:pPr>
      <w:bookmarkEnd w:id="218"/>
      <w:r>
        <w:rPr>
          <w:rFonts w:ascii="IRNazanin" w:hAnsi="IRNazanin" w:eastAsia="IRNazanin"/>
          <w:color w:val="111111"/>
          <w:sz w:val="28"/>
          <w:sz w:val="28"/>
          <w:szCs w:val="28"/>
          <w:rtl w:val="true"/>
          <w:lang w:bidi="fa-IR"/>
        </w:rPr>
        <w:t>إلی هنا قد تبیّن أن الصحیح ما هو المشهور بین الاُصولیین من أن المدلول الوضعی مدلول تصوری لاتصدیقی، و أما الدلالة التصدیقیة فهی لایمکن أن‌تکون مستندة إلی الوضع بل هی مستندة إلی ظهور حال المتکلم</w:t>
      </w:r>
      <w:r>
        <w:rPr>
          <w:rFonts w:eastAsia="IRNazanin" w:cs="IRNazanin"/>
          <w:color w:val="111111"/>
          <w:sz w:val="28"/>
          <w:szCs w:val="28"/>
          <w:rtl w:val="true"/>
          <w:lang w:bidi="fa-IR"/>
        </w:rPr>
        <w:t>.</w:t>
      </w:r>
    </w:p>
    <w:p>
      <w:pPr>
        <w:pStyle w:val="Heading4"/>
        <w:numPr>
          <w:ilvl w:val="3"/>
          <w:numId w:val="1"/>
        </w:numPr>
        <w:rPr/>
      </w:pPr>
      <w:bookmarkStart w:id="219" w:name="__RefHeading___Toc660966_3264237689"/>
      <w:bookmarkStart w:id="220" w:name="_Toc80"/>
      <w:bookmarkEnd w:id="219"/>
      <w:r>
        <w:rPr>
          <w:rtl w:val="true"/>
        </w:rPr>
        <w:t>رکائز الملاک الثالث لدلالة القضیة الشرطیة علی المفهوم</w:t>
      </w:r>
      <w:bookmarkEnd w:id="220"/>
    </w:p>
    <w:p>
      <w:pPr>
        <w:pStyle w:val="BookText"/>
        <w:rPr/>
      </w:pPr>
      <w:r>
        <w:rPr>
          <w:rFonts w:ascii="IRNazanin" w:hAnsi="IRNazanin" w:eastAsia="IRNazanin"/>
          <w:color w:val="111111"/>
          <w:sz w:val="28"/>
          <w:sz w:val="28"/>
          <w:szCs w:val="28"/>
          <w:rtl w:val="true"/>
          <w:lang w:bidi="fa-IR"/>
        </w:rPr>
        <w:t>و أما الملاک الثالث لدلالة القضیة الشرطیة علی المفهوم، فهو یرتکز علی ثلاث‌رکائز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فی القضیة الشرعیة غیر الموضوع بأن تکون القضیة مرکبة من ثلاثة عناصر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مدلولها الوضعی ترتب الجزاء علی الشرط بنحوالتعلیق و التفریغ لا بنحو ترتب 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تعلیق الجزاء علی الشرط مدلویاً لا ذاتیاً وطبیعیاً، فإذا توفرت هذه الرکائز الثلاث فی القضیة الشرطیة دلت علی المفهوم، و هو انتفاءطبیعی الحکم بانتفاء الشرط، فإذن یقع الکلام فی تمامیة هذه الرکائز الثلاث‌وتوفرها فی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الرکیزة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مستهل البحث أن محل الکلام فی المسألة إنماهو فی القضیة الشرطیة التی یکون الشرط فیها غیر الموضوع، وبإنتفائه لاینتفی الموضوع، و أما إذا کان الشرط فیها عین الموضوع أو قیداً له بحیث ینتفی الموضوع بانتفائه، فهی خارجة عن محل الکلام لأنها مسوقة لبیان تحقق الموضوع، ولایعقل أن یکون لها مفهوم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الرکیزة الثانیة، فالظاهر أن القضیة الشرطیة موضوعة للدلالة علی‌ترتب الجزاء علی الشرط بنحو التفریغ و التعلیق لا بنحو اللزوم العلیّ، لأن هذا المعنی هو المتبادر، والمتفاهم منها عرفاً وارتکازاً،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w:t>
      </w:r>
    </w:p>
    <w:p>
      <w:pPr>
        <w:pStyle w:val="BookText"/>
        <w:rPr/>
      </w:pPr>
      <w:r>
        <w:rPr>
          <w:rFonts w:ascii="IRNazanin" w:hAnsi="IRNazanin" w:eastAsia="IRNazanin"/>
          <w:color w:val="111111"/>
          <w:sz w:val="28"/>
          <w:sz w:val="28"/>
          <w:szCs w:val="28"/>
          <w:rtl w:val="true"/>
          <w:lang w:bidi="fa-IR"/>
        </w:rPr>
        <w:t>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المتفاهم العرفی الإرتکازی منه تعلیق وجوب الإکرام علی‌تقدیر المجیء وتفریعه علیه و التصاقه به، و هذا المعنی هو المتبادر من مثل هذه القضیة الشرطیة، و إن کانت صادرة من لافظ بدون اختیار و التفات، و أما لزوم الجزاء للشرط بنحو اللزوم العلی، فهو لایکون متبادراً منها أصلاً، ومن الواضح أن هذا التفاهم و التبادر العرفی الإرتکازی منها دلیل علی أنها موضوعة بإزاءترتب الجزاء علی الشرط بنحو التعلیق و التفریغ، سواءً أکانت هناک ملازمة بینهماأم لا، فإذن لا دلیل علی أنها موضوعة لترتب الجزاء علی الشرط بنحو ترتب المعلول علی العلة، لأنها لاتدل علی أصل اللزوم فضلاً عن کونه بنحو اللزوم العلیّ، وعلی تقدیر تسلیم أنها موضوعة بإزاء ترتب الجزاء علی الشرط بنحوترتب المعلول علی العلة، فهل یمکن اثبات أنها تدل علی المفهوم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لایمکن، وذلک لأن دلالتها علیه حینئذٍ تتوقف علی اثبات کون الشرط علة منحصرة للجزاء، و هو یتوقف علی اثبات الإطلاق للشرط فی مقابل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بإجراء مقدمات الحکمة، و قد تقدم أنه لایمکن اثبات هذا الإطلاق له بإجراء المقدمات لأنها لاتجری فی المقام علی تفصیل قد مرّ، تحصل مماذکرناه أن الصحیح هو وضع القضیة الشرطیة بإزاء ترتب الجزاء علی الشرط بنحو التعلیق و التفریع لابنحو اللزوم فضلاً عن کونه علیاً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الرکیزة الثالثة، فلأن التعلیق و التفریع فی القضیة الشرطیة لو کان ذاتیاً، فبطبیعة الحال تکون القضیة مسوقة لبیان تحقق الموضوع، فلامفهوم لها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 قد النار، فالحرارة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الترتب إذا کان ذاتیاً، فلایخلو من أن یکون الجزاء معلولاً للشرط أو علة له أو کلاهما معلولان لعلة ثالثة، وعلی جمیع هذه التقادیرفلایکون الشرط غیر الموضوع، و قد مرّ أن مثل هذه القضایا خارجة عن محل</w:t>
      </w:r>
    </w:p>
    <w:p>
      <w:pPr>
        <w:pStyle w:val="BookText"/>
        <w:rPr/>
      </w:pPr>
      <w:r>
        <w:rPr>
          <w:rFonts w:ascii="IRNazanin" w:hAnsi="IRNazanin" w:eastAsia="IRNazanin"/>
          <w:color w:val="111111"/>
          <w:sz w:val="28"/>
          <w:sz w:val="28"/>
          <w:szCs w:val="28"/>
          <w:rtl w:val="true"/>
          <w:lang w:bidi="fa-IR"/>
        </w:rPr>
        <w:t>الکلام، ولا تدل علی المفهوم، لأن مفهومها السالبة بانتفاء الموضوع، ومحل الکلام‌إنما هو فیما إذا کان الترتب و التعلق مولویاً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زارک عمرو، فاحترمه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الموضوع فی القضیة عمرو و الشرط فیها الزیارة و الجزاء وجوب الإحترام،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أن للموضوع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الشخص المخاطب بهذا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الزیارة له وجلوسه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لشخص آخر، وحیث إن المولی قد علّق وجوب الإحترام علی الحالة الاُولی دون الحالة الثانیة و الثالثة، فمن أجل ذلک یکون المتفاهم العرفی‌من هذا التعلیق هو انتفاء وجوب احترام زید بانتفاء هذه الحالة مطلقاً وفی تمام حالاته، و هذا معنی أن المفهوم هو انتفاء سنخ الحکم بانتفاء شرطه، إذ کما أن‌شخص وجوب الإحترام المجعول فی القضیة ینتفی بانتفاء الشرط، کذلک وجوب‌احترامه فی حال جلوسه فی بلده وفی حال زیارته لشخص آخر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الجملة الشرطیة التی تدل علی تعلیق الجزاء علی الشرط وتفریقه علیه بالمطابقة تدل بالإلتزام علی انتفائه بانتفاء الشرط عن الموضوع مطلقاً، ونکتة هذه الدلالة هی أن تعلیق المولی الجزاء علی حالة خاصة من‌موضوع القضیة دون سائر حالاته لایمکن أن یکون جزافاً وبلا مبرّر، والمبرر له عدم ثبوت الجزاء له فی سائر حالاته، وثبوته له فی هذه الحالة الخاصة فقط، وإلاّ لکان التعلیق علیها لغواً، وعلی هذا فانتفاء هذه الحالة یدل علی انتفائه عنه مطلقاًوفی تمام حالاته، و هذا معنی أن المفهوم عبارة عن انتفاء سنخ الحکم بانتفاء الشرط، ومن هنا یکون المتفاهم العرفی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هوانتفاء وجوب الإکرام عن زید فی تمام حالاته عند عدم مجیئه، ومنشأ هذا الفهم</w:t>
      </w:r>
      <w:bookmarkStart w:id="221" w:name="pg13786_164806"/>
    </w:p>
    <w:p>
      <w:pPr>
        <w:pStyle w:val="BookText"/>
        <w:rPr/>
      </w:pPr>
      <w:bookmarkEnd w:id="221"/>
      <w:r>
        <w:rPr>
          <w:rFonts w:ascii="IRNazanin" w:hAnsi="IRNazanin" w:eastAsia="IRNazanin"/>
          <w:color w:val="111111"/>
          <w:sz w:val="28"/>
          <w:sz w:val="28"/>
          <w:szCs w:val="28"/>
          <w:rtl w:val="true"/>
          <w:lang w:bidi="fa-IR"/>
        </w:rPr>
        <w:t>العرفی الإرتکازی هو کون هذا التعلیق مولویاً، فإنه یدل علی أنه لا منشألوجوب إکرامه فی حالة اخری، وإلاّ لکان هذا التعلیق لغواً، ومن أجل ذلک‌یکون المتبادر منه عرفاً انتفاء وجوب الإکرام مطلقاً بانتفاء المعلق علیه و هوالشرط،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المجعول فی القضیة الشرطیة کوجوب الإکرام‌فی المثال و إن کان شخص الحکم، لأن المجعول لایمکن أن یکون طبیعی الحکم، ولکن حیث إن انتفائه بانتفاء الشرط عقلی، فلایحتاج إلی عنایة زائدة، ومع هذاإذا علق المولی وجوب الإکرام علی الشرط وفرعه علیه بنحو القضیة الشرطیة الذی هو عنایة زائدة، فیدل علی أن المعلّق طبیعی وجوب الإکرام لا شخصه، وإلاّ لکان هذا التعلیق من المولی لغواً و هو لایمکن، والنکتة فی ذلک هی دلالة التعلیق عرفاً علی أن المعلق علی الشرط هو طبیعی‌الحکم أی بحدّه الجامعی‌لاشخص الحکم أی بحدّه الشخصی، فإذا قال المولی یجب علیک إکرام زید الجائی‌کان المتفاهم العرفی منه أن زید المعنون بهذا العنوان موضوع لوجوب الإکرام، وعلیه فیکون انتفاء وجوب الإکرام بانتفاء هذا العنوان من انتفائه بانتفاءموضوعه، و هو عقلی لیس من المفهوم فی شیء، و أما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المتفاهم العرفی منه أن موضوع وجوب الإکرام زید، ومجیئه‌لیس قیداً للموضوع، بل هو شرط الحکم وسبب له، و هذا التغییر فی اسلوب الکلام المشتمل علی عنایة زائدة، و هی جعل المولی المجیء فی المثال شرطاً للحکم‌وعلة لاقیداً للموضوع قرینة عرفیة ارتکازیة علی أن المعلق علی الشرط هوطبیعی الحکم لاشخصه المجعول فی القضیة</w:t>
      </w:r>
      <w:r>
        <w:rPr>
          <w:rFonts w:eastAsia="IRNazanin" w:cs="IRNazanin"/>
          <w:color w:val="111111"/>
          <w:sz w:val="28"/>
          <w:szCs w:val="28"/>
          <w:rtl w:val="true"/>
          <w:lang w:bidi="fa-IR"/>
        </w:rPr>
        <w:t>.</w:t>
      </w:r>
    </w:p>
    <w:p>
      <w:pPr>
        <w:pStyle w:val="Heading4"/>
        <w:numPr>
          <w:ilvl w:val="3"/>
          <w:numId w:val="1"/>
        </w:numPr>
        <w:rPr/>
      </w:pPr>
      <w:bookmarkStart w:id="222" w:name="__RefHeading___Toc660968_3264237689"/>
      <w:bookmarkStart w:id="223" w:name="_Toc81"/>
      <w:bookmarkEnd w:id="222"/>
      <w:r>
        <w:rPr>
          <w:rtl w:val="true"/>
        </w:rPr>
        <w:t>نتیجة البحث فی کیفیة دلالة القضیة الشرطیة علی المفهوم</w:t>
      </w:r>
      <w:bookmarkEnd w:id="2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 هی أن القضیة الشرطیة إذا کانت موضوعة للدلالة علی ترتب الجزاء علی الشرط بنحو التعلق و الإلتصاق کانت دلالتها علی المفهوم بالوضع لا بالإطلاق ومقدمات الحکمة، و أما لوکانت موضوعة للدلالة علی</w:t>
      </w:r>
      <w:bookmarkStart w:id="224" w:name="pg13786_164807"/>
    </w:p>
    <w:p>
      <w:pPr>
        <w:pStyle w:val="BookText"/>
        <w:rPr/>
      </w:pPr>
      <w:bookmarkEnd w:id="224"/>
      <w:r>
        <w:rPr>
          <w:rFonts w:ascii="IRNazanin" w:hAnsi="IRNazanin" w:eastAsia="IRNazanin"/>
          <w:color w:val="111111"/>
          <w:sz w:val="28"/>
          <w:sz w:val="28"/>
          <w:szCs w:val="28"/>
          <w:rtl w:val="true"/>
          <w:lang w:bidi="fa-IR"/>
        </w:rPr>
        <w:t xml:space="preserve">ترتب الجزاء علی الشرط بنحو اللزوم العلی کما هو المشهور، فتکون دلالتها علیه‌بالإطلاق ومقدمات الحکمة لا بالوضع، ولکن تقدم أن المقدمات لاتتمّ ولایمکن‌إثبات الإطلاق للشرط فی مقابل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أما علی مسلک السید الاُستاذ قدس سره، فهی تدل علی المفهوم بالوضع، و قد تقدم أن الظاهر من هذه الأقوال هو القول الأول هذا کله فی ملاک دلالة القضیة الشرطیة علی المفهوم</w:t>
      </w:r>
      <w:r>
        <w:rPr>
          <w:rFonts w:eastAsia="IRNazanin" w:cs="IRNazanin"/>
          <w:color w:val="111111"/>
          <w:sz w:val="28"/>
          <w:szCs w:val="28"/>
          <w:rtl w:val="true"/>
          <w:lang w:bidi="fa-IR"/>
        </w:rPr>
        <w:t>.</w:t>
      </w:r>
    </w:p>
    <w:p>
      <w:pPr>
        <w:pStyle w:val="Heading4"/>
        <w:numPr>
          <w:ilvl w:val="3"/>
          <w:numId w:val="1"/>
        </w:numPr>
        <w:rPr/>
      </w:pPr>
      <w:bookmarkStart w:id="225" w:name="__RefHeading___Toc660970_3264237689"/>
      <w:bookmarkStart w:id="226" w:name="_Toc82"/>
      <w:bookmarkEnd w:id="225"/>
      <w:r>
        <w:rPr>
          <w:rtl w:val="true"/>
        </w:rPr>
        <w:t>البحث عن حالات القضیة الشرطیة</w:t>
      </w:r>
      <w:bookmarkEnd w:id="226"/>
    </w:p>
    <w:p>
      <w:pPr>
        <w:pStyle w:val="Heading5"/>
        <w:numPr>
          <w:ilvl w:val="4"/>
          <w:numId w:val="1"/>
        </w:numPr>
        <w:rPr/>
      </w:pPr>
      <w:bookmarkStart w:id="227" w:name="__RefHeading___Toc660972_3264237689"/>
      <w:bookmarkStart w:id="228" w:name="_Toc83"/>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البحث عن عدة حالات</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660974_3264237689"/>
      <w:bookmarkStart w:id="230" w:name="_Toc84"/>
      <w:bookmarkEnd w:id="229"/>
      <w:r>
        <w:rPr>
          <w:rtl w:val="true"/>
        </w:rPr>
        <w:t>الحالة الاُولی</w:t>
      </w:r>
      <w:r>
        <w:rPr>
          <w:rtl w:val="true"/>
        </w:rPr>
        <w:t xml:space="preserve">: </w:t>
      </w:r>
      <w:r>
        <w:rPr>
          <w:rtl w:val="true"/>
        </w:rPr>
        <w:t>إن شیخنا العلامة الأنصاری قدس سره قد فصل فی دلالة القضیة الشرطیة علی المفهوم بین ما إذا کان الحکم فی طرف الجزاء مدلولاً للهیئة</w:t>
      </w:r>
      <w:bookmarkEnd w:id="230"/>
    </w:p>
    <w:p>
      <w:pPr>
        <w:pStyle w:val="Heading6"/>
        <w:numPr>
          <w:ilvl w:val="5"/>
          <w:numId w:val="1"/>
        </w:numPr>
        <w:rPr/>
      </w:pPr>
      <w:bookmarkStart w:id="231" w:name="__RefHeading___Toc660976_3264237689"/>
      <w:bookmarkStart w:id="232" w:name="_Toc85"/>
      <w:bookmarkEnd w:id="231"/>
      <w:r>
        <w:rPr>
          <w:rtl w:val="true"/>
        </w:rPr>
        <w:t>اشارة</w:t>
      </w:r>
      <w:bookmarkEnd w:id="2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إذا کان مدلولاً للمادة کوجب ویجب‌کما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وجب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الأول، لاتدل القضیة الشرطیة علی المفهوم معللاً بأن مدلول الهیئة معنی حرفی، والمعنی الحرفی جزئی‌حقیقی، و هو شخص الوجوب المجعول فی القضیة الشرطیة، ومن الواضح أن انتفائه بانتفاء الشرط عقلی، فلایرتبط بدلالة القضیة علی المفهوم، وعلی الثانی، و هو کون الحکم مفاد المادة تدل القضیة علی المفهوم لأن مفادها معنی اسمی، و هوکلیّ، وحینئذٍ فیکون المعلق علی الشرط الحکم الکلی وانتفائه بانتفاء الشرط من‌المفهوم، وعلی هذا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مفهوم له، لأن وجوب الإکرام الذی هو مفاد الهیئة جزئی حقیقی وانتفائه بانتفاء الشرط عقلی ولیس من المفهوم فی شیء، و أما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وجب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له مفهوم لأن مفاد المادة حکم کلی، و هو معلق علی الشرط وانتفائه بانتفاء الشرط من المفهوم</w:t>
      </w:r>
      <w:r>
        <w:rPr>
          <w:rStyle w:val="FootnoteAnchor"/>
          <w:rtl w:val="true"/>
        </w:rPr>
        <w:footnoteReference w:id="5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bookmarkStart w:id="233" w:name="pg13786_164808"/>
    </w:p>
    <w:p>
      <w:pPr>
        <w:pStyle w:val="Heading6"/>
        <w:numPr>
          <w:ilvl w:val="5"/>
          <w:numId w:val="1"/>
        </w:numPr>
        <w:rPr/>
      </w:pPr>
      <w:bookmarkStart w:id="234" w:name="__RefHeading___Toc660978_3264237689"/>
      <w:bookmarkStart w:id="235" w:name="_Toc86"/>
      <w:bookmarkEnd w:id="233"/>
      <w:bookmarkEnd w:id="234"/>
      <w:r>
        <w:rPr>
          <w:rtl w:val="true"/>
        </w:rPr>
        <w:t>إیراد المحقق النائینی قدّس سرّه علی الشیخ قدّس سرّه و التعلیق علیه</w:t>
      </w:r>
      <w:bookmarkEnd w:id="235"/>
    </w:p>
    <w:p>
      <w:pPr>
        <w:pStyle w:val="BookText"/>
        <w:rPr/>
      </w:pPr>
      <w:r>
        <w:rPr>
          <w:rFonts w:ascii="IRNazanin" w:hAnsi="IRNazanin" w:eastAsia="IRNazanin"/>
          <w:color w:val="111111"/>
          <w:sz w:val="28"/>
          <w:sz w:val="28"/>
          <w:szCs w:val="28"/>
          <w:rtl w:val="true"/>
          <w:lang w:bidi="fa-IR"/>
        </w:rPr>
        <w:t>و قد أورد علیه المحقق النائینی قدس سره بأن المعلق علی الشرط فی القضیة الشرطیة لیس مفاد الهیئة بالمطابقة، لأنه معنی حرفی، والمعنی الحرفی ملحوظاً آلیاً، والملحوظ الآلی غیر قابل للتعلیق و التقیید، کما أنه غیر قابل للإطلاق لأنهما من‌شؤون المعنی الملحوظ استقلالاً، ولهذا لایتصف المعنی‌الحرفی بالإطلاق و التقییدبل هوالوجوب الذی هومعنی إسمی، ویکون نتیجة المعنی الحرفی، و هو النسبة الطلبیّة المولویة باعتبار أنها تستلزم الوجوب، فإذن المعلق علی الشرط لیس‌نفس النسبة الطلبیة التی هی مفاد الهیئة مباشرة بل الوجوب الذی هو مفهوم‌اسمی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 ما أفاده المحقق النائینی قدس سره، وحاصله، إن هذا التصرّف فی القضیة الشرطیة حیث إنه خلاف الظاهر فهو بحاجة إلی قرینة، لوضوح أنهاظاهرة فی أن المعلق علی الشرط هو نفس مفاد الهیئة، لأن القضیة الشرطیة‌مرکبة من جملتین هما جملة الجزاء وجملة الشرط، وهاتان الجملتان مستقلتان قبل دخول أداة الشرط، و أما إذا دخلت الأداة علی جملة الشرط، فهی تدل علی‌تعلیق مفاد جملة الجزاء علی مفاد جملة الشرط مباشرة، وحینئذٍ تصبح الجملتان‌جزئین من جملة واحدة، و هی الجملة الشرطیة ومندکتان فیها، و أما إذا فرضنا أن المعلق علی الشرط لیس مفاد جملة الجزاء مباشرة بل مفهوم اسمی لازم لمفادها أو منتزع منه، فلازم ذلک هو أن جملة الجزاء جملة مستقلة لاترتبط بجملة الشرط بنفسها، و هذا خلف فرض أنها جزء الجملة الشرطیة و مندکة فیها و مرتبطة بها، هذا إضافة إلی أن ما ذکره قدس سره من أن المعنی الحرفی حیث إنه معنی آلی، فلایعقل اتصافه بالتقیید و الإطلاق لأنهما من شؤون المعنی الإستقلالی فلا یتمّ، أما أولاً فلأن المعنی الحرفی بذاته غیر مستقل، و إنه مندک فی المعنی</w:t>
      </w:r>
    </w:p>
    <w:p>
      <w:pPr>
        <w:pStyle w:val="BookText"/>
        <w:rPr/>
      </w:pPr>
      <w:r>
        <w:rPr>
          <w:rFonts w:ascii="IRNazanin" w:hAnsi="IRNazanin" w:eastAsia="IRNazanin"/>
          <w:color w:val="111111"/>
          <w:sz w:val="28"/>
          <w:sz w:val="28"/>
          <w:szCs w:val="28"/>
          <w:rtl w:val="true"/>
          <w:lang w:bidi="fa-IR"/>
        </w:rPr>
        <w:t>الإسمی ذاتاً، ولا وجود له إلاّ بوجوده لا باللحاظ فحسب، وذلک لما ذکرناه فی‌مبحث الحروف من أنه لیس للمعنی الحرفی تقرّر ماهوی ذاتی فی المرتبة السابقة‌علی وجوده فی الذهن أو الخارج بل هو وجود تعلقی متقوّم بشخص وجودطرفیه فی الذهن أو الخارج ولا وجود له إلاّ بوجودهما، ومن هنا تکون نسبتهماإلیه کنسبة الجنس و الفصل إلی النوع، ولذلک لا وجود للمعنی الحرفی إلا بوجودشخص طرفیه فی الذهن أو الخارج ولایتصور جامع ذاتی بین أنحاء النسب، ولهذا إذا الغیت خصوصیات أطرافها فی الذهن أو الخارج الغیت النسبة فیه‌أیضاً، لأن إلغائها إنما هو بإلغائها لا بنفسها علی أساس أن تلک الخصوصیات‌هی مقوماته الذاتیة، ومن هنا تکون النسب بانحائها متباینات بالذات، و هذا بخلاف المعنی الإسمی، فإن له تقرراً ماهویاً ذاتیاً فی المرتبة السابقة علی وجوده، وتلک الماهیة هی المقومة الذاتیة لأفرادها، فإذا الغیت خصوصیاتها فهی محفوظة مثلاً أفراد الإنسان، فإنها مشترکة فی المقومات الذاتیة، فإذا الغیت خصوصیاتها الفردیة، فالمقومات الذاتیة محفوظة بینها و هی الحیوانیة و الناطقیة، ومن ذلک یظهر أن الفرق بین المعنی الحرفی و المعنی الإسمی لیس باللحاظ الآلی و الإستقلالی، بل بالذات و الحقیقة و تمام الکلام فی ذلک فی مبحث الحروف، وعلی هذا الأساس فحیث إن المعنی الحرفی لاوجود له إلاّ بوجود شخص طرفیه‌فی الذهن أو الخارج، فلهذا یکون تقییده واطلاقه إنما هو بتقیید واطلاق طرفیه، لأنهما من المعانی الإسمیة القابلة للاطلاق و التقیید، فإذن لامانع من أن یکون المعلق علی الشرط مفاد الهیئة، فإن تعلیقه علیه إنما هو بتعلیق طرفیه خاصة باعتبار أنه لا وجود له إلاّ بوجودهما ولایمکن تعلیقه إلاّ بتعلیقهما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جمیع ذلک، وتسلیم أن المعلق علی الشرط لیس مفاد الهیئة، و هو النسبة الطلبیة مباشرة بل المفهوم الإسمی الذی هو لازم مفادها، و هو</w:t>
      </w:r>
      <w:bookmarkStart w:id="236" w:name="pg13786_164810"/>
    </w:p>
    <w:p>
      <w:pPr>
        <w:pStyle w:val="BookText"/>
        <w:rPr/>
      </w:pPr>
      <w:bookmarkEnd w:id="236"/>
      <w:r>
        <w:rPr>
          <w:rFonts w:ascii="IRNazanin" w:hAnsi="IRNazanin" w:eastAsia="IRNazanin"/>
          <w:color w:val="111111"/>
          <w:sz w:val="28"/>
          <w:sz w:val="28"/>
          <w:szCs w:val="28"/>
          <w:rtl w:val="true"/>
          <w:lang w:bidi="fa-IR"/>
        </w:rPr>
        <w:t>الوجوب إلاّ أن فیه إشکالاً آخر، و هو أن الوجوب الذی هو لازم مفاد الهیئة‌جزئی ولیس بکلی لأن الوجود مساوق للشخص، وعلیه فالمعلق علی الشرط و إن کان مفهوماً اسمیاً إلاّ أنه جزئی حقیقی، فإذا کان کذلک فانتفاؤه بانتفاء الشرط یکون قهریاً، ولیس من المفهوم فی شیء ولکن فی هذا الإشکال تأملاً، ویظهروجهه مما تقدم</w:t>
      </w:r>
      <w:r>
        <w:rPr>
          <w:rFonts w:eastAsia="IRNazanin" w:cs="IRNazanin"/>
          <w:color w:val="111111"/>
          <w:sz w:val="28"/>
          <w:szCs w:val="28"/>
          <w:rtl w:val="true"/>
          <w:lang w:bidi="fa-IR"/>
        </w:rPr>
        <w:t>.</w:t>
      </w:r>
    </w:p>
    <w:p>
      <w:pPr>
        <w:pStyle w:val="Heading6"/>
        <w:numPr>
          <w:ilvl w:val="5"/>
          <w:numId w:val="1"/>
        </w:numPr>
        <w:rPr/>
      </w:pPr>
      <w:bookmarkStart w:id="237" w:name="__RefHeading___Toc660980_3264237689"/>
      <w:bookmarkStart w:id="238" w:name="_Toc87"/>
      <w:bookmarkEnd w:id="237"/>
      <w:r>
        <w:rPr>
          <w:rtl w:val="true"/>
        </w:rPr>
        <w:t>بیان ضعف تفصیل الشیخ قدّس سرّه</w:t>
      </w:r>
      <w:bookmarkEnd w:id="238"/>
    </w:p>
    <w:p>
      <w:pPr>
        <w:pStyle w:val="BookText"/>
        <w:rPr/>
      </w:pPr>
      <w:r>
        <w:rPr>
          <w:rFonts w:ascii="IRNazanin" w:hAnsi="IRNazanin" w:eastAsia="IRNazanin"/>
          <w:color w:val="111111"/>
          <w:sz w:val="28"/>
          <w:sz w:val="28"/>
          <w:szCs w:val="28"/>
          <w:rtl w:val="true"/>
          <w:lang w:bidi="fa-IR"/>
        </w:rPr>
        <w:t>ومن ذلک یظهر حال ما ذکره شیخنا الأنصاری قدس سره من التفصیل بین ما إذا کان الوجوب مفاد الهیئة، وما إذا کان مفاد المادة، فعلی الأول لاتدل القضیة الشرطیة علی المفهوم، علی أساس أن مفاد الهیئة جزئی حقیقی وانتفاؤه بانتفاء الشرط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تدل علیه، وجه الظهور ما عرفت من أن المعنی الحرفی فی‌نفسه لا وجود له، فإن وجوده بوجود شخص طرفیه وتقییده بتقییده</w:t>
      </w:r>
      <w:r>
        <w:rPr>
          <w:rFonts w:eastAsia="IRNazanin" w:cs="IRNazanin"/>
          <w:color w:val="111111"/>
          <w:sz w:val="28"/>
          <w:szCs w:val="28"/>
          <w:rtl w:val="true"/>
          <w:lang w:bidi="fa-IR"/>
        </w:rPr>
        <w:t>.</w:t>
      </w:r>
    </w:p>
    <w:p>
      <w:pPr>
        <w:pStyle w:val="Heading6"/>
        <w:numPr>
          <w:ilvl w:val="5"/>
          <w:numId w:val="1"/>
        </w:numPr>
        <w:rPr/>
      </w:pPr>
      <w:bookmarkStart w:id="239" w:name="__RefHeading___Toc660982_3264237689"/>
      <w:bookmarkStart w:id="240" w:name="_Toc88"/>
      <w:bookmarkEnd w:id="239"/>
      <w:r>
        <w:rPr>
          <w:rtl w:val="true"/>
        </w:rPr>
        <w:t>جواب السید الأستاذ قدّس سرّه عن تفصیل الشیخ قدّس سرّه</w:t>
      </w:r>
      <w:bookmarkEnd w:id="24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السید الاُستاذ قدس سره عن تفصیل الشیخ قدس سره بأنه مبنی علی مسلک المشهورفی باب الإنشاء، علی أساس أنهم قد فسّروا الإنشاء بإیجاد المعنی باللفظ و الوجود مساوق للشخص، فإذن لا محالة تکون مفاد الهیئة جزئی حقیقی، فإذاکان کذلک فلاتدل القضیة الشرطیة علی المفهوم، و أما بناءً علی ما اخترناه من أن الإنشاء عبارة عن إبراز الأمر الإعتباری فی الخارج بمبرز ما فلا مجال لهذا التفصیل، لأن حقیقة الحکم المنشأ هی اعتبار شیء علی ذمة المکلف، و هو معلّق‌علی الشرط بلا فرق فی ذلک بین أن یکون ابرازه بالمادة أو بالصیغة، فإذن لافرق‌بین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وجب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مبرزة لاعتبار شیء علی ذمة المکلف، ولهذا لاقیمة لهما غیر کونهما مبرزة بدون أی دخل لهما فی الحکم المعلّق المبرز بهما</w:t>
      </w:r>
      <w:bookmarkStart w:id="241" w:name="pg13786_164811"/>
    </w:p>
    <w:p>
      <w:pPr>
        <w:pStyle w:val="BookText"/>
        <w:rPr/>
      </w:pPr>
      <w:bookmarkEnd w:id="241"/>
      <w:r>
        <w:rPr>
          <w:rFonts w:ascii="Amiri" w:hAnsi="Amiri" w:eastAsia="Amiri" w:cs="Amiri"/>
          <w:color w:val="111111"/>
          <w:sz w:val="28"/>
          <w:sz w:val="28"/>
          <w:szCs w:val="28"/>
          <w:rtl w:val="true"/>
          <w:lang w:bidi="ar-SA"/>
        </w:rPr>
        <w:t>خارجاً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أن ما أفاده قدس سره تام علی ضوء مسلکه فی باب الإنشاء، ولکن الصحیح فی المقام أن یقال إنه لا مجال لما ذکره شیخنا الأنصاری قدس سره من التفصیل فی المقام علی ضوء مسلک السید الاُستاذ قدس سره، وکذلک لا مجال له علی ضوء مسلک المشهور فی باب الإنشاء أیضاً، توضیح ذلک یتطلب التکلم فی مسألتین</w:t>
      </w:r>
      <w:r>
        <w:rPr>
          <w:rFonts w:eastAsia="IRNazanin" w:cs="IRNazanin"/>
          <w:color w:val="111111"/>
          <w:sz w:val="28"/>
          <w:szCs w:val="28"/>
          <w:rtl w:val="true"/>
          <w:lang w:bidi="fa-IR"/>
        </w:rPr>
        <w:t>:</w:t>
      </w:r>
    </w:p>
    <w:p>
      <w:pPr>
        <w:pStyle w:val="Heading6"/>
        <w:numPr>
          <w:ilvl w:val="5"/>
          <w:numId w:val="1"/>
        </w:numPr>
        <w:rPr/>
      </w:pPr>
      <w:bookmarkStart w:id="242" w:name="__RefHeading___Toc660984_3264237689"/>
      <w:bookmarkStart w:id="243" w:name="_Toc89"/>
      <w:bookmarkEnd w:id="242"/>
      <w:r>
        <w:rPr>
          <w:rtl w:val="true"/>
        </w:rPr>
        <w:t>توضیح مسلک الشیخ فی باب الانشاء فی مسئلتین</w:t>
      </w:r>
      <w:bookmarkEnd w:id="243"/>
    </w:p>
    <w:p>
      <w:pPr>
        <w:pStyle w:val="Heading6"/>
        <w:numPr>
          <w:ilvl w:val="5"/>
          <w:numId w:val="1"/>
        </w:numPr>
        <w:rPr/>
      </w:pPr>
      <w:bookmarkStart w:id="244" w:name="__RefHeading___Toc660986_3264237689"/>
      <w:bookmarkStart w:id="245" w:name="_Toc90"/>
      <w:bookmarkEnd w:id="244"/>
      <w:r>
        <w:rPr>
          <w:rtl w:val="true"/>
        </w:rPr>
        <w:t>المسألة الأولی</w:t>
      </w:r>
      <w:r>
        <w:rPr>
          <w:rtl w:val="true"/>
        </w:rPr>
        <w:t xml:space="preserve">: </w:t>
      </w:r>
      <w:r>
        <w:rPr>
          <w:rtl w:val="true"/>
        </w:rPr>
        <w:t>ما هو المراد من الحکم المعلق علی الشرط هل هو طبیعی الحکم؟</w:t>
      </w:r>
      <w:bookmarkEnd w:id="245"/>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الحکم المعلق علی الشرط فی القضیة الشرطیة‌هل هو طبیعی الحکم أو شخصه؟</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أن المعنی الإسمی کلی، والمعنی الحرفی جزئی‌حقیقی، هل یصلح أن یکون مبرراً لهذا التفصیل أو لا؟</w:t>
      </w:r>
    </w:p>
    <w:p>
      <w:pPr>
        <w:pStyle w:val="BookText"/>
        <w:rPr/>
      </w:pPr>
      <w:r>
        <w:rPr>
          <w:rFonts w:ascii="IRNazanin" w:hAnsi="IRNazanin" w:eastAsia="IRNazanin"/>
          <w:color w:val="111111"/>
          <w:sz w:val="28"/>
          <w:sz w:val="28"/>
          <w:szCs w:val="28"/>
          <w:rtl w:val="true"/>
          <w:lang w:bidi="fa-IR"/>
        </w:rPr>
        <w:t>أما الکلام فی المسألة الاُولی، فقد یقال کما قیل إن الحکم المجعول فی القضیة الشرطیة المدلول علیه بخطابها شخص الحکم وفرده الخاص، ولایعقل أن یکون الحکم المجعول کلیاً باعتبار أن الوجود مساوق للتشخص فی موطنه سواءً أکان فی موطن الخارج أم الذهن أم الإعتبار، فإذن لایمکن أن یکون الحکم المعلق علی الشرط فی القضیة الشرطیة طبیعی الحکم بل هو فرده الشخصی بلا فرق فی ذلک‌بین أن یکون الحکم المعلق مفاد الهیئة أو المادة؟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 إن کان کذلک لأن الحکم المجعول فی القضیة الشرطیة المعلق علی الشرط هو شخص الحکم دون الطبیعی إلا أن تعلیقه علی الشرط الذی هو من إحدی حالات الموضوع تعلیقاً مولویاً مع أنه غیر معلق علیه ذاتاً، یدل بالإرتکاز العرفی علی أن تعلیقه علیه لا بما هو فرد الحکم وشخصه، بل بما هوطبیعی الحکم، لأن النظر إلی الفرد تارة یکون بملاک فردیّته، واُخری یکون بملاک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الجامع فیه، مثلاً تارة ینظر إلی زید بما هو فرد الإنسان بحدّه الفردی، واُخری ینظر إلیه بما هو إنسان، ویترتب علیه أحکامه و الحکم أیضاً کذلک، لأن الحکم المجعول فی القضیة و إن کان شخصیاً، إلاّ أنه تارة یکون منظوراً بما هو فردالحکم، واُخری یکون منظوراً بما هو طبیعی الحکم، وفی المقام عنایة التعلیق من‌المولی تدلی علی أن المعلق علی الشرط طبیعی الحکم، ولا خصوصیة للفرد بما هوفرده، و إن شئت قلت إن عنایة التعلیق قرینة عرفیة علی أن الملحوظ فی المعلق‌علی الشرط جهة طبیعی الحکم لا جهة فردیته،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المتفاهم العرفی منه انتفاء طبیعی وجوب الإکرام بانتفاء الشرط، و هو مجیء العالم کما أن وجوب إکرامه المجعول فی القضیة ینتفی بانتفاء الشرط کذلک وجوب إکرامه فی حالة عدم المجیء وجلوسه فی بلده أو سفره إلی بلد ثالث، هذا معنی انتفاء طبیعی الحکم بانتفاء الشرط، ولا فرق فی ذلک بین أن یکون الوجوب المعلق علی الشرط فی القضیة الشرطیة مدلولاً للمادة،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إن‌جاءک زید، وجب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مدلولاً للهیئة،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فاحترمه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المجعول فی القضیة علی کلا التقدیرین شخص الوجوب وفرده الخاص، علی أساس أن الإنشاء مساوق للتشخص، وعلی هذا فلا مجال لما ذکره‌شیخنا الأنصاری قدس سره من التفصیل بینهما، لأن الحکم المنشأ فی طرف الجزاء سواءً أکان منشأً بالمادة أم بالهیئة جزئی حقیقی، ولایعقل أن یکون کلیاً، و هذا لاینافی‌أن یکون معنی المادة کلیاً، لأنه کلی بلحاظ تقرّره فی لوح الواقع و المرتبة السابقة علی عالم الوجود، و أما إذا وجد معناها ومدلولها بالإنشاء، فیکون المنشأ فرده لأن الوجود مساوق للتشخّص سواءً أکان وجوداً خارجیاً أم إنشائیاً، وعلیه‌فالتفصیل المذکور مبنی علی الخلط بین معنی المادة وبین فرده المنشأ بها، وما هوکلیّ هو معناها، و هو غیر معلق علی الشرط، وما هو معلق علیه و هو فرده المنشأ</w:t>
      </w:r>
    </w:p>
    <w:p>
      <w:pPr>
        <w:pStyle w:val="BookText"/>
        <w:rPr/>
      </w:pPr>
      <w:r>
        <w:rPr>
          <w:rFonts w:ascii="IRNazanin" w:hAnsi="IRNazanin" w:eastAsia="IRNazanin"/>
          <w:color w:val="111111"/>
          <w:sz w:val="28"/>
          <w:sz w:val="28"/>
          <w:szCs w:val="28"/>
          <w:rtl w:val="true"/>
          <w:lang w:bidi="fa-IR"/>
        </w:rPr>
        <w:t>بها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الوجوب إذا کان مفاد المادة، فالمادة تدل علی أن الطبیعی الموجود فی ضمن فرده معلق علی الشرط دون الفرد بحدّه الفردی، و هذه الدلالة غیر موجودة فیما إذا کان الوجوب مدلول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هذه الدلالة بحاجة إلی قرینة، لأن المادة تدل علی أن طبیعی الوجوب موجود فی ضمن الفرد المنشأ بها فی القضیة، ولاتدل علی أن المعلق علی‌الشرط هو طبیعی الوجوب بحدّه الطبیعی دون الفرد بحدّه الفردی، أو فقل أن المجعول فی القضیة الفرد وتعلیقه علی الشرط تارة یکون بما هو حکم، واُخری بماهو فرده، فعلی الأول، یکون المعلق علیه طبیعی الحکم بلاخصوصیّة للفردوعلی الثانی فرده بحده الفردی، ولکن المادة لاتدل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نکتة اخری تدل علی الأول و هی مولویة التعلیق، فإنها تتطلب کون الحکم المعلق علی الشرط فی القضیة طبیعی الحکم دون فرده، بلا فرق فی ذلک بین‌کون الحکم مدلولاً للمادة أو الهیئة باعتبار أن فیه عنایة زائدة من المولی، ومن الواضح أن انتفاء شخص الحکم بانتفاء الشرط لایتطلب هذه العنایة الزائدة لأنه‌عقلی، وما یتطلب هذه العنایة الزائدة هو انتفاء طبیعی الحکم بانتفائه علی أساس‌أنها تقتضی کون المعلق علیه الطبیعی دون الفرد کما تقدّم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الحکم المجعول فی القضیة الشرطیة شخصی علی کلّ تقدیرأی بلافرق بین کونه مدلولاً للهیئة أو للمادة، کما أنه لافرق بینهما فی اقتضاء مولویة التعلیق علی کون المعلق علی الشرط طبیعی الحکم لاشخصه، فما ذکره شیخنا الأنصاری قدس سره من التفصیل بین کون الحکم المعلّق علی الشرط مدلولاً للمادة، وکونه مدلولاً للهیئة فعلی الأول، یکون المعلق علیه طبیعی الحکم دون فرده،</w:t>
      </w:r>
      <w:bookmarkStart w:id="246" w:name="pg13786_164814"/>
    </w:p>
    <w:p>
      <w:pPr>
        <w:pStyle w:val="BookText"/>
        <w:rPr/>
      </w:pPr>
      <w:bookmarkEnd w:id="246"/>
      <w:r>
        <w:rPr>
          <w:rFonts w:ascii="IRNazanin" w:hAnsi="IRNazanin" w:eastAsia="IRNazanin"/>
          <w:color w:val="111111"/>
          <w:sz w:val="28"/>
          <w:sz w:val="28"/>
          <w:szCs w:val="28"/>
          <w:rtl w:val="true"/>
          <w:lang w:bidi="fa-IR"/>
        </w:rPr>
        <w:t>وعلی الثانی،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المساعدة علیه لما عرفت من أن المادة لاتدل علی‌ذلک، والحکم المنشأ فی القضیة الشرطیة علی کلا التقدیرین جزئی أی سواءً أکان‌مدلولاً للمادة أو للهیئة، ولهذا لامجال لما ذکره قدس سره من التفصیل فی المسألة، ونتیجة‌ما ذکرناه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لافرق فی دلالة القضیة الشرطیة علی المفهوم بین نظریة المشهور فی‌باب الإنشاء ونظریة السید الاُستاذ قدس سره فی هذا الباب، فإنها تدل علی المفهوم علی‌ضوء کلتا النظریتین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ذکرناه معنی انتفاء طبیعی الحکم بانتفاء الشرط بلا فرق فی‌ذلک بین کون الحکم مدلولاً للمادة أو للهیئة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المعلق علی الشرط طبیعی الحکم مع أن المجعول فی القضیة‌فرده وشخصه بحاجة إلی قرینة، والقرینة علی ذلک هی مولویة التعلیق، ولولاهالم یکن بوسعنا إثبات دلالة القضیة الشرطیة علی المفهوم</w:t>
      </w:r>
      <w:r>
        <w:rPr>
          <w:rFonts w:eastAsia="IRNazanin" w:cs="IRNazanin"/>
          <w:color w:val="111111"/>
          <w:sz w:val="28"/>
          <w:szCs w:val="28"/>
          <w:rtl w:val="true"/>
          <w:lang w:bidi="fa-IR"/>
        </w:rPr>
        <w:t>.</w:t>
      </w:r>
    </w:p>
    <w:p>
      <w:pPr>
        <w:pStyle w:val="Heading6"/>
        <w:numPr>
          <w:ilvl w:val="5"/>
          <w:numId w:val="1"/>
        </w:numPr>
        <w:rPr/>
      </w:pPr>
      <w:bookmarkStart w:id="247" w:name="__RefHeading___Toc660988_3264237689"/>
      <w:bookmarkStart w:id="248" w:name="_Toc91"/>
      <w:bookmarkEnd w:id="247"/>
      <w:r>
        <w:rPr>
          <w:rtl w:val="true"/>
        </w:rPr>
        <w:t>المسألة الثانیة</w:t>
      </w:r>
      <w:r>
        <w:rPr>
          <w:rtl w:val="true"/>
        </w:rPr>
        <w:t xml:space="preserve">: </w:t>
      </w:r>
      <w:r>
        <w:rPr>
          <w:rtl w:val="true"/>
        </w:rPr>
        <w:t>فیما ذکر من أن المعنی الاسمی کلی و المعنی الحر فی جزئی</w:t>
      </w:r>
      <w:bookmarkEnd w:id="24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المسألة الثانیة، فقد ظهر مما تقدم أن کلیة المعنی الإسمی إنماهی بملاک أن له تقرراً ماهویاً ذاتیاً فی المرتبة السابقة علی وجوده فی الذهن أوالخارج، و هذا المعنی المتقرر ذاتاً وماهویاً فی المرتبة السابقة کلی ینطبق علی‌أفراده ومصادیقه فی الخارج انطباق الطبیعی علی أفراده، والمعنی الحرفی لیس له‌تقرر ماهوی ذاتی فی المرتبة السابقة بحیث قد یوجد فی عالم الذهن، و قد یوجد فی‌عالم الخارج بل هو وجود تعلقی متقوم بشخص وجود طرفیه فی الذهن أوالخارج، فلهذا یکون جزئیاً حقیقیاً، علی أساس أن الوجود مساوق للتشخّص‌ذهنیاً کان أم خارجیاً، ومن هنا لایعقل الجامع الذاتی بین أنحاء النسب، ولکن‌هذا الفرق بینهما لایبرر الإلتزام بهذا التفصیل، لأن مدلول المادة و إن کان کلیاً</w:t>
      </w:r>
      <w:bookmarkStart w:id="249" w:name="pg13786_164815"/>
    </w:p>
    <w:p>
      <w:pPr>
        <w:pStyle w:val="BookText"/>
        <w:rPr/>
      </w:pPr>
      <w:bookmarkEnd w:id="249"/>
      <w:r>
        <w:rPr>
          <w:rFonts w:ascii="IRNazanin" w:hAnsi="IRNazanin" w:eastAsia="IRNazanin"/>
          <w:color w:val="111111"/>
          <w:sz w:val="28"/>
          <w:sz w:val="28"/>
          <w:szCs w:val="28"/>
          <w:rtl w:val="true"/>
          <w:lang w:bidi="fa-IR"/>
        </w:rPr>
        <w:t>ومدلول الهیئة و إن کان جزئیاً، إلاّ أن کلیته إنما هی فی المرتبة السابقة علی‌وجوده، والمفروض أنه فی تلک المرتبة غیر معلق علی الشرط، والمعلّق علیه إنماهو وجوده الإنشائی و هو فرد له، فإذن ما هو مدلول المادة غیر معلق علی الشرط، وما هو معلق علیه لیس بمدلول لها بل هو فرده، فلهذا لایرجع هذا التفصیل إلی معنی محصل</w:t>
      </w:r>
      <w:r>
        <w:rPr>
          <w:rFonts w:eastAsia="IRNazanin" w:cs="IRNazanin"/>
          <w:color w:val="111111"/>
          <w:sz w:val="28"/>
          <w:szCs w:val="28"/>
          <w:rtl w:val="true"/>
          <w:lang w:bidi="fa-IR"/>
        </w:rPr>
        <w:t>.</w:t>
      </w:r>
    </w:p>
    <w:p>
      <w:pPr>
        <w:pStyle w:val="Heading5"/>
        <w:numPr>
          <w:ilvl w:val="4"/>
          <w:numId w:val="1"/>
        </w:numPr>
        <w:rPr/>
      </w:pPr>
      <w:bookmarkStart w:id="250" w:name="__RefHeading___Toc660990_3264237689"/>
      <w:bookmarkStart w:id="251" w:name="_Toc92"/>
      <w:bookmarkEnd w:id="250"/>
      <w:r>
        <w:rPr>
          <w:rtl w:val="true"/>
        </w:rPr>
        <w:t>الحالة الثانیة</w:t>
      </w:r>
      <w:r>
        <w:rPr>
          <w:rtl w:val="true"/>
        </w:rPr>
        <w:t xml:space="preserve">: </w:t>
      </w:r>
      <w:r>
        <w:rPr>
          <w:rtl w:val="true"/>
        </w:rPr>
        <w:t>إن الحکم فی طرف الجزاء تارة یکون متعلقاً بصرف وجود الطبیعة، ولایسری منه إلی أفرادها</w:t>
      </w:r>
      <w:bookmarkEnd w:id="251"/>
    </w:p>
    <w:p>
      <w:pPr>
        <w:pStyle w:val="Heading6"/>
        <w:numPr>
          <w:ilvl w:val="5"/>
          <w:numId w:val="1"/>
        </w:numPr>
        <w:rPr/>
      </w:pPr>
      <w:bookmarkStart w:id="252" w:name="__RefHeading___Toc660992_3264237689"/>
      <w:bookmarkStart w:id="253" w:name="_Toc93"/>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هلال رمضان، 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مفهوم هذه القضایا الشرطیة انتفاء الحکم عن صرف وجود الطبیعة عند انتفاء الشرط، واُخری یکون متعلقاً بمطلق وجود الطبیعة، ویسری منه إلی أفرادها فی الخارج فیکون کل فرد منها محکوماً بحکم مستقل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لاینجّسه شیء</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الشیء نکرة، وحیث إنه وقع فی سیاق النفی، فیدل علی العموم، فإذن بطبیعة الحال ینحل الحکم بانحلال أفراده، و هذا ممالا کلام فیه، وإنما الکلام فی أن مفهوم هذه القضیة هل هو موجبة کلیة أو جزئیة، فیه وجوه</w:t>
      </w:r>
      <w:r>
        <w:rPr>
          <w:rFonts w:eastAsia="IRNazanin" w:cs="IRNazanin"/>
          <w:color w:val="111111"/>
          <w:sz w:val="28"/>
          <w:szCs w:val="28"/>
          <w:rtl w:val="true"/>
          <w:lang w:bidi="fa-IR"/>
        </w:rPr>
        <w:t>:</w:t>
      </w:r>
    </w:p>
    <w:p>
      <w:pPr>
        <w:pStyle w:val="Heading6"/>
        <w:numPr>
          <w:ilvl w:val="5"/>
          <w:numId w:val="1"/>
        </w:numPr>
        <w:rPr/>
      </w:pPr>
      <w:bookmarkStart w:id="254" w:name="__RefHeading___Toc660994_3264237689"/>
      <w:bookmarkStart w:id="255" w:name="_Toc94"/>
      <w:bookmarkEnd w:id="254"/>
      <w:r>
        <w:rPr>
          <w:rtl w:val="true"/>
        </w:rPr>
        <w:t>التعرض لنظریة المحقق النائینی قدّس سرّه</w:t>
      </w:r>
      <w:bookmarkEnd w:id="2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المحقق النائینی قدس سره إلی التفصیل بین ما یکون المعلق علی الشرط العام المجموعی، وما یکون المعلق علیه العام الاستغراقی، فعلی الأول مفهومه الإیجاب الجزئی، وعلی الثانی الإیجاب الکلی، و قد أفاد فی وجه ذلک أن المعلق علی الشرط إن کان العام المجموعی کان ظاهراً فی انتفاء عموم الحکم بانتفاء الشرط، وحیث‌إن انتفاء العموم لاینافی ثبوته للبعض، فیکون المفهوم موجبة جزئیة، و إن کان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المعلق علی الشرط العام الإستغراقی کان ظاهراً فی انتفاء آحاد الأفراد بنحوالإستغراق بانتفاء الشرط، و هو مساوق لعموم النفی، فیکون المفهوم حینئذٍ السلب الکلی، وعلی الجملة فإن کان المعلق علی الشرط نفی العموم کان مفهومه الإیجاب الکلی بنحو العموم المجموعی، لأن نفی نفی العموم المجموعی مساوق له، و إن کان المعلق علیه نفی العموم الإستغراقی کان مفهومه نفی نفی العموم الإستغراقی، و هو مساوق للإیجاب الکلی بنحو العموم الإستغراقی، و إن کان المعلق‌علی الشرط العموم المجموعی کان مفهومه مساوق للإیجاب الجزئی، لأن نفی المجموع لاینافی صدق البعض، و إن کان المعلق علیه العموم الإستغراقی کان مفهومه السلب الکلی، هذا کله فیما إذا کان المعلق علی الشرط العام الإستغراقی أوالعام المجموعی، و أما إذا کان المعلق علی الشرط صفة العموم فیکون مفهومه انتفاءتلک الصفة بانتفاء الشرط لا السلب الکلی،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 کل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مثل ذلک، إن المعلق علی الشرط العام الإستغراقی أی‌آحاد الأفراد کان مفهومه السلب الکلی، و إن کان المعلق علیه صفة العام کان مفهومه نفی هذه الصفة، ومعناه انتفاء وجوب إکرام جمیع العلماء عند انتفاء الشرط، و هو لاینافی وجوب إکرام البعض، هذا بحسب مقام الثبوت، و أما فی‌مقام الإثبات، فإن کان العموم معنی إسمیاً ومدلولاً وضعیاً للفظ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ماشاکله، یمکن أن یکون المعلق علی الشرط نفس صفة العموم، کما یمکن أن یکون المعلّق علیه آحاد أفراده، وکلا هذین الأمرین محتمل فی المقام کما أنه کان محتملاًفی مقام الثبوت، وذلک لأن عموم الجزاء إذا کان وضعیاً کالمثال المذکور، فلایکون ظاهراً فی أن المعلق علی الشرط صفة العموم، کما أنه لایکون ظاهراً فی‌أن المعلق علیه واقع العموم المتمثل فی أفراده، فإذا ورد من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 کل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کلا الأمرین محتملاً، فلایکون ظاهراً فی أحدهما</w:t>
      </w:r>
      <w:bookmarkStart w:id="256" w:name="pg13786_164817"/>
    </w:p>
    <w:p>
      <w:pPr>
        <w:pStyle w:val="BookText"/>
        <w:rPr/>
      </w:pPr>
      <w:bookmarkEnd w:id="256"/>
      <w:r>
        <w:rPr>
          <w:rFonts w:ascii="IRNazanin" w:hAnsi="IRNazanin" w:eastAsia="IRNazanin"/>
          <w:color w:val="111111"/>
          <w:sz w:val="28"/>
          <w:sz w:val="28"/>
          <w:szCs w:val="28"/>
          <w:rtl w:val="true"/>
          <w:lang w:bidi="fa-IR"/>
        </w:rPr>
        <w:t>خاصة، فإرادة کل منهما بحاجة إلی قرینة، و أما إذا کان العموم معنی حرفیاً کما إذاکان مدلولاً لهیئة الجمع المعرّف باللام أو نحوها أو مستفاداً من وقوع النکرة فی‌سیاق النفی من دون کونه مدلولاً للفظ، فلا محالة یکون المعلق علی الشرط حینئذٍهو الحکم العام لا صفة العموم، و أما علی الأول فالعموم حیث إنه معنی حرفی فهومرآة لآحاد الحکم بنحو الإستغراق و الإستیعاب، وحینئذٍ فالمعلق علی الشرط لامحالة یکون آحاد الحکم التی هی معنی اسمی، و أما علی الثانی، فلایدل الجزاء علی العموم حتی یکون هو المعلق ومورد الروایة من قبیل الثانی، فإن الشیء نکرة واقعة فی سیاق النفی و العموم المستفاد من هذا السیاق المعلق علی الشرط هوالعموم الإستغراقی، و هو الحکم العام وتدل الروایة علی عموم النفی، و هو عدم‌تنجس الماء البالغ حد الکرّ بشیء من أفراد النجس، وعلی هذا فمنطوق الروایة أن الماء إذا بلغ حدّ الکرّ لاینجّسه شیء من أفراد النجس بنحو السلب الکلی ومفهومها أنه إذا لم یبلغ حد الکرّ ینجسه کل فرد من أفراده بنحو الإیجاب الکلی، وعلیه فلا معنی للقول بأن مفهومها موجبة جزئیة هذا</w:t>
      </w:r>
      <w:r>
        <w:rPr>
          <w:rFonts w:eastAsia="IRNazanin" w:cs="IRNazanin"/>
          <w:color w:val="111111"/>
          <w:sz w:val="28"/>
          <w:szCs w:val="28"/>
          <w:rtl w:val="true"/>
          <w:lang w:bidi="fa-IR"/>
        </w:rPr>
        <w:t>.</w:t>
      </w:r>
    </w:p>
    <w:p>
      <w:pPr>
        <w:pStyle w:val="Heading6"/>
        <w:numPr>
          <w:ilvl w:val="5"/>
          <w:numId w:val="1"/>
        </w:numPr>
        <w:rPr/>
      </w:pPr>
      <w:bookmarkStart w:id="257" w:name="__RefHeading___Toc660996_3264237689"/>
      <w:bookmarkStart w:id="258" w:name="_Toc95"/>
      <w:bookmarkEnd w:id="257"/>
      <w:r>
        <w:rPr>
          <w:rtl w:val="true"/>
        </w:rPr>
        <w:t>إیراد السید الأستاذ قدّس سرّه علیه</w:t>
      </w:r>
      <w:bookmarkEnd w:id="25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الاُستاذ قدس سره، وحاصل ما أورده أنه لافرق بین العام المجموعی و العام الإستغراقی من هذه الناحیة، وذلک لأن العام المعلق علی الشرط فی القضیة الشرطیة هو مصب النفی، فإذا کان المعلق علیه العام، فهو المنفی فی‌جانب المفهوم بلا فرق بین أن یکون العام المعلق مجموعیاً أو استغراقیاً، وعلی کلا التقدیرین لا فرق بین أن یکون العام مدلولاً اسمیاً أو حرفیاً أو سیاقیاً، وکان‌بالوضع أو بالإطلاق ومقدمات الحکمة، ومن الواضح أن نفی العموم و إن کان استغراقیاً، ظاهر فی نفی استغراق الحکم لکل فرد من أفراده، و هذا لاینافی ثبوته لبعض أفراده، ومعنی هذا أن المفهوم حینئذٍ مساوق للایجاب الجزئی علی أساس</w:t>
      </w:r>
      <w:bookmarkStart w:id="259" w:name="pg13786_164818"/>
    </w:p>
    <w:p>
      <w:pPr>
        <w:pStyle w:val="BookText"/>
        <w:rPr/>
      </w:pPr>
      <w:bookmarkEnd w:id="259"/>
      <w:r>
        <w:rPr>
          <w:rFonts w:ascii="IRNazanin" w:hAnsi="IRNazanin" w:eastAsia="IRNazanin"/>
          <w:color w:val="111111"/>
          <w:sz w:val="28"/>
          <w:sz w:val="28"/>
          <w:szCs w:val="28"/>
          <w:rtl w:val="true"/>
          <w:lang w:bidi="fa-IR"/>
        </w:rPr>
        <w:t>أن نفی العموم و المطلق لاینافی ثبوت المقیّد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660998_3264237689"/>
      <w:bookmarkStart w:id="261" w:name="_Toc96"/>
      <w:bookmarkEnd w:id="260"/>
      <w:r>
        <w:rPr>
          <w:rtl w:val="true"/>
        </w:rPr>
        <w:t>التعلیق علی النظریتین</w:t>
      </w:r>
      <w:bookmarkEnd w:id="261"/>
    </w:p>
    <w:p>
      <w:pPr>
        <w:pStyle w:val="BookText"/>
        <w:rPr/>
      </w:pPr>
      <w:r>
        <w:rPr>
          <w:rFonts w:ascii="IRNazanin" w:hAnsi="IRNazanin" w:eastAsia="IRNazanin"/>
          <w:color w:val="111111"/>
          <w:sz w:val="28"/>
          <w:sz w:val="28"/>
          <w:szCs w:val="28"/>
          <w:rtl w:val="true"/>
          <w:lang w:bidi="fa-IR"/>
        </w:rPr>
        <w:t>ولنا تعلیق علی نظریة المحقق النائینی قدس سره فی المقام، وتعلیق علی نظریة السید الاُستاذ قدس سره، وقبل البدء بالتعلیق علی هاتین النظریتین ینبغی لنا بیان ضابط کلی‌لاقتناص المفهوم من اللفظ عرفاً، و هو مرتبط سعةً وضیقاً بسعة البیان وضیقه، فإذا ورد من المولی یجب إکرام العالم عند الإستطاعة، فالعالم موضوع و الوجوب‌حکم و الإکرام متعلق و الإستطاعة شرط، فإذا کان المکلف قادراً علی الإکرام واستطاع، کان وجوب الإکرام علیه فعلیاً یعنی فاعلیته، وحینئذٍ فإذا شک فی أن وجوبه مشروط بشرط آخر أیضاً کالوقت مثلاً، حکم بعد اشتراطه به لأنه‌بحاجة إلی بیان زائد، ولایکون کلام المولی متکفلاً له ووافیاً ببیانه و الدلیل الآخرغیر موجود، وکذلک إذا شک فی أن موضوعه هل هو طبیعی العالم أو حصة‌خاصة منه، و هی العالم العادل، حکم بأن موضوعه طبیعی العالم لأن التقییدبحاجة إلی بیان زائد، والمفروض عدمه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إذا حکم المولی بشیء ودار أمره بین أن یکون موضوعاً بطبیعته المطلقة أو بحصته الخاصّة، تعین بمقدمات الحکمة کونه موضوعاً بطبیعته المطلقة لابحصته الخاصة، لأن الإطلاق أخف مؤنة من التقیید، والتقیید بحاجة إلی مؤنة‌زائدة، وعلی ضوء هذا الأساس فإذا أمکن وقوع شیء بنفسه موضوعاً أی‌بماهیته المهملة بدون أن یتخصص بخصوصیة الإطلاق أو التقیید تعیّن ذلک، إذ کل‌من الإطلاق و التقیید بحاجة إلی مؤنة زائدة، لأن الإطلاق بحاجة إلی إجراءمقدمات الحکمة و التقیید بحاجة إلی بیان زائد، وکلام المولی فی نفسه لایتکفل‌مؤنة الإطلاق ولا مؤنة التقیید، لأنه إنما یتکفل مؤنة الإطلاق بسبب مقدمات</w:t>
      </w:r>
    </w:p>
    <w:p>
      <w:pPr>
        <w:pStyle w:val="BookText"/>
        <w:rPr/>
      </w:pPr>
      <w:r>
        <w:rPr>
          <w:rFonts w:ascii="IRNazanin" w:hAnsi="IRNazanin" w:eastAsia="IRNazanin"/>
          <w:color w:val="111111"/>
          <w:sz w:val="28"/>
          <w:sz w:val="28"/>
          <w:szCs w:val="28"/>
          <w:rtl w:val="true"/>
          <w:lang w:bidi="fa-IR"/>
        </w:rPr>
        <w:t>الحکمة لابنفسه وبمدلوله اللفظی الوضعی ومؤنة التقیید بسبب بیان زائد، وعلی‌هذا فإذا علق الجزاء علی الشرط فی القضیة الشرطیة ودار أمره بین أن یکون‌المعلق علی الشرط طبیعی الجزاء المهمل الجامع بین المطلق و المقید الذی هو معنی‌اللفظ بالوضع أو المطلق أو المقید تعیّن الأول، لأن الثانی و الثالث بحاجة إلی مؤنة‌زائدة، أما الثانی فهو یتوقف علی تمامیة مقدمات الحکمة، و أما الثالث فهو یتوقف‌علی مؤنة التقیید و الجزاء بنفسه، وبمقتضی وضعه لایدل إلاّ علی معناه الموضوع له‌و هو الطبیعة المهملة، وعلی ذلک فبطبیعة الحال یکون التعلیق وارداً علی طبیعی‌الجزاء المهمل الذی هو معناه الموضوع له مباشرة، ولایدل الجزاء علی المطلق إلاّبمؤنة مقدمات الحکمة، ولا علی التقیید إلاّ بسبب قرینة خارجیة، وإلاّ فهو بنفسه‌لایدل إلاّ علی معناه الموضوع له وما یکون زائداً علیه، فهو بحاجة إلی مؤنة‌ودلیل، وعلی هذا فمقتضی القاعدة بحسب استظهار العرفی وارتکازهم من القضیة‌الشرطیة هو تعلیق الجزاء بمدلوله الوضعی أو العرفی علی الشرط مباشرة، مثلاً الشیء فی قوله علیه السلام فی الروایة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بنفسه علی معناه الموضوع له، و هو الطبیعة المهملة الجامعة بین المطلق و المقیّد، ولا یدل بالدلالة اللفظیة الوضعیة علی أکثر من ذلک، وعلی هذا فالمعلق علی الشرط فی الروایة إنماهو نفی تنجیس الماء الکر بملاقاة شیء بنحو الطبیعة المهملة باعتبار أنها معنی‌الشیء وضعاً، فإذن یرد التعلیق علی الطبیعة المهملة الجامعة بین المطلق و المقیّد، و أما الإطلاق الثابت بمقدمات الحکمة فهو فی مرتبة متأخرة عن التعلیق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فکل کلام صادر من المتکلم العرفی ظاهر فی مدلوله الوضعی أو العرفی، و أما إرادة الإطلاق الحکمی أو التقیید، فهی بحاجة إلی قرینة اخری، وعلی هذا فإذا علّق الجزاء علی الشرط، فهو ظاهر فی أن المعلق علیه ذات الجزاءأی الجزاء بمدلوله الوضعی أو العرفی مباشرة باعتبار أنه ظاهر فیه لا بمدلوله</w:t>
      </w:r>
    </w:p>
    <w:p>
      <w:pPr>
        <w:pStyle w:val="BookText"/>
        <w:rPr/>
      </w:pPr>
      <w:r>
        <w:rPr>
          <w:rFonts w:ascii="IRNazanin" w:hAnsi="IRNazanin" w:eastAsia="IRNazanin"/>
          <w:color w:val="111111"/>
          <w:sz w:val="28"/>
          <w:sz w:val="28"/>
          <w:szCs w:val="28"/>
          <w:rtl w:val="true"/>
          <w:lang w:bidi="fa-IR"/>
        </w:rPr>
        <w:t>الإطلاقی، فإن ظهوره فیه بحاجة إلی تمامیة مقدمات الحکمة، و هی فی مرتبة متأخرة عن التعلیق، وعلی ذلک فیدل التعلیق علی انتفاء الجامع بین المطلق و المقیّدبانتفاء الشرط، و هو مساوق للقضیة الکلیة، وحیث إن التعلیق فی الروایة واردعلی الطبیعی المهمل الجامع بین المطلق و المقیّد، فیکون مفهومها کلی، لأن الروایة‌تدل بالمفهوم علی أن التنجیس بکلا قسمیه المطلق و المقیّد منتف بانتفاء الکرّیة، و هذا معنی أن مفهومها علی هذا موجبة کلیّة، و أما إذا کان التعلیق وارداً علی العام‌کما إذا کان العام مدلولاً لفظیاً أو عرفیاً أو بمقدمات الحکمة، فالمفهوم حینئذٍجزئی، وعلی هذا فلوکان المعلق علی الشرط فی الروایة الشیء المطلق و العام، کان المفهوم الذی هو نقیض المعلّق مساوقاً للإیجاب الجزئی، هذا 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إذاجاء عالم، فاستمع إلی کل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إن التعلیق فیه وارد علی العام المطلق، فیدل بالمنطوق علی وجوب استماع کل أحادیثه إذا جاء، وبالمفهوم علی‌انتفاء وجوب استماع کل أحادیثه عند انتفاء المجیء، و هذا لاینافی وجوب الإستماع إلی حدیث خاص منه، فلهذا یکون مفهومه جزئیاً، هذا من ناحیة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شمول شیء فی الروایة للنجس و المتنجّس معاً بحاجة إلی الإطلاق الثابت بمقدمات الحکمة، و أما شموله لعین النجس فحسب، فإنما هوبالظهور العرفی، ولایتوقف علی إجراء المقدمات، وعلیه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لاینجسه‌شیء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 إلی نفی تنجیس الماء البالغ حدّ الکر بملاقاة عین النجس، والقدرالمتیقن من الشیء هو عین النجس فی الجملة، و أما شموله لتمام الاعیان النجسة هل‌هو بالظهور العرفی الإرتکازی بمناسبة الحکم و الموضوع أو بالاطلاق ومقدمات الحکمة، الظاهر هو الأول دون الثانی، وعلیه فمفهوم الروایة موجبة جزئیة، و أماشموله للأعیان المتنجسة، فإنما هو بالاطلاق ومقدمات الحکمة کما سوف یأتی‌تفصیله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المعلق علی الشرط هو المطلق حتی فیما إذا کان اطلاقه ثابتاًبمقدمات الحکمة، وذلک لأن الجزاء بمدلوله التصدیقی النهائی معلق علی الشرط لابمدلوله الوضعی التصوریّ، فإذا کان المدلول الوضعی للجزاء الطبیعة المهملة، فإنه‌إنما یکون معلقاً علی الشرط بعد إثبات اطلاقه بمقدمات الحکمة،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عالم، فاستمع إلی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وجوب الاستماع إنما یکون معلقاً علی‌مجیئه بعد إجراء مقدمات الحکمة فیه، وإثبات اطلاقه فی المرتبة السابقة علی‌تعلیقه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الظاهر من تعلیق الجزاء علی الشرط أنه معلق علیه بمدلوله الوضعی أو العرفی مباشرة دون مدلوله الإطلاقی الثابت بمقدمات الحکمة، لأنه‌متأخر رتبة عن مدلوله الوضعی أو العرفی وإثباته یتوقف علی إجراء المقدمات فی‌المرتبة المتأخرة، وکون الجزاء بمدلوله الإطلاقی معلقاً علی الشرط فی القضیة الشرطیة بحاجة إلی قرینة، وحیث إنه لاقرینة علی ذلک، فلایمکن رفع الید عن‌ظهور القضیة فی أن الجزاء بمدلوله الوضعی أو العرفی معلق علی الشرط مباشرة واطلاقه بمقدمات الحکمة وارد علی التعلیق ومتأخر عنه، لا أن التعلیق واردعلیه، و إن شئت قلت إنه لا شبهة فی أن القضیة الشرطیة ظاهرة فی تعلیق الجزاءعلی الشرط بظهورها التصوری بمعنی أن الذهن ینتقل إلیه بمجرد سماع القضیة، و إن کان سماعها من لافظ بغیر شعور واختیار، ومن الواضح أن الجزاء فی هذه المرحلة معلق علی الشرط بمدلوله الوضعی التصوری أما مدلوله التصدیقی، فحیث إنه یکون فی المرحلة المتأخرة رتبة عن هذه المرحلة، فلایمکن أن یکون‌متعلقاً علی الشرط مباشرة ومن البدایة، ضرورة أنه لا وجود له فی مرحلة التعلیق و هی مرحلة التصور، فإذن لامحالة یکون وارداً علیه، ولا مناص حینئذٍ من الأخذ بظاهر القضیة الشرطیة، و هو تعلق الجزاء بما له من المعنی الوضعی أو</w:t>
      </w:r>
    </w:p>
    <w:p>
      <w:pPr>
        <w:pStyle w:val="BookText"/>
        <w:rPr/>
      </w:pPr>
      <w:r>
        <w:rPr>
          <w:rFonts w:ascii="IRNazanin" w:hAnsi="IRNazanin" w:eastAsia="IRNazanin"/>
          <w:color w:val="111111"/>
          <w:sz w:val="28"/>
          <w:sz w:val="28"/>
          <w:szCs w:val="28"/>
          <w:rtl w:val="true"/>
          <w:lang w:bidi="fa-IR"/>
        </w:rPr>
        <w:t>العرفی الظاهر فیه بنفسه علی الشرط مباشرة، والإطلاق الحکمی إنما یرد علیه بعدالتعلیق وفی المرتبة المتأخرة و هی مرتبة التصدیق، وتظهر الثمرة بینهما فی تحدیدالمفهوم مباشرة، فإن الإطلاق إذا کان وارداً علیه بعد التعلیق، فالمفهوم موجبة‌کلیة، و إذا کان التعلیق وارداً علی الإطلاق، فالمفهوم موجبة جزئیة، إلی هنا قدتبیّن الضابط الکلی لمفهوم القضیة الشرطیة سعةً وضیقاً، فیما إذا کان الجزاء مطلقاًوعاماً، فإنه إن کان عمومه وضعیاً أو عرفیاً، فالتعلیق فی القضیة وارد علیه، وحینئذٍ فیکون مفهومه قضیة مهملة، و إن کان عمومه ثابتاً بالإطلاق، ومقدمات‌الحکمة فالعموم وارد علی التعلیق، وحینئذٍ یکون مفهومه قضیة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أساس نکتة أن المفهوم نقیض ماهو المعلق علی الشرط، فإن کان المعلق علیه الطبیعی فمفهومه انتفاء الطبیعی بانتفاء الشرط، و هو مساوق للقضیة الکلیة، و إن کان المعلق علیه المطلق و العام، فمفهومه نفی المطلق و العام، و هومساوق للقضیة المهملة، و هذا هو الضابط العام لاقتناص المفهوم فی القضیة الشرطیة إذا کان الحکم فی طرف الجزاء عاماً، وبذلک یظهر حال ما ذکره المحقق‌النائینی قدس سره و السید الاُستاذ قدس سره فی المسألة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ما ذکره قدس سره من أن المعلق علی الشرط إن کان العام المجموعی‌کان نفیه مساوقاً للإیجاب الجزئی، و إن کان العام الإستغراقی کان نفیه مساوقاًللإیجاب الکلی</w:t>
      </w:r>
      <w:r>
        <w:rPr>
          <w:rStyle w:val="FootnoteAnchor"/>
          <w:rtl w:val="true"/>
        </w:rPr>
        <w:footnoteReference w:id="57"/>
      </w:r>
      <w:r>
        <w:rPr>
          <w:rFonts w:ascii="IRNazanin" w:hAnsi="IRNazanin" w:eastAsia="IRNazanin"/>
          <w:color w:val="111111"/>
          <w:sz w:val="28"/>
          <w:sz w:val="28"/>
          <w:szCs w:val="28"/>
          <w:rtl w:val="true"/>
          <w:lang w:bidi="fa-IR"/>
        </w:rPr>
        <w:t>لایتم، لما عرفت من أن المعلق علی الشرط إن کان العام و المطلق سواءً أکان مجموعیاً أم استغراقیاً، کان نفیه مساوقاً للقضیة المهملة بلافرق من هذه الناحیة بینهما، لوضوح إن انتفاء وجوب إکرام کل الفقراء بنحوالإستغراق لاینافی وجوب إکرام البعض، و إن شئت قلت إن ما ذکره المحقق</w:t>
      </w:r>
    </w:p>
    <w:p>
      <w:pPr>
        <w:pStyle w:val="BookText"/>
        <w:rPr/>
      </w:pPr>
      <w:r>
        <w:rPr>
          <w:rFonts w:ascii="IRNazanin" w:hAnsi="IRNazanin" w:eastAsia="IRNazanin"/>
          <w:color w:val="111111"/>
          <w:sz w:val="28"/>
          <w:sz w:val="28"/>
          <w:szCs w:val="28"/>
          <w:rtl w:val="true"/>
          <w:lang w:bidi="fa-IR"/>
        </w:rPr>
        <w:t>النائینی قدس سره من التفصیل بین العامین مبنی علی الخلط بین نفی المطلق و العام، وبین‌مطلق النفی، فإذا کان المعلق علی الشرط المطلق و العام فی القضیة الشرطیة، فحیث إن مفهومها نقیض المعلق الذی هو عبارة عن المطلق و العام، فیکون المنفی‌هو المطلق لأنه مصب النفی، ومعنی نفیه نفی اطلاقه واستغراقه، و هو سریانه إلی‌جمیع أفراده ومصادیقه وانطباقه علیها جمیعاً، ومن الواضح أن نفی انطباقه علیهاجمیعاً لایستلزم نفی انطباقه علی البعض، و هذا معنی ما ذکرناه من أن المعلق علی‌الشرط فی القضیة الشرطیة إن کان المطلق و العام، کان مفهومها الذی هو نقیض‌المعلق نفی المطلق و العام، ومن الطبیعی أن نفی المطلق و العام لایستلزم النفی عن‌البعض باعتبار أنه لیس نفی المطلق و العام، ومعنی نفی المطلق و العام هو نفی صدقه‌علی جیمع أفراده ومصادیقه، و هذا لاینافی صدقه علی البعض فما ذکره المحقق‌النائینی قدس سره من أن المعلق علی الشرط فی القضیة الشرطیة إذا کان المطلق و العام، فمفهومها سالبة کلیة مبنی علی تخیل أن مفهومها حینئذٍ مطلق النفی لانفی المطلق مع‌أن الأمر لیس کذلک لأن المفهوم نقیض المعلق، ونقیضه فی مفروض المسألة نفی المطلق و العام لا مطلق النفی کما هو واضح، کما أن المعلق علی الشرط إذا کان الطبیعی الجامع بین المطلق و المقیّد، فالمفهوم نفی الجامع بینهما، و هو مساوق للقضیة الکلیة، و إذا کان الفرد، فالمفهوم نفی الفرد وهکذا، و أما الثانی، و هو ما ذکره‌السید الاُستاذ قدس سره</w:t>
      </w:r>
      <w:r>
        <w:rPr>
          <w:rStyle w:val="FootnoteAnchor"/>
          <w:rtl w:val="true"/>
        </w:rPr>
        <w:footnoteReference w:id="58"/>
      </w:r>
      <w:r>
        <w:rPr>
          <w:rFonts w:ascii="IRNazanin" w:hAnsi="IRNazanin" w:eastAsia="IRNazanin"/>
          <w:color w:val="111111"/>
          <w:sz w:val="28"/>
          <w:sz w:val="28"/>
          <w:szCs w:val="28"/>
          <w:rtl w:val="true"/>
          <w:lang w:bidi="fa-IR"/>
        </w:rPr>
        <w:t>، فلأن ما ذکره و إن کان تاماً کبرویاً، و هی أن المعلق علی‌الشرط إن کان المطلق و العام، فالمفهوم حیث إنه نقیض المعلق و هوالمطلق فنفیه، لایستلزم نفی المقیّد، بلافرق فی ذلک بین أن یکون العام مجموعیاً أو استغراقیاً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لافرق بین أن یکون مدلولاً اسمیاً أو حرفیاً، فإن المعیار إنما هو</w:t>
      </w:r>
    </w:p>
    <w:p>
      <w:pPr>
        <w:pStyle w:val="BookText"/>
        <w:rPr/>
      </w:pPr>
      <w:r>
        <w:rPr>
          <w:rFonts w:ascii="IRNazanin" w:hAnsi="IRNazanin" w:eastAsia="IRNazanin"/>
          <w:color w:val="111111"/>
          <w:sz w:val="28"/>
          <w:sz w:val="28"/>
          <w:szCs w:val="28"/>
          <w:rtl w:val="true"/>
          <w:lang w:bidi="fa-IR"/>
        </w:rPr>
        <w:t>بکونه مدلولاً للکلام وضعاً أو عرفاً أو اطلاقاً، إلاّ أنه لایتم صغرویاً، لأن المطلق و العام إن کان عمومه واطلاقه ثابتاً بمقدمات الحکمة، فهو وارد علی التعلیق، و أما التعلیق، فهو وارد علی الطبیعة المهملة، ویکون المفهوم حینئذٍ نفی الطبیعة، و هومساوق للسالبة الکلیة، نعم ما ذکره قدس سره تام صغرویاً أیضاً إذا کان العام و المطلق‌ثابتاً بالوضع أو الظهور العرفی، فعندئذٍ یکون التعلیق وارداً علی المطلق و العام، وعلیه فالمفهوم الذی هو نقیض المعلق نفی المطلق و العام، و هو مساوق للإیجاب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ذلک نأخذ بمثالین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عالم فی بلدک، فاکرم کل فقراء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ففی‌مثل ذلک حیث إن المعلق علی الشرط مباشرة هو العام، فیکون المفهوم نفی‌وجوب إکرام کل فقراء البلد باعتبار أن المفهوم نقیض المنطوق، ومن المعلوم أن‌نفی وجوب إکرام الکل لاینافی وجوب إکرام البعض، و هذا معنی أن المفهوم حینئذٍمساوق للإیجاب الجزئی، ومثل ذلک 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هیئة الجمع المعرّف باللام موضوعة للدلالة علی العموم، فإن المعلق علی الشرط حینئذٍ هو العام و المطلق مباشرة، وعلیه فالمفهوم الذی هونقیض المعلق یکون نفی المطلق و العام، و هو مساوق للإیجاب الجزئی، و أما إذا لم‌تکن الهیئة موضوعة للدلالة علی العموم، وإنما تکون دلالتها علیه بالإطلاق‌ومقدمات الحکمة، فعندئذٍ یکون المعلق علی الشرط هو طبیعی العلماء و الإطلاق‌وارد علیه، باعتبار أنه متأخر عن المدلول الوضعی للعلماء، وعلی هذا فالمفهوم الذی هو نقیض المنطوق انتفاء وجوب إکرام طبیعی العلماء الجامع بین المطلق و المقیّد بانتفاء الشرط، و هو مساوق للقضیة الکلیّة، هذا من ناحیة</w:t>
      </w:r>
      <w:r>
        <w:rPr>
          <w:rFonts w:eastAsia="IRNazanin" w:cs="IRNazanin"/>
          <w:color w:val="111111"/>
          <w:sz w:val="28"/>
          <w:szCs w:val="28"/>
          <w:rtl w:val="true"/>
          <w:lang w:bidi="fa-IR"/>
        </w:rPr>
        <w:t>.</w:t>
      </w:r>
      <w:bookmarkStart w:id="262" w:name="pg13786_164825"/>
    </w:p>
    <w:p>
      <w:pPr>
        <w:pStyle w:val="BookText"/>
        <w:rPr/>
      </w:pPr>
      <w:bookmarkEnd w:id="262"/>
      <w:r>
        <w:rPr>
          <w:rFonts w:ascii="IRNazanin" w:hAnsi="IRNazanin" w:eastAsia="IRNazanin"/>
          <w:color w:val="111111"/>
          <w:sz w:val="28"/>
          <w:sz w:val="28"/>
          <w:szCs w:val="28"/>
          <w:rtl w:val="true"/>
          <w:lang w:bidi="fa-IR"/>
        </w:rPr>
        <w:t>ومن ناحیة اخری، إنا إذا فرضنا أن علماء البلد یکونوا أعمّ من السنة و الشیعة، فحینئذٍ یکون القدر المتیّقن منهم علماء الشیعة فحسب، وذلک لأن الأمرفی المقام یدور بین امور</w:t>
      </w:r>
      <w:r>
        <w:rPr>
          <w:rFonts w:eastAsia="IRNazanin" w:cs="IRNazanin"/>
          <w:color w:val="111111"/>
          <w:sz w:val="28"/>
          <w:szCs w:val="28"/>
          <w:rtl w:val="true"/>
          <w:lang w:bidi="fa-IR"/>
        </w:rPr>
        <w:t>:</w:t>
      </w:r>
    </w:p>
    <w:p>
      <w:pPr>
        <w:pStyle w:val="Heading6"/>
        <w:numPr>
          <w:ilvl w:val="5"/>
          <w:numId w:val="1"/>
        </w:numPr>
        <w:rPr/>
      </w:pPr>
      <w:bookmarkStart w:id="263" w:name="__RefHeading___Toc661000_3264237689"/>
      <w:bookmarkStart w:id="264" w:name="_Toc97"/>
      <w:bookmarkEnd w:id="263"/>
      <w:r>
        <w:rPr>
          <w:rtl w:val="true"/>
        </w:rPr>
        <w:t>المحتملات فی روایة</w:t>
      </w:r>
      <w:r>
        <w:rPr>
          <w:rtl w:val="true"/>
        </w:rPr>
        <w:t xml:space="preserve">.. </w:t>
      </w:r>
      <w:r>
        <w:rPr>
          <w:rtl w:val="true"/>
        </w:rPr>
        <w:t>الماء إذا بلغ قدر کرّ لا ینجسه شیء</w:t>
      </w:r>
      <w:r>
        <w:rPr>
          <w:rtl w:val="true"/>
        </w:rPr>
        <w:t>..</w:t>
      </w:r>
      <w:bookmarkEnd w:id="2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العلماء أعمّ من علماء السنة و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منهم خصوص علماء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منهم خصوص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غیر محتمل لأن حمل الکلام علیه لیس بعرفی، أما الأول فهوبحاجة إلی ترتیب مقدمات الحکمة، و أما الثالث فهو متیقن بمقتضی الفهم العرفی الإرتکازی بلاحاجة إلی مؤنة زائدة، وعلی هذا فالمعلق علی الشرط مباشرة هوعموم العلماء الإمامیّة، وحینئذٍ فیکون المفهوم الذی هو نقیض المعلق نفی العموم، و هو مساوق للإیجاب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ولدک من السفر، أکرم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مثل‌ذلک یکون المعلق علی الشرط مدلول الفقیر وضعاً، و هو الطبیعی الجامع بین المطلق و المقیّد، وعلیه فیکون المفهوم نفی الطبیعی الجامع بینهما، و هو مساوق للقضیة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ما ذکره السید الاُستاذ قدس سره من الکبری لاتنطبق علی‌مثل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الأمثلة الثلاثة، فالجمیع من قبیل المثال الثانی، ویظهرحالها مما ذکرناه حول هذا المثال فراجع ولاحظ</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الشریفة، 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لاینجسه</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ففیها 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الشیء عین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عین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الأعمّ من عین النجس و المتنجّس، هذه هی‌محتملات الروایة بالنظر السطحی، و أما بالنظر ا لتحقیقی فالأمر یدور بین المحتمل الأول و الثالث، و أما المحتمل الثانی، فهو مقطوع العدم، ضرورة أنه من غیر المحتمل بالنظر العرفی الإرتکازی أن تکون القضیّة الشرطیة متّجهة منطوقاًومفهوماً إلی حکم ملاقاة عین المتنجّس خاصة للماء الکرّ و القلیل مع أن موردها الملاقاة مع عین النجس، بل هی المسؤول عنها فی أکثر روایات الباب، ومن الواضح أن حمل الشیء فی الروایة علی خصوص المتنجّس غیر عرفی بل هومستهجن عرفاً، فلایمکن أن تکون الروایة ناظرة إلی حکم ملاقاة الماء مع‌المتنجس خاصة، والسکوت عن حکم الملاقاة مع عین النجس، فإذن یدور الأمربین الإحتمالین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الثالث، أما الإحتمال الأول، فهو المرتکز فی أذهان العرف‌والمتیقّن من الروایة، وإنما الکلام فی اطلاقه لجمیع الأعیان النجسة، وهل هومتفاهم منها عرفاً وارتکازاً بدون حاجة إلی إجراء مقدمات الحکمة أو لا؟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 ولایبعد الأول، لأن مناسبة الحکم و الموضوع الإرتکازیة تقتضی التساوی بین الأعیان النجسة من هذه الناحیة، وعدم خصوصیّة لبعضها علی بعضها الآخر، واحتمال الخصوصیة لیس بدرجة یمنع عن تبادر الإطلاق من‌الشیء عرفاً وارتکازاً بدون التوسّل و اللجوء إلی إجراء المقدمات، واختلافها فی‌الأحکام المجعولة لملاقیها لایکشف عن اختلافها فی أصل تنجیس الملاقی</w:t>
      </w:r>
    </w:p>
    <w:p>
      <w:pPr>
        <w:pStyle w:val="BookText"/>
        <w:rPr/>
      </w:pPr>
      <w:r>
        <w:rPr>
          <w:rFonts w:ascii="IRNazanin" w:hAnsi="IRNazanin" w:eastAsia="IRNazanin"/>
          <w:color w:val="111111"/>
          <w:sz w:val="28"/>
          <w:sz w:val="28"/>
          <w:szCs w:val="28"/>
          <w:rtl w:val="true"/>
          <w:lang w:bidi="fa-IR"/>
        </w:rPr>
        <w:t>وتأثیرها فیه، وعلی هذا فالمتفاهم العرفی الإرتکازی من الشیء هو تمام أعیان النجسة یعنی المطلق و العام، وعلیه فیکون المعلق علی الشرط هو المطلق و العام مباشرة، وحینئذٍ فالروایة تدل بالمنطوق علی عدم تنجیس الماء البالغ حدّ الکربملاقاة الأعیان النجسة جمیعاً بنحو السالبة الکلیّة، وبالمفهوم علی أن عدم‌التنجیس بملاقاتها کذلک منتف بانتفاء الکرّیة بنحو الموجبة الجزئیة، علی أساس أن نقیض السالبة الکلیة موجبة جزئیة هذا بحسب القاعدة، ولکن حیث إنه‌لایمکن الحکم بتنجیس الماء القلیل بملاقاة بعض الأعیان النجسة دون بعضها الآخر، لأنه علی خلاف الإرتکاز العرفی القطعی، فلابد حینئذٍ من الحکم بتنجسه‌بملاقاة جمیع الأعیان النجسة بدون فرق، علی أساس أن هذا الإرتکاز العرفی‌یصلح أن یکون علی عموم المفهوم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الإحتمال الثانی، و هو أن إطلاق الشیء لجمیع الأعیان النجسة ثابت مقدمات الحکمة لابالفهم العرفی، فیکون المعلّق علی الشرط حینئذٍ الطبیعی الجامع بین المطلق و المقیّد، وعلی هذا فالروایة تدل بمنطوقها علی عدم تنجیس الماء البالغ‌حدّ الکرّ بملاقاة عین النجس بنحو القضیة المهملة، وبمفهومها علی أن عدم التنجیس بالملاقاة بکلا قسمیه المطلق و المقیّد منتف بانتفاء الکرّیة بنحو الموجبة الکلیّة، علی أساس أن نقیض السالبة الجزئیة موجبة کلیّة، هذا کله بناء علی أن‌یکون المراد من الشیء خصوص عین النجس، و أما بناء علی أن یکون المراد منه الأعمّ منها ومن عین المتنجس کما هو الظاهر عرفاً، وذلک لأن مناسبة الحکم‌والموضوع الإرتکازیة تقتضی أن یکون المراد منه مطلق الشیء الصالح لأن یکون‌منجساً لملاقیه، و هویشمل المتنجّس أیضاً باعتبار أنه صالح لذلک ولو فی الجملة، فلاوجه حینئذٍ لتخصیصه بخصوص عین النجس، فإذن یتعیّن الإحتمال الثالث، وعلی هذا فالشیء فی الروایة ظاهر بمقتضی الفهم العرفی الإرتکازی فیما یصلح أن</w:t>
      </w:r>
      <w:bookmarkStart w:id="265" w:name="pg13786_164828"/>
    </w:p>
    <w:p>
      <w:pPr>
        <w:pStyle w:val="BookText"/>
        <w:rPr/>
      </w:pPr>
      <w:bookmarkEnd w:id="265"/>
      <w:r>
        <w:rPr>
          <w:rFonts w:ascii="IRNazanin" w:hAnsi="IRNazanin" w:eastAsia="IRNazanin"/>
          <w:color w:val="111111"/>
          <w:sz w:val="28"/>
          <w:sz w:val="28"/>
          <w:szCs w:val="28"/>
          <w:rtl w:val="true"/>
          <w:lang w:bidi="fa-IR"/>
        </w:rPr>
        <w:t>یکون منجساً للماء بالملاقاة فی الجملة، و هو الجامع بین المطلق الشامل للمتنجّس‌والمقیّد المختصّ بعین النجس، فإذن تدل الروایة بالمنطوق بالدلالة التصوریة علی‌نفی تنجیس الماء إذا بلغ کراً بالملاقاة مع مایصلح أن یکون منجساً فی الجملة، وبإطلاقه الثابت بمقدمات الحکمة علی نفی تنجیسه بالملاقاة مطلقاً سواءً أکانت مع‌الأعیان النجسة أم المتنجّسة، وعلیه فالمنطوق فی الروایة علی کل حال سالبة کلیة‌بلافرق بین أن یکون الإطلاق وارداً علی المعلّق بعد التعلیق وفی المرتبة المتأخرة، أو التعلیق وارداً علی المعلق فی المرتبة السابقة، لأن المنطوق علی کلا التقدیرین‌مطلق بحسب المراد الجدّی النهائی، وإنما الکلام فی أن تعلیق الجزاء علی الشرطهل هو بلحاظ مدلوله التصوری الوضعی أو العرفی أو بلحاظ مدلوله التصدیقی‌النهائی، و هو المطلق فی المقام، ولکن تقدم أن الصحیح هو الأول، إلاّ أنه لاتظهر الثمرة بین الأمرین فی طرف المنطوق فی ذلک، فإنه مطلق علی کلا التقدیرین بلحاظ المراد الجدی، و إن لم یکن مطلقاً بلحاظ المراد التصوری، وحینئذٍ لابد من العمل بإطلاقه الذی هو مراد جدی نهائی للمولی، نعم تظهر الثمرة بینهما فی طرف المفهوم، فإنه علی الأول قضیّة کلیة، وعلی الثانی قضیة جزئیة، هذا کله فی دلالة الروایة بالمنطوق، و أما دلالتها بالمفهوم الذی هو نقیض المنطوق، فحیث أن المنطوق و هو طبیعی الجزاء الجامع بین المطلق و المقیّد معلّق علی الشرط مباشرة، فإنما هی علی أن نفی التنجیس بکلا قسمیة المطلق و المقیّد منتف بانتفاء الکرّیة، و هو مساوق للحکم بتنجیس الماء القلیل بالملاقاة بنحو القضیّة الکلیة، علی‌أساس أن نقیض السالبة الجزئیة و هی المنطوق بحسب مدلوله الوضعی أو العرفی‌موجبة کلیة</w:t>
      </w:r>
      <w:r>
        <w:rPr>
          <w:rFonts w:eastAsia="IRNazanin" w:cs="IRNazanin"/>
          <w:color w:val="111111"/>
          <w:sz w:val="28"/>
          <w:szCs w:val="28"/>
          <w:rtl w:val="true"/>
          <w:lang w:bidi="fa-IR"/>
        </w:rPr>
        <w:t>.</w:t>
      </w:r>
    </w:p>
    <w:p>
      <w:pPr>
        <w:pStyle w:val="Heading5"/>
        <w:numPr>
          <w:ilvl w:val="4"/>
          <w:numId w:val="1"/>
        </w:numPr>
        <w:rPr/>
      </w:pPr>
      <w:bookmarkStart w:id="266" w:name="__RefHeading___Toc661002_3264237689"/>
      <w:bookmarkStart w:id="267" w:name="_Toc98"/>
      <w:bookmarkEnd w:id="266"/>
      <w:r>
        <w:rPr>
          <w:rtl w:val="true"/>
        </w:rPr>
        <w:t>الحالة الثالثة</w:t>
      </w:r>
      <w:r>
        <w:rPr>
          <w:rtl w:val="true"/>
        </w:rPr>
        <w:t xml:space="preserve">: </w:t>
      </w:r>
      <w:r>
        <w:rPr>
          <w:rtl w:val="true"/>
        </w:rPr>
        <w:t xml:space="preserve">إذا تعدد الشرط واتحد الجزاء کما فی قضیتی </w:t>
      </w:r>
      <w:r>
        <w:rPr>
          <w:rtl w:val="true"/>
        </w:rPr>
        <w:t>«</w:t>
      </w:r>
      <w:r>
        <w:rPr>
          <w:rtl w:val="true"/>
        </w:rPr>
        <w:t>إذا خفی الأذان‌فقصر</w:t>
      </w:r>
      <w:r>
        <w:rPr>
          <w:rtl w:val="true"/>
        </w:rPr>
        <w:t xml:space="preserve">» </w:t>
      </w:r>
      <w:r>
        <w:rPr>
          <w:rtl w:val="true"/>
        </w:rPr>
        <w:t xml:space="preserve">و </w:t>
      </w:r>
      <w:r>
        <w:rPr>
          <w:rtl w:val="true"/>
        </w:rPr>
        <w:t>«</w:t>
      </w:r>
      <w:r>
        <w:rPr>
          <w:rtl w:val="true"/>
        </w:rPr>
        <w:t>إذا خفی الجدران فقصر</w:t>
      </w:r>
      <w:r>
        <w:rPr>
          <w:rtl w:val="true"/>
        </w:rPr>
        <w:t>»</w:t>
      </w:r>
      <w:bookmarkEnd w:id="267"/>
    </w:p>
    <w:p>
      <w:pPr>
        <w:pStyle w:val="Heading6"/>
        <w:numPr>
          <w:ilvl w:val="5"/>
          <w:numId w:val="1"/>
        </w:numPr>
        <w:rPr/>
      </w:pPr>
      <w:bookmarkStart w:id="268" w:name="__RefHeading___Toc661004_3264237689"/>
      <w:bookmarkStart w:id="269" w:name="_Toc99"/>
      <w:bookmarkEnd w:id="268"/>
      <w:r>
        <w:rPr>
          <w:rtl w:val="true"/>
        </w:rPr>
        <w:t>اشارة</w:t>
      </w:r>
      <w:bookmarkEnd w:id="2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فتقع المعارضة بین إطلاق منطوق کل منهما</w:t>
      </w:r>
      <w:bookmarkStart w:id="270" w:name="pg13786_164829"/>
    </w:p>
    <w:p>
      <w:pPr>
        <w:pStyle w:val="BookText"/>
        <w:rPr/>
      </w:pPr>
      <w:bookmarkEnd w:id="270"/>
      <w:r>
        <w:rPr>
          <w:rFonts w:ascii="IRNazanin" w:hAnsi="IRNazanin" w:eastAsia="IRNazanin"/>
          <w:color w:val="111111"/>
          <w:sz w:val="28"/>
          <w:sz w:val="28"/>
          <w:szCs w:val="28"/>
          <w:rtl w:val="true"/>
          <w:lang w:bidi="fa-IR"/>
        </w:rPr>
        <w:t>وإطلاق مفهوم الاخری، و قد حاول جماعة لعلاج المعارضة بینهما بعدة طرق</w:t>
      </w:r>
      <w:r>
        <w:rPr>
          <w:rFonts w:eastAsia="IRNazanin" w:cs="IRNazanin"/>
          <w:color w:val="111111"/>
          <w:sz w:val="28"/>
          <w:szCs w:val="28"/>
          <w:rtl w:val="true"/>
          <w:lang w:bidi="fa-IR"/>
        </w:rPr>
        <w:t>:</w:t>
      </w:r>
    </w:p>
    <w:p>
      <w:pPr>
        <w:pStyle w:val="Heading6"/>
        <w:numPr>
          <w:ilvl w:val="5"/>
          <w:numId w:val="1"/>
        </w:numPr>
        <w:rPr/>
      </w:pPr>
      <w:bookmarkStart w:id="271" w:name="__RefHeading___Toc661006_3264237689"/>
      <w:bookmarkStart w:id="272" w:name="_Toc100"/>
      <w:bookmarkEnd w:id="271"/>
      <w:r>
        <w:rPr>
          <w:rtl w:val="true"/>
        </w:rPr>
        <w:t>و قد حاول جماعة لعلاج المعارضة بینهما بعدة طرق</w:t>
      </w:r>
      <w:bookmarkEnd w:id="272"/>
    </w:p>
    <w:p>
      <w:pPr>
        <w:pStyle w:val="Heading6"/>
        <w:numPr>
          <w:ilvl w:val="5"/>
          <w:numId w:val="1"/>
        </w:numPr>
        <w:rPr/>
      </w:pPr>
      <w:bookmarkStart w:id="273" w:name="__RefHeading___Toc661008_3264237689"/>
      <w:bookmarkStart w:id="274" w:name="_Toc101"/>
      <w:bookmarkEnd w:id="273"/>
      <w:r>
        <w:rPr>
          <w:rtl w:val="true"/>
        </w:rPr>
        <w:t>طریق المحقق الخراسانی قدّس سرّه لعلاج المعارضة و ما أورده السید الأستاذ قدّس سرّه علیه</w:t>
      </w:r>
      <w:bookmarkEnd w:id="274"/>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بتقریب أنه لایمکن الأخذ بظاهرکل منهما، والحکم بأن خفاء الأذان بعنوانه سبب لوجوب القصر، وخفاء الجدران بعنوانه سبب لوجوبه، معللاً بأنه یلزم من ذلک تأثیر الکثیر فی الواحد، و هومستحیل لاستحالة صدور معلول واحد من علل متعددة متباینة، لأن الواحدلایمکن أن یصدر إلاّ من واحد</w:t>
      </w:r>
      <w:r>
        <w:rPr>
          <w:rStyle w:val="FootnoteAnchor"/>
          <w:rtl w:val="true"/>
        </w:rPr>
        <w:footnoteReference w:id="60"/>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السید الاُستاذ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القاعدة إنما تتمّ فی الواحدالشخصی الحقیقی، لأن وحدة الأثر تکشف عن وحدة المؤثر ویستحیل صدوره‌إلا عن واحد حقیقی ولا تتم فی الواحد الإعتباری کما فی المقام، فإنه لایکشف‌عن وحدة المؤثر، وحیث إن وحدة الجزاء وحدة اعتباریة لاحقیقیة فلاتکشف‌عن جامع واحد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تختص بالعلل و المعالیل الطبیعیة التکوینیة التی ترتکزعلی أساس مبدأ التناسب و السنخیة الذاتیة، ولایمکن تطبیقها علی الأحکام الشرعیة التی هی امور إعتباریة لا واقع موضوعی لها ماعدا اعتبار المعتبرمباشرة، فلایعقل فیها التأثیر و التأثر و السبب و المسبّب</w:t>
      </w:r>
      <w:r>
        <w:rPr>
          <w:rStyle w:val="FootnoteAnchor"/>
          <w:rtl w:val="true"/>
        </w:rPr>
        <w:footnoteReference w:id="6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مجالاً، أما علی الإیراد الأول، فإنه لاشبهة فی أن القاعدة لاتختصّ بالواحد الشخصی الحقیقی بل تشمل الواحد بالنوع أیضاً، ضرورة أن وحدة المعلول إذا کانت بالنوع فهی تکشف عن أن وحدة العلة أیضاً کذلک، إذیستحیل أن تکون وحدة المعلول نوعیّة دون وحدة العلة، لوضوح أن الأشیاء</w:t>
      </w:r>
    </w:p>
    <w:p>
      <w:pPr>
        <w:pStyle w:val="BookText"/>
        <w:rPr/>
      </w:pPr>
      <w:r>
        <w:rPr>
          <w:rFonts w:ascii="IRNazanin" w:hAnsi="IRNazanin" w:eastAsia="IRNazanin"/>
          <w:color w:val="111111"/>
          <w:sz w:val="28"/>
          <w:sz w:val="28"/>
          <w:szCs w:val="28"/>
          <w:rtl w:val="true"/>
          <w:lang w:bidi="fa-IR"/>
        </w:rPr>
        <w:t>المتجانسة تکشف عن تجانس عللها لاستحالة تأثیر الأشیاء المتخالفة فی الأشیاء المتجانسة وإلاّ لزم تأثیر المباین فی المباین و هو مستحیل، بداهة أن التأثیر و التأثربین الأشیاء مبنی علی مبدأ التناسب و السنخیّة بینها، علی أساس أن المعلول من‌مراتب وجود العلة النازلة لا أنه شیء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الأشیاء المتماثلة فی الخارج تکشف عن اشتراکها فی علة ذات أفراد متماثلة ومتجانسة فیه، مثلاً اشتراک أفراد الإنسان فی مجموعة من الصفات، کالنطق و الضحک و التعجّب و الإدراک یکشف عن اشتراکها فی علة تتناسب مع‌هذه الصفات، إذ لایمکن أن یکون وجدان کل فرد تلک الصفات من‌باب الصدفة، بداهة أن الصدفة لاتدوم إلی النهایة، ومن هذا القبیل أفراد النار، فإنها تشترک فی إیجاد الحرارة، و هذا الإشتراک یکشف عن الإشتراک فی علة الحرارة، إذ لایعقل‌أن تکون الحرارة المتولّدة من فرد من النار معلولة لعلة قائمة به بحده الفردی و الحرارة المتولدة من فرد آخر منها معلولة لعلة قائمة به بحدّه الفردی وهکذا، ونتیجة ذلک، إن الحرارة المتولدة من کل فرد لاتخلو من أن تکون معلولة لعلة قائمة‌به ومباینة لعلة قائمة بفرد آخر وهکذا، أو لاتکون معلولة، وکلاهما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فهوخلاف الضرورة و الوجدان، کیف فإن کل فرد من الحرارة لایکون مبایناً لفرد آخرمنها، ومع هذا یستحیل أن تکون علة کل منهما مباینة لعلة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الصدفة یستحیل أن تدوم إلی النهایة، ومن هنا تکون علة کل فرد من الحرارة متناسبة مع علة فرد آخر، وهکذا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أن أفراد الحرارة المتناسبة و المتماثلة تکشف عن علة ذات أفرادکذلک، ومن هنا أن العلة بالمفهوم الفلسفی متمثلة فی علاقة ذاتیة بین ماهیتین‌ترتبط إحدی الماهیتین بالماهیة الاُخری إرتباطاً وثیقاً ذاتیاً کالعلاقة بین ماهیة النار وماهیة الحرارة، والعلاقة بین ماهیة الحرکة وماهیة الحرارة، وهکذا</w:t>
      </w:r>
      <w:r>
        <w:rPr>
          <w:rFonts w:eastAsia="IRNazanin" w:cs="IRNazanin"/>
          <w:color w:val="111111"/>
          <w:sz w:val="28"/>
          <w:szCs w:val="28"/>
          <w:rtl w:val="true"/>
          <w:lang w:bidi="fa-IR"/>
        </w:rPr>
        <w:t>.</w:t>
      </w:r>
      <w:bookmarkStart w:id="275" w:name="pg13786_164831"/>
    </w:p>
    <w:p>
      <w:pPr>
        <w:pStyle w:val="BookText"/>
        <w:rPr/>
      </w:pPr>
      <w:bookmarkEnd w:id="275"/>
      <w:r>
        <w:rPr>
          <w:rFonts w:ascii="IRNazanin" w:hAnsi="IRNazanin" w:eastAsia="IRNazanin"/>
          <w:color w:val="111111"/>
          <w:sz w:val="28"/>
          <w:sz w:val="28"/>
          <w:szCs w:val="28"/>
          <w:rtl w:val="true"/>
          <w:lang w:bidi="fa-IR"/>
        </w:rPr>
        <w:t>ولایمکن أن تکون العلة بالمفهوم الفلسفی قائمة بین فردین فی الخارج بحدّهما الفردی، لوضوح أن کل فرد بحدّه الفردی مباین للفرد الآخر کذلک بقطع النظرعن الماهیة الموجودة فی ضمنه، ومعه لایمکن أن یکون مؤثراً تأثیر العلة فی المعلول، وتفصیل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الإیراد الثانی، فلأن مقصود صاحب الکفایة قدس سره من التمسک بقاعدة أن الواحد لایصدر إلاّ من واحد کما استشهد بها فی غیر مورد من کتابه، هو أن المعلول الواحد الشخصی کما لایمکن أن یصدر من علّتین متباینتین فی الخارج‌کذلک لایمکن أن یصدر من المولی حکم واحد بسببین متباینین وشرطین مختلفین، إذلایمکن أن یکون لحکم واحد إلاّ سبب واحد وموضوع فارد، لاستحالة أن‌یکون شیء واحد شخصی مرتبطاً بسببین متباینین فی الوجود سواءً أکان ذلک الشیء من الاُمور الإعتباریة أم التکوینیة، فالحکم و إن کان فعلاً اختیاریاً للشارع مباشرة إلاّ أن فعلیته فی الخارج إنما هی بفعلیة موضوعه فیه ولایمکن أن‌یکون لحکم واحد شخصی فی الخارج سببین مختلفین فیه، وإلاّ لزم خلف فرض‌کونه واحداً شخصیاً، وعلی هذا فإذا خفی علی المسافر الخارج عن البلد الأذان و الجدران، فلازم ذلک اجتماع السببین المختلفین علی حکم واحد شخصی، ومعنی‌هذا أن فعلیة فاعلیته فی الخارج مستندة إلی کل واحد منهما مستقلاً و هی غیرممکنة،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سوف یأتی علاج التنافی و التعارض بینهما</w:t>
      </w:r>
      <w:r>
        <w:rPr>
          <w:rFonts w:eastAsia="IRNazanin" w:cs="IRNazanin"/>
          <w:color w:val="111111"/>
          <w:sz w:val="28"/>
          <w:szCs w:val="28"/>
          <w:rtl w:val="true"/>
          <w:lang w:bidi="fa-IR"/>
        </w:rPr>
        <w:t>.</w:t>
      </w:r>
    </w:p>
    <w:p>
      <w:pPr>
        <w:pStyle w:val="Heading6"/>
        <w:numPr>
          <w:ilvl w:val="5"/>
          <w:numId w:val="1"/>
        </w:numPr>
        <w:rPr/>
      </w:pPr>
      <w:bookmarkStart w:id="276" w:name="__RefHeading___Toc661010_3264237689"/>
      <w:bookmarkStart w:id="277" w:name="_Toc102"/>
      <w:bookmarkEnd w:id="276"/>
      <w:r>
        <w:rPr>
          <w:rtl w:val="true"/>
        </w:rPr>
        <w:t>طریق المحقق النائینی قدّس سرّه</w:t>
      </w:r>
      <w:bookmarkEnd w:id="27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قدس سره من أن الشرط مجموع الأمرین لا کل‌واحد منهما بعنوانه الخاص، و قد أفاد فی وجه ذلک أنه لایمکن الأخذ بإطلاق کل‌من الدلیلین لا بالإطلاق المقابل للعطف بالواو ولا بالإطلاق المقابل للعطف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مقتضی الإطلاق الأول أنه تمام العلة لا جزئها، ومقتضی الإطلاق الثانی إنه علة منحصرة، وذلک للعلم الإجمالی بعدم إرادة کلا الإطلاقین فی</w:t>
      </w:r>
      <w:bookmarkStart w:id="278" w:name="pg13786_164832"/>
    </w:p>
    <w:p>
      <w:pPr>
        <w:pStyle w:val="BookText"/>
        <w:rPr/>
      </w:pPr>
      <w:bookmarkEnd w:id="278"/>
      <w:r>
        <w:rPr>
          <w:rFonts w:ascii="IRNazanin" w:hAnsi="IRNazanin" w:eastAsia="IRNazanin"/>
          <w:color w:val="111111"/>
          <w:sz w:val="28"/>
          <w:sz w:val="28"/>
          <w:szCs w:val="28"/>
          <w:rtl w:val="true"/>
          <w:lang w:bidi="fa-IR"/>
        </w:rPr>
        <w:t>المسألة، فإذن لا محالة یسقط کلاهما معاً فیرجع إلی الأصل اللفظی من عام فوقی‌إن کان، وإلاّ فإلی الأصل العملی، وحیث إن وجوب القصر فی مفروض المقام عند خفا أحدهما دون الآخر مشکوک فیه لاحتمال أن مجموعهما معاً شرط، فیکون المرجع فیه أصالة البراءة،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إنه لا مانع من الرجوع إلی استصحاب بقاء وجوب التمام لفرض أن المکلف فی هذه الحالة شاک فی أن وظیفته هل تبدل من التمام إلی القصرأو لا؟</w:t>
      </w:r>
    </w:p>
    <w:p>
      <w:pPr>
        <w:pStyle w:val="BookText"/>
        <w:rPr/>
      </w:pPr>
      <w:r>
        <w:rPr>
          <w:rFonts w:ascii="IRNazanin" w:hAnsi="IRNazanin" w:eastAsia="IRNazanin"/>
          <w:color w:val="111111"/>
          <w:sz w:val="28"/>
          <w:sz w:val="28"/>
          <w:szCs w:val="28"/>
          <w:rtl w:val="true"/>
          <w:lang w:bidi="fa-IR"/>
        </w:rPr>
        <w:t>وبکلمة، إنه لاشبهة فی أن وظیفة المکلف التمام قبل خفاء الأذان و الجدران معاًکما أنه لا إشکال فی أن وظیفته تبدلت من التمام إلی القصر عند خفاء کلیهما معاً، وإنما الإشکال و الکلام فیما إذا خفی أحدهما دون الآخر، ففی مثل ذلک حیث إن اطلاق کل منهما قد سقط عن الإعتبار من جهة العلم الإجمالی بمخالفة احدهما للواقع، فبطبیعة الحال ینتهی الأمر إلی الأصل العملی، و هو فی المقام استصحاب‌بقاء وجوب التمام للشک فی أن وظیفته هل تبدّلت من التمام إلی القصر، فإذن‌تکون النتیجة هی نتیجة العطف بالواو</w:t>
      </w:r>
      <w:r>
        <w:rPr>
          <w:rStyle w:val="FootnoteAnchor"/>
          <w:rtl w:val="true"/>
        </w:rPr>
        <w:footnoteReference w:id="6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6"/>
        <w:numPr>
          <w:ilvl w:val="5"/>
          <w:numId w:val="1"/>
        </w:numPr>
        <w:rPr/>
      </w:pPr>
      <w:bookmarkStart w:id="279" w:name="__RefHeading___Toc661012_3264237689"/>
      <w:bookmarkStart w:id="280" w:name="_Toc103"/>
      <w:bookmarkEnd w:id="279"/>
      <w:r>
        <w:rPr>
          <w:rtl w:val="true"/>
        </w:rPr>
        <w:t>إیراد السید الأستاذ قدّس سرّه</w:t>
      </w:r>
      <w:bookmarkEnd w:id="28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الاُستاذ قدس سره صغری وکبری، أما الصغری، فلأن المقام‌لیس من صغریات کبری الرجوع إلی الأصل العملی بل من صغریات کبری الرجوع إلی الأصل اللفظی، و هو إطلاقات أدلة وجوب القصر علی المسافر من الکتاب و السنة، و قد أفاد فی وجه ذلک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أن وظیفة المسافر فی الشریعة المقدّسة بمقتضی الآیات و الروایات القصر و الإفطاروالموضوع لهما المسافر، و هذا العنوان یصدق علی من نوی السفر، وخرج عن</w:t>
      </w:r>
    </w:p>
    <w:p>
      <w:pPr>
        <w:pStyle w:val="BookText"/>
        <w:rPr/>
      </w:pPr>
      <w:r>
        <w:rPr>
          <w:rFonts w:ascii="IRNazanin" w:hAnsi="IRNazanin" w:eastAsia="IRNazanin"/>
          <w:color w:val="111111"/>
          <w:sz w:val="28"/>
          <w:sz w:val="28"/>
          <w:szCs w:val="28"/>
          <w:rtl w:val="true"/>
          <w:lang w:bidi="fa-IR"/>
        </w:rPr>
        <w:t>آخر عمارة البلد، فإنه مادام یکون متواجداً فی داخل البلد لایصدق علیه عنوان المسافر، فإذا خرج عنه وبرز صدق علیه هذا العنوان، وترتّب علیه أحکامه منهاوجوب القصر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طائفة اخری من الروایات، و هی تنصّ علی أن وجوب القصر علی‌المسافر منوط بوصوله إلی حدّ الترخص، و هذه الروایات تقید اطلاق مادلّ علی‌وجوب القصر علی المسافر مطلقاً أی سواء وصل إلی حد الترخص أم لا؟</w:t>
      </w:r>
    </w:p>
    <w:p>
      <w:pPr>
        <w:pStyle w:val="BookText"/>
        <w:rPr/>
      </w:pPr>
      <w:r>
        <w:rPr>
          <w:rFonts w:ascii="IRNazanin" w:hAnsi="IRNazanin" w:eastAsia="IRNazanin"/>
          <w:color w:val="111111"/>
          <w:sz w:val="28"/>
          <w:sz w:val="28"/>
          <w:szCs w:val="28"/>
          <w:rtl w:val="true"/>
          <w:lang w:bidi="fa-IR"/>
        </w:rPr>
        <w:t>و قد جعل فی بعض هذه الطائفة علامة الوصول إلی حدّ الترخص خفاء الأذان، وفی بعضها الآخر خفاء الجدران، وعلی هذا فإذا خفی أحدهما دون الآخر، فبطبیعة الحال کان المسافر یشک فی أن وظیفته فی هذه الحالة التمام أوالقصر، وحیث إن مرجع هذا الشک إلی الشک فی تقیید اطلاق دلیل وجوب‌القصر علی المسافر بغیر هذه الحالة، فیکون المرجع فیها اطلاق دلیل وجوبه لا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إن هنا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المسافر وجوب القصر وجواز الإفطار جزماً، و هی ما إذاخفی الأذان و الجدران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وظیفته وجوب التمام وعدم جواز الإفطار کذلک، و هی ما إذا لم‌یخف الأذان ولا الجدران رغم أنه مسافر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شاک فی أن وظیفته فی هذه الصورة التمام أو القصر، و هی ما إذاخفی أحدهما دون الآخر، ففی مثل ذلک حیث إن هذا الشک یرجع إلی الشک فی‌تقیید إطلاق دلیل وجوب القصر بغیر هذه الصورة، فلا مانع من التمسک بإطلاق‌دلیل وجوبه، فإذن یکون المرجع فی المقام الأصل اللفظی دون الأصل العملی کما</w:t>
      </w:r>
    </w:p>
    <w:p>
      <w:pPr>
        <w:pStyle w:val="BookText"/>
        <w:rPr/>
      </w:pPr>
      <w:r>
        <w:rPr>
          <w:rFonts w:ascii="IRNazanin" w:hAnsi="IRNazanin" w:eastAsia="IRNazanin"/>
          <w:color w:val="111111"/>
          <w:sz w:val="28"/>
          <w:sz w:val="28"/>
          <w:szCs w:val="28"/>
          <w:rtl w:val="true"/>
          <w:lang w:bidi="fa-IR"/>
        </w:rPr>
        <w:t xml:space="preserve">ذکره المحقق النائینی قدس سره، ونتیجة ذلک هی نتیجة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فلأن ما أفاده قدس سره من أن رفع الید عن إطلاق الشرط فی کل من القضیتین الشرطیتین بتقیید اطلاقه بوجود الشرط فی الاُخری بالعطف بالواو، و إن کان رافعاً للتعارض و التنافی بینهما إلاّ أنّه لایمکن الأخذ بکل ما یکون رافعاً للتعارض بل لابدّ من أن یکون ذلک داخلاً فی أحد موارد الجمع العرفی، والمفروض أنه غیر داخل فیه، فمن أجل ذلک قال الصحیح فی المسألة أن یقال إنه‌لاتنافی بین منطوقی القضیتین فی نفسهما، لأن وجوب القصر عند خفاء الأذان لاینافی وجوبه عند خفاء الجدران أیضاً لفرض أن ثبوت حکم لشیء لایدل علی‌نفیه عن غیره، مثلاً قضیة إذا خفی الأذان فقصر، لاتدل علی أن خفاء الجدران‌لیس بشرط، وعلة لوجوب القصر، لأن مفادها وجوب القصر عند خفاء الأذان، ومقتضی إطلاقها التمامی وجوبه مطلقاً أی سواء خفی الجدران أیضاً أم‌لا؟ وکذلک الأمر بالعکس، ولهذا تقع المعارضة بین إطلاق مفهومها وإطلاق‌منطوق الاُخری، لأن مقتضی إطلاق مفهومها عدم وجوب القصر إذا لم یخف الأذان، و إن خفی الجدران وبالعکس</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المنافاة إنما هی بین إطلاق مفهوم إحداهما، وإطلاق منطوق الاُخری بقطع النظر عن دلالتها علی المفهوم، ولهذا لوکان الوارد فی الدلیلین هکذاإذا خفی الأذان فقصر، ویجب تقصیر الصلاة عند خفاء الجدران، کان بین ظهورالقضیة الاُولی فی المفهوم وظهور القضیة الثانیة فی المنطوق تعارض، وحیث إن‌نسبة المنطوق إلی المفهوم نسبة الخاص إلی العام و المقید إلی المطلق، فیکون مقتضی القاعدة تقیید إطلاق مفهوم کل منهما بمنطوق الاُخری تطبیقاً لقاعدة حمل‌المطلق علی المقیّد</w:t>
      </w:r>
      <w:r>
        <w:rPr>
          <w:rFonts w:eastAsia="IRNazanin" w:cs="IRNazanin"/>
          <w:color w:val="111111"/>
          <w:sz w:val="28"/>
          <w:szCs w:val="28"/>
          <w:rtl w:val="true"/>
          <w:lang w:bidi="fa-IR"/>
        </w:rPr>
        <w:t>.</w:t>
      </w:r>
      <w:bookmarkStart w:id="281" w:name="pg13786_164835"/>
    </w:p>
    <w:p>
      <w:pPr>
        <w:pStyle w:val="BookText"/>
        <w:rPr/>
      </w:pPr>
      <w:bookmarkEnd w:id="281"/>
      <w:r>
        <w:rPr>
          <w:rFonts w:ascii="IRNazanin" w:hAnsi="IRNazanin" w:eastAsia="IRNazanin"/>
          <w:color w:val="111111"/>
          <w:sz w:val="28"/>
          <w:sz w:val="28"/>
          <w:szCs w:val="28"/>
          <w:rtl w:val="true"/>
          <w:lang w:bidi="fa-IR"/>
        </w:rPr>
        <w:t xml:space="preserve">فالنتیجة، هی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العطف بکلمة الواو، علی أساس أن رفع الید عن إطلاق المفهوم لایمکن بدون رفع الید عن إطلاق المنطوق لأنه مدلول‌تبعی ولازم عقلی للمنطوق، فإذن لابد من رفع الید عن إطلاق المنطوق بما یرتفع به التعارض، ولایکون ذلک إلاّ بتقیید المنطوق ورفع الید عن إطلاقه وتقییده‌بکلمة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رفع الید عن الإطلاق التمامی للشرط المقابل للعطف بالواو فی‌کل من القضیتین، و إن کان موجباً لارتفاع المعارضة بین الدلیلین إلاّ أنه بلاموجب، ضرورة أنه لامقتضی لرفع الید عن ظهور دلیل ما مع عدم کونه طرفاً للمعارضة بظهور آخر، وفی المقام و إن ارتفع بذلک التعارض بین الدلیلین إلاّ أنه‌لیس طرفاً ثالثاً للمعارضة، فلامقتضی لرفع الید عنه لعلاج المعارضة لأنه لیس‌بعرفی، هذا نظیر ما إذا ورد الأمر بإکرام العلماء ثم ورد فی دلیل آخر لایجب إکرام‌زید العالم، والتعارض بینهما و إن ارتفع برفع الید عن ظهور الأمر فی الدلیل العام‌فی الوجوب وحمله علی الإستحباب إلاّ أنه لیس بعرفی، هذا ما ذکره قدس سره فی هامش أجود التقریرات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661014_3264237689"/>
      <w:bookmarkStart w:id="283" w:name="_Toc104"/>
      <w:bookmarkEnd w:id="282"/>
      <w:r>
        <w:rPr>
          <w:rtl w:val="true"/>
        </w:rPr>
        <w:t xml:space="preserve">تعلیق المصنف </w:t>
      </w:r>
      <w:r>
        <w:rPr>
          <w:rtl w:val="true"/>
        </w:rPr>
        <w:t xml:space="preserve">- </w:t>
      </w:r>
      <w:r>
        <w:rPr>
          <w:rtl w:val="true"/>
        </w:rPr>
        <w:t xml:space="preserve">حفظه اللّه </w:t>
      </w:r>
      <w:r>
        <w:rPr>
          <w:rtl w:val="true"/>
        </w:rPr>
        <w:t xml:space="preserve">- </w:t>
      </w:r>
      <w:r>
        <w:rPr>
          <w:rtl w:val="true"/>
        </w:rPr>
        <w:t>علی ما ذکره النائینی قدّس سرّه</w:t>
      </w:r>
      <w:bookmarkEnd w:id="283"/>
    </w:p>
    <w:p>
      <w:pPr>
        <w:pStyle w:val="BookText"/>
        <w:rPr/>
      </w:pPr>
      <w:r>
        <w:rPr>
          <w:rFonts w:ascii="IRNazanin" w:hAnsi="IRNazanin" w:eastAsia="IRNazanin"/>
          <w:color w:val="111111"/>
          <w:sz w:val="28"/>
          <w:sz w:val="28"/>
          <w:szCs w:val="28"/>
          <w:rtl w:val="true"/>
          <w:lang w:bidi="fa-IR"/>
        </w:rPr>
        <w:t>ولنا تعلیق علی ما ذکره المحقق النائینی قدس سره، وتعلیق علی ما أفاده السیدالاُستاذ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التعلیق علی الأول، فلأنه لاتنافی بین إطلاق کل من القضیتین فی‌مقابل العطف بالواو، إذ لامانع من ظهور کل منهما فی ترتّب الجزاء علی الشرطبعنوانه الخاص، لأن کلاً منهما تدل علی أن الشرط المذکور فیها علة تامة للجزاءسواءً أکانت هناک علة اخری له أیضاً أم 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عدم التنافی بین إطلاقی القضیتین، وإنما التنافی بین إطلاق مفهوم کل‌منهما وإطلاق منطوق الاُخری کما سوف نشیر إلیه، و أما إطلاق کل منهما فی أن</w:t>
      </w:r>
    </w:p>
    <w:p>
      <w:pPr>
        <w:pStyle w:val="BookText"/>
        <w:rPr/>
      </w:pPr>
      <w:r>
        <w:rPr>
          <w:rFonts w:ascii="IRNazanin" w:hAnsi="IRNazanin" w:eastAsia="IRNazanin"/>
          <w:color w:val="111111"/>
          <w:sz w:val="28"/>
          <w:sz w:val="28"/>
          <w:szCs w:val="28"/>
          <w:rtl w:val="true"/>
          <w:lang w:bidi="fa-IR"/>
        </w:rPr>
        <w:t xml:space="preserve">الشرط علة منحصرة للجزاء فی مقابل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منافیاً لإطلاق الاُخری کذلک، ولکن قد ذکرنا فیما تقدم أنه لایمکن إثبات هذا الإطلاق لکل‌منهما بإجراء مقدمات الحکمة، علی أساس أن المقدمات إنما هی فی مقام تحلیل‌حال المتکلم العرفی فی مقام کشف کلامه الصادر منه عن تمام مراده الجدی النهائی، و هی متمثلة فی کونه شاعراً ملتفتاً وکان فی مقام البیان، ولم ینصب قرینة‌علی تقیید الحکم أو الموضوع بحصة خاصة منه، فإذا تمت هذه المقدمات تکشف‌عن أن مراد المولی من کلامه هو المطلق لا المقید، و أما نفی العدل للشرط وانحصاره فیه فلایمکن إثباته بالإطلاق ومقدمات الحکمة، لوضوح أن المقدمات‌إنما تعین مراد المتکلم من کلامه سعة، فإن تمت دلت علی سعته وإطلاقه و إن لم تتم‌من جهة نصب قرینة علی التقیید تعین أن مراده المقیّد، وعلی هذا فسکوت المولی‌رغم أنه فی مقام البیان إنما یصلح أن یکون قرینة علی الإطلاق إذا کان سکوته عمایکون دخیلاً فی مدلول کلامه، و أما سکوته عما لایکون دخیلاً فیه، فلاقیمة له، و أما وجود العدل فحیث إنه لایرتبط بمدلول الشرط، فلایمکن نفیه بإطلاقه‌باعتبار أنه غیر دخیل فی تأثیر الشرط فی الجزاء، فإن الشرط مؤثر سواءً أکان له عدل أم لا؟، فإذن سکوت المولی عن بیان العدل للشرط لایصلح أن یکون قرینة‌علی نفیه، فإنه سکوت عن شیء لایرتبط بمدلول کلامه أصلاً لا سعةً ولا تأثیراً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إن المتکلم فی القضیة الشرطیة إنما هو فی مقام بیان ترتب الجزاء علی‌الشرط وتأثیره فیه، ومن الواضح أن عدم وجود العدل له غیر دخیل لا فی‌ترتب الجزاء علیه ولا فی تأثیره فیه، فإن وجوده وعدمه بالنسبة إلیه علی حدسواء، نعم لوکان تمامیة الشرط فی التأثیر متوقفة علی عدم وجود العدل له، فعندالشک فیه تجری مقدمات الحکمة، ولکن الأمر لیس کذلک، لأن تمامیته فی التأثیرإنما تثبت بالإطلاق المقابل للعطف بالواو لا بالإطلاق المقابل للعطف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w:t>
      </w:r>
    </w:p>
    <w:p>
      <w:pPr>
        <w:pStyle w:val="BookText"/>
        <w:rPr/>
      </w:pPr>
      <w:r>
        <w:rPr>
          <w:rFonts w:ascii="IRNazanin" w:hAnsi="IRNazanin" w:eastAsia="IRNazanin"/>
          <w:color w:val="111111"/>
          <w:sz w:val="28"/>
          <w:sz w:val="28"/>
          <w:szCs w:val="28"/>
          <w:rtl w:val="true"/>
          <w:lang w:bidi="fa-IR"/>
        </w:rPr>
        <w:t>لا مقتضی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أنه لایمکن إثبات إطلاق الشرط فی مقابل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هوالإطلاق الإنحصاری، وعلی هذا الأساس فالثابت فی کل من القضیتین الشرطیتین فی المقام إنما هو إطلاق الشرط فی مقابل العطف بالواو، و هو الإطلاق التمامی بمقتضی مقدمات الحکمة، و قد تقدم أنه لاتنافی بین هذین الإطلاقین لهما، وإنما التنافی بین إطلاق مفهوم کل منهما وإطلاق منطوق الاُخری و النسبة بینهماعموم من وجه کما سوف نشیر إلیه، وما ذکره السید الاُستاذ قدس سره من أن نسبة المنطوق إلی المفهوم نسبة المقید إلی المطلق، فمقتضی القاعدة حینئذٍ هو حمل المطلق‌علی المقیّد، لایمکن المساعدة علیه،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لو أغمضنا النظر عما ذکرناه، وسلّمنا أن مقدمات الحکمة‌کما تثبت الإطلاق التمامی للشرط فی کل من القضیتین الشرطتین و هو الاطلاق المقابل للعطف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تثبت الإطلاق الإنحصاری له فی کل منهما و هوالإطلاق المقابل للعطف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تقدم أنه لاتنافی بین الإطلاق التمامی‌للشرط فی کل منهما مع الإطلاق التمامی له فی‌الاُخری، فعندئذٍ یقع التعارض و التنافی بین الإطلاق الإنحصاری للشرط فی کل منهما مع الإطلاق الإنحصاری له‌فی الاُخری، ولایمکن الجمع بینهما، وحیث إنه لاترجیح لأحدهما علی الآخر، فیسقطان معاًوعندئذٍ یکون المرجع فی‌المسألة الإطلاق التمامی، ومقتضاه‌وجوب القصر فیها،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إن الإطلاق التمامی للشرط فی‌کل منهما هل یکون معارضاً مع الإطلاق الإنحصاری له فی الاُخری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وجهین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إن الإطلاق الإنحصاری لایکون طرفاً للمعارضة مع الإطلاق</w:t>
      </w:r>
    </w:p>
    <w:p>
      <w:pPr>
        <w:pStyle w:val="BookText"/>
        <w:rPr/>
      </w:pPr>
      <w:r>
        <w:rPr>
          <w:rFonts w:ascii="IRNazanin" w:hAnsi="IRNazanin" w:eastAsia="IRNazanin"/>
          <w:color w:val="111111"/>
          <w:sz w:val="28"/>
          <w:sz w:val="28"/>
          <w:szCs w:val="28"/>
          <w:rtl w:val="true"/>
          <w:lang w:bidi="fa-IR"/>
        </w:rPr>
        <w:t>التمامی، وذلک لأنه فی طول الإطلاق التمامی ومتفرع علیه إذ لابد أولاً من اثبات أن الشرط علة تامة للجزاء فی مقابل أنه جزؤها، ثم إثبات أنه علة تامة منحصرة فالإنحصار، فی العلة فی طول إثبات أصل العلیة هذا، و قد أجاب عن ذلک المحقق‌النائینی قدس سره بعد تسلیم أن الإطلاق الإنحصاری فی طول الإطلاق التمامی بماحاصله، إن منشأ التعارض بینهما حیث إنه العلم الإجمالی بکذب أحدهما ونسبته‌إلی کلیهما علی حد سواء، و إن فرض وجود طولیة بینهما فی الرتبة فیسقطان معاً، ویرجع بعد ذلک إلی الأصل العملی، و هو أصالة البراءة عن وجوب القصر الذی‌یشک فی وجوبه فی هذه الحالة، و هی ما إذا خفی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بعد سقوط الإطلاقین بالتعارض العام الفوقی، و هوإطلاق دلیل وجوب القصر فی السفر، فإنه قد قیّد بخفاء الأذان وخفاء الجدران، فإذا خفی کلاهما معاً فلا إشکال فی وجوب القصر، و أما إذا خفی أحدهما دون الآخر، ففی هذه الحالة حیث إن دلیل التقیید المتمثل فی هاتین الشرطیتین مجمل، فالمرجع هو المطلق و العام المقتضی لوجوب القصر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عدم العام الفوقی، إلا أن أصالة البراءة عن وجوب القصر معارضة بأصالة البراءة عن وجوب التمام للعلم الإجمالی، أمابوجوب القصر أو التمام فی هذه الحالة، ومن هنا عدل قدس سره من التمسک بأصالة البراءة فی المقام إلی التمسک بإستصحاب بقاء وجوب التمام ولا مانع من التمسک به‌إلا العام الفوقی، هذا کله بالنسبة إلی أن المرجع فی المسألة بعد سقوط کلا الإطلاقین هل هو العام الفوقی أو الأصل العملی، هذا من جانب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إن الإطلاق الإنحصاری لو کان فی طول الإطلاق التمامی، فلا معارضة بینهما، لأن العلم الإجمالی بکذب أحدهما ینحل إلی العلم التفصیلی</w:t>
      </w:r>
    </w:p>
    <w:p>
      <w:pPr>
        <w:pStyle w:val="BookText"/>
        <w:rPr/>
      </w:pPr>
      <w:r>
        <w:rPr>
          <w:rFonts w:ascii="IRNazanin" w:hAnsi="IRNazanin" w:eastAsia="IRNazanin"/>
          <w:color w:val="111111"/>
          <w:sz w:val="28"/>
          <w:sz w:val="28"/>
          <w:szCs w:val="28"/>
          <w:rtl w:val="true"/>
          <w:lang w:bidi="fa-IR"/>
        </w:rPr>
        <w:t>بکذب الإطلاق الإنحصاری، لأن الإطلاق التمامی إن کان کاذباً، فکذبه یستلزم‌کذب الإطلاق الإنحصاری، لفرض أن الشرط إذا لم یکن علة تامة فلاموضوع‌للإطلاق الإنحصاری، وعلی هذا فحیث إنا نعلم إجمالاً أما بکذب الإطلاق التمامی، و هو أن الشرط لیس بعلة تامة أو بکذب الإطلاق الإنحصاری، و هو أنه لیس بعلة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 نعلم تفصیلاً بکذب الإطلاق الإنحصاری، وعدم مطابقته للواقع‌إما من جهة أن الشرط لیس بعلة تامة، فلاموضوع له أو من جهة أنه و إن کان علة‌تامة إلاّ أنها لیست بمنحصرة، والحاصل أن کذب الإطلاق الإنحصاری وعدم‌وجوده معلوم تفصیلاً، و أما کذب الإطلاق التمامی فهو مشکوک فیه بالشک البدوی، فلا مانع من التمسک به ومقتضاه وجوب القصر فی هذه الحالة، و هی ماإذا خفی الأذان دون الجدران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أنه علی تقدیر تسلیم أن الإطلاق الإنحصاری، و هو الإطلاق المقابل للعطف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الإطلاق التمامی، و هو الإطلاق المقابل للعطف‌بالواو، فلا معارضة بینهما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ثالث، هل إن الإطلاق الأنحصاری فی طول الإطلاق التمامی رتبة‌أو لا؟ فیه وجهان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بعض المحققین قدس سره إلی الوجه الثانی بتقریب أنه لاطولیة بین الإطلاقین لابلحاظ الدال ولا بلحاظ المدلول، فإن سکوت المولی فی مقام البیان عن العطف بالواو فی کل من القضیتین الشرطیتین قرینة علی کون الشرط علة تامة وسکوته‌فی هذا المقام فی کل منهما عن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ما وقع شرطاً فیهما لا</w:t>
      </w:r>
      <w:bookmarkStart w:id="284" w:name="pg13786_164840"/>
    </w:p>
    <w:p>
      <w:pPr>
        <w:pStyle w:val="BookText"/>
        <w:rPr/>
      </w:pPr>
      <w:bookmarkEnd w:id="284"/>
      <w:r>
        <w:rPr>
          <w:rFonts w:ascii="IRNazanin" w:hAnsi="IRNazanin" w:eastAsia="IRNazanin"/>
          <w:color w:val="111111"/>
          <w:sz w:val="28"/>
          <w:sz w:val="28"/>
          <w:szCs w:val="28"/>
          <w:rtl w:val="true"/>
          <w:lang w:bidi="fa-IR"/>
        </w:rPr>
        <w:t>عدل له سواءً أکان علة تامة أم لا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الظاهر هو الوجه الأول، وذلک لأن الکلام فی المقام إنما هو فی أن الشرط المذکور فی کل من القضیتین الشرطیتین الذی هو مؤثر فی ترتب الجزاءعلیه، هل هو منحصر فی ذلک أی فی ترتبه علیه، ولیس له عدل أو لیس بمنحصروله عدل، ومن الواضح أن البحث عن انحصاره وعدم عدل له، وعدم انحصاره، ووجود عدل له إنما هو بعد الفراغ عن أصل ترتب الجزاء علیه وتأثیره فیه، ضرورة أنه لا معنی للبحث عن انحصار تأثیره فی الترتب مع فرض أن أصل الترتب و التأثیر غیر معلوم، و هذا معنی أن الإطلاق الإنحصاری فی طول الإطلاق التامی بمعنی أن ثبوته متوقف علی ثبوته دون العکس، فتأمل</w:t>
      </w:r>
      <w:r>
        <w:rPr>
          <w:rFonts w:eastAsia="IRNazanin" w:cs="IRNazanin"/>
          <w:color w:val="111111"/>
          <w:sz w:val="28"/>
          <w:szCs w:val="28"/>
          <w:rtl w:val="true"/>
          <w:lang w:bidi="fa-IR"/>
        </w:rPr>
        <w:t>.</w:t>
      </w:r>
    </w:p>
    <w:p>
      <w:pPr>
        <w:pStyle w:val="Heading6"/>
        <w:numPr>
          <w:ilvl w:val="5"/>
          <w:numId w:val="1"/>
        </w:numPr>
        <w:rPr/>
      </w:pPr>
      <w:bookmarkStart w:id="285" w:name="__RefHeading___Toc661016_3264237689"/>
      <w:bookmarkStart w:id="286" w:name="_Toc105"/>
      <w:bookmarkEnd w:id="285"/>
      <w:r>
        <w:rPr>
          <w:rtl w:val="true"/>
        </w:rPr>
        <w:t>العنوانین الواردین فی روایات مسألة التواری عن البلد</w:t>
      </w:r>
      <w:bookmarkEnd w:id="286"/>
    </w:p>
    <w:p>
      <w:pPr>
        <w:pStyle w:val="BookText"/>
        <w:rPr/>
      </w:pPr>
      <w:r>
        <w:rPr>
          <w:rFonts w:ascii="IRNazanin" w:hAnsi="IRNazanin" w:eastAsia="IRNazanin"/>
          <w:color w:val="111111"/>
          <w:sz w:val="28"/>
          <w:sz w:val="28"/>
          <w:szCs w:val="28"/>
          <w:rtl w:val="true"/>
          <w:lang w:bidi="fa-IR"/>
        </w:rPr>
        <w:t>و أما التعلیق علی ما ذکره السید الاُستاذ قدس سره ه فی الصغری من أن المرجع فی المسألة عند الشک فی وجوب القصر الأصل اللفظی، و هو إطلاق دلیل وجوبه دون الأصل العملی، فهو لایتم فی هذه المسألة، بیان ذلک أن الوارد فی روایات المسألة عنوانان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 المسافر عن آخر بیوت البلد کما فی صحیحة محمد بن مسلم و المتفاهم العرفی منها بمناسبة الحکم و الموضوع الإرتکازیة تواری المسافر عن‌عیون أهل البیوت الکائنة فی منتهی البلد، ومعنی ذلک أنه إذا وقف شخص فی‌آخر بیوت البلد ومنتهی عماراته، وکان یری المسافر یبتعد عنه إلی أن حجبت‌عنه رؤیته بحیث لا هو یری المسافر ولا المسافر یراه، فیتواری کل منهما عن‌الآخر، فحینئذٍ یجب علیه القصر سواءً غابت عن عین المسافر عمارات البلد وبنایاته‌الواقعة فی‌منتهاه أولا؟ و هذامعیار ثابت‌لتعیین حد الترخّص للکل ولایزید</w:t>
      </w:r>
    </w:p>
    <w:p>
      <w:pPr>
        <w:pStyle w:val="BookText"/>
        <w:rPr/>
      </w:pPr>
      <w:r>
        <w:rPr>
          <w:rFonts w:ascii="IRNazanin" w:hAnsi="IRNazanin" w:eastAsia="IRNazanin"/>
          <w:color w:val="111111"/>
          <w:sz w:val="28"/>
          <w:sz w:val="28"/>
          <w:szCs w:val="28"/>
          <w:rtl w:val="true"/>
          <w:lang w:bidi="fa-IR"/>
        </w:rPr>
        <w:t>ولاینقص، ولایختلف ذلک بإختلاف البلدان وضخامة عماراتها، هذامن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عنوان التواری المأخوذ فی الصحیحة إنما هو صرف معرف وطریق إلی ما هو موضوع لوجوب القصر، و هو المسافة المعیّنة المحددة، ولایحتمل دخله فی الموضوع، ومن هنا لایکون تواری المسافر عن أنظارهم‌وبالعکس إلاّ فی حالة انبساط الأرض وصفاء الجو وعدم وجود حائل بینهما، فإذا غاب المسافر عن عیون الواقف فی منتهی البلد لا لبعد مسافة بینهما بل لأجل‌وجود حائل کالجبل أو نحوه أو نزل وادیاً أو دخل فی نفق أو ما شاکل ذلک، لم‌یکف هذا فی وجوب القصر، فإذن یکون حدّ الترخّص حداً واقعیاً، و هو عبارة عن ابتعاد المسافر عن آخر بیوت البلد بمسافة حجبته عن عیون أهل تلک البیوت‌کما أنها حجبتهم عن عیون المسافر، و هذا یعنی أنها لاتتیح لکل منهما رؤیة الآخرفی حال انبساط الأرض وعدم وجود الحائل وصفاء الجو، هذا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سماع المسافر أذان البلد کما فی صحیحة عبداللَّه بن سنان، والمتفاهم العرفی منها بمناسبة الحکم و الموضوع الإرتکازیة هو أنها قد جدّدت‌موضوع وجوب القصر بابتعاد المسافر عن آخر بیوت البلد بمسافة لاتتیح له أن‌یسمع أذان المؤذن العادی الساکن فی منتهی بیوت البلد، فإن هذه المسافة هی حدالترخّص للکل، إذ لایحتمل أن یکون المراد من الأذان مطلق أذان البلد و إن کان‌فی وسطه أو فی الطرف الآخر منه، علی أساس أنها فی مقام تحدید ابتعاد المسافرعن البلد بامتداد شعاع الأذان، و هذا بطبعه یقتضی أن یکون المراد منه أذان آخربیوته، کما أنه لایحتمل أن یکون الحکم إضافیاً یختلف باختلاف أفراد المسافر، بأن یکون وجوب القصر علی کل مسافر منوطاً بعدم سماعه الأذان وذلک،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الأذان إنما هو فی وقت خاص لافی کل وقت یخرج المسافر عن البلد، هذاإضافة إلی أن المسافر قد یکون أصمّ لایسمع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غیرالمحتمل أن یختلف حد الترخص باختلاف أفراد المسافر، علی أساس اختلاف سامعته من حیث القوة و الضعف، فإذن لامحالة یکون المرادمن حدّ الترخّص هو المعنی الواقعی الموضوعی وتکون نسبته إلی جمیع أفراد المسافر علی حد سواء، ولایختلف باختلاف أفراده، ولامعنی لإناطته فی حق کل‌مسافر بعدم سماعه بنفسه الأذان، وحیث إن الصحیحة فی مقام التحدید، فلامحالة‌یکون المراد منه عدم سماع المسافر الاعتیادی المتعارف، کما أن المراد من الأذان هو أذان أدنی فرد الإنسان الإعتیادی، فإنه المتبع فی تمام التحدیدات الشرعیة، لأن إرادة غیره بحاجة إلی قرینة، ثم إن المراد من العادی و المتعارف لیس هوالجامع بین أفراده بل المراد منه أدنی فرد من أفراده الذی یصدق علیه عنوان الإعتباری و المتعارف، ولایصدق علی ما دونه علی أساس أنه لامعنی للتحدیدبالجامع بینها، فإنه من التحدید بالأقل و الأکثر و هو غیر معقول، وکذلک الحال‌بالنسبة إلی الصحیحة الاُولی، فإنها فی مقام بیان تحدید معنی واقعی موضوعی، و هو مقدار ابتعاد المسافر عن البلد الذی هو موضوع لوجوب القصر وشرط له، ولایختلف ذلک المعنی بإختلاف أفراد المسافر، ولایمکن أن یراد منها تحدید معنی‌نسبی، لوضوح أن حد الترخّص لایختلف بإختلاف أفراد المسافر، بداهة أن الصحیحة فی مقام بیان تحدید حد الترخّص بمسافة معیّنة محددة فی الخارج للکل‌بالمعیار المذکور فیها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کلا العنوانین معرف لمعنی واحد، و هو المسافة المحدّدة واقعاً بین‌موقف الإنسان المسافر وآخر بیوت البلد بالنسبة إلی جمیع أفراده، فإذا وصل‌المسافر إلی هذا الحدّ المعیّن فی الواقع تعیّن علیه القصر وإلاّ فلا، وعلی هذا فإذاتحقق کلا العنوانین وحصل له الوثوق بالوصول إلیه فلاإشکال، و أما إذا تحقق‌أحدهما دون الآخر، فیشک فی وصوله إلی الحدّ المذکور، لاحتمال أن تحققه کان</w:t>
      </w:r>
    </w:p>
    <w:p>
      <w:pPr>
        <w:pStyle w:val="BookText"/>
        <w:rPr/>
      </w:pPr>
      <w:r>
        <w:rPr>
          <w:rFonts w:ascii="IRNazanin" w:hAnsi="IRNazanin" w:eastAsia="IRNazanin"/>
          <w:color w:val="111111"/>
          <w:sz w:val="28"/>
          <w:sz w:val="28"/>
          <w:szCs w:val="28"/>
          <w:rtl w:val="true"/>
          <w:lang w:bidi="fa-IR"/>
        </w:rPr>
        <w:t>لسبب داخلی أو خارجی لا فی نفسه، أو عدم تحقق الآخر کان لذلک، بعد ما مرّمن أن المراد من التواری هو التواری عن عین المجرّدة المتعارفة المتمثلة فی أدنی‌فردها فی حال استواء الأرض وانبساطها وعدم وجود عائق فی البین، کما أن المراد من عدم سماع الأذان هو عدم سماعه بالأذان المتعارفة المتمثلة فی أدنی فردهابدون أی سبب ووسیلة خارجیة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 فإذا قطع المسافر مسافة ونظر ولم یر من هو واقف فی آخربیوت البلد، ومع ذلک سمع أذان البلد لم یکن متأکّداً وواثقاً بالوصول إلی حدّ الترخّص، إذ یحتمل أن عدم رؤیته کان مستنداً إلی سبب خارجی أو داخلی أوأن سماعه لأذان کان بسبب داخلی أو خارجی، فمن أجل هذا لایکون متأکداً بالوصول إلیه، فإذن لا معارضة بین الطائفة الاُولی التی تدل علی تحدید حد الترخّص بما إذا أبتعد المسافر عن البلد بمسافة لا تتیح له رؤیة من هو واقف فی‌منتهی بیوت البلد وبالعکس، شریطة أن یکون فی ظروف إعتیادیة ککون الأرض منبسطة و الجو صافیاً و الرؤیة متمثلة فی أدنی فرد من أفرادها المتعارفة، وبین الطائفة الثانیة التی یؤکد علی تحدیده بما إذا ابتعد عنه بمسافة لا تتیح له أن‌یسمع أذان آخر بیوت البلد، شریطة أن یکون أیضاً فی ظروف إعتیادیة‌کإنبساط الأرض وصفاء الجو وعدم وجود ریح من أحد الطرفین إلی الطرف‌الآخر، وکون أذانه من أدنی فرد من أفراد الأذان المتعارفة ونحوها، وفی ضوء ذلک إذا حجب من هو واقف فی آخر عمارات البلد عن عین المسافر، ولکنه کان‌یسمع الأذان منه أو بالعکس، لم یکن متأکداً وواثقاً بأنه وصل إلی حد الترخّص‌الواقعی، حیث یحتمل أن یکون حجبه عن نظره فی الفرض الأول لسبب داخلی‌کضعف نظره أو خارجی، کما یحتمل أن یکون سماعه الأذان لسبب داخلی ککون‌سامعته قویة وحادة أو خارجی کوجود ریح من جانب البلد إلیه أو صفاء الجو</w:t>
      </w:r>
    </w:p>
    <w:p>
      <w:pPr>
        <w:pStyle w:val="BookText"/>
        <w:rPr/>
      </w:pPr>
      <w:r>
        <w:rPr>
          <w:rFonts w:ascii="IRNazanin" w:hAnsi="IRNazanin" w:eastAsia="IRNazanin"/>
          <w:color w:val="111111"/>
          <w:sz w:val="28"/>
          <w:sz w:val="28"/>
          <w:szCs w:val="28"/>
          <w:rtl w:val="true"/>
          <w:lang w:bidi="fa-IR"/>
        </w:rPr>
        <w:t>وسکونه، فلایحتمل التنافی بین العنوانین المعرفین، علی أساس أن المعرف لیس کل‌منهما علی نحو الإطلاق لکی یقع التنافی بینهما، بل حصة خاصة من کل منهما، بل‌قد لا یحصل له تأکد ووثوق بوصوله إلی حدّ الترخّص عند تحقق کلا العنوانین‌معاً، فإذن یکون المقیاس إنما هو بحصول الوثوق له بالوصول إلیه، فإن حصل‌فعلیه القصر وإلاّ فالتمام، وکذلک الحال لو کان العنوانان مأخوذین بنحوالموضوعیة، علی أساس یکون الموضوع حصة خاصة منهما، و هذه الحصة و إن‌لم تکن مجملة مفهوماً إلاّ أنها مجملة تطبیقاً، فمن أجل ذلک لاإطلاق لهما حتی تقع‌المعارضة بین إطلاقیهما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إلی‌هنا قدتبیّن أن التعارض بین الطائفتین من‌الروایات مبنی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العنوانین معرفاً بنحو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منهما دخیلاً فی الحکم کذلک بنحو الموضوعیة، ولکن کلا الأمرین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فلما عرفت من أن عدم سماع الأذان بإطلاقه لیس بمعرف، وکذلک تواری المسافر عن عیون أهل آخر بیوت البلد بل حصة خاصة منهما کمامرّ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فلما عرفت من أنه لایحتمل دخلهما فی الحکم، وعلی هذا فلامعارضة بینهما، وحینئذٍ فإذا شک المسافر فی تحقق ما هو المعرف واقعاً، کان یشک فی الوصول إلی حد الترخّص ومعه یرجع إلی العام الفوقی، و هو إطلاقات أدلة وجوب التمام، فإن الخارج منها المسافر الواصل إلی حد الترخّص، وعند الشک فی الوصول إلیه یرجع إلی تلک الإطلاقات بعد إحراز موضوعها بإستصحاب‌عدم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لو کان الوارد فی روایات الباب بصیغة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فأیضاً لاتعارض بینهما، لأنه مبنی علی أن‌یکون کل من العنوانین المأخوذین فی لسان الروایات ملحوظاً بنحو الموضوعیة‌مع أن الأمر لیس کذلک جزماً، لوضوح أن المتفاهم العرفی منهما بمناسبة الحکم و الموضوع الإرتکازیة أن کلاً من العنوانین مأخوذ بنحو المعرفیة و الطریقیة الصرفة إلی معنی واحد، و هو المسافة المعیّنة المحددة فی الواقع التی لاتزید ولاتنقص، و هی المسافة التی ابتعد المسافر عن منتهی بیوت البلد إلی أن لا یسمع‌أذان آخر بیوته أو یتواری عن عیون المسافر جدرانه، شریطة أن تکون الأرض‌منبسطة و الجو صافیاً، وأن تکون الأذان من الأذان الإعتیادیة وکذلک العیون‌والجدران، وحیث إن کلا العنوانین معرف عن شیء واحد فی الواقع، و هو حدالترخّص ومرآة له، فلامفهوم لهما حتی یقع التعارض بینهما، لأنهما عنوانان لمعنون‌واحد فی الخارج، ومن ذلک یتبیّن أن ما ذکره السید الاُستاذ قدس سره من أن المسافر إذاشک فی وجوب القصرعلیه، وعدم وجوبه عند تحقق أحد العنوانین دون الآخر، یرجع إلی إطلاق دلیل وجوب القصر، مبنی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العنوانین مأخوذاً فی موضوع وجوب القصر بنحو الإطلاق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القصر علی کل مسافر مشروطاً بعدم سماعه الأذان‌أو تواریه عن عیون أهل آخر بیوت البلد أو مجموع الأمرین</w:t>
      </w:r>
      <w:r>
        <w:rPr>
          <w:rStyle w:val="FootnoteAnchor"/>
          <w:rtl w:val="true"/>
        </w:rPr>
        <w:footnoteReference w:id="65"/>
      </w:r>
      <w:r>
        <w:rPr>
          <w:rFonts w:ascii="IRNazanin" w:hAnsi="IRNazanin" w:eastAsia="IRNazanin"/>
          <w:color w:val="111111"/>
          <w:sz w:val="28"/>
          <w:sz w:val="28"/>
          <w:szCs w:val="28"/>
          <w:rtl w:val="true"/>
          <w:lang w:bidi="fa-IR"/>
        </w:rPr>
        <w:t>، ولکن قد اتضح‌مما ذکرناه أن کلا الأمرین خاطیء ولا واقع موضوعی له، أما الأمر الأول، فلمامرّ من أنه لا شبهة فی أن المتفاهم العرفی من الروایات بمناسبة الحکم و الموضوع</w:t>
      </w:r>
      <w:bookmarkStart w:id="287" w:name="pg13786_164846"/>
    </w:p>
    <w:p>
      <w:pPr>
        <w:pStyle w:val="BookText"/>
        <w:rPr/>
      </w:pPr>
      <w:bookmarkEnd w:id="287"/>
      <w:r>
        <w:rPr>
          <w:rFonts w:ascii="IRNazanin" w:hAnsi="IRNazanin" w:eastAsia="IRNazanin"/>
          <w:color w:val="111111"/>
          <w:sz w:val="28"/>
          <w:sz w:val="28"/>
          <w:szCs w:val="28"/>
          <w:rtl w:val="true"/>
          <w:lang w:bidi="fa-IR"/>
        </w:rPr>
        <w:t>الإرتکازیة أن کلا العنوانین فی لسانها قد أخذ بنحو المعرفیة و الطریقیة الصرفة‌إلی معنی واحد فی الواقع، و هو حدّ الترخص المحدّد بهما، فلایختلف بإختلاف المسافرین لأنه حدّ واقعی لمسافة معیّنة محددة ولا یزید ولاینقص، و أما أخذه‌بنحو الموضوعیة، فهو بحاجة إلی عنایة زائدة ثبوتاً وإثباتاً، ولا قرینة علی ذلک‌بل هو خلاف الضرورة لدی العرف العام، وعلی هذا فإذا شک المسافر فی وجوب‌القصر علیه عند تحقق أحد العنوانین دون الآخر، کان مردّه إلی الشک فی وصوله‌إلی حدّ الترخص، وإنه وصل إلیه أو لا؟ فحینئذٍ یرجع إلی العام الفوقی، و هوإطلاق دلیل وجوب التمام بعد إحراز موضوعه باستصحاب عدم وصوله إلیه دون‌إطلاقات وجوب القصر، لأنه قد قید بالوصول إلی حد الترخّص و المسافر شاک‌فی ذلک، وعلیه فتکون الشبهة بالنسبة إلیه موضوعیّة، فلایمکن التمسک به لأنه من‌التمسک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فقد تقدم بطلانه و إن وجوب القصر لایمکن أن یکون‌وجوباً نسبیاً بأن یختلف بإختلاف أفراد المسافر من حیث قوة الباصرة وضعفهاوکذلک السامعة، ولازم ذلک اختلاف حدّ الترخص بإختلاف أفراد المسافرین بالباصرة و السامعة قوة وضعفاً، و هذا کماتری، لأن ذلک خلاف الضرورة، بداهة أن حال التحدید فی المقام حال سائر التحدیدات الشرعیّة، فیکون بأمر واقعی‌لانسبی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ما ذکره السید الاُستاذ قدس سره من المناقشة فی الصغری</w:t>
      </w:r>
      <w:r>
        <w:rPr>
          <w:rFonts w:eastAsia="IRNazanin" w:cs="IRNazanin"/>
          <w:color w:val="111111"/>
          <w:sz w:val="28"/>
          <w:szCs w:val="28"/>
          <w:rtl w:val="true"/>
          <w:lang w:bidi="fa-IR"/>
        </w:rPr>
        <w:t>.</w:t>
      </w:r>
    </w:p>
    <w:p>
      <w:pPr>
        <w:pStyle w:val="Heading6"/>
        <w:numPr>
          <w:ilvl w:val="5"/>
          <w:numId w:val="1"/>
        </w:numPr>
        <w:rPr/>
      </w:pPr>
      <w:bookmarkStart w:id="288" w:name="__RefHeading___Toc661018_3264237689"/>
      <w:bookmarkStart w:id="289" w:name="_Toc106"/>
      <w:bookmarkEnd w:id="288"/>
      <w:r>
        <w:rPr>
          <w:rtl w:val="true"/>
        </w:rPr>
        <w:t>عدم تمامیة مناقشة السید الأستاذ قدّس سرّه حول الکبری</w:t>
      </w:r>
      <w:bookmarkEnd w:id="2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السید الاُستاذ قدس سره من المناقشة حول الکبری، و هی أنه لاتعارض‌بین منطوقی القضیتین، وإنما التعارض بین إطلاق مفهوم کل منهما مع منطوق‌الاُخری</w:t>
      </w:r>
      <w:r>
        <w:rPr>
          <w:rStyle w:val="FootnoteAnchor"/>
          <w:rtl w:val="true"/>
        </w:rPr>
        <w:footnoteReference w:id="66"/>
      </w:r>
      <w:r>
        <w:rPr>
          <w:rFonts w:ascii="IRNazanin" w:hAnsi="IRNazanin" w:eastAsia="IRNazanin"/>
          <w:color w:val="111111"/>
          <w:sz w:val="28"/>
          <w:sz w:val="28"/>
          <w:szCs w:val="28"/>
          <w:rtl w:val="true"/>
          <w:lang w:bidi="fa-IR"/>
        </w:rPr>
        <w:t>، فهو لایتم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فلما تقدم من أن التعارض بین الطائفتین من الروایات مبنی علی أحدالأمرین المتقدمین، و قد عرفت أن کلا الأمرین غیر ثابت و الثابت هو أن کلاً من‌العنوانین ملحوظ بنحو المعرفیة و المرآتیة الصرفة إلی معنی واقعی واحد، و هوحد الترخص للکل، فإذن لا موضوع للمعارضة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إن التعارض إنما هو بین إطلاق مفهوم کل منهما واطلاق منطوق الاُخری، ولاتعارض بین إطلاق‌المفهوم وأصل المنطوق بقطع النظر عن إطلاقه، لأن دلالة القضیة الشرطیة علی أصل المنطوق إنما هی بالوضع، والمفروض أنهالاتدل بهذه الدلالة علی أن الشرط تمام العلة لکی تکون معارضة مع إطلاق المفهوم، مثلاً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بمقتضی إطلاق مفهومها علی‌انتفاء وجوب القصر بانتفاء خفاء الأذان حتی إذا خفی الجدران، و أما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إذاخفی 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لاتدل بمقتضی وضعها إلاّ علی أصل المنطوق، و هو ترتب‌وجوب القصر علی خفاء الجدران فی الجملة، ولاتدل علی أن خفاء الجدران تمام العلة لوجوب القصر وإنما تدل علی ذلک بالإطلاق، ولهذا یکون المعارض‌لإطلاق المفهوم هو إطلاق المنطوق الثابت بمقدمات الحکمة لا أصله الثابت‌بالوضع، فإن المقدار المتیقّن منه هو أنه جزء العلة، و هو لاینافی إطلاق المفهوم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مع الإغماض عن ذلک أیضاً، وتسلیم أن الإطلاق الإنحصاری ثابت للشرط فی القضیتین أیضاً، إلا أن ما ذکره قدس سره سابقاً من أنه لاتعارض بین الإطلاق التمامی للطائفتین المقابل للعطف بالواو فی نفسه</w:t>
      </w:r>
      <w:r>
        <w:rPr>
          <w:rStyle w:val="FootnoteAnchor"/>
          <w:rtl w:val="true"/>
        </w:rPr>
        <w:footnoteReference w:id="67"/>
      </w:r>
      <w:r>
        <w:rPr>
          <w:rFonts w:ascii="IRNazanin" w:hAnsi="IRNazanin" w:eastAsia="IRNazanin"/>
          <w:color w:val="111111"/>
          <w:sz w:val="28"/>
          <w:sz w:val="28"/>
          <w:szCs w:val="28"/>
          <w:rtl w:val="true"/>
          <w:lang w:bidi="fa-IR"/>
        </w:rPr>
        <w:t>، و إن کان صحیحاً إلاّ أن الکلام لیس فی ذلک بل الکلام فی أنهما حینئذٍ یکونا طرفا للمعارضة مع الإطلاق الإنحصاری للشرط فی کل من الطائفتین، لأن الإطلاق الإنحصاری فی کل منهمإ</w:t>
      </w:r>
    </w:p>
    <w:p>
      <w:pPr>
        <w:pStyle w:val="BookText"/>
        <w:rPr/>
      </w:pPr>
      <w:r>
        <w:rPr>
          <w:rFonts w:ascii="IRNazanin" w:hAnsi="IRNazanin" w:eastAsia="IRNazanin"/>
          <w:color w:val="111111"/>
          <w:sz w:val="28"/>
          <w:sz w:val="28"/>
          <w:szCs w:val="28"/>
          <w:rtl w:val="true"/>
          <w:lang w:bidi="fa-IR"/>
        </w:rPr>
        <w:t>ینفی الإطلاق التمامی فی الاُخری، فتکون المعارضة بینهما بالنفی و الإثبات، وترتفع هذه المعارضة بینهما بحمل الشرط فی‌القضیتین علی أنه جزء العلة لا تمامها، غایة الأمر أن التعارض بین الإطلاق الإنحصاری للشرط فی کل منهما مع الإطلاق الإنحصاری له فی الاُخری إنما هو بین المدلول المطابقی لکل منهما مع‌المدلول الإلتزامی للآخر، فإن قضیة خفاء الأذان تدل بالمطابقة علی أنه علة‌للجزاء، وبالإلتزام علی نفی علیة خفاء الجدران له، وقضیة خفاء الجدران بعکس‌ذلک، بینما الإطلاق التمامی للشرط فی کل من القضیتین یعارض الإطلاق الإنحصاری له فی الاُخری فی نفی العدل منطوقاً ومفهوماً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الإطلاق الإنحصاری فی کل من القضیتین کما أنه معارض مع الإطلاق الإنحصاری فی الاُخری کذلک معارض مع الإطلاق التمامی فیها، فإذن‌یسقط الجمیع من جهة المعارضة فیرجع إلی الأصل اللفظی فی المسألة إن کان وإلاّ فالعملی، هذا کله بناءً علی ثبوت الإطلاق الإنحصاری، و أما علی هو الصحیح من‌أنه غیر ثابت فیکون التعارض بین إطلاق مفهوم کل منهما اطلاق منطوق الأخری المقتضی لکون الشرط علة تامة لا أصل المنطوق، لوضوح أن دلالة القضیة الشرطیة بالوضع علی المنطوق، و هو ترتب الجزاء علی الشرط فی الجملة‌لاینافی إطلاق مفهوم القضیة الاُخری، لأن مقتضی إطلاق المفهوم هو انتفاء الجزاء بانتفاء أحدهما، ومقتضی إطلاق المنطوق ثبوته بثبوت أحدهما فیقع التعارض و التکاذب بینهما فی هذا المورد، و أما إذا کان کلا الشرطین منتفیاً، فهومورد افتراق المفهوم، فإنه یقتضی انتفاء الجزاء و المنطوق لایقتضی ثبوته، و أماإذا کان العکس بأن یکون کلا الشرطین موجوداً فبالعکس یعنی أن المنطوق‌یقتضی ثبوت الجزاء و المفهوم لاینفیه، و هذا هو مورد افتراق المنطوق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الصحیح هو ما ذکره المحقق النائینی قدس سره من أن النسبة بینهما عموم</w:t>
      </w:r>
    </w:p>
    <w:p>
      <w:pPr>
        <w:pStyle w:val="BookText"/>
        <w:rPr/>
      </w:pPr>
      <w:r>
        <w:rPr>
          <w:rFonts w:ascii="IRNazanin" w:hAnsi="IRNazanin" w:eastAsia="IRNazanin"/>
          <w:color w:val="111111"/>
          <w:sz w:val="28"/>
          <w:sz w:val="28"/>
          <w:szCs w:val="28"/>
          <w:rtl w:val="true"/>
          <w:lang w:bidi="fa-IR"/>
        </w:rPr>
        <w:t>من وجه فیقع التعارض بین إطلاقی المفهوم و المنطوق فی مورد الإلتقاء و الإجتماع، وحیث إنه لاترجیح لأحدهما علی الآخر فیسقطان معاً، فیکون المرجع الأصل اللفظی إن کان وإلاّ فالأصل العملی علی تفصیل تقدم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یظهر أن ما ذکره السید الاُستاذ قدس سره من أن النسبة بینهما عموم مطلق غیرسدید، و أما لو أراد قدس سره من المنطوق أصل منطوق القضیة وضعاً، و هو دلالتها علی‌ترتب الجزاء علی الشرط فی الجملة لا إطلاقه الثابت بمقدمات الحکمة، فیرد علیه‌أنه لا معارضة بینهما کما عرفت، لأن أصل المنطوق لها وضعاً لا ینافی إطلاق مفهوم الاُخری ولا یعارضه، لأنه عبارة عن ترتب الجزاء علی الشرط، و أما أن الشرط جزء العلة أو تمامها، فهو لایدل علی أنه تمامها حتی ینافی إطلاق المفهوم، فإذن لایکون إطلاق المفهوم فی کل منهما معارضاً مع أصل المنطوق فی الاُخری، بل مع إطلاقه فیها، فما ذکره السید الاُستاذ قدس سره من أن الإطلاق التمامی للشرط المقابل للعطف بالواو فی کل من القضیتین لیس طرفاً للمعارضة مع إطلاق المفهوم‌فی الاُخری غریب جداً، وما ذکره قدس سره فی الهامش من أنه لامقتضی لرفع الید عن‌ظهور ثالث، یکون موجباً لارتفاع المعارضة بین الدلیلین المتعارضین مع أنه لیس‌طرفاً للمعارضة معهما لاینطبق علی المقام، لما عرفت من أن الإطلاق التمامی‌طرف للمعارضة مطلقاً، و إن قلنا بالإطلاق الإنحصاری، هذا إضافة إلی ذلک غیرمتصور، لأن رفع الید عن الدلیل الثالث إذا کان موجباً لارتفاع المعارضة بینهما، فمعناه أنه طرف للمعارضة لهما، لأن معنی ذلک أن صدقهما یتوقف علی رفع الیدعنه وکذبه یتوقف علی عدم رفع الید عنهما وصدقه یتوقف علی رفع الید عنهما، و هذا معنی أنه طرف للمعارضة لهما، فإذن کیف لایکون طرفاً لها، و أما المثال الذی ذکره قدس سره فی الهامش فلیس ممّا نحن فیه، لأنه داخل فی موارد الجمع العرفی فلیس التعارض فیه مستقراً، وحیث إن حمل الأمر فی طرف العام علی</w:t>
      </w:r>
      <w:bookmarkStart w:id="290" w:name="pg13786_164850"/>
    </w:p>
    <w:p>
      <w:pPr>
        <w:pStyle w:val="BookText"/>
        <w:rPr/>
      </w:pPr>
      <w:bookmarkEnd w:id="290"/>
      <w:r>
        <w:rPr>
          <w:rFonts w:ascii="IRNazanin" w:hAnsi="IRNazanin" w:eastAsia="IRNazanin"/>
          <w:color w:val="111111"/>
          <w:sz w:val="28"/>
          <w:sz w:val="28"/>
          <w:szCs w:val="28"/>
          <w:rtl w:val="true"/>
          <w:lang w:bidi="fa-IR"/>
        </w:rPr>
        <w:t>الإستحباب لیس من موارد الجمع العرفی، فلایمکن الأخذ به بینما یکون حمل العام‌علی الخاص من موارده فلابدّ من الأخذ به</w:t>
      </w:r>
      <w:r>
        <w:rPr>
          <w:rFonts w:eastAsia="IRNazanin" w:cs="IRNazanin"/>
          <w:color w:val="111111"/>
          <w:sz w:val="28"/>
          <w:szCs w:val="28"/>
          <w:rtl w:val="true"/>
          <w:lang w:bidi="fa-IR"/>
        </w:rPr>
        <w:t>.</w:t>
      </w:r>
    </w:p>
    <w:p>
      <w:pPr>
        <w:pStyle w:val="Heading6"/>
        <w:numPr>
          <w:ilvl w:val="5"/>
          <w:numId w:val="1"/>
        </w:numPr>
        <w:rPr/>
      </w:pPr>
      <w:bookmarkStart w:id="291" w:name="__RefHeading___Toc661020_3264237689"/>
      <w:bookmarkStart w:id="292" w:name="_Toc107"/>
      <w:bookmarkEnd w:id="291"/>
      <w:r>
        <w:rPr>
          <w:rtl w:val="true"/>
        </w:rPr>
        <w:t>المتحصل من الأبحاث السابقة فی هذه المسألة</w:t>
      </w:r>
      <w:bookmarkEnd w:id="292"/>
    </w:p>
    <w:p>
      <w:pPr>
        <w:pStyle w:val="BookText"/>
        <w:rPr/>
      </w:pPr>
      <w:r>
        <w:rPr>
          <w:rFonts w:ascii="IRNazanin" w:hAnsi="IRNazanin" w:eastAsia="IRNazanin"/>
          <w:color w:val="111111"/>
          <w:sz w:val="28"/>
          <w:sz w:val="28"/>
          <w:szCs w:val="28"/>
          <w:rtl w:val="true"/>
          <w:lang w:bidi="fa-IR"/>
        </w:rPr>
        <w:t>و قد تحصل مما ذکرناه فی المسألة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لاتعارض بین الطائفتین من الروایات فی المسألة، لما مرّ من أن العنوانین المأخوذین فیهما قد اخذا بنحو المعرفیة و الطریقیة الصرفة إلی معنی واقعی واحد، و هو حدّ الترخّص للکل المتمثل فی مسافة معیّنة محددة بحدّ واقعی‌شرعاً لانسبی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فی المقام مبنی علی أن الشرط المذکور فی کل من القضیتین‌مأخوذ بنحو الموضوعیة، وعلی هذا فیقع التعارض بین إطلاق مفهوم کل منهما مع‌إطلاق منطوق الاُخری بالعموم من وجه لابین إطلاق المفهوم واصل المنطوق‌بالعموم المطلق کما ذکره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التمامی للشرط، و هو الإطلاق المقابل للعطف بالواو فی‌کل من القضیتین ثابت بمقدمات الحکمة، و أما الإطلاق الإنحصاری للشرطالمذکور فی کل منهما و هو الإطلاق المقابل للعطف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غیر ثابت بمقدمات الحکمة لأنها لاتنفی وجود العدل للشرط کما تقدّم</w:t>
      </w:r>
      <w:r>
        <w:rPr>
          <w:rFonts w:eastAsia="IRNazanin" w:cs="IRNazanin"/>
          <w:color w:val="111111"/>
          <w:sz w:val="28"/>
          <w:szCs w:val="28"/>
          <w:rtl w:val="true"/>
          <w:lang w:bidi="fa-IR"/>
        </w:rPr>
        <w:t>.</w:t>
      </w:r>
    </w:p>
    <w:p>
      <w:pPr>
        <w:pStyle w:val="Heading6"/>
        <w:numPr>
          <w:ilvl w:val="5"/>
          <w:numId w:val="1"/>
        </w:numPr>
        <w:rPr/>
      </w:pPr>
      <w:bookmarkStart w:id="293" w:name="__RefHeading___Toc661022_3264237689"/>
      <w:bookmarkStart w:id="294" w:name="_Toc108"/>
      <w:bookmarkEnd w:id="293"/>
      <w:r>
        <w:rPr>
          <w:rtl w:val="true"/>
        </w:rPr>
        <w:t>نتیجة البحث</w:t>
      </w:r>
      <w:r>
        <w:rPr>
          <w:rtl w:val="true"/>
        </w:rPr>
        <w:t xml:space="preserve">: </w:t>
      </w:r>
      <w:r>
        <w:rPr>
          <w:rtl w:val="true"/>
        </w:rPr>
        <w:t>عدة نقاط</w:t>
      </w:r>
      <w:bookmarkEnd w:id="294"/>
    </w:p>
    <w:p>
      <w:pPr>
        <w:pStyle w:val="BookText"/>
        <w:rPr/>
      </w:pPr>
      <w:r>
        <w:rPr>
          <w:rFonts w:ascii="IRNazanin" w:hAnsi="IRNazanin" w:eastAsia="IRNazanin"/>
          <w:color w:val="111111"/>
          <w:sz w:val="28"/>
          <w:sz w:val="28"/>
          <w:szCs w:val="28"/>
          <w:rtl w:val="true"/>
          <w:lang w:bidi="fa-IR"/>
        </w:rPr>
        <w:t>نتیجة البحث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اللفظ علی المعنی من الدلالة التصوریة إلی الدلالة التصدیقیة‌لیست بذاتیة، فإن الاُولی مستندة إلی الوضع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ظهور حال المتکلم والاُولی مندکة فی الثانیة و هی ذات مراتب، فالمرتبة الاُولی مندکة فی المرتبة النهائیة التی هی مطلوبة من اللفظ حقیقة</w:t>
      </w:r>
    </w:p>
    <w:p>
      <w:pPr>
        <w:pStyle w:val="BookText"/>
        <w:rPr/>
      </w:pPr>
      <w:r>
        <w:rPr>
          <w:rFonts w:ascii="IRNazanin" w:hAnsi="IRNazanin" w:eastAsia="IRNazanin"/>
          <w:color w:val="111111"/>
          <w:sz w:val="28"/>
          <w:sz w:val="28"/>
          <w:szCs w:val="28"/>
          <w:rtl w:val="true"/>
          <w:lang w:bidi="fa-IR"/>
        </w:rPr>
        <w:t>وموضوع للآثار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الدلالة الإلتزامیة دلالة لفظیة مستندة إلی اللفظ بالواسطة لابالمباشرة، بینما الدلالة المطابقیة مستندة إلی اللفظ مباشرة و الواسطة متمثلة فی‌الملازمة بین المعنی المطابقی و المعنی الإلتزامی، و هذه الملازمة بینهما قد تکون بیّنة‌بالمعنی الأخصّ و قد تکون بیّنة بالمعنی الأعم، و أما إذا کانت غیر بیّنة، فهی‌خارجة عن الدلالات الإلتزامیة اللفظیة وداخلة فی الملازمات العقلیة غیرالمستقلة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قسم خاص من المدلول الإلتزامی، فإن کان لازماً للمدلول المطابقی لزوماً بیّناً بالمعنی الأخصّ أو الأعمّ، فهو مدلول لفظی ومستند إلی حاق اللفظ بالملازمة التصوریة و إن کان لازماً للمدلول المطابقی، فإن کان مستنداً إلی‌الإطلاق ومقدمات الحکمة، کان مدلولاً لفظیاً تصدیقیاً لاتصوریاً، و إن لم یکن‌لازماً للمدلول المطابقی بأن یکون مستنداً إلی کون الشرط فی القضیة الشرطیة‌علة تامة منحصرة، فهو مدلول تصدیقی عقلی، وعندئذٍ یکون مبحث المفاهیم من‌المباحث العقلیة غیر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لازم لخصوصیة الربط بین طرفی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متمثل فی انتفاء سنخ الحکم بانتفاء الشرط أو الوصف، و أما انتفاء شخص الحکم المجعول فی القضیة فهو لیس من المفهوم فی شیء، لأن‌انتفائه بانتفاء شرطه عقلی کانتفاء الحکم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القضیة الشرطیة قد فسّر بوجوه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تعلیق الجزاء علی الشرط وتفریعه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معنی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استلزام الشرط للجزاء، والصحیح منها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مسوقة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تتکون من ثلاثة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والشرط، والجزاء، ویکون ارتباط الجزاء بالشرط وراء ارتباطه بالموضوع، ومحل الکلام فی دلالة القضیة الشرطیة علی المفهوم إنما هو فی النوع الثانی دون النوع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قد استدلوا علی دلالة القضیة الشرطیة علی المفهوم‌بوجوه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للدلالة علی أن الشرط علة منحصرة للجزاء، وفیه أنهالم توضع بإزاء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للدلالة علی الملازمة بین الشرط و الجزاء، ولکن إطلاقها منصرف إلی أن هذه الملازمة تکون بنحو العلیّة المنحصرة من باب أنها أکمل أفرادها، وفیه مضافاً إلی أنها لاتدل علی الملازمة بینهما أن الأکملیة لاتصلح أن‌تکون منشأً للإنصراف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الشرط موضوعة للدلالة علی ترتب الجزاء علی الشرط، ومقتضی إطلاق القضیة أن هذا الترتب یکون بنحو ترتب المعلول علی العلة، وفیه‌أنها غیر موضوعة بإزاء ذلک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المحقق الأصبهانی قدس سره من أداة الشرط موضوعة للدلالة</w:t>
      </w:r>
    </w:p>
    <w:p>
      <w:pPr>
        <w:pStyle w:val="BookText"/>
        <w:rPr/>
      </w:pPr>
      <w:r>
        <w:rPr>
          <w:rFonts w:ascii="IRNazanin" w:hAnsi="IRNazanin" w:eastAsia="IRNazanin"/>
          <w:color w:val="111111"/>
          <w:sz w:val="28"/>
          <w:sz w:val="28"/>
          <w:szCs w:val="28"/>
          <w:rtl w:val="true"/>
          <w:lang w:bidi="fa-IR"/>
        </w:rPr>
        <w:t>علی أن مدخولها واقع موقع الفرض و التقدیر هو الصحیح، وموافق للإرتکازالعرفی دون ماهو المشهور بین علماء الأدب من أنها موضوعة للدلالة علی الربط و العلاقة بین الشرط و الجزاء، و أما هیئة الجملة الشرطیة فهی موضوعة للدلالة علی ترتب الجزاء علی الشرط وتعلیقه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قدذکر عدة طرق لإثبات کون الشرط علة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لایخلو من أن یکون تمام العلة أو جزئها، ومقتضی الإطلاق الأحوالی أنه تمام العلة، وفیه أن الإطلاق الأحوالی لایثبت کون الشرط علة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الجزاء مترتب علی الشرط بعنوانه الخاص، ومقتضی إطلاقه أنه علّة بهذا العنوان الخاص لا مع ضمیمة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مایدل ذلک أن الشرط بعنوانه الخاص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الإطلاق المقابل للعطف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علة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الإطلاق غیر ثابت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المیزان فی دلالة القضیة الشرطیة علی المفهوم هو أنها إن‌کانت إخباریّة کانت موضوعة للدلالة علی قصد الحکایة عن ثبوت شیء علی‌تقدیر ثبوت آخر وبالإلتزام علی انتفاء قصد الحکایة عنه عند انتفاء ذلک، و إن‌کانت إنشائیة کانت موضوعة للدلالة علی قصد إبراز اعتبار شیء علی ذمة المکلف فی حالة خاصة وبالإلتزام علی انتفاء هذا القصد بانتفاء تلک الحالة، هذاهو مختار السید الاُستاذ قدس سره، و هو مبنی علی مسلکه قدس سره فی باب الإخبار و الإنشاء، ولکن مسلکه غیر تام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القضیة الشرطیة علی المفهوم منوطة بتوفر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ارتباط الحکم بالشرط وراء ارتباطه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مدلولها الوضعی ترتب الجزاء علی الشرط بنحو التعلیق و التفریغ لا بنحو ترتب 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تعلیق الجزاء علی الشرط مولویاً لا ذاتیاً طبیعیاً، فإذاتوفّرت هذه الاُمور فی القضیة دلت علی المفهوم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إن دلالة القضیة الشرطیة علی المفهوم إنما هی بالوضع‌لا بالإطلاق ومقدمات الحکمة ولا بما ذکره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دلالة القضیة الشرطیة علی المفهوم بین أن یکون الجزاء مدلول الهیئة أو المادة، لأن المعنی الحرفی حیث إن وجوده تعلقی، فیکون وجوده بنفس وجود شخص طرفیه فی الذهن أو الخارج، فلذلک یکون إطلاقه وتقییده إنما هو بإطلاق وتقیید نفس طرفیه، وکذلک اتصافه بالکلیة و الجزئیة، وبذلک یظهر حال ماذکره شیخنا الأنصاری قدس سره من التفصیل بین کون الجزاءمدلول الهیئة أو المادة کما یظهر به حال ما ذکره المحقق النائینی قدس سره فی رد الشیخ قدس سره، و أما جواب السید الاُستاذ قدس سره عن الشیخ قدس سره، فهو تام علی مسلکه لامطلقاً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المجعول فی القضیة الشرطیة المعلق علی الشرط شخصه، وانتفائه بانتفاء الشرط عقلی ولیس من المفهوم فی شیء، لأنه متمثل فی‌انتفاء طبیعی الحکم بانتفاء الشرط، ولکن حیث إن تعلیق الحکم علی الشرط مولوی فیکون هذا عنایة زائدة من المولی، و هی تدل علی أن المعلق علیه طبیعی‌الحکم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طرف الجزاء إن کان متعلّقاً بصرف وجودالطبیعة، فمفهوم القضیة انتفاء ذلک الحکم بانتفاء الشرط و إن کان متعلقاً بمطلق وجودها الساری إلی أفرادها فی الخارج إما بنحو العموم المجموعی أوالإستغراقی، وحینئذٍ فهل مفهومها سالبة جزئیة أو کلیة؟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تفصیلاً، فإن التعلیق إن کان وارداً علی العام و المطلق کما إذاکان العام وضعیاً أو عرفیاً، کان المفهوم سلب العموم و هو مساوق للقضیة الجزئیة، و إن کان العام وارداً علی التعلیق، فالمفهوم قضیة کلیّة، هذا هو الضابط العام فی اقتناص المفهوم إذا کان الحکم فی طرف الجزاء عاماً ومطلقاً، وبذلک یظهرحال ما ذکره المحقق النائینی و السید الاُستاذ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شیء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لاینجّسه‌شیء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إحتمالات، أظهرها أنه أعم من النجس و المتنجّس، وحیث إن العموم وارد علی التعلیق فی المرتبة السابقة، فیکون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التنجیس بکلا قسمیه المطلق و المقیّد منتف بانتفاء الکرّیة، و هو مساوق للحکم بتنجیس الماء القلیل‌بالملاقاة بنحو القضیة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قضیتی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محاولات لعلاج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الکفایة قدس سره من أنه لابد من رفع الید عن ظهور کل‌منهما فی أنه علة للجزاء لاستحالة صدور الواحد عن الکثیر، وعلق علیه السید الاُستاذ قدس سره بأن هذه القاعدة لاتتم فی الاُمور الإعتباریة کما فی المقام، و قد تقدمت المناقشة فی 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من أن الشرط فی المقام مجموع</w:t>
      </w:r>
    </w:p>
    <w:p>
      <w:pPr>
        <w:pStyle w:val="BookText"/>
        <w:rPr/>
      </w:pP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خفاء الأذان و الجدران معاً، و أما إذا خفی أحدهما دون الآخر، فالمرجع فیه الأصل العملی، و هو استصحاب وجوب التمام، وأورد علیه السیدالاُستاذ قدس سره 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فلأن المرجع فی الصورة المفروضة‌إطلاق دلیل وجوب القصر للشک فی تقییده لا استصحاب وجوب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الکبری، فلأن التعارض بینهما و إن ارتفع بتقیید إطلاق کل منهما بالآخر بالعطف بالواو إلاّ أنه لاموجب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لاتنافی بین الاطلاق التمامی لکل من الشرطین مع الآخر، وعلیه فلاموجب لرفع الید عن إطلاق کل منهما بالتقیید بالواو کما عن المحقق النائینی قدس سره، و أما إطلاق کل منهما فی مقابل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غیر ثابت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 لا معارضة بین الطائفتین من الروایات فی المسألة، لأن کل من العنوانین المأخوذین فیهما ملحوظ بنحو المعرفیة و الطریقیة المحضة إلی معنی واحد و هو حد الترخّص للکل، و هذا المعنی أمر واقعی لانسبی، ولایختلف باختلاف عیون المسافرین وسامعتهم قوة وضعفاً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شک المسافر فی الوصول إلی حد الترخّص، فلایمکن التمسک بإطلاق دلیل وجوب القصر، لأن الشبهة بالنسبة إلیه موضوعیة، فإذن‌یستصحب عدم الوصول إلیه وبه یحرز موضوع وجوب التمام، فیتمسک بإطلاق دلیل وجوبه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السید الاُستاذ قدس سره من أن المسافر إذا شک فی وجوب القصر علیه وعدم وجوبه عند تحقق أحد العنوانین دون الآخر یرجع إلی‌إطلاق دلیل وجوب القصر مبنی علی أحد الأمرین</w:t>
      </w:r>
      <w:r>
        <w:rPr>
          <w:rFonts w:eastAsia="IRNazanin" w:cs="IRNazanin"/>
          <w:color w:val="111111"/>
          <w:sz w:val="28"/>
          <w:szCs w:val="28"/>
          <w:rtl w:val="true"/>
          <w:lang w:bidi="fa-IR"/>
        </w:rPr>
        <w:t>:</w:t>
      </w:r>
      <w:bookmarkStart w:id="295" w:name="pg13786_164857"/>
    </w:p>
    <w:p>
      <w:pPr>
        <w:pStyle w:val="BookText"/>
        <w:rPr/>
      </w:pPr>
      <w:bookmarkEnd w:id="295"/>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العنوانین مأخوذاً فی موضوع وجوب القصر بنحوالإطلاق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القصر علی کل فرد من المسافر مشروطاً بعدم سماعه الأذان أو تواریه عن عیون أهل آخر بیوت البلد، ولکن کلا الأمرین خاطیء ولاواقع موضوعی له کما تقدم</w:t>
      </w:r>
      <w:r>
        <w:rPr>
          <w:rFonts w:eastAsia="IRNazanin" w:cs="IRNazanin"/>
          <w:color w:val="111111"/>
          <w:sz w:val="28"/>
          <w:szCs w:val="28"/>
          <w:rtl w:val="true"/>
          <w:lang w:bidi="fa-IR"/>
        </w:rPr>
        <w:t>.</w:t>
      </w:r>
    </w:p>
    <w:p>
      <w:pPr>
        <w:pStyle w:val="Heading5"/>
        <w:numPr>
          <w:ilvl w:val="4"/>
          <w:numId w:val="1"/>
        </w:numPr>
        <w:rPr/>
      </w:pPr>
      <w:bookmarkStart w:id="296" w:name="__RefHeading___Toc661024_3264237689"/>
      <w:bookmarkStart w:id="297" w:name="_Toc109"/>
      <w:bookmarkEnd w:id="296"/>
      <w:r>
        <w:rPr>
          <w:rtl w:val="true"/>
        </w:rPr>
        <w:t>الحالة الرابعة فی تعدد الشرط و اتحاد الجزاء وعلم من الخارج أو الداخل أن کل شرط بعنوانه الخاص واسمه المخصوص تمام العلة</w:t>
      </w:r>
      <w:bookmarkEnd w:id="297"/>
    </w:p>
    <w:p>
      <w:pPr>
        <w:pStyle w:val="Heading6"/>
        <w:numPr>
          <w:ilvl w:val="5"/>
          <w:numId w:val="1"/>
        </w:numPr>
        <w:rPr/>
      </w:pPr>
      <w:bookmarkStart w:id="298" w:name="__RefHeading___Toc661026_3264237689"/>
      <w:bookmarkStart w:id="299" w:name="_Toc110"/>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تعدد الشرط واتّحد الجزاء، وعلم من الخارج أو الداخل أن کل شرط بعنوانه الخاص واسمه المخصوص تمام العلة، ففی مثل ذلک هل مقتضی القاعدة‌تداخل الشروط و الأسباب أو تداخل المسببات، ونقصد بالأول أن کل شرطین‌معاً یقتضی حکماً واحداً، فیکون المجموع سبباً مؤثراً له وکل واحد منهما جزءه، ونقصد بالثانی الإکتفاء فی مقام الإمتثال بإتیان فرد واحد من الطبیعة المأمور بهامع افتراض تعدد الحکم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القاعدة فی الشروط و الأسباب، وهل هو التداخل أو لا؟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القاعدة فی المسببات أی مرحلة الإمتثال، وهل هوالتداخل فیها أو لا؟</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المستثنیات عن مقتضی القاعدة فی المسألتین الأولیین</w:t>
      </w:r>
      <w:r>
        <w:rPr>
          <w:rFonts w:eastAsia="IRNazanin" w:cs="IRNazanin"/>
          <w:color w:val="111111"/>
          <w:sz w:val="28"/>
          <w:szCs w:val="28"/>
          <w:rtl w:val="true"/>
          <w:lang w:bidi="fa-IR"/>
        </w:rPr>
        <w:t>.</w:t>
      </w:r>
    </w:p>
    <w:p>
      <w:pPr>
        <w:pStyle w:val="Heading6"/>
        <w:numPr>
          <w:ilvl w:val="5"/>
          <w:numId w:val="1"/>
        </w:numPr>
        <w:rPr/>
      </w:pPr>
      <w:bookmarkStart w:id="300" w:name="__RefHeading___Toc661028_3264237689"/>
      <w:bookmarkStart w:id="301" w:name="_Toc111"/>
      <w:bookmarkEnd w:id="300"/>
      <w:r>
        <w:rPr>
          <w:rtl w:val="true"/>
        </w:rPr>
        <w:t>و الجواب هاهنا فی مسائل</w:t>
      </w:r>
      <w:bookmarkEnd w:id="301"/>
    </w:p>
    <w:p>
      <w:pPr>
        <w:pStyle w:val="Heading6"/>
        <w:numPr>
          <w:ilvl w:val="5"/>
          <w:numId w:val="1"/>
        </w:numPr>
        <w:rPr/>
      </w:pPr>
      <w:bookmarkStart w:id="302" w:name="__RefHeading___Toc661030_3264237689"/>
      <w:bookmarkStart w:id="303" w:name="_Toc112"/>
      <w:bookmarkEnd w:id="302"/>
      <w:r>
        <w:rPr>
          <w:rtl w:val="true"/>
        </w:rPr>
        <w:t>الکلام فی المسألة الأولی و التعرض لما ذکره الآخوند الخراسانی قدّس سرّه</w:t>
      </w:r>
      <w:bookmarkEnd w:id="30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المسألة الاُولی، فقد ذکر المحقق الخراسانی قدس سره إن القضیة الشرطیة فی نفسها ظاهرة فی حدوث الجزاء عند حدوث الشرط بسببه أو بکشفه عن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کان الشرط متعدداً کان الجزاء أیضاً متعدداً فی مورد یعقل</w:t>
      </w:r>
      <w:bookmarkStart w:id="304" w:name="pg13786_164858"/>
    </w:p>
    <w:p>
      <w:pPr>
        <w:pStyle w:val="BookText"/>
        <w:rPr/>
      </w:pPr>
      <w:bookmarkEnd w:id="304"/>
      <w:r>
        <w:rPr>
          <w:rFonts w:ascii="IRNazanin" w:hAnsi="IRNazanin" w:eastAsia="IRNazanin"/>
          <w:color w:val="111111"/>
          <w:sz w:val="28"/>
          <w:sz w:val="28"/>
          <w:szCs w:val="28"/>
          <w:rtl w:val="true"/>
          <w:lang w:bidi="fa-IR"/>
        </w:rPr>
        <w:t>فیه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الجزاء حقیقة واحدة کالوضوء مثلاً، فلایمکن تعدد الحکم بتعدد الشرط، کما إذا بال مکرراً أو بال ونام معاً وهکذا، ضرورة أن الوضوءلایمکن أن یکون محکوماً بحکمین متماثلین لاستحالة ذلک کاستحالة اجتماع حکمین‌متضادّین علی شیء واحد، فإذن لابدّ من التصرف إما برفع الید عن ظهورالقضیة الشرطیة فی الحدوث عند الحدوث، وحمله علی مجرد الثبوت عند الثبوت، أو الإلتزام بان الجزاء و إن کان حقیقة واحدة صورة إلاّ أنه فی الواقع حقائق متعددة حسب تعدد الشروط، وعلی هذا فالذمة و إن اشتغلت بتکالیف متعددة‌حسب تعدد الشروط إلاّ أن الإجتزاء یکون بإمتثال واحد منها باعتبار أنه‌مطابق للجمیع نظیر ما 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فإن‌المکلف إذا أکرم زیداً یکون عالماً هاشمیاً، أجزء عن کلا التکلیفین معاً، باعتبارأنه مجمع لکلا الإکرامین</w:t>
      </w:r>
      <w:r>
        <w:rPr>
          <w:rStyle w:val="FootnoteAnchor"/>
          <w:rtl w:val="true"/>
        </w:rPr>
        <w:footnoteReference w:id="6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أفاده قدس سره یرجع إلی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القضیة الشرطیة فی الحدوث عند الحدوث، ولافرق فی ذلک‌بین أن یکون الشرط بعنوانه سبباً أو کاشفاً عن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الجزاء إذا کان واحداً، فلایمکن الأخذ بهذا الظهور، وإلاّ لزم اجتماع‌حکمین متماثلین فی شیء واحد، و هو مستحیل کاستحالة اجتماع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بالتداخل لابدّ من الإلتزام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رفع الیدعن ظهور القضیة الشرطیة فی الحدوث عند الحدوث، أو إن الجزاء و إن کان‌واحداً صورة إلاّ أنه متعدد واقعاً، هذا</w:t>
      </w:r>
      <w:r>
        <w:rPr>
          <w:rFonts w:eastAsia="IRNazanin" w:cs="IRNazanin"/>
          <w:color w:val="111111"/>
          <w:sz w:val="28"/>
          <w:szCs w:val="28"/>
          <w:rtl w:val="true"/>
          <w:lang w:bidi="fa-IR"/>
        </w:rPr>
        <w:t>.</w:t>
      </w:r>
    </w:p>
    <w:p>
      <w:pPr>
        <w:pStyle w:val="Heading6"/>
        <w:numPr>
          <w:ilvl w:val="5"/>
          <w:numId w:val="1"/>
        </w:numPr>
        <w:rPr/>
      </w:pPr>
      <w:bookmarkStart w:id="305" w:name="__RefHeading___Toc661032_3264237689"/>
      <w:bookmarkStart w:id="306" w:name="_Toc113"/>
      <w:bookmarkEnd w:id="305"/>
      <w:r>
        <w:rPr>
          <w:rtl w:val="true"/>
        </w:rPr>
        <w:t>إیراد السید الأستاذ علیه قدّس سرّه علی بعض نقاط کلامه و المناقشة فیه</w:t>
      </w:r>
      <w:bookmarkEnd w:id="306"/>
    </w:p>
    <w:p>
      <w:pPr>
        <w:pStyle w:val="BookText"/>
        <w:rPr/>
      </w:pPr>
      <w:r>
        <w:rPr>
          <w:rFonts w:ascii="IRNazanin" w:hAnsi="IRNazanin" w:eastAsia="IRNazanin"/>
          <w:color w:val="111111"/>
          <w:sz w:val="28"/>
          <w:sz w:val="28"/>
          <w:szCs w:val="28"/>
          <w:rtl w:val="true"/>
          <w:lang w:bidi="fa-IR"/>
        </w:rPr>
        <w:t>و قد أورد السید الاُستاذ قدس سره علی النقطة الثانیة و الثالثة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النقطة الثالثة، فقد ذکر قدس سره إنه لاموجب للتصرف فی ظهور القضیة</w:t>
      </w:r>
    </w:p>
    <w:p>
      <w:pPr>
        <w:pStyle w:val="BookText"/>
        <w:rPr/>
      </w:pPr>
      <w:r>
        <w:rPr>
          <w:rFonts w:ascii="IRNazanin" w:hAnsi="IRNazanin" w:eastAsia="IRNazanin"/>
          <w:color w:val="111111"/>
          <w:sz w:val="28"/>
          <w:sz w:val="28"/>
          <w:szCs w:val="28"/>
          <w:rtl w:val="true"/>
          <w:lang w:bidi="fa-IR"/>
        </w:rPr>
        <w:t>الشرطیة فی الحدوث عند الحدوث ورفع الید عنه، وذلک لأن وحدة الجزاءلیست وحدة شخصیة لکی لایمکن أن یکون محکوماً بحکمین متماثلین بل وحدته‌وحدة نوعیة ذات أفراد متعددة لوضوح أن وحدة الوضوء وکذلک وحدة الغسل‌نوعیة ولها أفراد عدیدة فی الخارج، وعلی هذا فلاتقتضی وحدة الجزاء النوعیة وحدة التکلیف، إذ لا مانع من تعدده بتعدد أفراده، فإذن لا مبرّر لرفع الید عن‌ظهور القضیة الشرطیة فی الحدوث عند الحدوث ولا مانع من الأخذ به، و هذایعنی أن الوجوب المتعلق بالوضوء یتعدد بتعدد سببه وشرطه، مثلاً وجوبه‌بسبب البول غیر وجوبه بسبب النوم،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و إن کان حقیقة واحدة، ولکن حیث إن وحدته‌نوعیة، فهو ذو أفراد متعددة فی الخارج، وعلی هذا فإذا تعلق الوجوب به بسبب‌تعلق بإیجاده فی ضمن فرد، و إذا تعلق به مرّة اخری بسبب آخر تعلق بإیجاده فی‌ضمن فرد آخر وهکذا، فلذلک لامانع من الإلتزام بتعدد الوجوب عند تعدد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فلاموجب لرفع الید عن ظهور القضیة الشرطیة فی الحدوث عند الحدوث، وبذلک یظهر حال النقطة الثانیة، و هی أن الإلتزام بتعدد الحکم فی طرف الجزاء بتعدد الشرط یستلزم اجتماع حکمین متماثلین فی شیء واحد و هو محال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ظهر مما ذکرناه فی النقطة الثالثة من أنه لایلزم من ذلک اجتماع حکمین‌متماثلین فی شیء واحد لأن متعلق الجزاء یتعدد بتعدد أفراده، فکل حکم متعلق‌بإیجاده فی ضمن فرد، فإذن لامانع من الإلتزام بأن الجزاء یتعدد بتعدد الشرط، ولا یلزم منه محذور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أنه لامانع من الإلتزام بإجتماع حکمین متماثلین فی شیء واحد،</w:t>
      </w:r>
    </w:p>
    <w:p>
      <w:pPr>
        <w:pStyle w:val="BookText"/>
        <w:rPr/>
      </w:pPr>
      <w:r>
        <w:rPr>
          <w:rFonts w:ascii="IRNazanin" w:hAnsi="IRNazanin" w:eastAsia="IRNazanin"/>
          <w:color w:val="111111"/>
          <w:sz w:val="28"/>
          <w:sz w:val="28"/>
          <w:szCs w:val="28"/>
          <w:rtl w:val="true"/>
          <w:lang w:bidi="fa-IR"/>
        </w:rPr>
        <w:t>ولایکون محالاً ولایقاس ذلک بإجتماع حکمین متضادین فیه لأن استحالة اجتماع‌حکمین متضادین فی شیء واحد إنما هی من ناحیة المبدأ و المنتهی، إما من ناحیة المبدأ، فمن جهة أن اجتماع المصلحة و المفسدة فی شیء واحد محال، وکذلک اجتماع الحب و البغض و الإرادة و الکراهة فیه لمکان المضادة بینهما واستحالة اجتماع المتضادین‌فی شیءواحد، و أما بین الوجوب بما هواعتباروالحرمة بما هی اعتبار، فلامضادة حتی یکون اجتماعهما فی‌شیء واحدبقطع النظرعن المبدأ و المنتهی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المنتهی، فمن جهة استحالة الجمع بینهما فی مرحلة الإمتثال، فإن الوجوب یقتضی الإتیان بالفعل و الحرمة تقتضی الإجتناب و الإبتعاد عنه، فلایمکن الجمع بین اقتضاء کل منهما فی الخارج، و أما مع قطع النظر عن ناحیة المبدأ و المنتهی، فلا مضادة بینهما بما هما اعتباران، لأن المضادة إنما تتصوّر بین‌الأشیاء التکوینیة الخارجیة، و أما فی الاُمور الإعتباریة التی لا واقع موضوعی‌لها ماعدا اعتبار المعتبر فی عالم الذهن و الإعتبار، فلاتتصور المضادة بینهما، کیف فإنها لیست بشیء حتی تکون بینها مضادة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استحالة اجتماع الوجوب و الحرمة فی شیء واحد إنما هو من جهة استحالة اجتماع ملاکیهما فیه فی مرحلة المبادی، واستحالة الجمع بینهما فی مرحلة الإمتثال لا فی نفسهما، و أما إذا کان الحکمان متماثلین کما فی المقام، فلامانع من اجتماعهما فی شیء واحد لامن ناحیة المبدأ ولا من ناحیة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ناحیة المبدأ فلأن نتیجة اجتماع المصلحتین فی شیء واحد اندکاک إحداهما فی الاُخری، فتصبحان مصلحة واحدة أقوی وآکد من کل منهما بحده، وکذلک الحال فی‌الإرادتین و الحبین المتعلقین به، وعلی هذا فالوجوبان یندک أحدهما فی الآخرفیتولد منهما وجوب واحد أقوی واکد من کل منهما ملاکاً</w:t>
      </w:r>
      <w:r>
        <w:rPr>
          <w:rFonts w:eastAsia="IRNazanin" w:cs="IRNazanin"/>
          <w:color w:val="111111"/>
          <w:sz w:val="28"/>
          <w:szCs w:val="28"/>
          <w:rtl w:val="true"/>
          <w:lang w:bidi="fa-IR"/>
        </w:rPr>
        <w:t>.</w:t>
      </w:r>
      <w:bookmarkStart w:id="307" w:name="pg13786_164861"/>
    </w:p>
    <w:p>
      <w:pPr>
        <w:pStyle w:val="Heading6"/>
        <w:numPr>
          <w:ilvl w:val="5"/>
          <w:numId w:val="1"/>
        </w:numPr>
        <w:rPr/>
      </w:pPr>
      <w:bookmarkStart w:id="308" w:name="__RefHeading___Toc661034_3264237689"/>
      <w:bookmarkStart w:id="309" w:name="_Toc114"/>
      <w:bookmarkEnd w:id="307"/>
      <w:bookmarkEnd w:id="308"/>
      <w:r>
        <w:rPr>
          <w:rtl w:val="true"/>
        </w:rPr>
        <w:t>تفویة السید الأستاذ قدّس سرّه من مختار النائینی قدّس سرّه</w:t>
      </w:r>
      <w:bookmarkEnd w:id="309"/>
    </w:p>
    <w:p>
      <w:pPr>
        <w:pStyle w:val="BookText"/>
        <w:rPr/>
      </w:pPr>
      <w:r>
        <w:rPr>
          <w:rFonts w:ascii="IRNazanin" w:hAnsi="IRNazanin" w:eastAsia="IRNazanin"/>
          <w:color w:val="111111"/>
          <w:sz w:val="28"/>
          <w:sz w:val="28"/>
          <w:szCs w:val="28"/>
          <w:rtl w:val="true"/>
          <w:lang w:bidi="fa-IR"/>
        </w:rPr>
        <w:t>فالنتیجة، إنه لا مانع من اجتماع وجوبین متماثلین فی شیء واحد، غایة الأمریندک أحدهما فی الآخر، فیتولد من ذلک وجوب واحد أقوی وآکد هذا، ثم‌قوّی قدس سره فی المسألة ما اختاره المحقق النائینی قدس سره من أن مقتضی القاعدة فیها عدم التداخل، و قد أفاد فی وجه ذلک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ظاهرة فی انحلال الحکم بانحلال شرطه علی أساس أن الشرط فیها هو الموضوع فی القضیة الحقیقیة الذی أخذ مفروض الوجود فی الخارج، لأن کل قضیة حقیقیة ترجع إلی قضیة شرطیة مقدمها وجود الموضوع‌وتالیها ثبوت الحکم له، ومن الواضح أن انحلال الحکم بإنحلال موضوعه أمرطبیعی قهری، وإلاّ لزم خلف فرض کونه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هی تعددالحکم بتعدد شرطه وسببه الذی هو الموضوع له بلافرق فی ذلک بین أن یکون التعدد بلحاظ الأفراد أو الأنواع أو الأجناس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الطلب فی الجزاء هو إیجاده فی الخارج لاصرف وجوده حتی‌لایکون قابلاً للتعدد، و قد أفاد فی وجه ذلک أن صیغة الأمر التی یکون مفادهاالطلب و البعث المولوی، لاتدل علی أن متعلق الطلب صرف الوجود لا مادة ولاهیئة، لأن مفاد المادة الطبیعة المهملة، ومفاد الهیئة طلب إیجادها لاصرف‌وجودها ونقض عدمها المطلق المنطبق علی أول وجودها فقط، فإذن لیس هناک‌ما یدل علی أن متعلق الطلب صرف وجود الطبیعة، فما هو المعروف فی الألسنة من أن متعلق الطلب صرف وجودها لا أصل له، وعلیه فبطبیعة الحال یتعدد الإیجاد بتعدد الطلب، فیتعلق الطلب بإیجاد کل فرد منها بنحو الإستقلال فلایجتمع الطلبان أو أکثر علی شیء واحد، مثلاً الوضوء أوالغسل و إن کان واحداً إلاّ أن‌وحدته لما کانت نوعیة فهو لا محالة یتعدد بتعدد أفراده فی الخارج، فیتعلق کل فردمن الطلب بإیجاد فرد من الطبیعة، ولاموجب حینئذٍ لحمل الطلب علی التأکید،</w:t>
      </w:r>
      <w:bookmarkStart w:id="310" w:name="pg13786_164862"/>
    </w:p>
    <w:p>
      <w:pPr>
        <w:pStyle w:val="BookText"/>
        <w:rPr/>
      </w:pPr>
      <w:bookmarkEnd w:id="310"/>
      <w:r>
        <w:rPr>
          <w:rFonts w:ascii="IRNazanin" w:hAnsi="IRNazanin" w:eastAsia="IRNazanin"/>
          <w:color w:val="111111"/>
          <w:sz w:val="28"/>
          <w:sz w:val="28"/>
          <w:szCs w:val="28"/>
          <w:rtl w:val="true"/>
          <w:lang w:bidi="fa-IR"/>
        </w:rPr>
        <w:t>فإنه بحاجة إلی قرینة</w:t>
      </w:r>
      <w:r>
        <w:rPr>
          <w:rStyle w:val="FootnoteAnchor"/>
          <w:rtl w:val="true"/>
        </w:rPr>
        <w:footnoteReference w:id="70"/>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6"/>
        <w:numPr>
          <w:ilvl w:val="5"/>
          <w:numId w:val="1"/>
        </w:numPr>
        <w:rPr/>
      </w:pPr>
      <w:bookmarkStart w:id="311" w:name="__RefHeading___Toc661036_3264237689"/>
      <w:bookmarkStart w:id="312" w:name="_Toc115"/>
      <w:bookmarkEnd w:id="311"/>
      <w:r>
        <w:rPr>
          <w:rtl w:val="true"/>
        </w:rPr>
        <w:t>المناقشة فی مختار النائینی قدّس سرّه</w:t>
      </w:r>
      <w:bookmarkEnd w:id="312"/>
    </w:p>
    <w:p>
      <w:pPr>
        <w:pStyle w:val="BookText"/>
        <w:rPr/>
      </w:pPr>
      <w:r>
        <w:rPr>
          <w:rFonts w:ascii="IRNazanin" w:hAnsi="IRNazanin" w:eastAsia="IRNazanin"/>
          <w:color w:val="111111"/>
          <w:sz w:val="28"/>
          <w:sz w:val="28"/>
          <w:szCs w:val="28"/>
          <w:rtl w:val="true"/>
          <w:lang w:bidi="fa-IR"/>
        </w:rPr>
        <w:t>وللمناقشة فیما أفاده قدس سره مجال، و هذه المناقشة ترجع إلی نقطتین من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من أنه لامانع من اجتماع حکمین متماثلین فی شیء واحد، غایة الأمر یندک أحدهما فی الآخر، ویتولد من ذلک حکم ثالث آکد وأقوی من‌کل واحد منهما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الطلب المولوی هو إیجاد المادة أی الطبیعة المهملة لا صرف‌وجودها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النقطة الاُولی، فلأن الأحکام الشرعیة، حیث إنها من الاُمور الإعتباریة التی لا واقع موضوعی لها فی الخارج، وإنما هی قائمة بالمعتبر مباشرة فی‌عالم الإعتبار و الذهن، فلذلک لاتتصور المماثلة و المضادة بینها فی أنفسها، لأن المماثلة و المضادة إنما هی من صفات الأشیاء التکوینیة الخارجیة دون الأحکام الشرعیة التی هی امور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المضادة و المماثلة بینها إنما هی بتبع المضادة و المماثلة بین ملاکاتها فی مرحلة المبادی، و هی المصلحة و المفسدة و الإرادة و الکراهة و الحب و البغض، لأن المصلحة و المفسدة لا تجتمعان فی شیءواحد وکذلک الإرادة و الکراهة و الحب و البغض، فمن أجل ذلک یستحیل اجتماع الوجوب و الحرمة فی شیء واحد لا بما هما أمران اعتباریان، و أما اجتماع حکمین‌متماثلین فی شیء واحد، فهو و إن کان لایمکن ولکن لا من جهة أن اجتماعهما فی‌شیء واحد مستحیل، لما مرّ من أنه لامانع منه لا بلحاظ نفیهما فی مرحلة الإعتبارولا بلحاظ ملاکیهما فی مرحلة المبادی، بل من جهة أن المولی إذا جعل الوجوب للوضوء بلحاظ تحقق شرطه، فبطبیعة الحال کان جعل وجوب آخر له بعینه لغواً</w:t>
      </w:r>
      <w:bookmarkStart w:id="313" w:name="pg13786_164863"/>
    </w:p>
    <w:p>
      <w:pPr>
        <w:pStyle w:val="BookText"/>
        <w:rPr/>
      </w:pPr>
      <w:bookmarkEnd w:id="313"/>
      <w:r>
        <w:rPr>
          <w:rFonts w:ascii="IRNazanin" w:hAnsi="IRNazanin" w:eastAsia="IRNazanin"/>
          <w:color w:val="111111"/>
          <w:sz w:val="28"/>
          <w:sz w:val="28"/>
          <w:szCs w:val="28"/>
          <w:rtl w:val="true"/>
          <w:lang w:bidi="fa-IR"/>
        </w:rPr>
        <w:t>محضاً، فلایمکن أن یکون تأسیساً فلا محالة یکون تأکیداً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أنه لا مانع من جعل الوجوبین له، غایة الأمر حیث إن‌متعلقهما شیء واحد فیندک احدهما فی‌الآخر، ویتولد من ذلک وجوب ثالث آکد وأقوی من کل منهما بحدّه، فلایرجع إلی معنی معقول، لأن الوجوب حیث إنه أمراعتباری قائم بالمعتبر مباشرة قیام الفعل بالفاعل ولا وجود له غیر وجوده فی‌عالم الذهن و الإعتبار، فلایتصور فیه الإندکاک، بداهة أنه لایعقل اندکاک اعتبارباعتبار آخر و التفاعل بینهما بالتأثیر و التأثر بحیث یتولد من ذلک اعتبار ثالث أقوی من کل منهما، لوضوح أن التفاعل بالتأثیر و التأثر إنما یتصور فی الأشیاء الخارجیة لا فی الاُمور الإعتباریة، لأنها فعل المعتبر مباشرة ولا یعقل فیها التسبیب و التسبب و التأثیر و التأثر، وإلاّ لزم خلف فرض کونه أمراً اعتباریاًوفعلاً للمعتبر مباشرة، فالإندکاک من أوصاف الموجودات الخارجیة دون‌الإعتباریة، هذا إضافة إلی أن الحکم بما هو اعتبار لایتصف بالشدة و الضعف إلاّبتبع ملاکه، وبکلمة واضحة أن الکلام فی الإندکاک یقع فی موردین</w:t>
      </w:r>
      <w:r>
        <w:rPr>
          <w:rFonts w:eastAsia="IRNazanin" w:cs="IRNazanin"/>
          <w:color w:val="111111"/>
          <w:sz w:val="28"/>
          <w:szCs w:val="28"/>
          <w:rtl w:val="true"/>
          <w:lang w:bidi="fa-IR"/>
        </w:rPr>
        <w:t>:</w:t>
      </w:r>
    </w:p>
    <w:p>
      <w:pPr>
        <w:pStyle w:val="Heading6"/>
        <w:numPr>
          <w:ilvl w:val="5"/>
          <w:numId w:val="1"/>
        </w:numPr>
        <w:rPr/>
      </w:pPr>
      <w:bookmarkStart w:id="314" w:name="__RefHeading___Toc661038_3264237689"/>
      <w:bookmarkStart w:id="315" w:name="_Toc116"/>
      <w:bookmarkEnd w:id="314"/>
      <w:r>
        <w:rPr>
          <w:rtl w:val="true"/>
        </w:rPr>
        <w:t>الکلام فی اندکاک حکم مع حکم آخر</w:t>
      </w:r>
      <w:bookmarkEnd w:id="31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اندکاک حکم مع حکم آخر تارة فی مرحلة الإعتبار، واُخری فی‌مرحلة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اندکاک ملاک مع ملاک آخر فی مرحلة المبادی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الأول، و هو الإندکاک فی مرحلة الإعتبار، فإنه غیر متصورضرورة أنه لایعقل أن یندک اعتبار فی اعتبار آخر فی هذه المرحلة، فیصبحان اعتباراً ثالثاً أقوی وآکد من کل واحد منهما بحده، لأنه خلف فرض کونه فعلاً للمولی مباشرة، ولایوجد فی عالم الذهن إلاّ باعتباره ولهذا لایعقل اتصافه بالشدة و الضعف أیضاً، و أما الإندکاک فی مرحلة الفعلیة و الإنطباق، فهو أیضاً</w:t>
      </w:r>
    </w:p>
    <w:p>
      <w:pPr>
        <w:pStyle w:val="BookText"/>
        <w:rPr/>
      </w:pPr>
      <w:r>
        <w:rPr>
          <w:rFonts w:ascii="IRNazanin" w:hAnsi="IRNazanin" w:eastAsia="IRNazanin"/>
          <w:color w:val="111111"/>
          <w:sz w:val="28"/>
          <w:sz w:val="28"/>
          <w:szCs w:val="28"/>
          <w:rtl w:val="true"/>
          <w:lang w:bidi="fa-IR"/>
        </w:rPr>
        <w:t>کذلک، فإذا فرضنا أن المولی أمر بإکرام عالم وأمر أیضاً بإکرام هاشمی، ففی مثل‌ذلک یکون متعلق الأمر فی کلا المثالین طبیعی الإکرام و المطلوب منه صرف‌وجوده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قام المکلف بإکرام فرد یکون مصداقاً لکلا العنوانین معاً، فینطبق علیه کلا الواجبین وحصل بذلک الإمتثال بالنسبة إلی کل‌منهما، هذا مما لا شبهة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أن هذا المجمع فی مورد الإجتماع هل‌یکون محکوماً بوجوب أقوی وآکد من وجوب کل منهما مستقلاً علی أساس اندکاک وجوب کل منهما فیه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لایعقل ذلک، لأن سرایة الوجوب من کل من الواجبین إلیه بالسرایة القهریة کسرایة المعلول من العلة غیر معقولة فی الأحکام الشرعیة، وخلف فرض کونه أمراً اعتباراً ویدور مدار الإعتبار مباشرة، و أما السرایة‌الجعلیة بمعنی أن المولی جعل الوجوب للمجمع، فهی و إن کانت ممکنة إلاّ أنها غیرواقعة جزماً ومجرد فرض لاواقع‌له وبحاجة إلی‌دلیل یدل‌علیه، والمفروض عدمه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الثانی، و هو السرایة فی مرحلة المبادی کسرایة المصلحة من الطبیعی الواجب إلی أفراده، فهو غیر واقع، لأن المصلحة مترتبة علی الطبیعی‌وقائمة به ولاتسری منه إلی فرده ومصداقه، ضرورة أن فرده لوکان مشتملاً علی‌مصلحة، کان واجباً بنفسه مع أن الأمر لیس کذلک، لأنه مصداق الواجب لا أنه واجب، و هذا دلیل علی أنها لاتسری من الطبیعی الواجب إلی فرده، وکذلک الحال فی الإرادة و الحب، فإن متعلقهما نفس الطبیعی الواجب ولاتسریان منه إلی‌فرده فی الخارج لأن الفرد و إن کان مراداً ومحبوباً إلاّ أنه باعتبار وجود الطبیعی‌فیه لابحده الفردی، فإذن الأجزاء إنما هو بلحاظ انطباق الواجب علیه، فإنه إذاانطبق علی الفرد المأتی به فی الخارج، انتهی مفعول الوجوب بما له من المبادی، ولهذا یتحقق الإمتثال به،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لو سلمنا السرایة فی</w:t>
      </w:r>
    </w:p>
    <w:p>
      <w:pPr>
        <w:pStyle w:val="BookText"/>
        <w:rPr/>
      </w:pPr>
      <w:r>
        <w:rPr>
          <w:rFonts w:ascii="IRNazanin" w:hAnsi="IRNazanin" w:eastAsia="IRNazanin"/>
          <w:color w:val="111111"/>
          <w:sz w:val="28"/>
          <w:sz w:val="28"/>
          <w:szCs w:val="28"/>
          <w:rtl w:val="true"/>
          <w:lang w:bidi="fa-IR"/>
        </w:rPr>
        <w:t>المبادی، فلا مانع من الإلتزام بالإندکاک فیها باعتبار أنها امور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تعدد الطلب یستلزم تعدد الإیجاد فی الخارج، و هو عین الوجود فیه فلافرق بینهما إلاّ بالاعتبار، وحینئذٍ فلا موجب لحمل‌الطلب الثانی علی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مخالفة لما بنی علیه قدس سره من أن صیغة الأمر موضوعة للدلالة علی إبراز اعتبار شیء علی ذمة المکلف لا للدلالة علی الطلب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بال المکلف اعتبر الشارع وجوب الوضوء علی ذمّته، وعندئذٍفإذا نام بعد ذلک، فلایمکن للشارع اعتباره علی ذمته أیضاً لفرض أنه ثابت فیها، فإعتباره ثانیاً تحصیل الحاصل إلاّ أن یقیّد اعتباره فی ضمن فرد آخر، و هوبحاجة إلی عنایة زائدة ثبوتاً وإثباتاً، أما ثبوتاً فلأنه یتوقف علی اعتبار المولی‌فرداً آخر من الطبیعة علی ذمته، و أما إثباتاً فلابد من تقیید الجزاء فی الشرطیة الثانیة بقید زائد کالتقیید بمرة اخری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 و إذا نمت‌فتوضأ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اخری، فإذن یکون المعتبر علی ذمته وجوبان، و أما إذا لم یقیدبالقید المذکور لاثبوتاً ولا إثباتاً فلا میز بین الإعتبارین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صیغة الأمر إذا کان طلب إیجاد الطبیعة فتعددة یستلزم‌تعدد الإیجاد، و أما إذا کان مدلولها إبراز اعتبار الطبیعة علی ذمة المکلف فیکون‌مدلولها فی الشرطیة الثانیة نفس ذلک بلا میز بینهما لاثبوتاً ولا إثباتاً طالما لم یقیّدمدلولها فی الثانیة بقید زائد، فإذن ما ذکره قدس سره لایتم علی مسلکه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قدس سره فی المقام مبنی علی أن یکون متعلق الطلب الإیجاد الخارجی، إذ علی هذا یستلزم تعدد الطلب تعدد الإیجاد فی الخارج، و هو عین‌الوجود فیه، ولکن من الواضح أن هذا المبنی لا أساس لها ولا یرجع إلی معنی</w:t>
      </w:r>
      <w:bookmarkStart w:id="316" w:name="pg13786_164866"/>
    </w:p>
    <w:p>
      <w:pPr>
        <w:pStyle w:val="BookText"/>
        <w:rPr/>
      </w:pPr>
      <w:bookmarkEnd w:id="316"/>
      <w:r>
        <w:rPr>
          <w:rFonts w:ascii="IRNazanin" w:hAnsi="IRNazanin" w:eastAsia="IRNazanin"/>
          <w:color w:val="111111"/>
          <w:sz w:val="28"/>
          <w:sz w:val="28"/>
          <w:szCs w:val="28"/>
          <w:rtl w:val="true"/>
          <w:lang w:bidi="fa-IR"/>
        </w:rPr>
        <w:t>معقول، لأن الوجود الخارجی لایعقل أن یکون متعلق الطلب کیف فإنه مسقط له‌وینتهی مفعوله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الطلب أمر إعتباری، فلایعقل أن یتعلق بأمرخارجی، وإلاّ لکان خارجیاً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متعلق الطلب لیس هو الإیجاد الخارجی بل متعلقه الإیجادالمفهومی الملحوظ فانیاً فی الإیجاد الخارجی ومرآة له، و هذا الإیجاد المفهومی‌المضاف إلی الطبیعة الملحوظ فانیاً فی إیجادها فی الخارج لامیز له ولالون طالما لم‌یقیّده بقید خاص و الفرض عدمه، لأن متعلق الطلب المولوی فی الشرطیة الثانیة هو نفس متعلقه فی الشرطیة الاُولی، و هو الإیجاد المفهومی المضاف إلی الطبیعة بدون وجود قید ممیز فی البین، فإذن لافرق بین متعلق الطلب فی الشرطیة الاُولی‌ومتعلقه فی الشرطیة الثانیة، لأن الفرق بینهما منوط بتقیید متعلق الطلب فی الثانیة‌بقید خاص کمرة اخری 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أفاده السید الاُستاذ قدس سره فی المقام غیر تام</w:t>
      </w:r>
      <w:r>
        <w:rPr>
          <w:rFonts w:eastAsia="IRNazanin" w:cs="IRNazanin"/>
          <w:color w:val="111111"/>
          <w:sz w:val="28"/>
          <w:szCs w:val="28"/>
          <w:rtl w:val="true"/>
          <w:lang w:bidi="fa-IR"/>
        </w:rPr>
        <w:t>.</w:t>
      </w:r>
    </w:p>
    <w:p>
      <w:pPr>
        <w:pStyle w:val="Heading6"/>
        <w:numPr>
          <w:ilvl w:val="5"/>
          <w:numId w:val="1"/>
        </w:numPr>
        <w:rPr/>
      </w:pPr>
      <w:bookmarkStart w:id="317" w:name="__RefHeading___Toc661040_3264237689"/>
      <w:bookmarkStart w:id="318" w:name="_Toc117"/>
      <w:bookmarkEnd w:id="317"/>
      <w:r>
        <w:rPr>
          <w:rtl w:val="true"/>
        </w:rPr>
        <w:t>الصحیح فی المقام</w:t>
      </w:r>
      <w:bookmarkEnd w:id="318"/>
    </w:p>
    <w:p>
      <w:pPr>
        <w:pStyle w:val="BookText"/>
        <w:rPr/>
      </w:pPr>
      <w:r>
        <w:rPr>
          <w:rFonts w:ascii="IRNazanin" w:hAnsi="IRNazanin" w:eastAsia="IRNazanin"/>
          <w:color w:val="111111"/>
          <w:sz w:val="28"/>
          <w:sz w:val="28"/>
          <w:szCs w:val="28"/>
          <w:rtl w:val="true"/>
          <w:lang w:bidi="fa-IR"/>
        </w:rPr>
        <w:t>والصحیح فی المقام أن یقال إن فی هذه المسألة ظهورین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القضیة الشرطیة بالوضع فی ترتب الجزاء علی الشرط فی مقابل‌ظهورها فی تأکده وشدته، وعلی هذا فیتعدد الجزاء بتعدد الشرط و هذا هو ظهورالقضیة الشرطیة فی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مادة الجزاء فی أنها متعلقة للحکم بعنوانها الخاص کالوضوء فی‌مثل قضیة إذا نمت فتوضأ، فإن مادة الجزاء و هی الوضوء ظاهرة بالوضع فی أنهابعنوانها المخصوص، و هو عنوان الوضوء متعلقه للوجوب فی کلتا الشرطیتین، و هذا الظهور هو ظهور الجزاء فی التداخل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الظهور الأول، یدل علی عدم التداخل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والظهور</w:t>
      </w:r>
    </w:p>
    <w:p>
      <w:pPr>
        <w:pStyle w:val="BookText"/>
        <w:rPr/>
      </w:pPr>
      <w:r>
        <w:rPr>
          <w:rFonts w:ascii="IRNazanin" w:hAnsi="IRNazanin" w:eastAsia="IRNazanin"/>
          <w:color w:val="111111"/>
          <w:sz w:val="28"/>
          <w:sz w:val="28"/>
          <w:szCs w:val="28"/>
          <w:rtl w:val="true"/>
          <w:lang w:bidi="fa-IR"/>
        </w:rPr>
        <w:t>الثانی یدل علی التداخل فیها، فإذن تقع المعارضة بین هذین الظهورین، لأن‌مقتضی الظهور الأول ترتب الجزاء علی الشرط وثبوته عند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ذلک‌هی تعدد الحکم بتعدد الشرط وعدم التداخل، ومقتضی الظهور الثانی التداخل‌ووحدة الحکم وعدم تعدده بتعدد الشرط، فإذن لابد من علاج هذا التعارض، وهل یمکن علاجه برفع الید عن أحدهما و التحفظ علی الآخر؟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بإمکان ذلک، بدعوی إن ظهور مادة الجزاء فی أنهابعنوانها الخاص متعلقة للحکم قرینة علی رفع الید عن الظهور الأول، و هو ظهورالقضیة الشرطیة فی ترتب أصل الجزاء علی الشرط وثبوته عند ثبوته بملاک أن‌ظهورها فی الثبوت عند الثبوت منوط بأن لایکون متعلق الجزاء فی الشرطی ة‌الثانیة نفس ما هو متعلق الجزاء فی الشرطیة الاُولی، وإلاّ فلا ظهور لها فیه، ولکن‌هذه الدعوی غیر سدیدة، لأن هذا الظهور للقضیة الشرطیة منوط بأن یکون‌الجزاء قابلاً للتعدّد إما بتعدد متعلقه کما فی وجوب الوضوء مرتین أو بتعدد الجزاءنفسه مع وحدة المتعلق کما فی حق الخیار، فإنه قد یثبت أکثر من خیار فی بیع‌واحد، وحیث إن المفروض فی المقام أن الجزاء قابل للتعدد، فلامانع حینئذٍ من‌ظهور القضیة الشرطیة فی ذلک، فإذن إما أن یرفع الید عن الظهور الأول فی‌التأسیس و الحمل علی التأکید، أو عن الظهور الثانی وتقیید المادة بقید کمرة‌اُخری، وحیث إنه لاترجیح لأحدهما علی الآخر، فیسقطان معاً ویرجع حینئذٍإلی‌الأصل العملی فی المسألة، و هو أصالة البراءة عن الوجوب الآخر للشک فیه أوفقل أن الثابت هووجوب واحد، و أما الوجوب الثانی، فهو مشکوک ثبوته فیکون المرجع فیه أصالة البراءة، فالنتیجة هی التداخل فی الأسباب، هذا من ناحیة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هناک ظهورین آخرین فی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الإطلاقی لمفهوم کل من القضیتین الشرطیتین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الإطلاقی التمامی لکل منهما فی أن الشرط تمام العلة، و قد تقدم أن بین هذین الظهورین معارضة بالعموم من وجه وبعد سقوطهما فی مورد الإجتماع، فیکون المرجع العام الفوقی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کلام فیه، وإنما الکلام فی أن ظهورمادة الجزاء بالوضع علی أنها بعنوانها الخاص متعلقة للحکم لا بعنوان آخر، فهل‌یکون طرفاً للمعارضة مع الظهورین المذکورین أو لا؟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طرفاً للمعارضة معهما، أما بالنسبة إلی إطلاق المفهوم، فلامعارضة بینه وبین ظهور مادة الجزاء فی أنها متعلقة للحکم بعنوانها الخاص، ولازم ذلک أن الحکم لایتعدد بتعدد القضیة الشرطیة، وإطلاق المفهوم لاینفی ذلک ولایعارضه، لأن مدلوله انتفاء الجزاء بانتفاء الشرط مطلقاً، و أما بالنسبة إلی الإطلاق التمامی للشرط فی کل منهما و إن کان طرفاً للمعارضة إلاّ أن ظهور مادة الجزاء فی أنها متعلقة للحکم بعنوانها الخاص إنما هو بالوضع، و أما دلالة القضیة الشرطیة علی أن الشرط علة تامة للجزاء، فإنما هی بالإطلاق ومقدمات‌الحکمة، وعلی هذا فلاتکون المعارضة بینهما مستقرة لإمکان الجمع العرفی بینهمابحمل الظاهر علی الأظهر، علی أساس أن الظهور الوضعی یتقدم علی الظهورالإطلاقی تطبیقاً لقاعدة حمل الظاهر علی الأظهر، و أما ظهور القضیة الشرطیة‌بالوضع فی ترتب الجزاء علی الشرط بنحو التعلیق لاینافی إطلاق الشرط التمامی، و هو إطلاقه فی أنه علة تامة للجزاء، لأن ظهوره الإطلاقی فی طول ظهوره الوضعی ومترتب علیه و هو مندک فیه، کما أنه لاتنافی بین ظهوره الوضعی وبین‌إطلاق المفهوم أیضاً، لما عرفت من أن المنافی له إنما هو اطلاقه التمامی لاظهوره‌الوضعی فی ترتب الجزاء علیه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إطلاق الشرط التمامی معارض بإطلاق المادة فی طرف الجزاء وعدم تقییدها بفرد آخر من الطبیعة، لأن مقتضی الإطلاق الأول تعدد الجزاء بتعدد الشرط، وعدم التداخل فیه ومقتضی الاطلاق الثانی التداخل ووحدة‌الجزاء، فإذن تقع المعارضة بینهما فیسقطان معاً، ویرجع حینئذٍ إلی الأصل العملی‌و هو أصالة عدم التداخل فی الأسباب و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المادة طالما تکون ظاهرة بالوضع فی أنها بعنوانها الخاص متعلقة للحکم، فلا تصل النوبة إلی الإطلاق الثابت بمقدمات الحکمة، لأن التمسک به إنماهو لنفی تقییدها بقید عند الشک، و أما کونها متعلقة للحکم بعنوانها الخاص، فهولایحتاج إلی أی مقدمة خارجیة ماعدا الوضع، والمفروض أن ظهورها فی ذلک حیث إنه بالوضع فیتقدم علی إطلاق الشرط التمامی من باب تقدیم الأظهر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الإطلاق التمامی للشرط لایقتضی ترتب الجزاء علیه وحده فی حال اجتماعه مع شرط آخر وإنما یقتضی ذلک فی حال انفراده لامطلقاً، فإنه فی حال الإجتماع جزء العلة لاتمامها، ومن هنا یظهر أن إطلاق الشرط التمامی‌لایصلح أن یکون منشأ لظهور القضیة فی ترتب الجزاء علی الشرط وثبوته عندثبوته مطلقاً، فإنه إنما یثبت ذلک فی حال الإنفراد فحسب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التعارض فی المسألة الاُولی، إنما هو بین إطلاق مفهوم کل‌من القضیتین الشرطیتین وإطلاق منطوق الاُخری، و هو الإطلاق التمامی للشرط المقابل للعطف بالواو، و أما الإطلاق الإنحصاری له، فقد تقدم أنه غیر ثابت، و أماالتعارض فی‌المسألة الثانیة، فإنما هو بین ظهور القضیة الشرطیة فی ترتب الجزاءعلی الشرط وضعاً وبین ظهور مادة الجزاء فی أنها بعنوانها الخاص متعلقة للحکم، ومقتضی الظهور الأول تعدد ترتب الجزاء بتعدد الشرط، ومقتضی الظهور الثانی‌إن طبیعة واحدة بعنوان واحد لایمکن أن تکون محکومة بحکمین متماثلین، لأن</w:t>
      </w:r>
      <w:bookmarkStart w:id="319" w:name="pg13786_164870"/>
    </w:p>
    <w:p>
      <w:pPr>
        <w:pStyle w:val="BookText"/>
        <w:rPr/>
      </w:pPr>
      <w:bookmarkEnd w:id="319"/>
      <w:r>
        <w:rPr>
          <w:rFonts w:ascii="IRNazanin" w:hAnsi="IRNazanin" w:eastAsia="IRNazanin"/>
          <w:color w:val="111111"/>
          <w:sz w:val="28"/>
          <w:sz w:val="28"/>
          <w:szCs w:val="28"/>
          <w:rtl w:val="true"/>
          <w:lang w:bidi="fa-IR"/>
        </w:rPr>
        <w:t>جعل الحکم الثانی له لغو إلاّ علی القول بالإندکاک وتولد حکم ثالث أقوی وآکدمن‌کل منهمابحده، ولکن‌تقدم أن‌الاندکاک فی‌الأحکام الشرعیة غیرمعقول، لحد الآن قد ثبت أن القضیة الشرطیة و إن کانت ظاهرة فی عدم التداخل فی الأسباب‌إلاّ أنه حیث لایمکن‌الأخذ بهذا الظهور، فالنتیجة فی النهایة هی‌التداخل</w:t>
      </w:r>
      <w:r>
        <w:rPr>
          <w:rFonts w:eastAsia="IRNazanin" w:cs="IRNazanin"/>
          <w:color w:val="111111"/>
          <w:sz w:val="28"/>
          <w:szCs w:val="28"/>
          <w:rtl w:val="true"/>
          <w:lang w:bidi="fa-IR"/>
        </w:rPr>
        <w:t>.</w:t>
      </w:r>
    </w:p>
    <w:p>
      <w:pPr>
        <w:pStyle w:val="Heading6"/>
        <w:numPr>
          <w:ilvl w:val="5"/>
          <w:numId w:val="1"/>
        </w:numPr>
        <w:rPr/>
      </w:pPr>
      <w:bookmarkStart w:id="320" w:name="__RefHeading___Toc661042_3264237689"/>
      <w:bookmarkStart w:id="321" w:name="_Toc118"/>
      <w:bookmarkEnd w:id="320"/>
      <w:r>
        <w:rPr>
          <w:rtl w:val="true"/>
        </w:rPr>
        <w:t>و أما الکلام فی المسألة الثانیة، و هی التداخل فی المسببات</w:t>
      </w:r>
      <w:bookmarkEnd w:id="321"/>
    </w:p>
    <w:p>
      <w:pPr>
        <w:pStyle w:val="BookText"/>
        <w:rPr/>
      </w:pPr>
      <w:r>
        <w:rPr>
          <w:rFonts w:ascii="IRNazanin" w:hAnsi="IRNazanin" w:eastAsia="IRNazanin"/>
          <w:color w:val="111111"/>
          <w:sz w:val="28"/>
          <w:sz w:val="28"/>
          <w:szCs w:val="28"/>
          <w:rtl w:val="true"/>
          <w:lang w:bidi="fa-IR"/>
        </w:rPr>
        <w:t>أی فی مرحلة الإمتثال، فیقع بعد الفراغ عن أن مقتضی المسألة الاُولی عدم التداخل فی الأسباب وتعدد الحکم، ولکن قد تقدم أن مقتضی ظهور القضیة الشرطیة و إن‌کان تعدد الحکم وعدم التداخل، إلاّ أن هذا الظهور معارض بظهور مادة الجزاءفی وحدة الحکم و التداخل، فمن أجل ذلک لایمکن الأخذ بظهور القضیة الشرطیة فی الثبوت عند الثبوت، وعلی هذا فلاموضوع للبحث فی المسألة الثانیة، لأن البحث فیها إنما یعقل بعد الفراغ عن تعدد الحکم فی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الإغماض‌عن ذلک وتسلیم أن الحکم فی المسألة الاُولی متعدد، فعندئذٍ یقع الکلام فی هذه‌المسألة فی أن مقتضی القاعدة فیها التداخل بینهما فی مرحلة الإمتثال أو عدم‌التداخل؟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فیها عدم التداخل فی هذه المرحلة، لأن تعدد الحکم إما من جهة أن کل من الحکمین فی کل من القضیتین الشرطیتین تعلق بعنوان خاص أو من جهة تقیید إطلاق المادة فی الشرطیة الثانیة بفرد آخر من الطبیعة، وعلی کلا التقدیرین فلایمکن الإکتفاء بإمتثال واحد، لأن الإمتثال إنما یحصل بإنطباق المأمور به علی الفرد المأتی به فی الخارج، أما علی الأول، فلأن متعلق کل‌منهما غیر متعلق الآخر فلاینطبق أحدهما علی ماینطبق علیه الأول، وإلاّ لزم‌خلف فرض تعلق کل منهما بعنوان خاص</w:t>
      </w:r>
      <w:r>
        <w:rPr>
          <w:rFonts w:eastAsia="IRNazanin" w:cs="IRNazanin"/>
          <w:color w:val="111111"/>
          <w:sz w:val="28"/>
          <w:szCs w:val="28"/>
          <w:rtl w:val="true"/>
          <w:lang w:bidi="fa-IR"/>
        </w:rPr>
        <w:t>.</w:t>
      </w:r>
      <w:bookmarkStart w:id="322" w:name="pg13786_164871"/>
    </w:p>
    <w:p>
      <w:pPr>
        <w:pStyle w:val="BookText"/>
        <w:rPr/>
      </w:pPr>
      <w:bookmarkEnd w:id="322"/>
      <w:r>
        <w:rPr>
          <w:rFonts w:ascii="IRNazanin" w:hAnsi="IRNazanin" w:eastAsia="IRNazanin"/>
          <w:color w:val="111111"/>
          <w:sz w:val="28"/>
          <w:sz w:val="28"/>
          <w:szCs w:val="28"/>
          <w:rtl w:val="true"/>
          <w:lang w:bidi="fa-IR"/>
        </w:rPr>
        <w:t>و أما علی الثانی، فلأن کل منهما تعلق بفرد من الطبیعة، فإذن إجزاء أحدهما عن الآخر فی مقام الإمتثال بحاجة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مقتضی‌القاعدة عدم التداخل فی المسببات أی‌مرحلة الإمتثال</w:t>
      </w:r>
      <w:r>
        <w:rPr>
          <w:rFonts w:eastAsia="IRNazanin" w:cs="IRNazanin"/>
          <w:color w:val="111111"/>
          <w:sz w:val="28"/>
          <w:szCs w:val="28"/>
          <w:rtl w:val="true"/>
          <w:lang w:bidi="fa-IR"/>
        </w:rPr>
        <w:t>.</w:t>
      </w:r>
    </w:p>
    <w:p>
      <w:pPr>
        <w:pStyle w:val="Heading6"/>
        <w:numPr>
          <w:ilvl w:val="5"/>
          <w:numId w:val="1"/>
        </w:numPr>
        <w:rPr/>
      </w:pPr>
      <w:bookmarkStart w:id="323" w:name="__RefHeading___Toc661044_3264237689"/>
      <w:bookmarkStart w:id="324" w:name="_Toc119"/>
      <w:bookmarkEnd w:id="323"/>
      <w:r>
        <w:rPr>
          <w:rtl w:val="true"/>
        </w:rPr>
        <w:t>و أما الکلام فی المسألة الثالثة، فقد استثنیت عدة موارد من مقتضی القاعدة فی المسألة الاُولی و الثانیة</w:t>
      </w:r>
      <w:r>
        <w:rPr>
          <w:rtl w:val="true"/>
        </w:rPr>
        <w:t>:</w:t>
      </w:r>
      <w:bookmarkEnd w:id="324"/>
    </w:p>
    <w:p>
      <w:pPr>
        <w:pStyle w:val="Heading6"/>
        <w:numPr>
          <w:ilvl w:val="5"/>
          <w:numId w:val="1"/>
        </w:numPr>
        <w:rPr/>
      </w:pPr>
      <w:bookmarkStart w:id="325" w:name="__RefHeading___Toc661046_3264237689"/>
      <w:bookmarkStart w:id="326" w:name="_Toc120"/>
      <w:bookmarkEnd w:id="325"/>
      <w:r>
        <w:rPr>
          <w:rtl w:val="true"/>
        </w:rPr>
        <w:t>المورد الأول</w:t>
      </w:r>
      <w:r>
        <w:rPr>
          <w:rtl w:val="true"/>
        </w:rPr>
        <w:t xml:space="preserve">: </w:t>
      </w:r>
      <w:r>
        <w:rPr>
          <w:rtl w:val="true"/>
        </w:rPr>
        <w:t>باب الوضوء،</w:t>
      </w:r>
      <w:bookmarkEnd w:id="326"/>
    </w:p>
    <w:p>
      <w:pPr>
        <w:pStyle w:val="BookText"/>
        <w:rPr/>
      </w:pPr>
      <w:r>
        <w:rPr>
          <w:rFonts w:ascii="IRNazanin" w:hAnsi="IRNazanin" w:eastAsia="IRNazanin"/>
          <w:color w:val="111111"/>
          <w:sz w:val="28"/>
          <w:sz w:val="28"/>
          <w:szCs w:val="28"/>
          <w:rtl w:val="true"/>
          <w:lang w:bidi="fa-IR"/>
        </w:rPr>
        <w:t>فإنه إذا اجتمع أسباب متعددة لوجوب الوضوءعلی المکلف ففیه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اجتماعهما علیه فی عرض واحد، وفی هذه الحالة‌یکون الأثر مستند إلی مجموع الأسباب، و هو اعتبار الشارع کون المکلف محدثاً بالحدث الأصغر، و إذا اعتبره محدثاً به ترتب علیه أثره، وعدم جواز الدخول فی‌کل ما هو مشروط بالطهارة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اجتماعهما علیه طولیاً، وفی هذه الحالة إذا نام المکلف اعتبره الشارع محدثاً، و إذا نام ثانیاً فلا أثر له، إذ لامعنی لاعتباره محدثاً ثانیاًلأنه تحصیل الحاصل، فإن المحدث لایعقل أن یکون محدثاً مرة ثانیة، وکذلک‌الحال إذا بال بعده، فإنه لاأثر له ولا معنی لاعتباره محدثاً مرة اخری، لأن اعتبارالمکلف محدثاً لایکون حیثیاً ومقیداً بکونه محدثاً بحدث البول مثلاً بل یکون‌مطلقاً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فالبول الثانی أوالنوم بعد البول أو العکس سقطعن الشرطیة، و هذه النکتة هی القرینة القطعیة علی أنه لا أثر لتعدد الشرط فی مثل إذا نمت فتوضأ وهکذا، واحتمال أن الوضوء الأول یرفع حدث النوم فحسب دون حدث البول ضعیف جداً وغیر محتمل، ضرورة أنه منافی لجعل الشارع الوضوء طهوراًورافعاً للحدث بدون التقیید بقید، وکیف کان فالإرتکاز القطعی علی أن المحدث</w:t>
      </w:r>
    </w:p>
    <w:p>
      <w:pPr>
        <w:pStyle w:val="BookText"/>
        <w:rPr/>
      </w:pPr>
      <w:r>
        <w:rPr>
          <w:rFonts w:ascii="IRNazanin" w:hAnsi="IRNazanin" w:eastAsia="IRNazanin"/>
          <w:color w:val="111111"/>
          <w:sz w:val="28"/>
          <w:sz w:val="28"/>
          <w:szCs w:val="28"/>
          <w:rtl w:val="true"/>
          <w:lang w:bidi="fa-IR"/>
        </w:rPr>
        <w:t>لایقبل الحدث مرة ثانیة، قرینة علی أنه لاأثر لتعدد الشرط فی باب الوضوء، وإنه‌خارج عن مقتضی القاعدة فی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الشرط الثانی فارغ عن معنی الشرطیة بلا فرق فی ذلک بین أن‌یکون فرداً من نوع واحد أم کان فرداً من نوع آخر، هذا کله 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المسبب، و هو وجوب الوضوء علی تقدیر تعدده بتعدد الشرط، فلاشبهة فی کفایة وضوء واحد، حیث إن الفرض منه الداعی إلی وجوبه، و هو الظهوریحصل به، فإذن الإتیان بالوضوء مرة ثانیة یکون لغواً وبلا أثر، فلایمکن أن‌یکون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إذا توضأ کان متطهراً إما بلحاظ أنه‌بنفسه طهوراً وإنه محصل له، وعلی کلا التقدیرین، فالطهارة قد تحققت، فإذا تحقق‌صح الإتیان بکل ما هو مشروط بها، وعلیه فیسقط وجوب الوضوء مرة اخری بسقوط موضوعه، و هو الحدث لفرض ارتفاعه بالوضوء الأول، والنکتة فی ذلک‌أن وجوب الوضوء وجوب غیری، لأنه واجب من أجل وجوب الصلاة ونحوهاوشرط لصحّتها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توضّأ المکلف تحقق شرط الصلاة، فإذن لامعنی‌لوجوب الوضوء مرة ثانیة، فإن وجوبها إنما هو من أجل أنها شرط لصحة الصلاة‌ونحوها، و المفروض تحقق‌شرطها بالوضوءالأول، فإذن لامقتضی لوجوبه، أوفقل إن الشارع إعتبر المکلف متطهراً بالوضوء الأول، وعلیه فلا مجال للوضوء الثانی، لأن المتطهر لایقبل أن یکون متطهراً مرة ثانیة، ولهذا یکون باب الوضوءخارجاً عن المسألة الثانیة أیضاً، ولا مجال للبحث عن أن مقتضی القاعدة فیه التداخل أو لا؟</w:t>
      </w:r>
    </w:p>
    <w:p>
      <w:pPr>
        <w:pStyle w:val="BookText"/>
        <w:rPr/>
      </w:pPr>
      <w:r>
        <w:rPr>
          <w:rFonts w:ascii="IRNazanin" w:hAnsi="IRNazanin" w:eastAsia="IRNazanin"/>
          <w:color w:val="111111"/>
          <w:sz w:val="28"/>
          <w:sz w:val="28"/>
          <w:szCs w:val="28"/>
          <w:rtl w:val="true"/>
          <w:lang w:bidi="fa-IR"/>
        </w:rPr>
        <w:t>هذا کله بالنظر إلی مقتضی القاعدة فی باب الوضوء موضوعاً وحکماً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موضوع وجوب الوضوء اعتبار الشارع کون المکلف محدثاً</w:t>
      </w:r>
      <w:r>
        <w:rPr>
          <w:rFonts w:eastAsia="IRNazanin" w:cs="IRNazanin"/>
          <w:color w:val="111111"/>
          <w:sz w:val="28"/>
          <w:szCs w:val="28"/>
          <w:rtl w:val="true"/>
          <w:lang w:bidi="fa-IR"/>
        </w:rPr>
        <w:t>.</w:t>
      </w:r>
      <w:bookmarkStart w:id="327" w:name="pg13786_164873"/>
    </w:p>
    <w:p>
      <w:pPr>
        <w:pStyle w:val="BookText"/>
        <w:rPr/>
      </w:pPr>
      <w:bookmarkEnd w:id="327"/>
      <w:r>
        <w:rPr>
          <w:rFonts w:ascii="IRNazanin" w:hAnsi="IRNazanin" w:eastAsia="IRNazanin"/>
          <w:color w:val="111111"/>
          <w:sz w:val="28"/>
          <w:sz w:val="28"/>
          <w:szCs w:val="28"/>
          <w:rtl w:val="true"/>
          <w:lang w:bidi="fa-IR"/>
        </w:rPr>
        <w:t>و أما الثانی، فلأن المترتب علیه الطهارة أو أنه بنفسه طهارة، فالوضوء من‌جهة الموضوع خارج عن‌المسألة الاُولی، من جهة‌الحکم خارج عن المسألة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بالنظر إلی الروایات الواردة فی باب الوضوء، فقد ورد کثیر منها بلسان‌لاینقض الوضوء إلاّ ما خرج من طرفی الإنسان أو النوم، ومقتضی هذا اللسان أن الناقض هو صرف وجود ما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هی أنه لاأثر لوجوده الثانی سواءً أکان من نوع واحد أم من‌نوعین، وعلی هذا فالشرط الثانی فارغ عن معنی الشرطیة، بداهة أنه لایکون‌ناقضاً، لأن مانقض لایعقل أن یقبل نقضاً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مقتضی القاعدة و النص‌خروج الوضوء عن موضوع المسألة الاُولی و الثانیة معاً</w:t>
      </w:r>
      <w:r>
        <w:rPr>
          <w:rFonts w:eastAsia="IRNazanin" w:cs="IRNazanin"/>
          <w:color w:val="111111"/>
          <w:sz w:val="28"/>
          <w:szCs w:val="28"/>
          <w:rtl w:val="true"/>
          <w:lang w:bidi="fa-IR"/>
        </w:rPr>
        <w:t>.</w:t>
      </w:r>
    </w:p>
    <w:p>
      <w:pPr>
        <w:pStyle w:val="Heading6"/>
        <w:numPr>
          <w:ilvl w:val="5"/>
          <w:numId w:val="1"/>
        </w:numPr>
        <w:rPr/>
      </w:pPr>
      <w:bookmarkStart w:id="328" w:name="__RefHeading___Toc661048_3264237689"/>
      <w:bookmarkStart w:id="329" w:name="_Toc121"/>
      <w:bookmarkEnd w:id="328"/>
      <w:r>
        <w:rPr>
          <w:rtl w:val="true"/>
        </w:rPr>
        <w:t>المورد الثانی</w:t>
      </w:r>
      <w:r>
        <w:rPr>
          <w:rtl w:val="true"/>
        </w:rPr>
        <w:t xml:space="preserve">: </w:t>
      </w:r>
      <w:r>
        <w:rPr>
          <w:rtl w:val="true"/>
        </w:rPr>
        <w:t>باب الغسل</w:t>
      </w:r>
      <w:bookmarkEnd w:id="329"/>
    </w:p>
    <w:p>
      <w:pPr>
        <w:pStyle w:val="BookText"/>
        <w:rPr/>
      </w:pPr>
      <w:r>
        <w:rPr>
          <w:rFonts w:ascii="IRNazanin" w:hAnsi="IRNazanin" w:eastAsia="IRNazanin"/>
          <w:color w:val="111111"/>
          <w:sz w:val="28"/>
          <w:sz w:val="28"/>
          <w:szCs w:val="28"/>
          <w:rtl w:val="true"/>
          <w:lang w:bidi="fa-IR"/>
        </w:rPr>
        <w:t>، فإنه إذا اجتمع أسباب الغسل علی المکلف فتارة‌یکون اجتماعها علیه عرضیاً، واُخری یکون طولیاً وعلی کلا التقدیرین مرة‌یکون الإجتماع بین أفراد نوع واحد عرضیاً کان أو طولیاً، واُخری یکون بین أنواع متعددة کذلک، فعلی الأول، إذا کان الإجتماع عرضیاً فالأثر مستند إلی المجموع فیکون کل واحد منها جزء المؤثر لاتمامه، و إن کان فرض الإجتماع العرضی بین أفراد نوع واحد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طولیاً، فالأثر مستند إلی الفرد الأول کما إذا أجنب نفسه مرتین، فالأثر مستند إلی الجنابة الاُولی، و هو صیرورة المکلف محدثاً بالحدث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فبطبیعة الحال لاأثر للثانیة إذ المحدث بحدث الجنابة لایقبل أن یکون محدثاًبحدثها مرة اخری، وکذلک الحال فی سائر أسباب الغسل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فإن کان السبب الأول متمثلاً فی حدث الجنابة، فلا أثر لحدوث</w:t>
      </w:r>
      <w:bookmarkStart w:id="330" w:name="pg13786_164874"/>
    </w:p>
    <w:p>
      <w:pPr>
        <w:pStyle w:val="BookText"/>
        <w:rPr/>
      </w:pPr>
      <w:bookmarkEnd w:id="330"/>
      <w:r>
        <w:rPr>
          <w:rFonts w:ascii="IRNazanin" w:hAnsi="IRNazanin" w:eastAsia="IRNazanin"/>
          <w:color w:val="111111"/>
          <w:sz w:val="28"/>
          <w:sz w:val="28"/>
          <w:szCs w:val="28"/>
          <w:rtl w:val="true"/>
          <w:lang w:bidi="fa-IR"/>
        </w:rPr>
        <w:t>السبب الثانی إذا کان متمثلاً فی مس المیّت ونحوه، علی أساس أنه لایترتب علی‌حدثه أثر زائد علی ما یترتب علی حدث الجنابة، فإذن لایمکن للشارع أن یعتبره‌محدثاً بحدث المس زائداً علی کونه محدثاً بحدث الجنابة لأنه لغو وبلا أثر، وکذلک الحال إذا کان السبب الثانی متمثلاً فی حدث الحیض أو النفاس باعتبار أنه‌لایتضمن أثراً زائداً علی حدث الجنابة، و إن کان السبب الأول متمثلاً فی مس‌المیت، والثانی فی الجنابة اعتبره الشارع محدثاً بحدث الجنابة أیضاً، باعتبار أن له‌أثراً زائداً علی ما یترتب علی حدث المس، فلهذا لابدّ من اعتباره محدثاً بحدثهابلحاظ هذا الأثر الزائد، وفی هذه الحالة لاتداخل بین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السبب الأول إن کان أثره أقلّ من أثر السبب الثانی، فلامناص‌من الإلتزام بعدم التداخل فی الأسباب، و إن کان العکس أو کانا متساویین فی‌الأثر، فلامناص من الإلتزام بعدم تأثیر السبب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المؤثر إذا کان السبب الأول دون الثانی و الثالث، فلا مجال للبحث حینئذٍ عن التداخل فی المسببات إذ لیس عندئذٍ إلاّ مسبب واحد مستند إلی السبب الأول، و أما إذا کان للسبب الثانی أثر زائد علی السبب الأول، فیکون‌هناک مسبّبان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الحادث بحدوث السبب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الزائد علیه الحادث بحدوث السبب الثانی</w:t>
      </w:r>
      <w:r>
        <w:rPr>
          <w:rFonts w:eastAsia="IRNazanin" w:cs="IRNazanin"/>
          <w:color w:val="111111"/>
          <w:sz w:val="28"/>
          <w:szCs w:val="28"/>
          <w:rtl w:val="true"/>
          <w:lang w:bidi="fa-IR"/>
        </w:rPr>
        <w:t>.</w:t>
      </w:r>
    </w:p>
    <w:p>
      <w:pPr>
        <w:pStyle w:val="Heading6"/>
        <w:numPr>
          <w:ilvl w:val="5"/>
          <w:numId w:val="1"/>
        </w:numPr>
        <w:rPr/>
      </w:pPr>
      <w:bookmarkStart w:id="331" w:name="__RefHeading___Toc661050_3264237689"/>
      <w:bookmarkStart w:id="332" w:name="_Toc122"/>
      <w:bookmarkEnd w:id="331"/>
      <w:r>
        <w:rPr>
          <w:rtl w:val="true"/>
        </w:rPr>
        <w:t>الکلام فی تداخل المسببات</w:t>
      </w:r>
      <w:bookmarkEnd w:id="332"/>
    </w:p>
    <w:p>
      <w:pPr>
        <w:pStyle w:val="BookText"/>
        <w:rPr/>
      </w:pPr>
      <w:r>
        <w:rPr>
          <w:rFonts w:ascii="IRNazanin" w:hAnsi="IRNazanin" w:eastAsia="IRNazanin"/>
          <w:color w:val="111111"/>
          <w:sz w:val="28"/>
          <w:sz w:val="28"/>
          <w:szCs w:val="28"/>
          <w:rtl w:val="true"/>
          <w:lang w:bidi="fa-IR"/>
        </w:rPr>
        <w:t>وعلی هذا، فیقع الکلام فی التداخل فی المسببات وهل مقتضی القاعدة التداخل فیها؟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لأن من علیه غسل الجنابة ومس المیّت، فإذا اغتسل‌من الجنابة أصبح متطهراً بحکم الشارع، فیجوز له حینئذٍ الدخول فی کل ما هو</w:t>
      </w:r>
    </w:p>
    <w:p>
      <w:pPr>
        <w:pStyle w:val="BookText"/>
        <w:rPr/>
      </w:pPr>
      <w:r>
        <w:rPr>
          <w:rFonts w:ascii="IRNazanin" w:hAnsi="IRNazanin" w:eastAsia="IRNazanin"/>
          <w:color w:val="111111"/>
          <w:sz w:val="28"/>
          <w:sz w:val="28"/>
          <w:szCs w:val="28"/>
          <w:rtl w:val="true"/>
          <w:lang w:bidi="fa-IR"/>
        </w:rPr>
        <w:t>مشروط بالطهارة کالصلاة ونحوها، وکذلک فی کل مالایسوّغ للجنب الدخول فیه‌وممارسته کالدخول فی المسجدین الشریفین، والمکث فی سائر المساجد، ومس‌کتابة القرآن، وقراءة آیات السجدة ونحوها وهکذا، وعلیه فلامعنی لبقاء حدث‌المس أو الحیض أو النفاس، ضرورة أن معنی بقاؤه عدم جواز الدخول فی الصلاة‌ونحوها مما هو مشروط بالطهارة، وإلاّ فلازمه أن یکون غسل الجنابة لغواً، و هوکماتری، فإذن یسقط وجوب سائر الأغسال بسقوط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مقتضی القاعدة هو التداخل، و أما إذا اغتسل ناویاً به غسل مس‌المیّت، فهل یسقط به سائر الأغسال عنه أو 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السقوط بسقوط موضوعها، وحصول غایتها حتی‌غسل الجنابة، والنکتة فی ذلک هی أن الشارع جعل الغسل طهوراً إما بنفسه أومحصلاً له، و هوینطبق علی غسل مس المیت أیضاً، فإذا کان غسل المس طهوراً، جاز للمکلف بعد الإتیان به الدخول فی کل ما هو مشروط بالطهارة کالصلاة ونحوها، إذ احتمال أن الشارع اعتبره متطهراً بالنسبة إلی حدث المس فقط غیرمحتمل، وبحاجة إلی دلیل وإلاّ فظاهر إطلاق الدلیل أنه طهور مطلقاً لا طهورنسبی أی بالنسبة إلی الأثر المشترک دون الأثر المختص بالجنابة، فإن ذلک بحاجة‌إلی دلیل یدل علی أن من اغتسل بنیة غسل المیت وعلیه جنابة أیضاً، فإنه و إن‌جاز له الدخول فی الصلاة ونحوها، إلاّ أنه لایسوغ له الدخول فی المسجدین‌الحرمین، والمکث فی سائر المساجد وقراءة أیات السجدة، ونحوها إلاّ بغسل‌الجنابة، ولکن المفروض عدم وجود مثل هذا الدلیل فی المسألة، فإذن لامناص‌من الأجزاء و التداخل، أو فقل إن من مسّ میتاً ثم صار جنباً، فإذا اغتسل بنیة‌غسل المیت، فلا یخلو إما أنه لایکون رافعاً للحدث أصلاً أو یکون رافعاً لحدث المس فقط أو رافعاً للحدث مطلقاً، ولارابع فی البین، أما الإحتمال الأول، فهو غیر</w:t>
      </w:r>
      <w:bookmarkStart w:id="333" w:name="pg13786_164876"/>
    </w:p>
    <w:p>
      <w:pPr>
        <w:pStyle w:val="BookText"/>
        <w:rPr/>
      </w:pPr>
      <w:bookmarkEnd w:id="333"/>
      <w:r>
        <w:rPr>
          <w:rFonts w:ascii="IRNazanin" w:hAnsi="IRNazanin" w:eastAsia="IRNazanin"/>
          <w:color w:val="111111"/>
          <w:sz w:val="28"/>
          <w:sz w:val="28"/>
          <w:szCs w:val="28"/>
          <w:rtl w:val="true"/>
          <w:lang w:bidi="fa-IR"/>
        </w:rPr>
        <w:t>محتمل جزماً، و أما الإحتمال الثانی، فهو خلاف إطلاق الدلیل، فإن مقتضاه أنه‌رافع للحدث مطلقاً، ولایمکن حمله علی الرفع النسبی فإنه بحاجة إلی دلیل، فإذن‌یتعین الإحتمال الثالث</w:t>
      </w:r>
      <w:r>
        <w:rPr>
          <w:rFonts w:eastAsia="IRNazanin" w:cs="IRNazanin"/>
          <w:color w:val="111111"/>
          <w:sz w:val="28"/>
          <w:szCs w:val="28"/>
          <w:rtl w:val="true"/>
          <w:lang w:bidi="fa-IR"/>
        </w:rPr>
        <w:t>.</w:t>
      </w:r>
    </w:p>
    <w:p>
      <w:pPr>
        <w:pStyle w:val="Heading6"/>
        <w:numPr>
          <w:ilvl w:val="5"/>
          <w:numId w:val="1"/>
        </w:numPr>
        <w:rPr/>
      </w:pPr>
      <w:bookmarkStart w:id="334" w:name="__RefHeading___Toc661052_3264237689"/>
      <w:bookmarkStart w:id="335" w:name="_Toc123"/>
      <w:bookmarkEnd w:id="334"/>
      <w:r>
        <w:rPr>
          <w:rtl w:val="true"/>
        </w:rPr>
        <w:t>الحکم بحسب الروایات</w:t>
      </w:r>
      <w:bookmarkEnd w:id="335"/>
    </w:p>
    <w:p>
      <w:pPr>
        <w:pStyle w:val="BookText"/>
        <w:rPr/>
      </w:pPr>
      <w:r>
        <w:rPr>
          <w:rFonts w:ascii="IRNazanin" w:hAnsi="IRNazanin" w:eastAsia="IRNazanin"/>
          <w:color w:val="111111"/>
          <w:sz w:val="28"/>
          <w:sz w:val="28"/>
          <w:szCs w:val="28"/>
          <w:rtl w:val="true"/>
          <w:lang w:bidi="fa-IR"/>
        </w:rPr>
        <w:t>إلی هنا قد تبیّن أن الغسل مهما کان سببه فهو طهور رافع للحدث، ویکون المکلف حینئذٍ متطهراً، ولایکون محدثاً لأنهما عنوانان متقابلان فلایصدق‌أحدهما علی من یصدق علیه الآخر، ولافرق فی ذلک بین أن یکون الحدث متمثّلاًفی الجنابة أو الحیض أو النفاس أو مس المیت أو غیر ذلک، هذا بحسب مقتضی‌القاعدة، و أما بحسب الروایات فأیضاً الأمر کذلک، لأن مفادها التداخل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 علیه 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أجزأت غسلک ذلک للجنابة و الجمعة وعرفة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اجتمعت علیک حقوق أجزاءها عنک غسل واحد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 علیه السلام فی صحیحة شهاب 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غسل واحد لهما، أی‌لغسل مس المیت و الجنابة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 إن مقتضی قوله علیه 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اجتمعت علیک حقوق‌عدم التداخل فی الأسباب مع أنه لا مناص من الالتزام بالتداخل فیها إلاّ فی بعض‌الصور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الصحیحة ناظرة إلی الأغسال الواجبة و المستحبة، ولا مانع من‌اجتماعهما علی شخص واحد کغسل الجمعة و الجنابة وغسل دخول مکة المکرمة‌ومدینة المنورة،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لامانع من اجتماع الأغسال المستحبّة باعتبار أن</w:t>
      </w:r>
      <w:bookmarkStart w:id="336" w:name="pg13786_164877"/>
    </w:p>
    <w:p>
      <w:pPr>
        <w:pStyle w:val="BookText"/>
        <w:rPr/>
      </w:pPr>
      <w:bookmarkEnd w:id="336"/>
      <w:r>
        <w:rPr>
          <w:rFonts w:ascii="IRNazanin" w:hAnsi="IRNazanin" w:eastAsia="IRNazanin"/>
          <w:color w:val="111111"/>
          <w:sz w:val="28"/>
          <w:sz w:val="28"/>
          <w:szCs w:val="28"/>
          <w:rtl w:val="true"/>
          <w:lang w:bidi="fa-IR"/>
        </w:rPr>
        <w:t>استحبابها نفسی، ولا تداخل فی أسبابها، لحد الآن قد تبین أن مقتضی القاعدة فی باب الأغسال التداخل أما فی الأسباب أو فی المسببات، فلذلک یکون باب الأغسال خارج عن المسألة الاُولی و الثانیة معاً، ولا مجال للبحث عن أن مقتضی‌القاعدة فیها التداخل أو لا؟</w:t>
      </w:r>
    </w:p>
    <w:p>
      <w:pPr>
        <w:pStyle w:val="Heading6"/>
        <w:numPr>
          <w:ilvl w:val="5"/>
          <w:numId w:val="1"/>
        </w:numPr>
        <w:rPr/>
      </w:pPr>
      <w:bookmarkStart w:id="337" w:name="__RefHeading___Toc661054_3264237689"/>
      <w:bookmarkStart w:id="338" w:name="_Toc124"/>
      <w:bookmarkEnd w:id="337"/>
      <w:r>
        <w:rPr>
          <w:rtl w:val="true"/>
        </w:rPr>
        <w:t>المورد الثالث</w:t>
      </w:r>
      <w:r>
        <w:rPr>
          <w:rtl w:val="true"/>
        </w:rPr>
        <w:t xml:space="preserve">: </w:t>
      </w:r>
      <w:r>
        <w:rPr>
          <w:rtl w:val="true"/>
        </w:rPr>
        <w:t>ما إذا کان الجزاء غیر قابل للتعدد</w:t>
      </w:r>
      <w:bookmarkEnd w:id="338"/>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الجزاء غیر قابل للتعدّد کالقتل، فإنه إذا اجتمع‌أسباب القتل علی شخص واحد، فإنها و إن کانت جمیعاً مؤثرة فی وجوب قتله إلاّ أنه لاشبهة فی التداخل فی مرحلة الإمتثال، و هو التداخل فی المسببات، فإذا قتل‌بسبب ارتداده سقط وجوب قتله بسبب آخر بسقوط موضوعه، فإذا قتل زیدمثلاً جماعة من المؤمنین کان لأولیاء کل منهم حق الإقتصاص، فإذا قام أحدهم بالإقتصاص منه، سقط حق الباقی فی الإقتصاص بسقوط موضوعه، وینتقل الأمر إلی الدیة، لأن دم المسلم لایذهب هدراً</w:t>
      </w:r>
      <w:r>
        <w:rPr>
          <w:rFonts w:eastAsia="IRNazanin" w:cs="IRNazanin"/>
          <w:color w:val="111111"/>
          <w:sz w:val="28"/>
          <w:szCs w:val="28"/>
          <w:rtl w:val="true"/>
          <w:lang w:bidi="fa-IR"/>
        </w:rPr>
        <w:t>.</w:t>
      </w:r>
    </w:p>
    <w:p>
      <w:pPr>
        <w:pStyle w:val="Heading6"/>
        <w:numPr>
          <w:ilvl w:val="5"/>
          <w:numId w:val="1"/>
        </w:numPr>
        <w:rPr/>
      </w:pPr>
      <w:bookmarkStart w:id="339" w:name="__RefHeading___Toc661056_3264237689"/>
      <w:bookmarkStart w:id="340" w:name="_Toc125"/>
      <w:bookmarkEnd w:id="339"/>
      <w:r>
        <w:rPr>
          <w:rtl w:val="true"/>
        </w:rPr>
        <w:t>المورد الرابع</w:t>
      </w:r>
      <w:r>
        <w:rPr>
          <w:rtl w:val="true"/>
        </w:rPr>
        <w:t xml:space="preserve">: </w:t>
      </w:r>
      <w:r>
        <w:rPr>
          <w:rtl w:val="true"/>
        </w:rPr>
        <w:t>ما إذا لم یکن الشرط قابلا للتعدد</w:t>
      </w:r>
      <w:bookmarkEnd w:id="340"/>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یکن الشرط قابلاً للتعدد کالإفطار فی نهار شهررمضان، فإنه شرط لوجوب الکفارة علی المفطر فی نهار شهر رمضان متعمداً، ومن الواضح أن عنوان الإفطار إنما یصدق علی صرف وجود الأکل أو الشرب فیه، ولایصدق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لأنه لیس مصداقاً للإفطار، و إن کان مصداقاً للأکل أو الشرب إلاّ أنه لیس موضوعاً للکفارة، وعلی هذا فإذا أکل الصائم أو شرب فی نهار شهر رمضان‌متعمداً، فقد أفطر وعلیه الکفارة، و إذا أکل أو شرب فیه مرة اخری، فلا کفارة‌علیه لعدم صدق الإفطار و إن کان محرماً بإعتبار وجوب الإمساک علیه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لوکان موضوع وجوب الکفارة عنوان الأکل أو الشرب فیه، لتعدّدت‌بتعدده کما هو الحال فی الجماع و الإستمناء فی نهار شهر رمضان، فإن موضوع</w:t>
      </w:r>
      <w:bookmarkStart w:id="341" w:name="pg13786_164878"/>
    </w:p>
    <w:p>
      <w:pPr>
        <w:pStyle w:val="BookText"/>
        <w:rPr/>
      </w:pPr>
      <w:bookmarkEnd w:id="341"/>
      <w:r>
        <w:rPr>
          <w:rFonts w:ascii="IRNazanin" w:hAnsi="IRNazanin" w:eastAsia="IRNazanin"/>
          <w:color w:val="111111"/>
          <w:sz w:val="28"/>
          <w:sz w:val="28"/>
          <w:szCs w:val="28"/>
          <w:rtl w:val="true"/>
          <w:lang w:bidi="fa-IR"/>
        </w:rPr>
        <w:t>وجوب الکفارة هو نفس عنوان الجماع و الإستمناء فیه، فلهذا تعددت الکفارة‌بتعددهما فی الخارج، فلو جامع زوجته فی نهار شهر رمضان عدة مرات، فعلیه‌عدة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مجال للبحث عن التداخل فی الأسباب، ولا فی المسببات لا فی الفرض الأول، ولا فی الفرض الثانی، أما فی الفرض الأول فلأن موضوع الکفارة‌فیه هو الإفطار فی نهار شهر رمضان عامداً ملتفتاً، و هو حیث لایقبل التکرار، فلا موضوع للبحث عن التداخل فیه، و أما فی الفرض الثانی، فلأن الموضوع فیه عنوان الجماع و الإستمناء فی نهار شهر رمضان متعمداً، و هو حیث یقبل التکرار، فلهذا لا فرق بین وجوده الأول ووجوده الثانی من هذه الناحیة، ومن الطبیعی أن بتکراره تتکرر الکفارة، ولا مجال حینئذٍ للبحث عن التداخل فیه، ولا موجب‌له لا فی الأسباب ولا فی المسبّبات</w:t>
      </w:r>
      <w:r>
        <w:rPr>
          <w:rFonts w:eastAsia="IRNazanin" w:cs="IRNazanin"/>
          <w:color w:val="111111"/>
          <w:sz w:val="28"/>
          <w:szCs w:val="28"/>
          <w:rtl w:val="true"/>
          <w:lang w:bidi="fa-IR"/>
        </w:rPr>
        <w:t>.</w:t>
      </w:r>
    </w:p>
    <w:p>
      <w:pPr>
        <w:pStyle w:val="Heading6"/>
        <w:numPr>
          <w:ilvl w:val="5"/>
          <w:numId w:val="1"/>
        </w:numPr>
        <w:rPr/>
      </w:pPr>
      <w:bookmarkStart w:id="342" w:name="__RefHeading___Toc661058_3264237689"/>
      <w:bookmarkStart w:id="343" w:name="_Toc126"/>
      <w:bookmarkEnd w:id="342"/>
      <w:r>
        <w:rPr>
          <w:rtl w:val="true"/>
        </w:rPr>
        <w:t>المورد الخامس</w:t>
      </w:r>
      <w:r>
        <w:rPr>
          <w:rtl w:val="true"/>
        </w:rPr>
        <w:t xml:space="preserve">: </w:t>
      </w:r>
      <w:r>
        <w:rPr>
          <w:rtl w:val="true"/>
        </w:rPr>
        <w:t>الکفارات المترتبة علی محرمات الإحرام</w:t>
      </w:r>
      <w:bookmarkEnd w:id="343"/>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الکفارات المترتبة علی محرمات الإحرام، وعلی مخالفة النذروالإیمان ونحوها، فإنها تتعدد بتعدد هذه المحرمات فلاتداخل فیها لا فی الأسباب ولا فی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ثبت فی بعض هذه الکفارات، ککفارة التظلیل أنهالاتتعدد بتعدد التظلیل مثلاً للتظلیل فی إحرام العمرة کفارة واحدة، و إن تعدد، وفی إحرام الحج کفارة واحدة کذلک، ولکن هذا من جهة النصّ لامن باب‌التداخل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البحث فی المسألة الاُولی، إنما هو عن کبری المسألة، و هی أن مقتضی القاعدة فیها هل هو تعدد الجزاء بتعدد الشرط، وعدم التداخل فی الأسباب أو لا؟ وکذلک البحث فی المسألة الثانیة، فإنه‌إنما هو عن کبری المسألة، و هی أن مقتضی القاعدة فیها هل هو تعدد الإمتثال</w:t>
      </w:r>
      <w:bookmarkStart w:id="344" w:name="pg13786_164879"/>
    </w:p>
    <w:p>
      <w:pPr>
        <w:pStyle w:val="BookText"/>
        <w:rPr/>
      </w:pPr>
      <w:bookmarkEnd w:id="344"/>
      <w:r>
        <w:rPr>
          <w:rFonts w:ascii="IRNazanin" w:hAnsi="IRNazanin" w:eastAsia="IRNazanin"/>
          <w:color w:val="111111"/>
          <w:sz w:val="28"/>
          <w:sz w:val="28"/>
          <w:szCs w:val="28"/>
          <w:rtl w:val="true"/>
          <w:lang w:bidi="fa-IR"/>
        </w:rPr>
        <w:t>بتعدد الجزاء، وعدم التداخل فی المسببات أو لا؟</w:t>
      </w:r>
    </w:p>
    <w:p>
      <w:pPr>
        <w:pStyle w:val="BookText"/>
        <w:rPr/>
      </w:pPr>
      <w:r>
        <w:rPr>
          <w:rFonts w:ascii="IRNazanin" w:hAnsi="IRNazanin" w:eastAsia="IRNazanin"/>
          <w:color w:val="111111"/>
          <w:sz w:val="28"/>
          <w:sz w:val="28"/>
          <w:szCs w:val="28"/>
          <w:rtl w:val="true"/>
          <w:lang w:bidi="fa-IR"/>
        </w:rPr>
        <w:t>والموارد الخمسة المتقدمة مستثناة من هاتین الکبریین، ولاتکون من‌صغریاتهما</w:t>
      </w:r>
      <w:r>
        <w:rPr>
          <w:rFonts w:eastAsia="IRNazanin" w:cs="IRNazanin"/>
          <w:color w:val="111111"/>
          <w:sz w:val="28"/>
          <w:szCs w:val="28"/>
          <w:rtl w:val="true"/>
          <w:lang w:bidi="fa-IR"/>
        </w:rPr>
        <w:t>.</w:t>
      </w:r>
    </w:p>
    <w:p>
      <w:pPr>
        <w:pStyle w:val="Heading6"/>
        <w:numPr>
          <w:ilvl w:val="5"/>
          <w:numId w:val="1"/>
        </w:numPr>
        <w:rPr/>
      </w:pPr>
      <w:bookmarkStart w:id="345" w:name="__RefHeading___Toc661060_3264237689"/>
      <w:bookmarkStart w:id="346" w:name="_Toc127"/>
      <w:bookmarkEnd w:id="345"/>
      <w:r>
        <w:rPr>
          <w:rtl w:val="true"/>
        </w:rPr>
        <w:t>الکلام فیما نسبه الآخوند قدّس سرّه إلی فخر المحققین</w:t>
      </w:r>
      <w:bookmarkEnd w:id="346"/>
    </w:p>
    <w:p>
      <w:pPr>
        <w:pStyle w:val="BookText"/>
        <w:rPr/>
      </w:pPr>
      <w:r>
        <w:rPr>
          <w:rFonts w:ascii="IRNazanin" w:hAnsi="IRNazanin" w:eastAsia="IRNazanin"/>
          <w:color w:val="111111"/>
          <w:sz w:val="28"/>
          <w:sz w:val="28"/>
          <w:szCs w:val="28"/>
          <w:rtl w:val="true"/>
          <w:lang w:bidi="fa-IR"/>
        </w:rPr>
        <w:t>ثم إن ما نسب إلی فخر المحققین قدس سره من أن مسألة التداخل فی الأسباب تبتنی‌علی أن الأسباب الشرعیة معرفات محضة لا أسباب، فإذا کانت کذلک فلامانع من اجتماع معرفین أو أکثر علی شیء واحد، ومسألة عدم التداخل فیها تبتنی علی أنها أسباب لا معرفات، لایرجع إلی معنی محصّل، وذلک لأنه إن ارید بذلک استحالة اجتماع الأسباب المتعددة علی مسبب واحد و العلل المتعددة علی معلول واحد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فیرد علیه، إنه لامانع من اجتماع الأسباب المتعددة إذا کانت من سنخ واحدعلی مسبب واحد، والعلل الکثیرة علی معلول واحد، لأن المعلول حینئذٍ مستندإلی المجموع لا إلی کل واحد منها بحدّه، لأن کل منها جزء العلة لاتمامها و المؤثر إنماهو المجموع من حیث المجموع، و إن ارید بکونها معرفات محضة أنها لیست‌کالأسباب التکوینیة التی تؤثر فی مسبباتها بمقتضی مبدأ التناسب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إنها مؤثرة فی حقیقة الحکم وروحه، و هی الملاک کتأثیر السبب التکوینی فی مسببه، و أما الحکم بما هو اعتبار فلا قیمة له، و إن ارید بذلک أنهاغیر دخیلة فی الملاک ولا موضوعة للحکم، ففیه أنه لایرجع إلی معنی محصل، لوضوح أن النوم مثلاً لولم یکن دخیلاً فی ملاک وجوب الوضوء، ولا موضوعاًله، کان جعل الشارع وجوب الوضوء مترتباً علی النوم أو البول بلا مبرر، ویکون لغواً وجزافاً</w:t>
      </w:r>
      <w:r>
        <w:rPr>
          <w:rFonts w:eastAsia="IRNazanin" w:cs="IRNazanin"/>
          <w:color w:val="111111"/>
          <w:sz w:val="28"/>
          <w:szCs w:val="28"/>
          <w:rtl w:val="true"/>
          <w:lang w:bidi="fa-IR"/>
        </w:rPr>
        <w:t>.</w:t>
      </w:r>
      <w:bookmarkStart w:id="347" w:name="pg13786_164880"/>
    </w:p>
    <w:p>
      <w:pPr>
        <w:pStyle w:val="Heading6"/>
        <w:numPr>
          <w:ilvl w:val="5"/>
          <w:numId w:val="1"/>
        </w:numPr>
        <w:rPr/>
      </w:pPr>
      <w:bookmarkStart w:id="348" w:name="__RefHeading___Toc661062_3264237689"/>
      <w:bookmarkStart w:id="349" w:name="_Toc128"/>
      <w:bookmarkEnd w:id="347"/>
      <w:bookmarkEnd w:id="348"/>
      <w:r>
        <w:rPr>
          <w:rtl w:val="true"/>
        </w:rPr>
        <w:t>نتائج البحوث</w:t>
      </w:r>
      <w:bookmarkEnd w:id="349"/>
    </w:p>
    <w:p>
      <w:pPr>
        <w:pStyle w:val="BookText"/>
        <w:rPr/>
      </w:pPr>
      <w:r>
        <w:rPr>
          <w:rFonts w:ascii="IRNazanin" w:hAnsi="IRNazanin" w:eastAsia="IRNazanin"/>
          <w:color w:val="111111"/>
          <w:sz w:val="28"/>
          <w:sz w:val="28"/>
          <w:szCs w:val="28"/>
          <w:rtl w:val="true"/>
          <w:lang w:bidi="fa-IR"/>
        </w:rPr>
        <w:t>نتائج البحوث</w:t>
      </w:r>
    </w:p>
    <w:p>
      <w:pPr>
        <w:pStyle w:val="BookText"/>
        <w:rPr/>
      </w:pPr>
      <w:r>
        <w:rPr>
          <w:rFonts w:ascii="IRNazanin" w:hAnsi="IRNazanin" w:eastAsia="IRNazanin"/>
          <w:color w:val="111111"/>
          <w:sz w:val="28"/>
          <w:sz w:val="28"/>
          <w:szCs w:val="28"/>
          <w:rtl w:val="true"/>
          <w:lang w:bidi="fa-IR"/>
        </w:rPr>
        <w:t>فالنتیجة، إن هذا التفصیل لایرجع إلی معنی محصّل، هذا تمام الکلام فی مفهوم الشرط ولواحقه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البحوث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الشرط واتحد الجزاء، فیقع الکلام فی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التداخل فی الأسباب وهل هو مقتضی القاعدة فیها أو لا؟ ونقصد بالتداخل فیها أن المؤثر هو مجموع الشرطین و السببین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التداخل فی المسببات و التسأل فی أنه مقتضی القاعدة أو لا؟ ونقصد بالتداخل فیها الإکتفاء بإمثال واحد فی مرحلة التطبیق، ومورد البحث فی کلتا المسألتین هو ما یعقل فیه 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المستثنیات عن مقتضی القاعدة فی هاتین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أن مقتضی القاعدة عدم‌التداخل فی الأسباب، علی أساس ظهور القضیة الشرطیة فی الحدوث عندالحدوث، نعم إذا کان الجزاء حقیقة واحدة، فلایمکن الأخذ بهذا الظهور</w:t>
      </w:r>
      <w:r>
        <w:rPr>
          <w:rStyle w:val="FootnoteAnchor"/>
          <w:rtl w:val="true"/>
        </w:rPr>
        <w:footnoteReference w:id="74"/>
      </w:r>
      <w:r>
        <w:rPr>
          <w:rFonts w:ascii="IRNazanin" w:hAnsi="IRNazanin" w:eastAsia="IRNazanin"/>
          <w:color w:val="111111"/>
          <w:sz w:val="28"/>
          <w:sz w:val="28"/>
          <w:szCs w:val="28"/>
          <w:rtl w:val="true"/>
          <w:lang w:bidi="fa-IR"/>
        </w:rPr>
        <w:t>، وفیه‌إشکال من السید الاُستاذ قدس سره کما مرّ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السید الاُستاذ قدس سره إن ما ذکره المحقق النائینی قدس سره من أن مقتضی القاعدة عدم التداخل فی الأسباب من جهة ظهور القضیة الشرطیة فی‌إنحلال الحکم بإنحلال موضوعه من جهة، وکون متعلق الطلب فی طرف الجزاءإیجاد الطبیعة فی الخارج لاصرف وجودها، و هو یتعدد بتعدد الطلب من جهة‌اُخری غیر تام، لأن متعلق الطلب لیس هو الإیجاد الخارجی الذی هو عین</w:t>
      </w:r>
    </w:p>
    <w:p>
      <w:pPr>
        <w:pStyle w:val="BookText"/>
        <w:rPr/>
      </w:pPr>
      <w:r>
        <w:rPr>
          <w:rFonts w:ascii="IRNazanin" w:hAnsi="IRNazanin" w:eastAsia="IRNazanin"/>
          <w:color w:val="111111"/>
          <w:sz w:val="28"/>
          <w:sz w:val="28"/>
          <w:szCs w:val="28"/>
          <w:rtl w:val="true"/>
          <w:lang w:bidi="fa-IR"/>
        </w:rPr>
        <w:t>الوجود فیه، بداهة أن متعلق الطلب لایمکن أن یکون الوجود الخارجی، فإنه‌مسقط له فکیف یعقل تعلقه به، هذا إضافة إلی أنه أمر إعتباری فلایعقل تعلقه‌بأمر خارجی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ظهورین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ظهور القضیة الشرطیة فی ترتب أصل الجزاء علی الشرط فی مقابل‌ظهورها فی تأکده وشدته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ظهور مادة الجزاء فی أنها متعلقة للحکم بعنوانها الخاص، وکلا الظهورین یکون بالوضع ولایمکن التحفظ بهما معاً، فإذن لابد من رفع الید عن أحدهما دون الآخر إن کان هناک مرجح وإلاّ فیسقطان معاً ویرجع إلی الأصل العملی، و هو أصالة البراءة عن وجوب آخر للشک فی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الکلام فی التداخل فی المسببات إنما هو بعد الفراغ‌عن تعدد الحکم بتعدد السبب فی المسألة الاُولی، ومقتضی القاعدة فی هذه المسألة عدم التداخل فی مقام الإمتثال بل لابدّ من التعدد إلاّ إذا کان هناک دلیل‌علی التداخل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استثنی من مقتضی القاعدة فی المسألة الاُولی و الثانیة‌عدّة موارد منها باب الوضوء، ومنها باب الغسل، ومنها ما إذا کان الجزاء غیرقابل للتعدد، ومنها ما إذا لم یکن الشرط قابلاً له، ومنها الکفارات المترتبة علی محرمات الإحرام</w:t>
      </w:r>
      <w:r>
        <w:rPr>
          <w:rFonts w:eastAsia="IRNazanin" w:cs="IRNazanin"/>
          <w:color w:val="111111"/>
          <w:sz w:val="28"/>
          <w:szCs w:val="28"/>
          <w:rtl w:val="true"/>
          <w:lang w:bidi="fa-IR"/>
        </w:rPr>
        <w:t>.</w:t>
      </w:r>
      <w:bookmarkStart w:id="350" w:name="pg13786_164882"/>
    </w:p>
    <w:p>
      <w:pPr>
        <w:pStyle w:val="Heading3"/>
        <w:numPr>
          <w:ilvl w:val="2"/>
          <w:numId w:val="1"/>
        </w:numPr>
        <w:rPr/>
      </w:pPr>
      <w:bookmarkStart w:id="351" w:name="__RefHeading___Toc661064_3264237689"/>
      <w:bookmarkStart w:id="352" w:name="_Toc129"/>
      <w:bookmarkEnd w:id="350"/>
      <w:bookmarkEnd w:id="351"/>
      <w:r>
        <w:rPr>
          <w:rtl w:val="true"/>
        </w:rPr>
        <w:t>مفهوم الوصف</w:t>
      </w:r>
      <w:bookmarkEnd w:id="352"/>
    </w:p>
    <w:p>
      <w:pPr>
        <w:pStyle w:val="Heading4"/>
        <w:numPr>
          <w:ilvl w:val="3"/>
          <w:numId w:val="1"/>
        </w:numPr>
        <w:rPr/>
      </w:pPr>
      <w:bookmarkStart w:id="353" w:name="__RefHeading___Toc661066_3264237689"/>
      <w:bookmarkStart w:id="354" w:name="_Toc130"/>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غیر خفی أن محل الکلام فی مفهوم الوصف إنما هو فی الوصف الذی یکون‌موصوفه مذکوراً فی الکلام، و أما الوصف الذی لایکون موصوفه مذکوراً فیه، فهو خارج عن محل الکلام لأن حاله حال اللقب، وسوف یأتی الکلام فی أن اللقب لایدل علی المفهوم،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محل الکلام فی المقام إنما هو فی الوصف الذی یکون أخصّ من الموصوف، و أما إذا کان الوصف مساویاً له أو أعمّ منه، فهو خارج‌عن محل الکلام وداخل فی مفهوم اللقب ولا 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الوصف علی المفهوم ترتکز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أن یکون موصوفه مذکوراً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الوصف لابد أن یکون أخصّ من الموصوف بحیث لاینتفی بانتفاء الوصف، ویکون ارتباط الحکم به وراء ارتباطه بالموصوف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دلالة القضیة الوصفیّة علی المفهوم بوجوه</w:t>
      </w:r>
      <w:r>
        <w:rPr>
          <w:rFonts w:eastAsia="IRNazanin" w:cs="IRNazanin"/>
          <w:color w:val="111111"/>
          <w:sz w:val="28"/>
          <w:szCs w:val="28"/>
          <w:rtl w:val="true"/>
          <w:lang w:bidi="fa-IR"/>
        </w:rPr>
        <w:t>:</w:t>
      </w:r>
    </w:p>
    <w:p>
      <w:pPr>
        <w:pStyle w:val="Heading4"/>
        <w:numPr>
          <w:ilvl w:val="3"/>
          <w:numId w:val="1"/>
        </w:numPr>
        <w:rPr/>
      </w:pPr>
      <w:bookmarkStart w:id="355" w:name="__RefHeading___Toc661068_3264237689"/>
      <w:bookmarkStart w:id="356" w:name="_Toc131"/>
      <w:bookmarkEnd w:id="355"/>
      <w:r>
        <w:rPr>
          <w:rtl w:val="true"/>
        </w:rPr>
        <w:t>الاستدلال علی دلالة القضیة الوصفیة علی المفهوم</w:t>
      </w:r>
      <w:r>
        <w:rPr>
          <w:rtl w:val="true"/>
        </w:rPr>
        <w:t>:</w:t>
      </w:r>
      <w:bookmarkEnd w:id="356"/>
    </w:p>
    <w:p>
      <w:pPr>
        <w:pStyle w:val="Heading5"/>
        <w:numPr>
          <w:ilvl w:val="4"/>
          <w:numId w:val="1"/>
        </w:numPr>
        <w:rPr/>
      </w:pPr>
      <w:bookmarkStart w:id="357" w:name="__RefHeading___Toc661070_3264237689"/>
      <w:bookmarkStart w:id="358" w:name="_Toc132"/>
      <w:bookmarkEnd w:id="357"/>
      <w:r>
        <w:rPr>
          <w:rtl w:val="true"/>
        </w:rPr>
        <w:t>الوجه الأول</w:t>
      </w:r>
      <w:r>
        <w:rPr>
          <w:rtl w:val="true"/>
        </w:rPr>
        <w:t xml:space="preserve">: </w:t>
      </w:r>
      <w:r>
        <w:rPr>
          <w:rtl w:val="true"/>
        </w:rPr>
        <w:t>إنه لا فرق بینها وبین القضیة الشرطیة فی الدلالة علی المفهوم،</w:t>
      </w:r>
      <w:bookmarkEnd w:id="358"/>
    </w:p>
    <w:p>
      <w:pPr>
        <w:pStyle w:val="BookText"/>
        <w:rPr/>
      </w:pPr>
      <w:r>
        <w:rPr>
          <w:rFonts w:ascii="IRNazanin" w:hAnsi="IRNazanin" w:eastAsia="IRNazanin"/>
          <w:color w:val="111111"/>
          <w:sz w:val="28"/>
          <w:sz w:val="28"/>
          <w:szCs w:val="28"/>
          <w:rtl w:val="true"/>
          <w:lang w:bidi="fa-IR"/>
        </w:rPr>
        <w:t>و قد تقدم أن القضیة الشرطیة تتکون من ثلاثة عناصر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وارتباط الحکم بالشرط وراء ارتباطه بالموضوع، ومن هنا قلنا أن القضیة الشرطیة التی هی مسوقة لبیان تحقق الموضوع خارجة عن محل الکلام، ولا تدل‌علی المفهوم کما تقدم، وکذلک الحال فی القضیة الوصفیّة، فإنها تتکون من ثلاثة عناصر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ارتباط الحکم بالوصف وراء ارتباطه بالموضوع، ولاینتفی الموضوع‌بانتفاء الوصف، وعلی هذا فحیث إن الحکم فی القضیة الوصفیة مرتبط بالوصف بنحو التعلیق و التفریع مولویاً، فمن أجل ذلک یکون المتفاهم العرفی منها انتفاءطبیعی الحکم بانتفاء الوصف کما هو الحال فی القضیة الشرطیة، و إن شئت قلت إن النکتة التی توجب دلالة القضیة الشرطیة علی المفهوم، و هی ارتباط الحکم‌بالشرط وراء ارتباطه بالموضوع من جهة، وکون هذا الإرتباط مولویاً من جهة‌اُخری هی التی توجب دلالة القضیة الوضعیة علی المفهوم، وعلی هذا الأساس‌فلافرق بین القضیة الشرطیة و القضیة الوضعیة فی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الوضعیّة تختلف عن القضیة الشرطیة فی نقطة وتشترک معها فی نقطة اخری، و أما نقطة الإشتراک فلأنها کالقضیة الشرطیة متکونة من العناصر الثلاثة المتقدمة، و أما نقطة الإختلاف فلأن الوصف فی القضیة الوضعیّة‌قید للموضوع بینما یکون الشرط فی القضیة الشرطیة قیداً للحکم، وعلی ضوء هذا الإختلاف فالموضوع فی القضیة الوضعیّة حصة خاصة، و هی العالم المقیّد بالعدالة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ونتیجة ذلک أنه لایکون للحکم ارتباطان فی‌القضیة الوضعیّة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بالوصف وراء ارتباطه بالموضوع، بینما یکون‌له ارتباطان فی القضیة الشرطیة الأول بالموضوع، والثانی بالشرط، بل له ارتباط</w:t>
      </w:r>
      <w:bookmarkStart w:id="359" w:name="pg13786_164884"/>
    </w:p>
    <w:p>
      <w:pPr>
        <w:pStyle w:val="BookText"/>
        <w:rPr/>
      </w:pPr>
      <w:bookmarkEnd w:id="359"/>
      <w:r>
        <w:rPr>
          <w:rFonts w:ascii="IRNazanin" w:hAnsi="IRNazanin" w:eastAsia="IRNazanin"/>
          <w:color w:val="111111"/>
          <w:sz w:val="28"/>
          <w:sz w:val="28"/>
          <w:szCs w:val="28"/>
          <w:rtl w:val="true"/>
          <w:lang w:bidi="fa-IR"/>
        </w:rPr>
        <w:t>واحد و هو ارتباطه بالموضوع الخاص، فوجوب الإکرام فی المثال مرتبط بحصّة‌خاصة من العالم، و هی العالم المقیّد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المتفاهم العرفی الإرتکازی من القضیة الوضعیة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الموضوع لوجوب الإکرام حصة خاصة من العالم، و هی العالم المقیّد بکونه هاشمیاً، فإذن لایکون فی القضیة إلاّ إرتباط واحد و هوارتباط الحکم بالموضوع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فلاتکون القضیة الوصفیة کالقضیة الشرطیة، وإنما تکون مثلها إذا کان الوصف فیها قیداً للحکم کالشرط فی القضیة الشرطیة، فحینئذٍ یکون ارتباط الحکم بالوصف وراء ارتباطه بالموضوع، ولکن الأمر لیس کذلک لأنه قید للموضوع، وعندئذٍ یکون الموضوع حصة خاصة لا الطبیعی المطلق، وعلی هذا فحال القضیة الوصفیة من هذه الناحیة حال اللقب،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 الحکم فیه ینتفی بانتفاء موضوعه، فکذلک فی‌القضیة الوصفیة باعتبار أن الوصف قیداً للموضوع وبانتفائه ینتفی الموضوع، وانتفاء الحکم بانتفاء موضوعه عقلی ولیس من المفهوم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القضیة الوضعیة کالقضیة الشرطیة المسوقة لبیان تحقق موضوعهافی الخارج</w:t>
      </w:r>
      <w:r>
        <w:rPr>
          <w:rFonts w:eastAsia="IRNazanin" w:cs="IRNazanin"/>
          <w:color w:val="111111"/>
          <w:sz w:val="28"/>
          <w:szCs w:val="28"/>
          <w:rtl w:val="true"/>
          <w:lang w:bidi="fa-IR"/>
        </w:rPr>
        <w:t>.</w:t>
      </w:r>
    </w:p>
    <w:p>
      <w:pPr>
        <w:pStyle w:val="Heading5"/>
        <w:numPr>
          <w:ilvl w:val="4"/>
          <w:numId w:val="1"/>
        </w:numPr>
        <w:rPr/>
      </w:pPr>
      <w:bookmarkStart w:id="360" w:name="__RefHeading___Toc661072_3264237689"/>
      <w:bookmarkStart w:id="361" w:name="_Toc133"/>
      <w:bookmarkEnd w:id="360"/>
      <w:r>
        <w:rPr>
          <w:rtl w:val="true"/>
        </w:rPr>
        <w:t>الوجه الثانی</w:t>
      </w:r>
      <w:r>
        <w:rPr>
          <w:rtl w:val="true"/>
        </w:rPr>
        <w:t xml:space="preserve">: </w:t>
      </w:r>
      <w:r>
        <w:rPr>
          <w:rtl w:val="true"/>
        </w:rPr>
        <w:t>ما ذکره المحقق العراقی قدّس سرّه و المناقشة فیه</w:t>
      </w:r>
      <w:bookmarkEnd w:id="3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کافة الحمل التی یقع‌الکلام فی دلالتها علی المفهوم کالجمل الشرطیة و الوصفیة ونحوهما تدل علی الربط الخاص الذی لازمه الإنتفاء عند الإنتفاء، فالجملة الشرطیة تدل علی الربط الخاص بین الجزاء و الشرط، والجملة الوصفیّة تدل علی الربط الخاص بین الحکم و الوصف، ولازم ذلک هو انتفاء الجزاء بانتفاء الشرط فی الاُولی، وانتفاء الحکم بانتفاء الوصف فی الثانیة، ومن هنا اتفق الکل علی انتفاء شخص الحکم بانتفاء القید شرطاً کان أم وضعاً، وإنما اختلفوا فی انتفاء طبیعی الحکم بانتفائه، ومن</w:t>
      </w:r>
    </w:p>
    <w:p>
      <w:pPr>
        <w:pStyle w:val="BookText"/>
        <w:rPr/>
      </w:pPr>
      <w:r>
        <w:rPr>
          <w:rFonts w:ascii="IRNazanin" w:hAnsi="IRNazanin" w:eastAsia="IRNazanin"/>
          <w:color w:val="111111"/>
          <w:sz w:val="28"/>
          <w:sz w:val="28"/>
          <w:szCs w:val="28"/>
          <w:rtl w:val="true"/>
          <w:lang w:bidi="fa-IR"/>
        </w:rPr>
        <w:t>الواضح أن هذا الإتفاق یکشف عن اتفاقهم علی أن الحمل المذکورة تدل علی الربط الخاص بین الحکم و القید المذکور فیها سواءً أکان القید شرطاً أم وضعاً، ویشهد علی ذلک تسالمهم علی انتفاء الحکم ولو انتفاء شخص الحکم بانتفاء القید، وعلی ضوء هذا الأساس فعلی القائلین بالمفهوم اثبات أن طرف الربط الخاص فی‌تلک الجمل لیس شخص الحکم المجعول فیها بل طبیعی الحکم لکی تدل الجمل‌المذکورة علی أساس هذا الربط الخاص علی المفهوم، و هو انتفاء طبیعی الحکم بانتفاء القید و إن کان وصفاً، و أما إثبات ذلک فهو مرهون بإثبات الإطلاق بإجراء مقدمات الحکمة فی مفاد هیئة الجزاء فی القضیة الشرطیة، ومفاد صیغة‌الأمر فی القضیة الوصفیة، بتقریب أن مقتضی اطلاق مفاد الهیئة وعدم وجودالقرینة علی أن المرتبط بالشرط أو الوصف شخص الحکم أنه طبیعی الحکم، وعلیه فالقضیة الشرطیة تدل علی المفهوم بالإطلاق الثابت بمقدمات الحکمة لابالوضع، وکذلک القضیة الوصفیة، فإنها تدل علی المفهوم بالإطلاق ومقدمات الحکمة</w:t>
      </w:r>
      <w:r>
        <w:rPr>
          <w:rStyle w:val="FootnoteAnchor"/>
          <w:rtl w:val="true"/>
        </w:rPr>
        <w:footnoteReference w:id="7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 القضیة الوصفیة لاتدل علی‌الربط الخاص بین الحکم وبین الوصف وراء ربطه بالموضوع، بل تدل علی ربط الحکم بالموضوع‌الخاص و هوالمقید بالوصف، فلذلک تختلف عن القضیة الشرطیة، لأن القضیة الشرطیة تدل علی ربط الحکم بالشرط وراء ربطه بالموضوع، فإذن لیست الجملة الوصفیة کالجملة الشرطیة فلاوجه لجعلها من‌واد واحد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دلالة القضیة علی المفهوم لیس دلالتها علی الربط الخاص،</w:t>
      </w:r>
    </w:p>
    <w:p>
      <w:pPr>
        <w:pStyle w:val="BookText"/>
        <w:rPr/>
      </w:pPr>
      <w:r>
        <w:rPr>
          <w:rFonts w:ascii="IRNazanin" w:hAnsi="IRNazanin" w:eastAsia="IRNazanin"/>
          <w:color w:val="111111"/>
          <w:sz w:val="28"/>
          <w:sz w:val="28"/>
          <w:szCs w:val="28"/>
          <w:rtl w:val="true"/>
          <w:lang w:bidi="fa-IR"/>
        </w:rPr>
        <w:t>لأن کل قضیة تدل علی الربط الخاص، و هو الربط بین محمولها وموضوعها، فالقضیة الوصفیة تدل علی ربطالحکم بالموضوع‌المقید بقیدخاص، وقضیة اللقب‌تدل علی ربطه بموضوعه الخاص، و هذا الربط الخاص لایستدعی إلاّ انتفاء شخص الحکم المجعول فی القضیة بانتفاء موضوعه، ومن الواضح أن ذلک لیس من‌دلالة القضیة علی المفهوم لأن هذا الإنتفاء عقلی، وانتفاء الحکم فی القضیة الوصفیة‌بانتفاء الوصف إنما هو من جهة أن انتفائه یوجب انتفاء الموضوع، علی أساس أن‌المقید ینتفی بانتفاء قیده، و قد تقدم أن ملاک دلالة القضیة علی المفهوم یتمثل فی‌اُمور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إرتباط الحکم بالقید وراء ارتباطه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الإرتباط بنحو التعلیق و الإلتصاق لا بنحو الإستلزام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التعلیق مولویاً لا ذاتیاً وطبیعیاً، فإذا توفرت هذه الاُمور فی القضیة دلت علی المفهوم، و هو انتفاء سنخ الحکم بانتفاء القید، ومن الواضح أن هذه الاُمور لاتتوفر فی القضیة الوصفیة، لأن الأمر الأول غیر متوفرفیها کماتقدم و کذلک الأمرالثانی، فإن ثبوت الحکم للموضوع لیس بنحو التعلیق و الإلتصاق، بل هو طبیعی علی أساس أن الحکم لایمکن أن یکون بلا موضوع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قدس سره من أن مقتضی إطلاق الهیئة وعدم وجود قرینة علی أن المرتبط بالشرط أو الوصف شخص الحکم أنه طبیعی الحکم، لایمکن المساعدة‌علیه، إذ لا شبهة إن المرتبط بالشرط فی القضیة الشرطیة وبالوصف فی القضیة الوصفیة شخص الحکم المجعول فیهما، ولا إطلاق لمفاد الهیئة من هذه الناحیة، بداهة أن مفادها المجعول بها شخص الحکم المربوط بالشرط أو الوصف، فکون‌المرتبط به طبیعی الحکم بحاجة إلی قرینة، و هی موجودة فی القضیة الشرطیة دون</w:t>
      </w:r>
      <w:bookmarkStart w:id="362" w:name="pg13786_164887"/>
    </w:p>
    <w:p>
      <w:pPr>
        <w:pStyle w:val="BookText"/>
        <w:rPr/>
      </w:pPr>
      <w:bookmarkEnd w:id="362"/>
      <w:r>
        <w:rPr>
          <w:rFonts w:ascii="IRNazanin" w:hAnsi="IRNazanin" w:eastAsia="IRNazanin"/>
          <w:color w:val="111111"/>
          <w:sz w:val="28"/>
          <w:sz w:val="28"/>
          <w:szCs w:val="28"/>
          <w:rtl w:val="true"/>
          <w:lang w:bidi="fa-IR"/>
        </w:rPr>
        <w:t>الوصفیة کما تقدم</w:t>
      </w:r>
      <w:r>
        <w:rPr>
          <w:rFonts w:eastAsia="IRNazanin" w:cs="IRNazanin"/>
          <w:color w:val="111111"/>
          <w:sz w:val="28"/>
          <w:szCs w:val="28"/>
          <w:rtl w:val="true"/>
          <w:lang w:bidi="fa-IR"/>
        </w:rPr>
        <w:t>.</w:t>
      </w:r>
    </w:p>
    <w:p>
      <w:pPr>
        <w:pStyle w:val="Heading5"/>
        <w:numPr>
          <w:ilvl w:val="4"/>
          <w:numId w:val="1"/>
        </w:numPr>
        <w:rPr/>
      </w:pPr>
      <w:bookmarkStart w:id="363" w:name="__RefHeading___Toc661074_3264237689"/>
      <w:bookmarkStart w:id="364" w:name="_Toc134"/>
      <w:bookmarkEnd w:id="363"/>
      <w:r>
        <w:rPr>
          <w:rtl w:val="true"/>
        </w:rPr>
        <w:t>الوجه الثالث</w:t>
      </w:r>
      <w:r>
        <w:rPr>
          <w:rtl w:val="true"/>
        </w:rPr>
        <w:t xml:space="preserve">: </w:t>
      </w:r>
      <w:r>
        <w:rPr>
          <w:rtl w:val="true"/>
        </w:rPr>
        <w:t>ما ذکره السید الأستاذ قدّس سرّه و الرد علیه</w:t>
      </w:r>
      <w:bookmarkEnd w:id="364"/>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القضیة الوصفیة تدل علی المفهوم لا کدلالة القضیة الشرطیة علیه، بل هی حد الوسط بینها وبین ما لایدل‌علی المفهوم، بیان ذلک إنها و إن کانت لاتدل علی انتفاء الحکم عن غیر موردها، ولکنها تدل علی انتفائه عن موردها بانتفاء الوصف،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 إن کان لایدل علی انتفاء وجوب الإکرام عن غیر مورده، و هو العالم الهاشمی مثلاً بانتفاء الوصف و هو العدالة فی المثال، إلاّ أنه یدل علی‌انتفائه عن مورده بانتفاء الوصف، والنکتة فی ذلک هی ظهور القید فی الإحتراز ودلالته علی أن الحکم المجعول فی القضیة لم یثبت لطبیعی الموصوف بنحو الإطلاق، وإنما هو ثابت لحصة خاصة منه، و هی المقید بالوصف وإلاّ لکان القید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الوصف فی المثال یدل علی أن وجوب الإکرام لم یثبت لطبیعی العالم بنحو الإطلاق علی أساس ظهور القید عرفاً فی الإحتراز، وحمله‌علی التوضیح بحاجة إلی قرینة، و هذا معنی دلالة القضیة الوصفیة علی المفهوم، ومن هنا قال قدس سره إن الصحیح فی القضیة الوصفیة التفصیل، فإنه إن ارید بدلالتهاعلی المفهوم دلالتها علی انتفاء الحکم عن غیر موردها بانتفاء الوصف، فهی‌لاتدل علی ذلک بل لا إشعار فیها علی ذلک فضلاً عن الدلالة، و إن ارید بهادلالتها علی عدم ثبوت الحکم لطبیعی الموصوف</w:t>
      </w:r>
      <w:r>
        <w:rPr>
          <w:rStyle w:val="FootnoteAnchor"/>
          <w:rtl w:val="true"/>
        </w:rPr>
        <w:footnoteReference w:id="77"/>
      </w:r>
      <w:r>
        <w:rPr>
          <w:rFonts w:ascii="IRNazanin" w:hAnsi="IRNazanin" w:eastAsia="IRNazanin"/>
          <w:color w:val="111111"/>
          <w:sz w:val="28"/>
          <w:sz w:val="28"/>
          <w:szCs w:val="28"/>
          <w:rtl w:val="true"/>
          <w:lang w:bidi="fa-IR"/>
        </w:rPr>
        <w:t>بنحوالإطلاق، فهی صحیحة‌لأنها تدل علی ذلک علی أساس ظهور القید فی الإحتراز، هذا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علی أساس ظهوره فی الإحتراز، و إن کان یدل علی أن الموضوع فی القضیة حصة خاصة لا الطبیعی بنحو الإطلاق، إلاّ أن هذا لیس من</w:t>
      </w:r>
      <w:bookmarkStart w:id="365" w:name="pg13786_164888"/>
    </w:p>
    <w:p>
      <w:pPr>
        <w:pStyle w:val="BookText"/>
        <w:rPr/>
      </w:pPr>
      <w:bookmarkEnd w:id="365"/>
      <w:r>
        <w:rPr>
          <w:rFonts w:ascii="IRNazanin" w:hAnsi="IRNazanin" w:eastAsia="IRNazanin"/>
          <w:color w:val="111111"/>
          <w:sz w:val="28"/>
          <w:sz w:val="28"/>
          <w:szCs w:val="28"/>
          <w:rtl w:val="true"/>
          <w:lang w:bidi="fa-IR"/>
        </w:rPr>
        <w:t>المفهوم فی شیء،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فالقید فیه و إن کان‌ظاهراً فی أن موضوع وجوب الإکرام حصة خاصة من العالم، و هی العالم المقیّدبکونه هاشمیاً، إلاّ أن لازم ذلک هو انتفاء الحکم بانتفاء موضوعه و هو الحصة الخاصة، ومن الواضح أن هذا الإنتفاء عقلی لایرتبط بدلالة القضیة علی المفهوم، وعلی هذا، فإن أراد قدس سره بدلالة الوصف علی المفهوم، دلالته علی عدم ثبوت الحکم‌لطبیعی الموصوف بنحو الإطلاق، فهی لیست من الدلالة علی المفهوم عند الاُصولیین، هذا إضافة إلی أنه یدل علی عدم شخص الحکم المجعول فی القضیة لالاسنخ الحکم و إن أراد قدس سره بها انتفاء الحکم بانتفاء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إنه من انتفاء شخص الحکم بانتفاء موضوعه، علی أساس أن الموضوع حصة خاصة، وبانتفاء الوصف تنتفی الحصة، وانتفاء شخص الحکم‌بانتفاء موضوعه عقلی لایرتبط بدلالة الوصف علی المفهوم، ولا فرق من هذه الناحیة بین القضیة الوصفیة وقضیة اللقب، غایة الأمر أن فی اللقب یکون الموضوع من الأول خاصاً، وفی الوصف یکون الموضوع فیه خاصاً بواسطة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الحکم فی کلا الموردین ثابت لموضوع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الوصف بمقتضی ظهوره فی الإحتراز، و إن کان یدل علی أن‌موضوع الحکم فی القضیة حصة خاصة لا الطبیعی المطلق، إلاّ أن لازم هذه الدلالة هو انتفاء شخص الحکم المجعول فیها بانتفاء موضوعه، و هو عقلی لایرتبط بدلالة اللفظ علی المفهوم، فإذن ما ذکره السید الاُستاذ قدس سره من دلالة القضیة الوصفیة علی المفهوم لایتمّ</w:t>
      </w:r>
      <w:r>
        <w:rPr>
          <w:rFonts w:eastAsia="IRNazanin" w:cs="IRNazanin"/>
          <w:color w:val="111111"/>
          <w:sz w:val="28"/>
          <w:szCs w:val="28"/>
          <w:rtl w:val="true"/>
          <w:lang w:bidi="fa-IR"/>
        </w:rPr>
        <w:t>.</w:t>
      </w:r>
    </w:p>
    <w:p>
      <w:pPr>
        <w:pStyle w:val="Heading5"/>
        <w:numPr>
          <w:ilvl w:val="4"/>
          <w:numId w:val="1"/>
        </w:numPr>
        <w:rPr/>
      </w:pPr>
      <w:bookmarkStart w:id="366" w:name="__RefHeading___Toc661076_3264237689"/>
      <w:bookmarkStart w:id="367" w:name="_Toc135"/>
      <w:bookmarkEnd w:id="366"/>
      <w:r>
        <w:rPr>
          <w:rtl w:val="true"/>
        </w:rPr>
        <w:t>الوجه الرابع، و الجواب عنه</w:t>
      </w:r>
      <w:bookmarkEnd w:id="36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وجوب إکرام العالم بالعادل یدل علی أنه لم یجعل</w:t>
      </w:r>
    </w:p>
    <w:p>
      <w:pPr>
        <w:pStyle w:val="BookText"/>
        <w:rPr/>
      </w:pPr>
      <w:r>
        <w:rPr>
          <w:rFonts w:ascii="IRNazanin" w:hAnsi="IRNazanin" w:eastAsia="IRNazanin"/>
          <w:color w:val="111111"/>
          <w:sz w:val="28"/>
          <w:sz w:val="28"/>
          <w:szCs w:val="28"/>
          <w:rtl w:val="true"/>
          <w:lang w:bidi="fa-IR"/>
        </w:rPr>
        <w:t>وجوب الإکرام للعالم غیر العادل ولو بجعل آخر، إذ لو کان وجوب إکرام العالم غیر العادل أیضاً مجعولاً ولو بجعل آخر، لکان هذا التقیید و هو تقیید العالم بالعادل بلا فائدة ولغواً، إذ حینئذٍ کان إکرام جمیع العلماء واجباً أعمّ من العدول وغیرهم، فإذن لافائدة فی التقیید، وعلی هذا الأساس فتقیید المولی وجوب إکرام العالم‌بالعدالة یدل علی انتفاء وجوب إکرام تمام العلماء بانتفاء القید و هو العدالة أعمّ من‌العلماء العدول وغیر العدول، و هذا هو معنی دلالة القضیة الوصفیة علی المفهوم، و هو انتفاء طبیعی الحکم بانتفاء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وجوب إکرام العالم بخصوص حصة خاصة و هی‌العالم العادل لابد أن یکون مبنیاً علی نکتة، و هی أن ملاک وجوب الإکرام موجود فی‌إکرام هذه الحصة من العالم لا فی جمیع حصصه، وإلاّ لکان هذا التقیید لغواً، لوضوح أن ملاک وجوب الإکرام لو کان موجوداً فی إکرام العالم مطلقاً وبتمام أصنافه، فلایمکن للمولی تقیید وجوبه بحصة خاصة منه لأنه بلا مبرّر، و أما إذاکان ملاک وجوب الإکرام فی بعض الأصناف دون بعضها الآخر، کما إذا کان فی‌إکرام العالم الفاسق إذا کان فقیهاً دون ما إذا کان نحویاً أو اصولیاً أو غیر ذلک، فلایکون هذا التقیید لغواً وبلا فائدة، لأنه إنما یدل علی نفی وجود الملاک فی إکرام‌جمیع أصناف العالم الفاسق أعم من النحوی والاُصولی و الفقیه وغیرهم، ولایدل‌علی نفی وجوده عن بعضها دون بعضها الآخر، والسرّ فیه أن منشأ هذه الدلالة‌هو لزوم لغویة القید، و هی لاتقتضی أکثر من نفی وجود الملاک فی جمیع أصناف‌العالم الفاسق، و أما وجوده فی البعض دون الآخر فهی لاتقتضی نفیه، لأنه‌لایوجب لغویته، وعلیه فمفهوم القضیة الوصفیة مساوق للإیجاب الجزئی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تقیید وجوب إکرام العالم بالعدالة لایدل علی نفی وجوبه عن العالم غیر العادل مطلقاً کما هو ظاهر هذا الوجه، وإنما یدل علی أن ملاک وجوب</w:t>
      </w:r>
    </w:p>
    <w:p>
      <w:pPr>
        <w:pStyle w:val="BookText"/>
        <w:rPr/>
      </w:pPr>
      <w:r>
        <w:rPr>
          <w:rFonts w:ascii="IRNazanin" w:hAnsi="IRNazanin" w:eastAsia="IRNazanin"/>
          <w:color w:val="111111"/>
          <w:sz w:val="28"/>
          <w:sz w:val="28"/>
          <w:szCs w:val="28"/>
          <w:rtl w:val="true"/>
          <w:lang w:bidi="fa-IR"/>
        </w:rPr>
        <w:t>الإکرام غیر موجود فی إکرام جمیع أصنافه، وإلاّ لکان هذا التقیید لغواً، ولایدل‌علی أنه غیر موجود فی البعض أیضاً بنحو الإیجاب الجزئی، بإعتبار أنه لایوجب‌لغویته، کما أن وجوده فی البعض لایضرّ فی ظهور قید العدالة فی دخله فی‌الحکم، هذا کله بناء علی ماهو الصحیح من أن الوصف قید للمجموع لا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أنه قید للحکم دون الموضوع بأن یکون ارتباط الحکم به وراء ارتباطه بالموضوع فهل یدل علی المفهوم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قولین، فذهب المحقق النائینی قدس سره إلی القول الأول، بتقریب أن‌حال القضیة الوصفیة علی هذا حال القضیة الشرطیة فی ملاک الدلالة علی‌المفهوم، لأن ملاکها فی القضیة الشرطیة هو تعلیق الحکم علی الشرط وارتباطه به‌وراء ارتباطه بالموضوع، و هذا الملاک بعینه موجود فی القضیة الوصفیة علی هذاالفرض، لأن الحکم فیها معلق علی الوصف ومرتبط به وراء ارتباطه بالموضوع، فلهذا تدل علی المفهوم کالقضیة الشرطیة، و هو الإنتفاء عند الإنتفاء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کون الوصف قیداً للحکم لایکفی فی دلالته علی‌المفهوم، لوضوح أن الوصف قید لشخص الحکم المجعول فی القضیة المدلول علیه‌بالخطاب، والفرض أن انتفائه بانتفائه عقلی ولیس من المفهوم فی شیء، لأن‌المفهوم متمثل فی انتفاء سنخ الحکم عند الإنتفاء، ومن الواضح أن دلالة القضیة الوصفیة علی المفهوم تتوقف مضافاً إلی ذلک علی اثبات کون المعلق علی الوصف طبیعی الحکم ولیس هنا ما یدل علی 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ما أفاده قدس سره من التفصیل بین کون الوصف قیداً للموضوع وبین‌کونه قیداً للحکم، فعلی الأول لاتدل القضیة الوصفیة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p>
    <w:p>
      <w:pPr>
        <w:pStyle w:val="BookText"/>
        <w:rPr/>
      </w:pPr>
      <w:r>
        <w:rPr>
          <w:rFonts w:ascii="IRNazanin" w:hAnsi="IRNazanin" w:eastAsia="IRNazanin"/>
          <w:color w:val="111111"/>
          <w:sz w:val="28"/>
          <w:sz w:val="28"/>
          <w:szCs w:val="28"/>
          <w:rtl w:val="true"/>
          <w:lang w:bidi="fa-IR"/>
        </w:rPr>
        <w:t>تدل علیه غیر تام، لأن مجرد کون الوصف قیداً للحکم لایکفی فی دلالته علی‌المفهوم، و هو انتفاء طبیعی الحکم بانتفاءالوصف التمسک بالإطلاق، لاثبات أن الحکم المعلق علی الشرط فی القضیة الشرطیة و المعلق علی الوصف فی القضیة الوصفیة طبیعی الحکم، لأن ظاهر القضیة الشرطیة هو أن الحکم المعلق علی الشرط نفس الحکم المجعول للموضوع فی مرحلة الجعل وکذلک الحال فی القضیة الوصفیة، إذ إثبات أن المعلق علی الشرط فی القضیة الشرطیة وعلی الوصف فی القضیة الوصفیة، طبیعی الحکم الثابت للموضوع لاشخصه بحاجة إلی قرینة لا أن المعلق شخص الحکم بحاجة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تعلیق المولی الحکم علی الوصف وراء تعلیقه بالموضوع‌لایمکن أن یکون جزافاً، فلا محالة یکون مبنیاً علی نکتة تبرر ذلک، وتلک النکتة‌هی أن المعلق علیه طبیعی الحکم، ضرورة أنه لو کان شخص الحکم المجعول فی‌القضیة فلا مبرّر له، وحیث إن فیه عنایة زائدة، فلهذا یدل علی أن المعلق علیه‌سنخ الحکم لا شخصه کما هو الحال فی القضیة الشرطیة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الوصف إذا کان قیداً للموضوع فهو شرط لترتب الملاک، و أما إذاکان قیداً للحکم فهو شرط لاتصاف الفعل بالملاک فی مرحلة المبادی أیضاً، وعلی‌هذا الأساس، فإذا فرضنا أن الوصف قید للحکم، فمعناه أنه شرط له فی مرحلة‌الجعل ولاتصاف متعلقه بالملاک فی مرحلة المبادی، فإذا علق المولی وجوب إکرام‌العالم بعدالته، دل علی أن عدالته شرط للوجوب فی عالم الجعل وللملاک فی عالم‌المبادی، و هذا التعلیق کما یدل علی ذلک یدل علی أن اتصاف إکرامه بالملاک إنماهو فی حالة کونه عادلاً لا مطلقاً، و هذا معنی دلالة هذا التعلیق علی أن المعلق علی‌الوصف طبیعی الحکم لا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الوصف فی القضیة الوصفیة لو کان قیداً للحکم لا للموضوع، فیدل علی المفهوم فیکون حالة حال الشرط فی القضیة الشرطیة بل هو علی هذایرجع إلیه لباً، ولکن قد تقدم أن القضیة الوصفیة ظاهرة عرفاً وارتکازاً فی أن الوصف قید للموضوع دون الحکم، فلذلک لا مفهوم لها،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ذکر المحقق النائینی قدس سره فی بعض کلماته أنه لو کانت هناک‌قرینة علی أن الوصف علة للحکم ثبت المفهوم، فقد أورد علیه السید الاُستاذ قدس سره أن مجرد کونه علة لایکفی فی الدلالة علی المفهوم، بل لابدّ من إثبات أنه علة‌منحصرة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إثبات کونه علة منحصرة إلاّ بالإطلاق ومقدمات الحکمة التی تنفی وجود عدل له، ولکن قد تقدم أنه لایمکن إثبات ذلک بالإطلاق‌ومقدمات الحکمة، لأنها لاتنفی وجود العدل له علی تفصیل قد مرّ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أنه لایکفی فی دلالة الوصف علی المفهوم انحصار علیّته التامة بل‌لابد من اثبات أن المعلق طبیعی الحکم، و هو لایمکن إثباته فی القضیة الوصفیة، علی أساس أن الحکم المرتبط بالموضوع المقید بقید شخص الحکم لاسنخه، والوصف علة منحصرة له، وللمحقق الأصبهانی قدس سره فی المقام کلام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إنه‌إذا فرض أن بإمکاننا إثبات علیة الوصف فی الجملة الوصفیة ولو بقرینة خاصة أوعامة، کان بإمکاننا إثبات أنه علة منحصرة، وذلک لأنه لو فرض وجود علة‌اُخری، لزم محذور ثبوتاً وإثباتاً، أما ثبوتاً فلأنه لو کان کل منهما بخصوصه‌وعنوانه علة، لزم صدور الواحد بالنوع عن الکثیر و هو مستحیل، ثم اشکل قدس سره علی ذلک بأن قاعدة الواحد لایصدر إلاّ من واحد لایشمل الواحد بالنوع، و أماإثباتاً فلأن العلة لو کانت الجامع بینهما، کان هذا خلاف ظهور الجملة الوصفیة فی</w:t>
      </w:r>
    </w:p>
    <w:p>
      <w:pPr>
        <w:pStyle w:val="BookText"/>
        <w:rPr/>
      </w:pPr>
      <w:r>
        <w:rPr>
          <w:rFonts w:ascii="IRNazanin" w:hAnsi="IRNazanin" w:eastAsia="IRNazanin"/>
          <w:color w:val="111111"/>
          <w:sz w:val="28"/>
          <w:sz w:val="28"/>
          <w:szCs w:val="28"/>
          <w:rtl w:val="true"/>
          <w:lang w:bidi="fa-IR"/>
        </w:rPr>
        <w:t>دخل الوصف بخصوصه وعنوانه فی الحکم لا لجامع بینهما وإلغاء الخصوصیة، أوفقل إن مقتضی أصالة التطابق بین مقامی الإثبات و الثبوت أن کل واحد منهمابخصوصه وعنوانه دخیل فی الحکم وعلة له، وإلا لزم خلاف أصالة التطابق</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فرض کون الوصف علة للحکم ولو بقرینة خارجیة إلاّ أنه‌لیس بالإمکان إثبات أنه علة منحصرة، إذ لا مانع من فرض وجود علة اخری‌للحکم، ولا یلزم من ذلک محذور لا اثباتاً ولا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لا مانع من أن یکون کل واحد منهما بخصوصه وعنوانه‌الخاص علة للحکم، ولایلزم من فرض وجود علة اخری له غیر الوصف أن‌تکون العلة الجامع بینهما بل کل منهما بخصوصه علة غایة الأمر فی صورة الإجتماع‌یکون کل واحد منهما جزء المؤثر بالعرض لا بالذات کما هو الحال فی جمیع مواردإجتماع علیتین مستقلتین علی معلول واحد، فإن المؤثر فی هذه الحالة، و هی حالة‌الإجتماع المجموع ویکون کل منهما جزء المؤثر، و أما فی حال الإنفراد فیکون کل‌واحد منهما بعنوانه الخاص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فمضافاً إلی أن قاعدة الواحد لایصدر إلاّ من واحد تشمل الواحدبالنوع أیضاً ولاتختصّ بالواحد الشخصی، أن هذه القاعدة لاتنطبق علی المقام‌و هوالحکم الشرعی وموضوعه، لأنه إن ارید بالحکم، الحکم فی مرحلة الجعل و الإعتبار، فهوفعل اختیاری‌للشارع مباشرة ومعلول له ولیس معلولاً للموضوع، و إن ارید به الحکم فی مرتبة الفعلیة، و هی فعلیة الحکم بفعلیة موضوعه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إنه لا وجود للحکم فی الخارج، بداهة أن الحکم أمر اعتباری لا وجودله إلاّ فی عالم الإعتبار و الذهن، ولایعقل وجوده فیه وإلاّ لکان خارجیاً، و هذا</w:t>
      </w:r>
      <w:bookmarkStart w:id="368" w:name="pg13786_164894"/>
    </w:p>
    <w:p>
      <w:pPr>
        <w:pStyle w:val="BookText"/>
        <w:rPr/>
      </w:pPr>
      <w:bookmarkEnd w:id="368"/>
      <w:r>
        <w:rPr>
          <w:rFonts w:ascii="IRNazanin" w:hAnsi="IRNazanin" w:eastAsia="IRNazanin"/>
          <w:color w:val="111111"/>
          <w:sz w:val="28"/>
          <w:sz w:val="28"/>
          <w:szCs w:val="28"/>
          <w:rtl w:val="true"/>
          <w:lang w:bidi="fa-IR"/>
        </w:rPr>
        <w:t>خلف، ومن هنا قلنا إن المواد من فعلیة الحکم، لفعلیة موضوعه فعلیة فاعلیته‌بها لا فعلیة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مما ذکرناه أن ما أفاده المحقق الأصبهانی قدس سره من التقریب‌لدلالة الوصف علی المفهوم لایمکن المساعدة علیه، ثم إن حمل المطلق علی المقیّدلایتوقف علی دلالة القضیة الوصفیة علی المفهوم، لأن ملاک هذا الحمل أحدأمرین</w:t>
      </w:r>
      <w:r>
        <w:rPr>
          <w:rFonts w:eastAsia="IRNazanin" w:cs="IRNazanin"/>
          <w:color w:val="111111"/>
          <w:sz w:val="28"/>
          <w:szCs w:val="28"/>
          <w:rtl w:val="true"/>
          <w:lang w:bidi="fa-IR"/>
        </w:rPr>
        <w:t>:</w:t>
      </w:r>
    </w:p>
    <w:p>
      <w:pPr>
        <w:pStyle w:val="Heading4"/>
        <w:numPr>
          <w:ilvl w:val="3"/>
          <w:numId w:val="1"/>
        </w:numPr>
        <w:rPr/>
      </w:pPr>
      <w:bookmarkStart w:id="369" w:name="__RefHeading___Toc661078_3264237689"/>
      <w:bookmarkStart w:id="370" w:name="_Toc136"/>
      <w:bookmarkEnd w:id="369"/>
      <w:r>
        <w:rPr>
          <w:rtl w:val="true"/>
        </w:rPr>
        <w:t>نتائج البحث عن مفهوم الوصف</w:t>
      </w:r>
      <w:bookmarkEnd w:id="370"/>
    </w:p>
    <w:p>
      <w:pPr>
        <w:pStyle w:val="BookText"/>
        <w:rPr/>
      </w:pPr>
      <w:r>
        <w:rPr>
          <w:rFonts w:ascii="IRNazanin" w:hAnsi="IRNazanin" w:eastAsia="IRNazanin"/>
          <w:color w:val="111111"/>
          <w:sz w:val="28"/>
          <w:sz w:val="28"/>
          <w:szCs w:val="28"/>
          <w:rtl w:val="true"/>
          <w:lang w:bidi="fa-IR"/>
        </w:rPr>
        <w:t>نتائج البحث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القید فی الإحتراز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قرینیة القید لتفسیر المراد الجدّی النهائی من المطلق، وعلی کلا التقدیرین فلا یرتبط حمل المطلق علی المقیّد بدلالة القضیة علی المفهوم، وتمام الکلام فی ذلک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البحث عن مفهوم الوصف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الکلام فی مفهوم الوصف إنما هو فی الوصف المعتمد علی‌موصوفه من ناحیة، وکونه أخصّ من الموصوف من ناحیة اخری، و أما إذا لم‌یکن معتمداً علی الموصوف أو کان أعمّ منه أو المساوی، فهو خارج عن محل‌الکلام، ویکون حاله حال اللقب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القضیة الوصفیة علی المفهوم کالقضیة الشرطیة، تتوقف علی أن تکون متکوّنة من ثلاثة عناصر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ارتباط الحکم بالوصف وراء ارتباطه بالموضوع، ولکن تقدم أنها متکونة‌من عنصرین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الحکم، والوصف قید للموضوع لا أنه قید للحکم، فلهذا لا مفهوم للوصف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من أن دلالة الجملة الوصفیة علی المفهوم إنماهو من جهة دلالتها علی الربط الخاص الذی یکون لازمة الإنتفاء عند وجوب</w:t>
      </w:r>
    </w:p>
    <w:p>
      <w:pPr>
        <w:pStyle w:val="BookText"/>
        <w:rPr/>
      </w:pPr>
      <w:r>
        <w:rPr>
          <w:rFonts w:ascii="IRNazanin" w:hAnsi="IRNazanin" w:eastAsia="IRNazanin"/>
          <w:color w:val="111111"/>
          <w:sz w:val="28"/>
          <w:sz w:val="28"/>
          <w:szCs w:val="28"/>
          <w:rtl w:val="true"/>
          <w:lang w:bidi="fa-IR"/>
        </w:rPr>
        <w:t>الترک، ومثل لذلک السید الاُستاذ قدس سره بالصوم وبتروک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إن‌الواجب فی باب الصوم ترک المفطرات و المصلحة قائمة به، وکذلک الحال فی تروک‌الاحرام، فإنها واجبة علی أساس أن المصلحة قائمة بها ومتربة علیها لا أن فعلهامحرم،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کلا المثالین مجالاً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المثال الأول، فلأن الظاهر من الآیة الشریفة و الروایات هو أن الصوم متمثل فی الإمساک عن ممارسة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 علیه السلام فی صحیحة محمد بن مسلم لایضرّ الصائم ما صنع إذا اجتنب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ظاهر فی أن حقیقة الصوم متقومة بالإمساک عن هذه الخصال الثلاث‌والإجتناب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المأمور به فی باب الصوم هو الأمر الوجودی لا الأمر العدمی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المثال الثانی، فلأن الظاهر من روایات تروک الإحرام الناهیة عن الإرتماس و التظلیل و الصید و الجماع و النظر بشهوة إلی غیر ذلک، هو حرمة هذه الأشیاء علی المحرم لا أن ترکها واجب علیه، والوجه فی ذلک هو أن هذه النواهی‌لاتخلو من أن تکون نواهی إرشادیة، فمفادها الإرشاد إلی مانعیة الأشیاء المذکورة عن الإحرام، وفی نهایة المطاف عن العمرة و الحج، أو نواهی مولویة‌تکلیفیة، فیکون مفادها حرمة تلک الأشیاء علی المحرم، والأول غیر محتمل لأنه‌خلاف الضرورة الفقهیة، حیث لاشبهة فی عدم بطلان الحج و العمرة بإرتکابها، و إن کان عامداً وملتفتاً إلی عدم جوازه إلاّ الجماع إذا کان قبل السعی فی العمرة‌وقبل الوقوف بالمزدلفة فی الحج، فإذن یتعین الإحتمال الثانی و هو کون هذه النواهی، نواهی مولویة تکلیفیة ومفادها حرمة الأشیاء المذکورة علی المحرم</w:t>
      </w:r>
    </w:p>
    <w:p>
      <w:pPr>
        <w:pStyle w:val="BookText"/>
        <w:rPr/>
      </w:pPr>
      <w:r>
        <w:rPr>
          <w:rFonts w:ascii="IRNazanin" w:hAnsi="IRNazanin" w:eastAsia="IRNazanin"/>
          <w:color w:val="111111"/>
          <w:sz w:val="28"/>
          <w:sz w:val="28"/>
          <w:szCs w:val="28"/>
          <w:rtl w:val="true"/>
          <w:lang w:bidi="fa-IR"/>
        </w:rPr>
        <w:t>بدون إرتباطها بالحج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هذین المثالین لیسا من أمثلة کون الواجب هو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فرض عدم تعدد النهی بتعدد أفراد متعلقة، بأن یکون مفاد لاتشرب الخمر مثلاً حرمة واحدة کما هو الحال فی الأمر المتعلق بالطبیعة، لأن مفاده وجوب واحد، وعلی هذا فهل هناک فرق بین هذا النهی و الأمر أو 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فرقاً بینهما فی کیفیة الإمتثال، فإن امتثال الأمر ممکن بإتیان فرد واحد من أفراد الطبیعة، و أما عصیانه فلایمکن إلاّ بترک تمام أفراد الطبیعة المأمور بها، و أما النهی المتعلق بالطبیعة فلایمکن امتثاله إلاّ بترک هذه الطبیعة، ومن الواضح أن ترکها لایتحقق إلاّ بترک تمام أفرادها بنحو العموم الإستغراقی ولایکفی اجتناب بعضها و الإتیان ببعضها الآخر</w:t>
      </w:r>
      <w:r>
        <w:rPr>
          <w:rFonts w:eastAsia="IRNazanin" w:cs="IRNazanin"/>
          <w:color w:val="111111"/>
          <w:sz w:val="28"/>
          <w:szCs w:val="28"/>
          <w:rtl w:val="true"/>
          <w:lang w:bidi="fa-IR"/>
        </w:rPr>
        <w:t>.</w:t>
      </w:r>
      <w:bookmarkStart w:id="371" w:name="pg13786_164897"/>
    </w:p>
    <w:p>
      <w:pPr>
        <w:pStyle w:val="Heading3"/>
        <w:numPr>
          <w:ilvl w:val="2"/>
          <w:numId w:val="1"/>
        </w:numPr>
        <w:rPr/>
      </w:pPr>
      <w:bookmarkStart w:id="372" w:name="__RefHeading___Toc661080_3264237689"/>
      <w:bookmarkStart w:id="373" w:name="_Toc137"/>
      <w:bookmarkEnd w:id="371"/>
      <w:bookmarkEnd w:id="372"/>
      <w:r>
        <w:rPr>
          <w:rtl w:val="true"/>
        </w:rPr>
        <w:t>مفهوم الغایة</w:t>
      </w:r>
      <w:bookmarkEnd w:id="373"/>
    </w:p>
    <w:p>
      <w:pPr>
        <w:pStyle w:val="Heading4"/>
        <w:numPr>
          <w:ilvl w:val="3"/>
          <w:numId w:val="1"/>
        </w:numPr>
        <w:rPr/>
      </w:pPr>
      <w:bookmarkStart w:id="374" w:name="__RefHeading___Toc661082_3264237689"/>
      <w:bookmarkStart w:id="375" w:name="_Toc138"/>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الجملة المغیاة بالغایة فهل تدل علی المفهوم أو لا؟ فیه تفصیل، وذلک لأن‌دلالتها علی المفهوم ترتکز علی العناصر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الغایة قیداً للحکم لا للموضوع بأن یکون ارتباط الحکم بهاوراء ارتباطه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الإرتباط بنحو التعلیق و التفریغ لا بنحو الإستلزام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هذا التعلیق مولویاً لا ذاتیاً، فإذا توفّرت هذه العناصر الثلاثة فیها، دلّت علی المفهوم کالجملة الشرطیة وإلاّ فلا، و أما إذا کانت الغایة قیداً للموضوع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فلاتدل علی المفهوم ویکون حالها، حال الوصف من هذه الناحیة، وکذلک الحال‌إذا کانت قیداً للمتعلق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فإنه الغایة قید للصیام، وعلیه فالواجب حصّة خاصّة منه وانتفاء الحکم بانتفاءتلک الحصة عقلی ولا یرتبط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ما ذکرناه من أن الوصف کان‌یدل علی المفهوم فی الجملة، فالغایة کالوصف من هذه الناحیة، بل المراد من الوصف مطلق القید، فیشمل الغایة أیضاً، وعلیه فتقیید الموضوع أو المتعلق بالغایة، یدل علی انتفاء الحکم عن جمیع حالاته بانتفائها، و هو لاینافی ثبوته لبعضها، لأن نفی العموم مساوق للإیجاب الجزئی، هذا فیما إذا کانت الغایة قیداً</w:t>
      </w:r>
    </w:p>
    <w:p>
      <w:pPr>
        <w:pStyle w:val="BookText"/>
        <w:rPr/>
      </w:pPr>
      <w:r>
        <w:rPr>
          <w:rFonts w:ascii="IRNazanin" w:hAnsi="IRNazanin" w:eastAsia="IRNazanin"/>
          <w:color w:val="111111"/>
          <w:sz w:val="28"/>
          <w:sz w:val="28"/>
          <w:szCs w:val="28"/>
          <w:rtl w:val="true"/>
          <w:lang w:bidi="fa-IR"/>
        </w:rPr>
        <w:t>للموضوع أو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الغایة</w:t>
      </w:r>
    </w:p>
    <w:p>
      <w:pPr>
        <w:pStyle w:val="BookText"/>
        <w:rPr/>
      </w:pPr>
      <w:r>
        <w:rPr>
          <w:rFonts w:ascii="IRNazanin" w:hAnsi="IRNazanin" w:eastAsia="IRNazanin"/>
          <w:color w:val="111111"/>
          <w:sz w:val="28"/>
          <w:sz w:val="28"/>
          <w:szCs w:val="28"/>
          <w:rtl w:val="true"/>
          <w:lang w:bidi="fa-IR"/>
        </w:rPr>
        <w:t>و أما إذا کانت قیداً للحکم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 إلی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فتدل علی أن ارتباط الحکم بها وراء ارتباطه بالموضوع، وعلی هذا، فلا مانع من الإلتزام بدلالة الغایة علی المفهوم کالقضیة الشرطیة و الوصفیة إذا کان الوصف قیداً للحکم، لما تقدم من‌أن دلالة القضیة علی المفهوم تتوقف علی توفّر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القید قیداً للحکم دون الموضوع، بأن یکون ارتباط الحکم بالقید وراء ارتباطه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الإرتباط بنحو التعلیق و الإلتصاق لا بنحو الإستلزام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التعلیق مولویاً لا ذاتیاً، و هذه الاُمور الثلاثة متوفرة فی القضیة المغیاة بالغایة إذا کانت الغایة قیداً للحکم، علی أساس أن ارتباط الحکم‌بها وراء ارتباطه بالموضوع، و إنّ هذا الإرتباط یکون بنحو التعلیق لا بنحو الإستلزام، ویکون مولویاً لا ذاتیاً، و قد تقدم أن مولویة التعلیق تصلح أن تکون‌قرینة علی أن المعلق علی الغایة طبیعی الحکم لا شخصه هذا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المحقق العراقی قدس سره فی المقام فقد بنی دلالة الغایة علی المفهوم علی ما ذکره قدس سره من المعیار العام فی باب المفاهیم، و هو دلالة القضیة علی الربط الخاص الذی هویقتضی الإنتفاء عند الإنتفاء، وحیث إن هذا الإنتفاء شخصی، فعلی القائل‌بالمفهوم إثبات أن طرف الربط الخاص طبیعی الحکم لا شخصه، ویمکن إثبات‌ذلک بالإطلاق ومقدمات الحکمة فیه</w:t>
      </w:r>
      <w:r>
        <w:rPr>
          <w:rStyle w:val="FootnoteAnchor"/>
          <w:rtl w:val="true"/>
        </w:rPr>
        <w:footnoteReference w:id="82"/>
      </w:r>
      <w:r>
        <w:rPr>
          <w:rFonts w:ascii="IRNazanin" w:hAnsi="IRNazanin" w:eastAsia="IRNazanin"/>
          <w:color w:val="111111"/>
          <w:sz w:val="28"/>
          <w:sz w:val="28"/>
          <w:szCs w:val="28"/>
          <w:rtl w:val="true"/>
          <w:lang w:bidi="fa-IR"/>
        </w:rPr>
        <w:t>، ولکن قد تقدم الإشکال فیه موسّعاً فی‌مفهوم الوصف، فلا حاجة إلی الإعادة، ثم إن هناک طریقین لأثبات مفهوم الغایة</w:t>
      </w:r>
      <w:r>
        <w:rPr>
          <w:rFonts w:eastAsia="IRNazanin" w:cs="IRNazanin"/>
          <w:color w:val="111111"/>
          <w:sz w:val="28"/>
          <w:szCs w:val="28"/>
          <w:rtl w:val="true"/>
          <w:lang w:bidi="fa-IR"/>
        </w:rPr>
        <w:t>.</w:t>
      </w:r>
      <w:bookmarkStart w:id="376" w:name="pg13786_164899"/>
    </w:p>
    <w:p>
      <w:pPr>
        <w:pStyle w:val="Heading4"/>
        <w:numPr>
          <w:ilvl w:val="3"/>
          <w:numId w:val="1"/>
        </w:numPr>
        <w:rPr/>
      </w:pPr>
      <w:bookmarkStart w:id="377" w:name="__RefHeading___Toc661084_3264237689"/>
      <w:bookmarkStart w:id="378" w:name="_Toc139"/>
      <w:bookmarkEnd w:id="376"/>
      <w:bookmarkEnd w:id="377"/>
      <w:r>
        <w:rPr>
          <w:rtl w:val="true"/>
        </w:rPr>
        <w:t>الطریق الأول لإثبات مفهوم الغایة</w:t>
      </w:r>
      <w:bookmarkEnd w:id="378"/>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الغایة قیداً للحکم لا للموضوع أو المتعلق بأن یکون ارتباطالحکم المغیی بالغایة وراء ارتباطه بالموضوع کما هو الحال فی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الإرتباط بنحو التعلیق و التفریغ لا بنحو الإستلزام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التعلیق مولویاً لا ذاتیاً، فإذا توفّرت هذه الاُمور فی‌جملة الغایة دلت علی المفهوم، و هو انتفاء سنخ الحکم بانتفاء الغایة، و قد تقدم أن‌مولویة التعلیق تدل علی نکتة زائدة، و هی أن المعلق علی الغایة طبیعی الحکم‌لاشخص الحکم المجعول فی القضیة المدلول علیه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الغایة إذا کانت قیداً للحکم، فلا مانع من الإلتزام بدلالتها علی‌المفهوم شریطة توفر الأمرین الآخرین فیها أیضاً،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تکون هذه الدلالة للغایة علی المفهوم بالوضع أوبالظهور السیاقی الناشیء من ظهور حال المتکلم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لایبعد الوجه الأول، وذلک لأن المتبادر عرفاً من جملة الغایة هو ترتّب ثبوت‌الحکم علی ثبوت الغایة وانتفائه بانتفائها، و هذا التبادر فی الذهن حاصل بمجردسماع الجملة وتصورها و إن کانت من لافظ بغیر شعور واختیار، و هذا دلیل علی‌أنها موضوعة للدلالة علی المنطوق و المفهوم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فدلالتها علی المفهوم إنما هی بالظهور التصدیقی، و هو الظهورالسیاقی للجملة الناشیء من ظهور حال المتکلم، ولهذا تتوقف علی أن یکون‌صدورها من متکلم عرفی ملتفت جاد فی بیان مراده النهائی، فحینئذٍ تدل علی المفهوم، فإذن حال جملة الغایة حال الجملة الشرطیة علی المفهوم، فکما أن دلالة</w:t>
      </w:r>
      <w:bookmarkStart w:id="379" w:name="pg13786_164900"/>
    </w:p>
    <w:p>
      <w:pPr>
        <w:pStyle w:val="BookText"/>
        <w:rPr/>
      </w:pPr>
      <w:bookmarkEnd w:id="379"/>
      <w:r>
        <w:rPr>
          <w:rFonts w:ascii="IRNazanin" w:hAnsi="IRNazanin" w:eastAsia="IRNazanin"/>
          <w:color w:val="111111"/>
          <w:sz w:val="28"/>
          <w:sz w:val="28"/>
          <w:szCs w:val="28"/>
          <w:rtl w:val="true"/>
          <w:lang w:bidi="fa-IR"/>
        </w:rPr>
        <w:t>الاُولی علی المفهوم بالوضع، فکذلک دلالة الثانیة</w:t>
      </w:r>
      <w:r>
        <w:rPr>
          <w:rFonts w:eastAsia="IRNazanin" w:cs="IRNazanin"/>
          <w:color w:val="111111"/>
          <w:sz w:val="28"/>
          <w:szCs w:val="28"/>
          <w:rtl w:val="true"/>
          <w:lang w:bidi="fa-IR"/>
        </w:rPr>
        <w:t>.</w:t>
      </w:r>
    </w:p>
    <w:p>
      <w:pPr>
        <w:pStyle w:val="Heading4"/>
        <w:numPr>
          <w:ilvl w:val="3"/>
          <w:numId w:val="1"/>
        </w:numPr>
        <w:rPr/>
      </w:pPr>
      <w:bookmarkStart w:id="380" w:name="__RefHeading___Toc661086_3264237689"/>
      <w:bookmarkStart w:id="381" w:name="_Toc140"/>
      <w:bookmarkEnd w:id="380"/>
      <w:r>
        <w:rPr>
          <w:rtl w:val="true"/>
        </w:rPr>
        <w:t>الطریق الثانی لإثبات مفهوم الغایة</w:t>
      </w:r>
      <w:bookmarkEnd w:id="381"/>
    </w:p>
    <w:p>
      <w:pPr>
        <w:pStyle w:val="Heading5"/>
        <w:numPr>
          <w:ilvl w:val="4"/>
          <w:numId w:val="1"/>
        </w:numPr>
        <w:rPr/>
      </w:pPr>
      <w:bookmarkStart w:id="382" w:name="__RefHeading___Toc661088_3264237689"/>
      <w:bookmarkStart w:id="383" w:name="_Toc141"/>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مفهوم الغایة بالإطلاق ومقدمات الحکمة بدعوی، إن‌مقتضی المقدمات هو أن المعلق علیها طبیعی الحکم لا شخصه، ولکن الظاهر أنه‌لایمکن إثباته بذلک، لأن الغایة إن کانت قیداً للحکم، فیمکن إثبات ذلک بما تقدم‌آنفاً من النکتة، و أما إثباته بالإطلاق ومقدمات الحکمة بقطع النظر عنها، فهولایمکن، لأن المعلق علی الغایة نفس الحکم المنشأ و المجعول فرده لأن الوجود مساوق للتشخّص و إن کان وجوداً إنشائیاً، فإذن إثبات أن المعلق علی الغایة طبیعی الحکم بحاجة إلی قرینة لا أن کون المعلق شخص الحکم بحاجة إلیها، و إن‌کانت قیداً للموضوع أو المتعلق، فالحکم حینئذٍ ثابت لحصّة خاصة من الموضوع‌أو المتعلق و هی المقیّدة بالغایة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فإن‌الغایة قید للصوم، ومعنی ذلک وجوب الصوم المغیّی باللیل ثابت، وعلی هذا فالوجوب طرف للنسبة الناقصة، لأن النسبة بین الوجوب و الصوم بالمغیّی باللیل‌نسبة ناقصة، فلایمکن إجراء الإطلاق ومقدمات الحکمة فیها، لأنها إنما تجری‌لإثبات إطلاق مفهوم یکون مورداً للتصدیق بأن یکون طرفاً للنسبة التامة، و أما المفهوم الذی یکون طرفاً للنسبة الناقصة، فهو لیس مورداً للتصدیق، لأن طرفیهابمثابة مفهوم واحد تصوری بإعتبار أن النسبة الناقصة نسبة تصوریة لاتصدیقیة و الإطلاق من المفاهیم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لایمکن التمسک بالإطلاق ومقدمات الحکمة لاثبات أن المعلق‌علی الغایة طبیعی الحکم دون شخصه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کانت قیداً للحکم کانت تدلّ علی المفهوم بالوضع لا بالإطلاق</w:t>
      </w:r>
    </w:p>
    <w:p>
      <w:pPr>
        <w:pStyle w:val="BookText"/>
        <w:rPr/>
      </w:pPr>
      <w:r>
        <w:rPr>
          <w:rFonts w:ascii="IRNazanin" w:hAnsi="IRNazanin" w:eastAsia="IRNazanin"/>
          <w:color w:val="111111"/>
          <w:sz w:val="28"/>
          <w:sz w:val="28"/>
          <w:szCs w:val="28"/>
          <w:rtl w:val="true"/>
          <w:lang w:bidi="fa-IR"/>
        </w:rPr>
        <w:t>ومقدمات الحکمة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الحکم مرة یکون مجعولاً للموضوع‌ومرتبطاً به‌سواءً أکان‌الموضوع عاماً أم‌خاصاً، واُخری‌یکون مجعولاً له ولکنّه مرتبط بشیء آخروراء ارتباطه به کارتباطه بالغایة أو الوصف أو الشرط، فعلی الأول یکون الحکم المجعول ثابتاً لموضوع خاص، وینتفی بإنتفائه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الموضوع فی القضیة مقیّداً بالوصف أو الغایة، فالقضیة تدل علی المفهوم بنحو إیجاب جزئی، وعلی الثانی فالحکم الثابت للموضوع، حیث إنه معلق علی الشرط أو الوصف أو الغایة ومرتبط به وراء ارتباطه بالموضوع، فیدل علی المفهوم إذا کان التعلیق مولویاً وکان بنحو التفریغ و الإلتصاق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لایبعد دعوی، إن المتفاهم العرفی من جملة صم إلی اللیل، وجملة کل‌شیء نظیف حتی تعلم أنه قذر ونحوهما هو أن الشارع جعل اللیل فی الجملة الاُولی غایة لطبیعی وجوب الصوم بقرینة أن فی ذلک عنایة زائدة من المولی، و هی تکشف عن شیء زائد ثبوتاً وإثباتاً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فلأنها تکشف عن أن الغایة شرط لاتصاف الفعل بالملاک فی مرحلة المبادی وللحکم فی مرحلة الجعل، و أما الثانی، فإنها تدل علی أن المعلق علی الغایة طبیعی الحکم لا شخصه‌وفرده، فإن ثبوت الشخص و الفرد لیس بحاجة إلی التعلیق، أو فقل أن الوجوب المجعول فی القضیة المعلق علی الغایة زائداً علی تعلیقه بالموضوع، و إن کان فرداً من الطبیعی المدلول علیه بالخطاب إلاّ أن له نسبتین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الفرد بحدّه الفردی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الطبیعی إذ لکل فرد إضافتین، إضافة إلی الفرد بحدّه الفردی إضافة إلی الطبیعی بلا فرق بین أن یکون الفرد فرداً حقیقیاً أو إعبتاریاً، وحیث</w:t>
      </w:r>
      <w:bookmarkStart w:id="384" w:name="pg13786_164902"/>
    </w:p>
    <w:p>
      <w:pPr>
        <w:pStyle w:val="BookText"/>
        <w:rPr/>
      </w:pPr>
      <w:bookmarkEnd w:id="384"/>
      <w:r>
        <w:rPr>
          <w:rFonts w:ascii="IRNazanin" w:hAnsi="IRNazanin" w:eastAsia="IRNazanin"/>
          <w:color w:val="111111"/>
          <w:sz w:val="28"/>
          <w:sz w:val="28"/>
          <w:szCs w:val="28"/>
          <w:rtl w:val="true"/>
          <w:lang w:bidi="fa-IR"/>
        </w:rPr>
        <w:t>إن تعلیق الوجوب علی الغایة یکون مولویاً، فهو یصلح أن یکون قرینة علی أن‌المعلق علیها الوجوب بما هو لا بما هو فرده</w:t>
      </w:r>
      <w:r>
        <w:rPr>
          <w:rFonts w:eastAsia="IRNazanin" w:cs="IRNazanin"/>
          <w:color w:val="111111"/>
          <w:sz w:val="28"/>
          <w:szCs w:val="28"/>
          <w:rtl w:val="true"/>
          <w:lang w:bidi="fa-IR"/>
        </w:rPr>
        <w:t>.</w:t>
      </w:r>
    </w:p>
    <w:p>
      <w:pPr>
        <w:pStyle w:val="Heading5"/>
        <w:numPr>
          <w:ilvl w:val="4"/>
          <w:numId w:val="1"/>
        </w:numPr>
        <w:rPr/>
      </w:pPr>
      <w:bookmarkStart w:id="385" w:name="__RefHeading___Toc661090_3264237689"/>
      <w:bookmarkStart w:id="386" w:name="_Toc142"/>
      <w:bookmarkEnd w:id="385"/>
      <w:r>
        <w:rPr>
          <w:rtl w:val="true"/>
        </w:rPr>
        <w:t>التعرض لکلام السید الأستاذ قدّس سرّه</w:t>
      </w:r>
      <w:bookmarkEnd w:id="386"/>
    </w:p>
    <w:p>
      <w:pPr>
        <w:pStyle w:val="Heading6"/>
        <w:numPr>
          <w:ilvl w:val="5"/>
          <w:numId w:val="1"/>
        </w:numPr>
        <w:rPr/>
      </w:pPr>
      <w:bookmarkStart w:id="387" w:name="__RefHeading___Toc661092_3264237689"/>
      <w:bookmarkStart w:id="388" w:name="_Toc143"/>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ودعوی، إن ظهور حال المولی فی مقام الجعل یقتضی أن الوجوب المجعول فی القضیة ملحوظ بما هو لا بما هو شخصه وفرده، فمن أجل ذلک یکون مقتضی الإطلاق ومقدمات الحکمة هو أن المغیّی طبیعی الوجوب دون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ظهور حال المولی فی ذلک بحاجة إلی نکتة ثبوتیة، وإلاّ فلا ظهورلها، بل الظاهر هو أن المعلق شخص الحکم المجعول فی القضیة لا الطبیعی، فإنه‌بحاجة إلی عنایة زائدة، وبذلک یظهر حال المثال الثانی وما شاکله، ثم أن السید الاُستاذ قدس سره قد 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إذا کانت قیداً للحکم فتارة یقع الکلام فیه فی مقام الثبوت، واُخری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فلا شبهة فی دلالة الغایة علی المفهوم، و هی انتفاء الحکم عند تحقق الغایة، بل لایبعد أن یقال إن دلالتها علی المفهوم أقوی من دلالة القضیة الشرطیة علیه، لوضوح أنها لولم تدل علی المفهوم لزم من فرض وجودالغایة عدم وجودها، و هذا خلف، فإذن لاریب فی دلالة الغایة علی المفهوم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المقام الثانی، و هو مقام الإثبات فقد ذکر قدس سره ضابطاً عاماً فی‌هذا المقام، و هو أن الحکم فی القضیة إن کان مفاد الهیئة، فالغایة غایة للمتعلق کمافی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و هذا لا من جهة ما أفاده المحقق‌النائینی قدس سره من أن مفاد الهیئة معنیً حرفیاً، و هو غیر قابل للتقیید، لما عرفت من‌أن المعنی الحرفی کالمعنی الإسمی قابل للتقیید، بل من جهة ظهور القضیة المغیاة فی</w:t>
      </w:r>
      <w:bookmarkStart w:id="389" w:name="pg13786_164903"/>
    </w:p>
    <w:p>
      <w:pPr>
        <w:pStyle w:val="BookText"/>
        <w:rPr/>
      </w:pPr>
      <w:bookmarkEnd w:id="389"/>
      <w:r>
        <w:rPr>
          <w:rFonts w:ascii="IRNazanin" w:hAnsi="IRNazanin" w:eastAsia="IRNazanin"/>
          <w:color w:val="111111"/>
          <w:sz w:val="28"/>
          <w:sz w:val="28"/>
          <w:szCs w:val="28"/>
          <w:rtl w:val="true"/>
          <w:lang w:bidi="fa-IR"/>
        </w:rPr>
        <w:t>رجوع الغایة إلی المتعلق دون الحکم الذی هو مفاد الهیئة، و إن کان مفاد المادة فإن‌کان المتعلق مذکوراً، فلاظهور فی القضیة فی أن الغایة غایة للحکم أو المتعلق‌کقولنا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شرب الخمر إلی أن یضطر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الإضطرار کما یحتمل أن یکون‌غایة للمتعلق یحتمل أن یکون غایة للحکم، و إن لم یکن المتعلق مذکوراً، فالغایة‌غایة للحکم کما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الخمر إلی أن یضطر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الجملة، فالحکم إن کان مفاد الهیئة کما هو الغالب، فالظاهر أن الغایة قیدللمتعلق حیث إن حالها حال سائر القیود، و إن کان مفاد المادة، فالغایة قد تکون‌مجملة من حیث کونها غایة للحکم أو المتعلق و قد تکون مبنیة کما مرّ، و أما کون الغایة قیداً للموضوع، فهو بحاجة إلی قرینة کما فی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المرافق غایة‌للموضوع، و هو الید دون الحکم و المتعلق، بقرینة أن الآیة الشریفة فی مقام بیان‌حدّ المغسول ومقداره لافی مقام بیان ترتیب الغسل</w:t>
      </w:r>
      <w:r>
        <w:rPr>
          <w:rStyle w:val="FootnoteAnchor"/>
          <w:rtl w:val="true"/>
        </w:rPr>
        <w:footnoteReference w:id="86"/>
      </w:r>
      <w:r>
        <w:rPr>
          <w:rFonts w:ascii="IRNazanin" w:hAnsi="IRNazanin" w:eastAsia="IRNazanin"/>
          <w:color w:val="111111"/>
          <w:sz w:val="28"/>
          <w:sz w:val="28"/>
          <w:szCs w:val="28"/>
          <w:rtl w:val="true"/>
          <w:lang w:bidi="fa-IR"/>
        </w:rPr>
        <w:t>هذا، وللمناقشة فی کلا المقامین مجال</w:t>
      </w:r>
      <w:r>
        <w:rPr>
          <w:rFonts w:eastAsia="IRNazanin" w:cs="IRNazanin"/>
          <w:color w:val="111111"/>
          <w:sz w:val="28"/>
          <w:szCs w:val="28"/>
          <w:rtl w:val="true"/>
          <w:lang w:bidi="fa-IR"/>
        </w:rPr>
        <w:t>.</w:t>
      </w:r>
    </w:p>
    <w:p>
      <w:pPr>
        <w:pStyle w:val="Heading6"/>
        <w:numPr>
          <w:ilvl w:val="5"/>
          <w:numId w:val="1"/>
        </w:numPr>
        <w:rPr/>
      </w:pPr>
      <w:bookmarkStart w:id="390" w:name="__RefHeading___Toc661094_3264237689"/>
      <w:bookmarkStart w:id="391" w:name="_Toc144"/>
      <w:bookmarkEnd w:id="390"/>
      <w:r>
        <w:rPr>
          <w:rtl w:val="true"/>
        </w:rPr>
        <w:t>المناقشة فی کلامه قدّس سرّه</w:t>
      </w:r>
      <w:bookmarkEnd w:id="3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المقام الأول، فلأن ما ذکره قدس سره من دلالة الغایة علی المفهوم لایتضمن‌ما هو نکتة هذه الدلالة وملاکها غیر ما ذکره قدس سره من أن الغایة لولم تدل علی المفهوم‌لزم کونها لغواً، ولکن هذا المقدار لایکفی فی دلالتها علی المفهوم، إذ یکفی فی رفع‌محذور اللغویة انتفاء شخص الحکم المجعول فی القضیة بتحقق الغایة، ولا یتوقف‌دفعه علی انتفاء طبیعی الحکم بتحققها، بینما تتوقف دلالتها علی المفهوم علی أن‌یکون المعلق علی الغایة طبیعی الحکم حتی یکون هو المنتفی عند تحققها، فإنه معنی‌المفهوم إما انتفاء شخص الحکم بتحقق الغایة، فهو عقلی ولیس من المفهوم فی</w:t>
      </w:r>
    </w:p>
    <w:p>
      <w:pPr>
        <w:pStyle w:val="BookText"/>
        <w:rPr/>
      </w:pPr>
      <w:r>
        <w:rPr>
          <w:rFonts w:ascii="IRNazanin" w:hAnsi="IRNazanin" w:eastAsia="IRNazanin"/>
          <w:color w:val="111111"/>
          <w:sz w:val="28"/>
          <w:sz w:val="28"/>
          <w:szCs w:val="28"/>
          <w:rtl w:val="true"/>
          <w:lang w:bidi="fa-IR"/>
        </w:rPr>
        <w:t>شیء، فالنتیجة، إن الصحیح فی المسألة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الثانی، فلأن ما ذکره قدس سره من أن الحکم إذا کان مفاد الهیئة، فالقضیة ظاهرة فی أن الغایة غایة للمتعلق، لایتمّ بنحو ضابط کلی بل هو یختلف‌باختلاف الموارد، وفی کل مورد لابدّ من ملاحظة الغایة فیه، فإن مناسبة الحکم‌والموضوع الإرتکازیة قد تتطلب کونها غایة للمتعلق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ظاهر فی أن اللیل غایة للصوم لا للوجوب، و أما فی‌مثل قولک صمّ إلی اللیل، فلاظهور فی کون اللیل غایة للصوم دون الوجوب، إذکما یحتمل ذلک یحتمل کونه غایة للوجوب، و أما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 الخمر إلی أن‌تضطر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فالقضیة ظاهرة فی أن الإضطرار غایة للحرمة لا للمتعلق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إنه لیس لما ذکره قدس سره ضابط کلی، بل لابد فی کل مورد من ملاحظة الغایة فیه، فقد تقتضی خصوصیة المورد أن تکون الغایة قیداً للحکم، و قد تقتضی أن تکون قیداً للمتعلق، و قد لاتقتضی شیئاً منهما و التعیین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أن الحکم إذا کان مفاداً للمادة، فإن کان المتعلق مذکوراً، فالغایة قید للمتعلق، فهو أیضاً لایتمّ بنحو ضابط کلی بل هو یختلف بإختلاف الموارد، ففی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إطعام الفقیر إلی أن یشبع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المتفاهم منه أن الغایة قید للمتعلق، بینما کان المتفاهم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شرب الخمر إلی أن‌یضطر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الغایة قید الحکم و هو الحرمة، و قد یکون ظاهراً فی أن الغایة قید للموضوع کما فی آیة الوضوء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إنه لیس هناک ضابط کلی لرجوع الغایة إلی الحکم فی القضیة أوالمتعلق أو الموضوع، فإن ذلک یختلف باختلاف الموارد علی أساس مناسبات الحکم و الموضوع الإرتکازیة</w:t>
      </w:r>
      <w:r>
        <w:rPr>
          <w:rFonts w:eastAsia="IRNazanin" w:cs="IRNazanin"/>
          <w:color w:val="111111"/>
          <w:sz w:val="28"/>
          <w:szCs w:val="28"/>
          <w:rtl w:val="true"/>
          <w:lang w:bidi="fa-IR"/>
        </w:rPr>
        <w:t>.</w:t>
      </w:r>
      <w:bookmarkStart w:id="392" w:name="pg13786_164905"/>
    </w:p>
    <w:p>
      <w:pPr>
        <w:pStyle w:val="Heading4"/>
        <w:numPr>
          <w:ilvl w:val="3"/>
          <w:numId w:val="1"/>
        </w:numPr>
        <w:rPr/>
      </w:pPr>
      <w:bookmarkStart w:id="393" w:name="__RefHeading___Toc661096_3264237689"/>
      <w:bookmarkStart w:id="394" w:name="_Toc145"/>
      <w:bookmarkEnd w:id="392"/>
      <w:bookmarkEnd w:id="393"/>
      <w:r>
        <w:rPr>
          <w:rtl w:val="true"/>
        </w:rPr>
        <w:t>نتائج البحث عن مفهوم الغایة</w:t>
      </w:r>
      <w:bookmarkEnd w:id="394"/>
    </w:p>
    <w:p>
      <w:pPr>
        <w:pStyle w:val="BookText"/>
        <w:rPr/>
      </w:pPr>
      <w:r>
        <w:rPr>
          <w:rFonts w:ascii="IRNazanin" w:hAnsi="IRNazanin" w:eastAsia="IRNazanin"/>
          <w:color w:val="111111"/>
          <w:sz w:val="28"/>
          <w:sz w:val="28"/>
          <w:szCs w:val="28"/>
          <w:rtl w:val="true"/>
          <w:lang w:bidi="fa-IR"/>
        </w:rPr>
        <w:t>نتائج البحث عن مفهوم الغایة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الغایة علی المفهوم منوطة بکونها قیداً للحکم بأن یکون‌ارتباط الحکم بها وراء ارتباطه بالموضوع، ویکون هذا الإرتباط و التعلیق‌مولویاً لا ذاتیاً وبنحو الإلتصاق و التفریع لا بنحو الاستلزام، و أما إذا کانت قیداًللموضوع أو المتعلق فحالها حال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العراقی قدس سره من المعیار العام للمفهوم، و هو دلالة القضایا منها الغایة علی الربط الخاص بین الحکم المجعول فیها وبین القید فیهاکالشرط أو الوصف أو الغایة، و هذا الربط الخاص یقتضی الإنتفاء عند الإنتفاء، وحیث إن هذا الإنتفاء، انتفاء شخص الحکم، فإثبات أن المنتفی طبیعی الحکم‌یتوقف علی الإطلاق ومقدمات الحکمة، غیر تام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طریقین لإثبات مفهوم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الغایة قیداً للحکم، وعلی هذا فتدل علی المفهوم إذا کان‌تعلیق الحکم علیها مولویاً وکان بنحو التفریع، و هذا الطریق هو الصحیح کماتقدّم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الثابت بمقدمات الحکمة، ولکن هذا الطریق غیر صحیح کمامرّ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الغایة إذا کانت قیداً للحکم، فلاشبهة فی دلالتها علی المفهوم بل لعلّ دلالتها علیه أقوی من دلالة القضیة الشرطیة علیه، بتقریب أن الحکم لولم ینتفی بتحقق الغایة، لکان وجودها کعدمها بمعنی أنهالیست بغایة و هذا خلف، وفیه أنه یکفی فی دفع محذور اللغویة انتفاء شخص الحکم‌المجعول فی القضیة بتحقق الغایة، و هو لایقتضی أن یکون المنتفی عند تحققها طبیعی</w:t>
      </w:r>
      <w:bookmarkStart w:id="395" w:name="pg13786_164906"/>
    </w:p>
    <w:p>
      <w:pPr>
        <w:pStyle w:val="BookText"/>
        <w:rPr/>
      </w:pPr>
      <w:bookmarkEnd w:id="395"/>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السید الاُستاذ قدس سره من الضابط، و هو أن الحکم إذا کان‌مفاد الهیئة، فالقضیة ظاهرة فی أن الغایة قید للمتعلق، و إن کان مفاد المادة، فإن‌کان المتعلق مذکوراً فی القضیة، فلاظهور لها فی رجوع الغایة إلی المتعلق، ولا إلی‌الحکم و إن لم یکن مذکوراً فیها، فالغایة ترجع إلی الحکم، غیر تام علی تفصیل‌تقدّم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الإستثناء</w:t>
      </w:r>
    </w:p>
    <w:p>
      <w:pPr>
        <w:pStyle w:val="Heading3"/>
        <w:numPr>
          <w:ilvl w:val="2"/>
          <w:numId w:val="1"/>
        </w:numPr>
        <w:rPr/>
      </w:pPr>
      <w:bookmarkStart w:id="396" w:name="__RefHeading___Toc661098_3264237689"/>
      <w:bookmarkStart w:id="397" w:name="_Toc146"/>
      <w:bookmarkEnd w:id="396"/>
      <w:r>
        <w:rPr>
          <w:rtl w:val="true"/>
        </w:rPr>
        <w:t>مفهوم الإستثناء</w:t>
      </w:r>
      <w:bookmarkEnd w:id="397"/>
    </w:p>
    <w:p>
      <w:pPr>
        <w:pStyle w:val="Heading4"/>
        <w:numPr>
          <w:ilvl w:val="3"/>
          <w:numId w:val="1"/>
        </w:numPr>
        <w:rPr/>
      </w:pPr>
      <w:bookmarkStart w:id="398" w:name="__RefHeading___Toc661100_3264237689"/>
      <w:bookmarkStart w:id="399" w:name="_Toc147"/>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 xml:space="preserve">غیر خفی أن الإستثناء تارة یکون قیداً للموضوع کما إذا کان الإستثناء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شاکلها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العالم غیر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الإستثناءقید للموضوع ویوجب تخصیصه بحصة خاصّة، و هی العالم العادل، واُخری‌یکون قیداً للحکم کما هو الغالب فی موارد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منه رجوع الإستثناء إلی الحکم، و هوالوجوب الذی هو مفاد الهیئة</w:t>
      </w:r>
      <w:r>
        <w:rPr>
          <w:rFonts w:eastAsia="IRNazanin" w:cs="IRNazanin"/>
          <w:color w:val="111111"/>
          <w:sz w:val="28"/>
          <w:szCs w:val="28"/>
          <w:rtl w:val="true"/>
          <w:lang w:bidi="fa-IR"/>
        </w:rPr>
        <w:t>.</w:t>
      </w:r>
    </w:p>
    <w:p>
      <w:pPr>
        <w:pStyle w:val="Heading4"/>
        <w:numPr>
          <w:ilvl w:val="3"/>
          <w:numId w:val="1"/>
        </w:numPr>
        <w:rPr/>
      </w:pPr>
      <w:bookmarkStart w:id="400" w:name="__RefHeading___Toc661102_3264237689"/>
      <w:bookmarkStart w:id="401" w:name="_Toc148"/>
      <w:bookmarkEnd w:id="400"/>
      <w:r>
        <w:rPr>
          <w:rtl w:val="true"/>
        </w:rPr>
        <w:t>انحاء الاستثناء</w:t>
      </w:r>
      <w:bookmarkEnd w:id="401"/>
    </w:p>
    <w:p>
      <w:pPr>
        <w:pStyle w:val="BookText"/>
        <w:rPr/>
      </w:pPr>
      <w:r>
        <w:rPr>
          <w:rFonts w:ascii="IRNazanin" w:hAnsi="IRNazanin" w:eastAsia="IRNazanin"/>
          <w:color w:val="111111"/>
          <w:sz w:val="28"/>
          <w:sz w:val="28"/>
          <w:szCs w:val="28"/>
          <w:rtl w:val="true"/>
          <w:lang w:bidi="fa-IR"/>
        </w:rPr>
        <w:t>أما النحو الأول من الإستثناء، فیکون حاله حال الوصف بل هو هو، لأن‌المراد من الوصف مطلق القید الموجب لتخصیص الموضوع بحصة خاصة سواءً أکان ذلک القید متمثلاً فی الوصف أم فی الإستثناء، فإذن یکون مفهومه مساوقاً للإیجاب الجزئی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النحو الثانی من الإستثاء، فهو یدل علی المفهوم شریطة توفّر جمیع العناصر التالیة فیه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الإستثناء قیداً للحکم بأن یکون ارتباط الحکم بالإستثناءوراء ارتباطه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ارتباط الحکم بالإستثناء بنحو التعلیق و التفریغ لا بنحو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التعلیق مولویاً لا ذاتیاً، فإذا توفرت هذه العناصر الثلاثة فی الإستثناء، دل علی المفهوم و هو انتفاء طبیعی الحکم عن المستثنی، فإن الاستثناء علی ثبوت طبیعی الحکم للمستثنی منه ونفیه عن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الإستثناء إذا کان قیداً للحکم، کان حاله حال الشرط فی القضیة الشرطیة و الوصف فی‌القضیة الوصفیة إذا کان الوصف قیداً للحکم، هذامن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إن دلالة الإستثناء علی المفهوم هل هی بالوضع أوبالدلالة العرفیة السیاقیة الناشئة عن ظهور حال المتکلم، فیه وجهان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الوجه الأول، وذلک لأن المتبادر و المنسبق إلی الذهن من الإستثناء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حصر الحکم فی المستثنی منه، وانتفاء الحکم المحصور عن المستثنی، و إن کان الإستثناء صادراً من لافظ بغیرشعور واختیار، ومن الطبیعی أن الحصر فی نفسه قرینة علی أن المحصور طبیعی‌الحکم لا الحکم الشخصی المجعول فی القضیة، وإلاّ فلا مانع من ثبوت فرد آخرللمستثنی المماثل للفرد المجعول و هو کماتری، ضرورة أنه لامعنی للإسثناء حینئذٍ الذی معناه الإقتطاع و الإخراج، وعلیه فالإستثناء بنفسه یدل علی إخراج المستثنی عن طبیعی حکم المستثنی منه واقتطاعه منه، ولا فرق فی ذلک بین أن‌تکون الجملة الإستثائیة موجبة أو نافیة، والأول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الفقراء إلاّالفسّاق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إکرام العلماء إلاّ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ودعوی أن الجملة الإستثنائیة إذا کانت موجبة، فدلالة الإستثناء علی المفهوم تتوقف علی الإطلاق‌ومقدمات الحکمة، لإثبات أن الثابت للمستثنی منه طبیعی الحکم لا حصة خاصة</w:t>
      </w:r>
    </w:p>
    <w:p>
      <w:pPr>
        <w:pStyle w:val="BookText"/>
        <w:rPr/>
      </w:pPr>
      <w:r>
        <w:rPr>
          <w:rFonts w:ascii="IRNazanin" w:hAnsi="IRNazanin" w:eastAsia="IRNazanin"/>
          <w:color w:val="111111"/>
          <w:sz w:val="28"/>
          <w:sz w:val="28"/>
          <w:szCs w:val="28"/>
          <w:rtl w:val="true"/>
          <w:lang w:bidi="fa-IR"/>
        </w:rPr>
        <w:t>منه، بإعتبار أن إثبات الطبیعی لایتوقف علی إثبات تمام حصصه، بل یکفی فیه‌إثبات حصة منه، بینما إذا کانت نافیة، فدلالة الإستثناء علی المفهوم لاتتوقف علی الإطلاق ومقدمات الحکمة، علی أساس أن نفی الحکم عن المستثنی منه لایمکن إلاّبنفی تمام أفراده وحصصه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مولویة تعلیق الحکم علی الإستثناء نفیاً أو إثباتاًبنفسها قرینة علی أن الإستثناء إنما یکون من الطبیعة النافیة أو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أن إطلاق الحکم فی طرف المستثنی منه نفیاًوإثباتاً یتوقف علی تمامیة مقدمات الحکمة،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إکرام العلماءإلاّ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فالإستثناء یدل علی وجوب إکرام العلماء العدول، لأن الإستثناء من النفی إثبات، و أما قوله فی طرف المستثنی منه و هو لایجب، فلایدل بالوضع إلاّعلی نفی الوجوب بنحو القضیة المهملة، فإطلاقه بحاجة إلی إجراء مقدمات الحکمة، فإذن لافرق بین أن تکون الجملة الاستثنائیة نافیة أو 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 الإستثناء لایدل علی المفهوم بالوضع، وإنما یدل علیه بالدلالة السیاقیة العرفیة الناشئة من ظهور حال المتکلم، وعلیه فالإستثناء یدل علی أن الحکم المجعول فی القضیة الإستثنائیة المحصور فی المستثنی‌منه منفی عن المستثنی، وعلی هذا، فدلالته علی المفهوم دلالة تصدیقیة مستندة إلی‌ظهور حال المتکلم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المتفاهم العرفی الإرتکازی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وجوب الإکرام المحصور فی المستثنی منه هو طبیعی الوجوب، أی الوجوب بما هو لا بما هو فرده المجعول فی القضیة المدلول علیه بالخطاب، فإذن‌یکون الإستثناء من الطبیعی، إلی هنا قد استطعنا أن نخرج بهذه النتیجة، و هی أن</w:t>
      </w:r>
      <w:bookmarkStart w:id="402" w:name="pg13786_164909"/>
    </w:p>
    <w:p>
      <w:pPr>
        <w:pStyle w:val="BookText"/>
        <w:rPr/>
      </w:pPr>
      <w:bookmarkEnd w:id="402"/>
      <w:r>
        <w:rPr>
          <w:rFonts w:ascii="IRNazanin" w:hAnsi="IRNazanin" w:eastAsia="IRNazanin"/>
          <w:color w:val="111111"/>
          <w:sz w:val="28"/>
          <w:sz w:val="28"/>
          <w:szCs w:val="28"/>
          <w:rtl w:val="true"/>
          <w:lang w:bidi="fa-IR"/>
        </w:rPr>
        <w:t>الإستثناء إذا کان قیداً للموضوع کان حاله حال الوصف الذی هو قید له، و إذاکان قیداً للحکم کان حاله حال الشرط فی القضیة الشرطیة، وحال الغایة فی‌القضیة الغائیة و الوصف فی القضیة الوصفیة إذا کانت من قیود الحکم، غایة الأمرأن أسلوب الدلالة علی المفهوم یختلف بإختلاف الموارد، فإن دلالة الإستثناء علی المفهوم متمثلة فی اقتطاع المستثنی عن حکم المستثنی منه وإخراجه منه، و قد تقدم‌أن هذا الإقتطاع و الإخراج عن طبیعی الحکم الثابت للمستثنی منه ودلالة الغایة‌علی المفهوم، متمثلة فی انتفاء طبیعی الحکم عند تحقق الغایة، بینما دلالة القضیة الشرطیة و الوصفیة علی المفهوم بالإیجاب و السلب، علی أساس أن المفهوم فیهما نقیض المنطوق، هذا تمام الکلام فی مفهوم الإستثناء</w:t>
      </w:r>
      <w:r>
        <w:rPr>
          <w:rFonts w:eastAsia="IRNazanin" w:cs="IRNazanin"/>
          <w:color w:val="111111"/>
          <w:sz w:val="28"/>
          <w:szCs w:val="28"/>
          <w:rtl w:val="true"/>
          <w:lang w:bidi="fa-IR"/>
        </w:rPr>
        <w:t>.</w:t>
      </w:r>
    </w:p>
    <w:p>
      <w:pPr>
        <w:pStyle w:val="Heading3"/>
        <w:numPr>
          <w:ilvl w:val="2"/>
          <w:numId w:val="1"/>
        </w:numPr>
        <w:rPr/>
      </w:pPr>
      <w:bookmarkStart w:id="403" w:name="__RefHeading___Toc661104_3264237689"/>
      <w:bookmarkStart w:id="404" w:name="_Toc149"/>
      <w:bookmarkEnd w:id="403"/>
      <w:r>
        <w:rPr>
          <w:rtl w:val="true"/>
        </w:rPr>
        <w:t>مفهوم الحصر</w:t>
      </w:r>
      <w:bookmarkEnd w:id="404"/>
    </w:p>
    <w:p>
      <w:pPr>
        <w:pStyle w:val="Heading4"/>
        <w:numPr>
          <w:ilvl w:val="3"/>
          <w:numId w:val="1"/>
        </w:numPr>
        <w:rPr/>
      </w:pPr>
      <w:bookmarkStart w:id="405" w:name="__RefHeading___Toc661106_3264237689"/>
      <w:bookmarkStart w:id="406" w:name="_Toc150"/>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کبری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صغراها</w:t>
      </w:r>
      <w:r>
        <w:rPr>
          <w:rFonts w:eastAsia="IRNazanin" w:cs="IRNazanin"/>
          <w:color w:val="111111"/>
          <w:sz w:val="28"/>
          <w:szCs w:val="28"/>
          <w:rtl w:val="true"/>
          <w:lang w:bidi="fa-IR"/>
        </w:rPr>
        <w:t>.</w:t>
      </w:r>
    </w:p>
    <w:p>
      <w:pPr>
        <w:pStyle w:val="Heading4"/>
        <w:numPr>
          <w:ilvl w:val="3"/>
          <w:numId w:val="1"/>
        </w:numPr>
        <w:rPr/>
      </w:pPr>
      <w:bookmarkStart w:id="407" w:name="__RefHeading___Toc661108_3264237689"/>
      <w:bookmarkStart w:id="408" w:name="_Toc151"/>
      <w:bookmarkEnd w:id="407"/>
      <w:r>
        <w:rPr>
          <w:rtl w:val="true"/>
        </w:rPr>
        <w:t>المقام الأول</w:t>
      </w:r>
      <w:r>
        <w:rPr>
          <w:rtl w:val="true"/>
        </w:rPr>
        <w:t xml:space="preserve">: </w:t>
      </w:r>
      <w:r>
        <w:rPr>
          <w:rtl w:val="true"/>
        </w:rPr>
        <w:t>فی کبری المسألة</w:t>
      </w:r>
      <w:bookmarkEnd w:id="40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فلأن نکتة دلالة القضیة علی المفهوم سواءً أکانت‌شرطیة أم وصفیة أم غائیة أم إستثنائیة، هی إرتباط الحکم بالشرط فی الاُولی، وبالوصف فی الثانیة، وبالغایة فی الثالثة، وبالإستثناء فی الرابعة، کل ذلک وراءإرتباطه بالموضوع، وحیث إن هذا الإرتباط مولوی ویکون بنحو التعلیق، فیدل‌علی أن الحکم الثابت للموضوع محصور فی حالة خاصة منه سواءً أکانت تلک الحالة متمثلة فی الشرط أم الوصف أم الغایة أم الإستثناء، وعلی هذا فانتفاء هذه الحالة فی الصورتین الأولیین یدل علی انتفاء الحکم عن تمام حالات الموضوع،</w:t>
      </w:r>
    </w:p>
    <w:p>
      <w:pPr>
        <w:pStyle w:val="BookText"/>
        <w:rPr/>
      </w:pPr>
      <w:r>
        <w:rPr>
          <w:rFonts w:ascii="IRNazanin" w:hAnsi="IRNazanin" w:eastAsia="IRNazanin"/>
          <w:color w:val="111111"/>
          <w:sz w:val="28"/>
          <w:sz w:val="28"/>
          <w:szCs w:val="28"/>
          <w:rtl w:val="true"/>
          <w:lang w:bidi="fa-IR"/>
        </w:rPr>
        <w:t>وتحقق الغایة فی الصورة الثالثة یدل علی انتفاء طبیعی الحکم عن المغیّی، والإستثناء فی الصورة الرابعة یدل علی إخراج المستثنی عن طبیعی حکم المستثنی‌منه و المقام کذلک، فإن أداة الحصر فی القضیة تدل علی حصر الحکم بالموضوع، ونتیجة ذلک أن المحصور طبیعی الحکم، علی أساس أن الحصر یدل علی انتفائه‌عن غیر المحصور به، لأنه معنی دلالة أداة الحصر علی المفهوم، و هو انتفاء الحکم‌المحصور عن غیر المحصور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الحصر</w:t>
      </w:r>
    </w:p>
    <w:p>
      <w:pPr>
        <w:pStyle w:val="BookText"/>
        <w:rPr/>
      </w:pPr>
      <w:r>
        <w:rPr>
          <w:rFonts w:ascii="IRNazanin" w:hAnsi="IRNazanin" w:eastAsia="IRNazanin"/>
          <w:color w:val="111111"/>
          <w:sz w:val="28"/>
          <w:sz w:val="28"/>
          <w:szCs w:val="28"/>
          <w:rtl w:val="true"/>
          <w:lang w:bidi="fa-IR"/>
        </w:rPr>
        <w:t>وعلی الجملة، فالحصر فی نفسه یستبطن کون المحصور طبیعی الحکم، لوضوح أنه لامعنی لحصر شخص الحکم الثابت للموضوع به، بداهة أن حکم کل موضوع‌خاص به، وعلی هذا فبطبیعة الحال یکون المحصور طبیعی الحکم، وإلاّ فلا معنی للحصر، ومن هنا 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ثابت للعلماء العدول، وبین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إکرام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فإن الأول یدل علی‌نفی وجوب الإکرام عن غیر 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الثانی لایدل علی النفی، ولذلک‌یدل الأول علی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إیجابیة، و هی وجوب إکرام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 سلبیّة، و هی‌نفی وجوب إکرام علماء غیر العدول، بینما الثانی لایدل إلاّ علی قضیة إیجابیة فقط، فالقضیة إذا کانت خالیة عن أداة الحصر، فلاتدل إلاّ علی اختصاص الحکم المجعول فیها بموضوعه، و هو لایحتاج إلی أی عنایة زائدة لا ثبوتاً ولا إثباتاً کما أن انتفائه بانتفائه عقلی، و أما إذا کانت القضیة محفوفة بأداة الحصر، فهی تدل علی أن الحکم المجعول فیها محصور بموضوعها ومنفی عن غیره، و هی تکشف عن أنه‌کذلک ثبوتاً، علی أساس أصالة التطابق بین مقام الثبوت ومقام الإثبات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الکبری تامة، و هی دلالة أداة الحصر علی المفهوم، و هذه الدلالة</w:t>
      </w:r>
      <w:bookmarkStart w:id="409" w:name="pg13786_164911"/>
    </w:p>
    <w:p>
      <w:pPr>
        <w:pStyle w:val="BookText"/>
        <w:rPr/>
      </w:pPr>
      <w:bookmarkEnd w:id="409"/>
      <w:r>
        <w:rPr>
          <w:rFonts w:ascii="IRNazanin" w:hAnsi="IRNazanin" w:eastAsia="IRNazanin"/>
          <w:color w:val="111111"/>
          <w:sz w:val="28"/>
          <w:sz w:val="28"/>
          <w:szCs w:val="28"/>
          <w:rtl w:val="true"/>
          <w:lang w:bidi="fa-IR"/>
        </w:rPr>
        <w:t>مستندة إلی الوضع لا إلی الإطلاق، ومقدمات الحکمة ولا إلی الدلالة العرفیة السیاقیة</w:t>
      </w:r>
      <w:r>
        <w:rPr>
          <w:rFonts w:eastAsia="IRNazanin" w:cs="IRNazanin"/>
          <w:color w:val="111111"/>
          <w:sz w:val="28"/>
          <w:szCs w:val="28"/>
          <w:rtl w:val="true"/>
          <w:lang w:bidi="fa-IR"/>
        </w:rPr>
        <w:t>.</w:t>
      </w:r>
    </w:p>
    <w:p>
      <w:pPr>
        <w:pStyle w:val="Heading4"/>
        <w:numPr>
          <w:ilvl w:val="3"/>
          <w:numId w:val="1"/>
        </w:numPr>
        <w:rPr/>
      </w:pPr>
      <w:bookmarkStart w:id="410" w:name="__RefHeading___Toc661110_3264237689"/>
      <w:bookmarkStart w:id="411" w:name="_Toc152"/>
      <w:bookmarkEnd w:id="410"/>
      <w:r>
        <w:rPr>
          <w:rtl w:val="true"/>
        </w:rPr>
        <w:t>المقام الثانی</w:t>
      </w:r>
      <w:r>
        <w:rPr>
          <w:rtl w:val="true"/>
        </w:rPr>
        <w:t xml:space="preserve">: </w:t>
      </w:r>
      <w:r>
        <w:rPr>
          <w:rtl w:val="true"/>
        </w:rPr>
        <w:t>فی صغری المسألة</w:t>
      </w:r>
      <w:bookmarkEnd w:id="411"/>
    </w:p>
    <w:p>
      <w:pPr>
        <w:pStyle w:val="Heading5"/>
        <w:numPr>
          <w:ilvl w:val="4"/>
          <w:numId w:val="1"/>
        </w:numPr>
        <w:rPr/>
      </w:pPr>
      <w:bookmarkStart w:id="412" w:name="__RefHeading___Toc661112_3264237689"/>
      <w:bookmarkStart w:id="413" w:name="_Toc153"/>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 xml:space="preserve">و أما الکلام فی المقام الثانی، فیقع فی أداة الحصر، منها أداة الإستثناء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بتقریب أنها تدل وضعاً علی حصر الحکم بالمستثنی منه، وإخراج المستثنی‌من حکمه واقتطاعه منه، و قد مرّ أن الإستثناء إذا کان قیداً للحکم، فبعنایة مولویة یکون ظاهراً فی أن إخراج المستثنی واقتطاعه من طبیعی حکم المستثنی‌منه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یناقش فی ذلک بدعوی، أن أداة الإستثناء لم توضع للدلالة علی الحصر، وإنما توضع للدلالة علی خروج المستثنی عن حکم المستثنی منه بدون الدلالة علی الحصر، فإذا قیل أکرم العلماء إلاّ الفساق، کان المتبادر منه إخراج الفساق من العلماء عن حکم المستثنی منه، و هو وجوب الإکرام، وحیث إن الحکم الثابت للمستثنی منه حکم خاص به، فالمستثنی منه إنما هو عن ذلک الحکم الخاص، وعلی هذا فلا مفهوم لها، و هو انتفاء سنخ الحکم الثابت للمستثنی منه عن المستثنی، ولنأخذ بالنقد علی هذه المناقشة، وذلک لأن مفاد أداة الإستثناء لو کان‌خروج المستثنی عن الحکم الشخصی للمستثنی منه واقتطاعه منه، فلازم ذلک أن‌ارتباط هذا الحکم بتلک الأداة یکون لغواً فلا حاجة إلیه، لأن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أکرم‌العلماء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علی هذا إلی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أوغیر الفساق، فلا حاجة إلی الإستثناء بها، ومن هنا ذکر السید الاُستاذ قدس سره إنه لاشبهة عند علماء الأدب فی أن أداة الإستثناء من أداة الحصر، وتدل علیه بالوضع، ولکن نسب إلی أبی‌حنیفة أنها لیست من أداة الحصر، و قد استدل علی ذلک</w:t>
      </w:r>
      <w:bookmarkStart w:id="414" w:name="pg13786_164912"/>
    </w:p>
    <w:p>
      <w:pPr>
        <w:pStyle w:val="BookText"/>
        <w:rPr/>
      </w:pPr>
      <w:bookmarkEnd w:id="414"/>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بتقریب أنه لو دلّ علی الحصر لکان معناه‌صلاتیة الطهور، و هو کما تری، فلذلک لایمکن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موضوعة‌للدلالة علی الحصر</w:t>
      </w:r>
      <w:r>
        <w:rPr>
          <w:rFonts w:eastAsia="IRNazanin" w:cs="IRNazanin"/>
          <w:color w:val="111111"/>
          <w:sz w:val="28"/>
          <w:szCs w:val="28"/>
          <w:rtl w:val="true"/>
          <w:lang w:bidi="fa-IR"/>
        </w:rPr>
        <w:t>.</w:t>
      </w:r>
    </w:p>
    <w:p>
      <w:pPr>
        <w:pStyle w:val="Heading5"/>
        <w:numPr>
          <w:ilvl w:val="4"/>
          <w:numId w:val="1"/>
        </w:numPr>
        <w:rPr/>
      </w:pPr>
      <w:bookmarkStart w:id="415" w:name="__RefHeading___Toc661114_3264237689"/>
      <w:bookmarkStart w:id="416" w:name="_Toc154"/>
      <w:bookmarkEnd w:id="415"/>
      <w:r>
        <w:rPr>
          <w:rtl w:val="true"/>
        </w:rPr>
        <w:t>جواب المحقق الخراسانی قدّس سرّه عن ما نسب إلی أبی حنیفة</w:t>
      </w:r>
      <w:bookmarkEnd w:id="416"/>
    </w:p>
    <w:p>
      <w:pPr>
        <w:pStyle w:val="BookText"/>
        <w:rPr/>
      </w:pPr>
      <w:r>
        <w:rPr>
          <w:rFonts w:ascii="IRNazanin" w:hAnsi="IRNazanin" w:eastAsia="IRNazanin"/>
          <w:color w:val="111111"/>
          <w:sz w:val="28"/>
          <w:sz w:val="28"/>
          <w:szCs w:val="28"/>
          <w:rtl w:val="true"/>
          <w:lang w:bidi="fa-IR"/>
        </w:rPr>
        <w:t>و قد أجاب عن ذلک المحقق الخراسانی قدس سره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الصلاة فی هذا الترکیب هو الواجدة لکل الأجزاء و الشرائط ماعدا الطهور، وعلی هذا فمعنی الترکیب المذکور علی القول بالصحیح نفی الصلاة حقیقة بدون الطهور، علی أساس أنه علی هذا القول مقوّم لها وبانتفائه‌تنتفی حقیقة الصلاة، وعلی القول بالأعمّ، فمعناه نفی الصلاة التامة بدون الطهور، وعلی هذا فالترکیب المذکور علی القول الأول یدل علی أن الصلاة لاتتحقق إلاّبضم الطهور إلی سائر أجزائها وشرائطها، وعلی القول الثانی یدل علی أن الصلاة لاتتحقق بتمام أجزائها وشرائط بدون ضمّ الطهور إلیها</w:t>
      </w:r>
      <w:r>
        <w:rPr>
          <w:rStyle w:val="FootnoteAnchor"/>
          <w:rtl w:val="true"/>
        </w:rPr>
        <w:footnoteReference w:id="8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5"/>
        <w:numPr>
          <w:ilvl w:val="4"/>
          <w:numId w:val="1"/>
        </w:numPr>
        <w:rPr/>
      </w:pPr>
      <w:bookmarkStart w:id="417" w:name="__RefHeading___Toc661116_3264237689"/>
      <w:bookmarkStart w:id="418" w:name="_Toc155"/>
      <w:bookmarkEnd w:id="417"/>
      <w:r>
        <w:rPr>
          <w:rtl w:val="true"/>
        </w:rPr>
        <w:t>إیراد السید الأستاذ قدّس سرّه علیه و تعلیقتان للمصنف</w:t>
      </w:r>
      <w:bookmarkEnd w:id="418"/>
    </w:p>
    <w:p>
      <w:pPr>
        <w:pStyle w:val="BookText"/>
        <w:rPr/>
      </w:pPr>
      <w:r>
        <w:rPr>
          <w:rFonts w:ascii="IRNazanin" w:hAnsi="IRNazanin" w:eastAsia="IRNazanin"/>
          <w:color w:val="111111"/>
          <w:sz w:val="28"/>
          <w:sz w:val="28"/>
          <w:szCs w:val="28"/>
          <w:rtl w:val="true"/>
          <w:lang w:bidi="fa-IR"/>
        </w:rPr>
        <w:t>و قد أورد علیه السید الاُستاذ قدس سره بما حاصله إن لازم ما أفاده قدس سره تعدد معنی‌الصلاة بتعدد هذا الترکیب، و إن الصلاة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إالاّ بفاتحة الکتاب</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مستعملة فی معنی آخر غیر ما استعملت الصلاة فیه فی الترکیب الأول مع أنه لا شبهة فی أن المتفاهم العرفی من‌الصلاة فی‌کلا الترکیبین معنی‌واحد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تعلیقان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 السید الاُستاذ قدس سره من الإیراد الثانی علی ما أفاده المحقق</w:t>
      </w:r>
      <w:bookmarkStart w:id="419" w:name="pg13786_164913"/>
    </w:p>
    <w:p>
      <w:pPr>
        <w:pStyle w:val="BookText"/>
        <w:rPr/>
      </w:pPr>
      <w:bookmarkEnd w:id="419"/>
      <w:r>
        <w:rPr>
          <w:rFonts w:ascii="IRNazanin" w:hAnsi="IRNazanin" w:eastAsia="IRNazanin"/>
          <w:color w:val="111111"/>
          <w:sz w:val="28"/>
          <w:sz w:val="28"/>
          <w:szCs w:val="28"/>
          <w:rtl w:val="true"/>
          <w:lang w:bidi="fa-IR"/>
        </w:rPr>
        <w:t>الخراسانی قدس سره من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ما أفاده قدس سره إنما یرد علی المحقق الخراسانی قدس سره إذا کان مراده استعمال الصلاة فی الترکیب الأول فی جمیع الأجزاء و الشرائط ماعدا الطهور، وفی‌الترکیب الثانی فی جمیع الأجزاء و الشرائط ماعدا فاتحة الکتاب، ولکن ذلک غیرظاهر من کلامه، فإن الظاهر منه أن المراد من الصلاة فی الترکیب الأول جمیع الأجزاء و الشرائط ماعدا الطهور، وفی الترکیب الثانی کذلک ماعدا فاتحة الکتاب، و أما أنها مستعملة فیهما کذلک فی کلا الترکیبین أو أنها مستعملة فی‌معناها الموضوع له فی کلیهما معاً، والخصوصیات الزائدة مستفادة من دال آخر بنحو تعدد الدال و المدلول، فلاظهور لکلامه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فما ذکره المحقق الخراسانی قدس سره لا یدل علی أن الصلاة فی کل‌ترکیب من تلک الترکیبات مستعملة فی معنی حقیقة، إذ کما یحتمل ذلک یحتمل أن‌یکون استعمالها فی بعضها حقیقیاً، وفی الآخر مجازیاً أو فی الجمیع مجازیاً أو فی‌الجمیع حقیقیاً بنحو تعدد الدال و المدلول، بل لایمکن أن یکون فی بعضها حقیقیاًکما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أساس أن الطهور مقوم للصلاة‌وبدونه لا صلاة حقیقة، فإذن لامحالة یکون إطلاق الصلاة علی سائر الأجزاءوالشرائط بدون الطهارة مجازاً، هذه هی محتملات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المحتمل الأول، فهوضعیف جداً بل هو غیر محتمل، وکذلک المحتمل الثالث و الرابع، فالمتعیّن هوالمحتمل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علی ما أجاب به المحقق الخراسانی قدس سره، فلأن محتملات الصلاة فی‌قوله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Heading5"/>
        <w:numPr>
          <w:ilvl w:val="4"/>
          <w:numId w:val="1"/>
        </w:numPr>
        <w:rPr/>
      </w:pPr>
      <w:bookmarkStart w:id="420" w:name="__RefHeading___Toc661118_3264237689"/>
      <w:bookmarkStart w:id="421" w:name="_Toc156"/>
      <w:bookmarkEnd w:id="420"/>
      <w:r>
        <w:rPr>
          <w:rtl w:val="true"/>
        </w:rPr>
        <w:t xml:space="preserve">الوجوه المحتملة فی </w:t>
      </w:r>
      <w:r>
        <w:rPr>
          <w:rtl w:val="true"/>
        </w:rPr>
        <w:t>«</w:t>
      </w:r>
      <w:r>
        <w:rPr>
          <w:rtl w:val="true"/>
        </w:rPr>
        <w:t>لا صلاة إلاّ بطهور</w:t>
      </w:r>
      <w:r>
        <w:rPr>
          <w:rtl w:val="true"/>
        </w:rPr>
        <w:t>»</w:t>
      </w:r>
      <w:bookmarkEnd w:id="42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الواجدة لجمیع الأجزاء و الشرائط ماعدا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معظم الأجزاء و الشرائط غیر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خصوص الأرکان ماعدا الطهور، وإرادة کل‌منها بحاجة إلی قرینة معیّنة ولا قرینة فی المقام علی أن المراد منها الإحتمال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الحصر فی هذا الترکیب إنما هوبسبب القرینة الخارجیة من الحالیة و المقامیة لا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إنه لا قرینة هناک کما سوف نشیر إلیه، ولهذا لا فرق بین استعمالها فی هذا الترکیب واستعمالها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هذا الترکیب نفی الإمکان، وعلی هذا فمفاد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تحقق الصلاة بدون الطهارة، فخبر لا فیه ممکن‌أی لا صلاة ممکنة إلاّ بطهور، فإذن تدل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الحصر أی حصر إمکان‌تحقق الصلاة بتحقق الطهارة، و قد أورد علیه السید الاُستاذ قدس سره بأن موارداستعمالها تشهد بأنها تستعمل للنفی الفعلی،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أقرأ القرآن إلاّ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المتبادر منه نفی وجود القراءة لا إمکانها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المقدرموجود لاممکن، وکذلک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أزور الحسین علیه السلام إلاّ حافیاً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فیه موجود وما نحن فیه کذلک، فإن معنی لا صلاة إلاّ بطهور، لا صلاة‌موجودة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إن ما ذکره قدس سره من أن مصبّ النفی فی هذه الترکیبات الإمکان لا الوجود لایمکن المساعدة علیه، فإن الظاهر منها عرفاً أن مصبّه الوجود دون الإمکان، و أما ما قیل من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لاتدل‌علی الحصر، فلا یتمّ، وذلک لأن محتملات هذه الجملة ثلاثة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إثبات صلاتیة الطهارة فیکون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أن کل ماهو مقترن بالطهارة، فهو صلاة و إن کان‌المقترن جزء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منها أن الصلاة لاتتحقق إلاّ بضم الطهارة إلیها، أما الإحتمال الأول و الثانی، فهو غیر محتمل فالمتعیّن هو الإحتمال الثالث، وعلی هذا فسواءً أکان المراد من الصلاة جمیع الأجزاء و الشرائط ماعدا الطهور أم کان معظم‌أجزائها وشرائطها أم خصوص الأرکان،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تحقق الصلاة سواءً أکانت بالمعنی الأول أم الثانی أم الثالث محصور بتحقق الطهور ولاتتحقق‌بدون تحققها، ومن هنا یکون مردّ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قولنا لاتتحقق الصلاة بدون الطهارة، و إذا تحققت فلا محالة تکون مع الطهارة، ولیس‌معناه أن الطهارة إذا تحققت، تحققت الصلاة بل معناه أن الصلاة إذا تحققت لابد أن‌تکون مع الطهارة، ولایعقل تحققها بدونها،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إن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فی مثل هذه الترکیبات یختلف‌بإختلافها، فالمقدّر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یکون‌الوجود یمکن أن یکون الإمکان ولا ظهور له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فخبره المقدّر الصحة‌لا الوجود ولا الإمکان، و قد یکون الوجود کما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أزورالحسین علیه السلام إلاّ حافیاً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ماشاکله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حال کلمة التوحید، إذ لا شبهة فی دلالة هذه الکلمة بحسب المتفاهم العرفی الإرتکازی علی الحصر بلا فرق فی ذلک بین أن یکون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فیها موجود أو ممکن، لأن إمکان واجب الوجود مساوق لوجوده ولا</w:t>
      </w:r>
    </w:p>
    <w:p>
      <w:pPr>
        <w:pStyle w:val="BookText"/>
        <w:rPr/>
      </w:pPr>
      <w:r>
        <w:rPr>
          <w:rFonts w:ascii="IRNazanin" w:hAnsi="IRNazanin" w:eastAsia="IRNazanin"/>
          <w:color w:val="111111"/>
          <w:sz w:val="28"/>
          <w:sz w:val="28"/>
          <w:szCs w:val="28"/>
          <w:rtl w:val="true"/>
          <w:lang w:bidi="fa-IR"/>
        </w:rPr>
        <w:t>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لاشبهة فی أن أداة الإستثناء من أدوات الحصر وتدل علیه‌بالدلالة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علماء الأدب بأنها من أداة الحصر، وتدل علیه بالدلالة الوصفیة، ویشهد علی ذلک أنه المتبادر منها عند الإطلاق، و إن کان من‌لافظ بغیر شعور واختیار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دلالتها علی الحصر، فإذا دلّت علیه دلت علی المفهوم أیضاً، وذلک لأن الحصر فی نفسه قرینة علی أن المحصور طبیعی الحکم لاشخصه وفرده، إذ لا معنی لحصر شخص الحکم لأنه محصور بموضوعه ذاتاًوطبعاً بقطع النظر عن أداة الحصر، ولایتوقف حصره علی عنایة زائدة لا ثبوتاًولا إثباتاً، وعلیه فبطبیعة الحال تدل أداة الحصر علی عنایة زائدة، و هی أن‌المحصور طبیعی الحکم، وإلاّ لکان إتیان المولی بها لغواً، فإذا کان المحصور طبیعی‌الحکم، فکلمة إنما تدل علی المفهوم، و هو انتفاء سنخ الحکم عن غیر الموضوع‌المحصور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الکلمة أی کلمة إنما قد تستعمل فی قصر الصفة علی الموصوف، و قدتستعمل فی قصر الموصوف علی الصفة، فعلی الأول تدل علی الحصر بنحو الإدعاء و المبالغة کقولک إنما زید مصلح أو عالم أو عادل أو ما شاکل ذلک رغم أن‌صفاته لاتنحصر به، فالحصر به لا محالة یکون من باب المبالغة و التجوّز لا من‌باب الحقیقة، وکأنه لا صفة له غیر صفة الصلح أو العلم، وهکذا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تدل علی الحصر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القدرة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الفقیه‌زید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کلمة إنما فی هذه الموارد تدل علی الحصر إلاّ إذا کانت هناک</w:t>
      </w:r>
      <w:bookmarkStart w:id="422" w:name="pg13786_164917"/>
    </w:p>
    <w:p>
      <w:pPr>
        <w:pStyle w:val="BookText"/>
        <w:rPr/>
      </w:pPr>
      <w:bookmarkEnd w:id="422"/>
      <w:r>
        <w:rPr>
          <w:rFonts w:ascii="IRNazanin" w:hAnsi="IRNazanin" w:eastAsia="IRNazanin"/>
          <w:color w:val="111111"/>
          <w:sz w:val="28"/>
          <w:sz w:val="28"/>
          <w:szCs w:val="28"/>
          <w:rtl w:val="true"/>
          <w:lang w:bidi="fa-IR"/>
        </w:rPr>
        <w:t>قرینة علی العدم، ففی المثال الأول تدل علی حصر القدرة باللَّه تعالی علی أساس أن قدرة غیره معنی حرفی فی مقابل قدرته تعالی، ومرتبطة بها ذاتاً وحقیقة بل‌عین الربط بها، فإذن لاقدرة لغیره إلاّ بقدرته ولا حول له إلاّ بحوله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فالنتیجة، إن قدرة غیره من شؤون قدرته لا أنها قدرة مستقلة، فإذن یکون الحصر حقیقیاً، وکذلک فی المثال الثانی إذا لم یکن هناک فقیه آخر مثله، ومن هذا القبیل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کلمة إنما تدل علی حصر الولایة باللَّه ورسوله و المؤمنین، والمراد من المؤمنین هو علی بن أبی‌طالب علیه السلام، وإطلاق الجمع وإرادة فرد واحد فی القرآن‌کثیر ولامانع منه هذا</w:t>
      </w:r>
      <w:r>
        <w:rPr>
          <w:rFonts w:eastAsia="IRNazanin" w:cs="IRNazanin"/>
          <w:color w:val="111111"/>
          <w:sz w:val="28"/>
          <w:szCs w:val="28"/>
          <w:rtl w:val="true"/>
          <w:lang w:bidi="fa-IR"/>
        </w:rPr>
        <w:t>.</w:t>
      </w:r>
    </w:p>
    <w:p>
      <w:pPr>
        <w:pStyle w:val="Heading5"/>
        <w:numPr>
          <w:ilvl w:val="4"/>
          <w:numId w:val="1"/>
        </w:numPr>
        <w:rPr/>
      </w:pPr>
      <w:bookmarkStart w:id="423" w:name="__RefHeading___Toc661120_3264237689"/>
      <w:bookmarkStart w:id="424" w:name="_Toc157"/>
      <w:bookmarkEnd w:id="423"/>
      <w:r>
        <w:rPr>
          <w:rtl w:val="true"/>
        </w:rPr>
        <w:t xml:space="preserve">انکار الفخر الرازی دلالة کلمة </w:t>
      </w:r>
      <w:r>
        <w:rPr>
          <w:rtl w:val="true"/>
        </w:rPr>
        <w:t>«</w:t>
      </w:r>
      <w:r>
        <w:rPr>
          <w:rtl w:val="true"/>
        </w:rPr>
        <w:t>إنّما</w:t>
      </w:r>
      <w:r>
        <w:rPr>
          <w:rtl w:val="true"/>
        </w:rPr>
        <w:t xml:space="preserve">» </w:t>
      </w:r>
      <w:r>
        <w:rPr>
          <w:rtl w:val="true"/>
        </w:rPr>
        <w:t>علی الحصر و ردّ السید الأستاذ قدّس سرّه علیه</w:t>
      </w:r>
      <w:bookmarkEnd w:id="424"/>
    </w:p>
    <w:p>
      <w:pPr>
        <w:pStyle w:val="BookText"/>
        <w:rPr/>
      </w:pPr>
      <w:r>
        <w:rPr>
          <w:rFonts w:ascii="IRNazanin" w:hAnsi="IRNazanin" w:eastAsia="IRNazanin"/>
          <w:color w:val="111111"/>
          <w:sz w:val="28"/>
          <w:sz w:val="28"/>
          <w:szCs w:val="28"/>
          <w:rtl w:val="true"/>
          <w:lang w:bidi="fa-IR"/>
        </w:rPr>
        <w:t>ولکن أنکر فخر الرازی دلالة کلمة إنّما علی الحصر، واستشهد علی ذلک‌بمجموعة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اَلدُّنْیا کَماءٍ أَنْزَلْناهُ مِنَ السَّماءِ</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مع أن‌مثل الدنیا لاینحصر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الْحَیاةُ الدُّنْیا لَعِبٌ وَ لَهْوٌ</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مع أن الحیاة الدنیالاتنحصر بهما بل هناک حیاة کریمة</w:t>
      </w:r>
      <w:r>
        <w:rPr>
          <w:rStyle w:val="FootnoteAnchor"/>
          <w:rtl w:val="true"/>
        </w:rPr>
        <w:footnoteReference w:id="9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الاُستاذ قدس سره تارة بالنقض واُخری بالحلّ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النقض فبقوله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لَعِبٌ وَ لَهْوٌ</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الْحَیاةُ إِلاّ لَهْوٌ وَ لَعِبٌ</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شبهة فی دلالة‌کلمة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الحصر ولا خلاف فیها عند علماء الأدب، فإذن ماهو جواب‌فخر الرازی عن هاتین الآیتین، فإن أجاب بأن عدم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علی‌الحصر فیهما إنما هو من ناحیة قیام قرینة خارجیة علی ذلک، و هی العلم الخارجی‌بعدم انحصار حیاة الدینا بهما، نجیب بعین هذا الجواب عن الآیتین المتقدمتین، و إن‌عدم دلالة کلمة إنما علی الحصر فیهما إنما هو من جهة العلم الخارجی بعدم انحصارحیاة الدنیا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الحل، فلأن الحیاة تارة تضاف إلی الدنیا واُخری تکون صفة لها، أماعلی الأول، فالمراد منها حیاة هذه الدنیا فی مقابل حیاة الآخرة، کما هو المراد فی‌قوله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حَیاتُنَا الدُّنْیا نَمُوتُ وَ نَحْیا وَ ما نَحْنُ بِمَبْعُوثِینَ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المراد من الحیاة فیهما هو حیاة الدنیا فی مقابل حیاة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و هو أن الدنیا صفة للحیاة، فالمراد منها الحیاة الدنیئة فی مقابل الحیاة الکریمة الشریفة، وعلی هذا فالمراد من الحیاة فی الآیتین المذکورتین الحیاة الدنیئة الرذیلة فی مقابل الحیاة الکریمة، لأنه علی نوعین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الدنیئة کاللهو و اللعب و الکذب و الغیبة ونحوها</w:t>
      </w:r>
      <w:r>
        <w:rPr>
          <w:rFonts w:eastAsia="IRNazanin" w:cs="IRNazanin"/>
          <w:color w:val="111111"/>
          <w:sz w:val="28"/>
          <w:szCs w:val="28"/>
          <w:rtl w:val="true"/>
          <w:lang w:bidi="fa-IR"/>
        </w:rPr>
        <w:t>.</w:t>
      </w:r>
      <w:bookmarkStart w:id="425" w:name="pg13786_164919"/>
    </w:p>
    <w:p>
      <w:pPr>
        <w:pStyle w:val="BookText"/>
        <w:rPr/>
      </w:pPr>
      <w:bookmarkEnd w:id="42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الکریمة و الشریفة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والخلاصة، إنه لا وجه لانکار فخر الرازی دلالة کلمة إنما علی الحصر، و أما استشهاده بالآیتین المتقدمتین، فقد تقدم أنه مبنی علی الخلط بین الحیاة الدنیئة فی‌هذه الدنیا فی مقابل الحیاة الکریمة فیها، وبین حیاة الدنیا فی مقابل حیاة الآخرة، تحصل مما ذکرناه أنه لاشبهة فی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الحصر بالدلالة الوضعیة التصوریة</w:t>
      </w:r>
      <w:r>
        <w:rPr>
          <w:rFonts w:eastAsia="IRNazanin" w:cs="IRNazanin"/>
          <w:color w:val="111111"/>
          <w:sz w:val="28"/>
          <w:szCs w:val="28"/>
          <w:rtl w:val="true"/>
          <w:lang w:bidi="fa-IR"/>
        </w:rPr>
        <w:t>.</w:t>
      </w:r>
    </w:p>
    <w:p>
      <w:pPr>
        <w:pStyle w:val="Heading4"/>
        <w:numPr>
          <w:ilvl w:val="3"/>
          <w:numId w:val="1"/>
        </w:numPr>
        <w:rPr/>
      </w:pPr>
      <w:bookmarkStart w:id="426" w:name="__RefHeading___Toc661122_3264237689"/>
      <w:bookmarkStart w:id="427" w:name="_Toc158"/>
      <w:bookmarkEnd w:id="426"/>
      <w:r>
        <w:rPr>
          <w:rtl w:val="true"/>
        </w:rPr>
        <w:t>نتیجة البحث عن مفهوم الحصر</w:t>
      </w:r>
      <w:bookmarkEnd w:id="427"/>
    </w:p>
    <w:p>
      <w:pPr>
        <w:pStyle w:val="BookText"/>
        <w:rPr/>
      </w:pPr>
      <w:r>
        <w:rPr>
          <w:rFonts w:ascii="IRNazanin" w:hAnsi="IRNazanin" w:eastAsia="IRNazanin"/>
          <w:color w:val="111111"/>
          <w:sz w:val="28"/>
          <w:sz w:val="28"/>
          <w:szCs w:val="28"/>
          <w:rtl w:val="true"/>
          <w:lang w:bidi="fa-IR"/>
        </w:rPr>
        <w:t>نتیجة البحث عن مفهوم الحصر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الحصر تدل علی المفهوم، علی أساس دلالتها علی الحصر، لأن الحصر بنفسه یدل علی أن الحکم المحصور طبیعی الحکم لا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الحصر إذا کانت قیداً للحکم بأن تکون بمعنی الإستثناء، و أما إذا کانت بمعنی الصفة فلا تدل علیه، و هذه الدلالة مستندة إلی الوضع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إنما تدل علی الحصر بالوضع، ولهذا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السید الاُستاذ قدس سره من أن کلمة التوحید ونحوها ظاهرة فی‌أن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فیها موجود لا ممکن، لایتمّ بنحو الإطلاق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إنکار فخر الرازی دلالة کلمة إنما علی الحصر مستشهداً ببعض الآیات مبنی علی الخلط بین الحیاة الدنیئة و الحیاة الدنیویة فی مقابل الحیاة الاُخرویة</w:t>
      </w:r>
      <w:r>
        <w:rPr>
          <w:rFonts w:eastAsia="IRNazanin" w:cs="IRNazanin"/>
          <w:color w:val="111111"/>
          <w:sz w:val="28"/>
          <w:szCs w:val="28"/>
          <w:rtl w:val="true"/>
          <w:lang w:bidi="fa-IR"/>
        </w:rPr>
        <w:t>.</w:t>
      </w:r>
      <w:bookmarkStart w:id="428" w:name="pg13786_164920"/>
    </w:p>
    <w:p>
      <w:pPr>
        <w:pStyle w:val="Heading2"/>
        <w:numPr>
          <w:ilvl w:val="1"/>
          <w:numId w:val="1"/>
        </w:numPr>
        <w:rPr/>
      </w:pPr>
      <w:bookmarkStart w:id="429" w:name="__RefHeading___Toc661124_3264237689"/>
      <w:bookmarkStart w:id="430" w:name="_Toc159"/>
      <w:bookmarkEnd w:id="428"/>
      <w:bookmarkEnd w:id="429"/>
      <w:r>
        <w:rPr>
          <w:rtl w:val="true"/>
        </w:rPr>
        <w:t>العام و الخاص</w:t>
      </w:r>
      <w:bookmarkEnd w:id="430"/>
    </w:p>
    <w:p>
      <w:pPr>
        <w:pStyle w:val="Heading3"/>
        <w:numPr>
          <w:ilvl w:val="2"/>
          <w:numId w:val="1"/>
        </w:numPr>
        <w:rPr/>
      </w:pPr>
      <w:bookmarkStart w:id="431" w:name="__RefHeading___Toc661126_3264237689"/>
      <w:bookmarkStart w:id="432" w:name="_Toc160"/>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فیهما مباحث</w:t>
      </w:r>
      <w:r>
        <w:rPr>
          <w:rFonts w:eastAsia="IRNazanin" w:cs="IRNazanin"/>
          <w:color w:val="111111"/>
          <w:sz w:val="28"/>
          <w:szCs w:val="28"/>
          <w:rtl w:val="true"/>
          <w:lang w:bidi="fa-IR"/>
        </w:rPr>
        <w:t>:</w:t>
      </w:r>
    </w:p>
    <w:p>
      <w:pPr>
        <w:pStyle w:val="Heading3"/>
        <w:numPr>
          <w:ilvl w:val="2"/>
          <w:numId w:val="1"/>
        </w:numPr>
        <w:rPr/>
      </w:pPr>
      <w:bookmarkStart w:id="433" w:name="__RefHeading___Toc661128_3264237689"/>
      <w:bookmarkStart w:id="434" w:name="_Toc161"/>
      <w:bookmarkEnd w:id="433"/>
      <w:r>
        <w:rPr>
          <w:rtl w:val="true"/>
        </w:rPr>
        <w:t>المبحث الأول</w:t>
      </w:r>
      <w:r>
        <w:rPr>
          <w:rtl w:val="true"/>
        </w:rPr>
        <w:t xml:space="preserve">: </w:t>
      </w:r>
      <w:r>
        <w:rPr>
          <w:rtl w:val="true"/>
        </w:rPr>
        <w:t>فیه عدة جهات</w:t>
      </w:r>
      <w:bookmarkEnd w:id="434"/>
    </w:p>
    <w:p>
      <w:pPr>
        <w:pStyle w:val="Heading4"/>
        <w:numPr>
          <w:ilvl w:val="3"/>
          <w:numId w:val="1"/>
        </w:numPr>
        <w:rPr/>
      </w:pPr>
      <w:bookmarkStart w:id="435" w:name="__RefHeading___Toc661130_3264237689"/>
      <w:bookmarkStart w:id="436" w:name="_Toc162"/>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المبحث الأول، فیه عدة جهات</w:t>
      </w:r>
      <w:r>
        <w:rPr>
          <w:rFonts w:eastAsia="IRNazanin" w:cs="IRNazanin"/>
          <w:color w:val="111111"/>
          <w:sz w:val="28"/>
          <w:szCs w:val="28"/>
          <w:rtl w:val="true"/>
          <w:lang w:bidi="fa-IR"/>
        </w:rPr>
        <w:t>:</w:t>
      </w:r>
    </w:p>
    <w:p>
      <w:pPr>
        <w:pStyle w:val="Heading4"/>
        <w:numPr>
          <w:ilvl w:val="3"/>
          <w:numId w:val="1"/>
        </w:numPr>
        <w:rPr/>
      </w:pPr>
      <w:bookmarkStart w:id="437" w:name="__RefHeading___Toc661132_3264237689"/>
      <w:bookmarkStart w:id="438" w:name="_Toc163"/>
      <w:bookmarkEnd w:id="437"/>
      <w:r>
        <w:rPr>
          <w:rtl w:val="true"/>
        </w:rPr>
        <w:t>الجهة الأولی</w:t>
      </w:r>
      <w:r>
        <w:rPr>
          <w:rtl w:val="true"/>
        </w:rPr>
        <w:t xml:space="preserve">: </w:t>
      </w:r>
      <w:r>
        <w:rPr>
          <w:rtl w:val="true"/>
        </w:rPr>
        <w:t>فی معنی العام</w:t>
      </w:r>
      <w:bookmarkEnd w:id="43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العام، و هو لغةً وعرفاً عبارة عن الإستیعاب و الشمول، وعلی هذا فإن کان الإستیعاب و الشمول مدلولاً للفظ بالوضع، فهوعام، وبه یفترق العام عن المطلق الشمولی باعتبار أن الشمول و الإستیعاب فی المطلق لیس مدلولاً له بالوضع، وإنما یکون مدلولاً له بالإطلاق ومقدمات الحکمة، ولهذا ذکر السید الاُستاذ قدس سره إن الفرق بین العام الوضعی و المطلق الشمولی هو أن العام الوضعی یدل علی الشمول و الإستیعاب مباشرة بینما المطلق‌لایدل علیه إلاّ بالإطلاق ومقدمات الحکمة</w:t>
      </w:r>
      <w:r>
        <w:rPr>
          <w:rStyle w:val="FootnoteAnchor"/>
          <w:rtl w:val="true"/>
        </w:rPr>
        <w:footnoteReference w:id="99"/>
      </w:r>
      <w:r>
        <w:rPr>
          <w:rFonts w:ascii="IRNazanin" w:hAnsi="IRNazanin" w:eastAsia="IRNazanin"/>
          <w:color w:val="111111"/>
          <w:sz w:val="28"/>
          <w:sz w:val="28"/>
          <w:szCs w:val="28"/>
          <w:rtl w:val="true"/>
          <w:lang w:bidi="fa-IR"/>
        </w:rPr>
        <w:t>، وفیه أن هذا الفرق و إن کان‌مشهوراً بین الاُصولیین إلاّ أنه غیر سدید، وذلک لأن الشمول و الإستیعاب لیس‌مدلولاً للمطلق لا مباشرة ولا بالإطلاق ومقدمات الحکمة، لأن المطلق یدل‌بالوضع علی جعل الحکم علی الطبیعة المهملة الملحوظة، ومقدمات الحکمة‌تثبت إطلاقها فی مقابل تقییدها بحصة خاصة، لأن معنی الإطلاق هو عدم التقیید، و أما الإستیعاب و الشمول، فهو إنما یکون بلحاظ عالم الخارج و الإنطباق فی مرحلة المجعول، و هی مرحلة فعلیة الحکم بفعلیة موضوعه فیه،</w:t>
      </w:r>
      <w:bookmarkStart w:id="439" w:name="pg13786_164921"/>
    </w:p>
    <w:p>
      <w:pPr>
        <w:pStyle w:val="BookText"/>
        <w:rPr/>
      </w:pPr>
      <w:bookmarkEnd w:id="439"/>
      <w:r>
        <w:rPr>
          <w:rFonts w:ascii="IRNazanin" w:hAnsi="IRNazanin" w:eastAsia="IRNazanin"/>
          <w:color w:val="111111"/>
          <w:sz w:val="28"/>
          <w:sz w:val="28"/>
          <w:szCs w:val="28"/>
          <w:rtl w:val="true"/>
          <w:lang w:bidi="fa-IR"/>
        </w:rPr>
        <w:t>علی أساس أن الحکم المجعول علی الطبیعة المطلقة ینحل بإنحلال أفرادها فیه، فإذن لایکون الإستیعاب و الشمول مدلولاً للمطلق لا بالوضع کما هو ظاهر ولابالإطلاق ومقدمات الحکمة، وإنما یکون فی انطباق المطلق علی أفراده فی‌الخارج، ومن الواضح أن الشمول فی هذه المرحلة أمر قهری لایرتبط بمدلول‌المطلق، لأن مدلوله الوضعی ثبوت الحکم للطبیعة المهملة بجعل واحد، ومدلوله الإطلاقی ثبوته للطبیعة المطلقة فی مقابل ثبوته للحصة الخاصة، کل ذلک إنما هوفی مرحلة الجعل، و أما فی مرحلة التطبیق فهی خارجة عن مدلول اللفظ ولایرتبط به، فإذن یکون الفرق بین العام الوضعی و المطلق الشمولی إنما هو فی‌مرحلة الجعل، فإن مفاد العام الوضعی الشمول و الإستیعاب فی هذه المرحلة، بینما یکون مفاد المطلق الشمولی جعل الحکم علی الطبیعة المهملة بجعل واحدلابجعول متعددة کما فی العام الوضعی، و هذا هو الفارق بینهما، و أما الإستیعاب و الشمول فی المطلق، فإنما هو بلحاظ عالم الخارج ومرحلة الإنطباق وخارج عن‌مدلوله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المطلق لایدل علی الإستیعاب و الشمول بالوضع ولا بالإطلاق ومقدمات الحکمة، لأنه من شؤون الحکم المجعول فی مرحلة الفعلیة ولایرتبطبدلالة المطلق</w:t>
      </w:r>
      <w:r>
        <w:rPr>
          <w:rFonts w:eastAsia="IRNazanin" w:cs="IRNazanin"/>
          <w:color w:val="111111"/>
          <w:sz w:val="28"/>
          <w:szCs w:val="28"/>
          <w:rtl w:val="true"/>
          <w:lang w:bidi="fa-IR"/>
        </w:rPr>
        <w:t>.</w:t>
      </w:r>
    </w:p>
    <w:p>
      <w:pPr>
        <w:pStyle w:val="Heading4"/>
        <w:numPr>
          <w:ilvl w:val="3"/>
          <w:numId w:val="1"/>
        </w:numPr>
        <w:rPr/>
      </w:pPr>
      <w:bookmarkStart w:id="440" w:name="__RefHeading___Toc661134_3264237689"/>
      <w:bookmarkStart w:id="441" w:name="_Toc164"/>
      <w:bookmarkEnd w:id="440"/>
      <w:r>
        <w:rPr>
          <w:rtl w:val="true"/>
        </w:rPr>
        <w:t>الجهة الثانیة</w:t>
      </w:r>
      <w:r>
        <w:rPr>
          <w:rtl w:val="true"/>
        </w:rPr>
        <w:t xml:space="preserve">: </w:t>
      </w:r>
      <w:r>
        <w:rPr>
          <w:rtl w:val="true"/>
        </w:rPr>
        <w:t>إن الاستیعاب قد یکون معنی إسمیا و قد یکون معنی حرفیا</w:t>
      </w:r>
      <w:bookmarkEnd w:id="44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الإستیعاب و الشمول قد یکون معنیً إسمیاً کما إذا کان الدال‌علیه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یرادفه من الألفاظ کلفظ جمیع أو کافة أو عموم أو غیرذلک، علی أساس أن هذه الألفاظ التی تعامل معها معاملة الأسماء موضوعة للدلالة علی الشمول و الإستیعاب، و قد یکون معنیً حرفیاً، کما إذا کان الدال علیه الجمع المحلیّ باللام بناءً علی دلالتها علی العموم، فإنها کغیرها من الهیئات‌موضوعة لمعان حرفیة وغیر مستقلة، وعلی هذا فالإستیعاب معنیً نسبی متمثل</w:t>
      </w:r>
      <w:bookmarkStart w:id="442" w:name="pg13786_164922"/>
    </w:p>
    <w:p>
      <w:pPr>
        <w:pStyle w:val="BookText"/>
        <w:rPr/>
      </w:pPr>
      <w:bookmarkEnd w:id="442"/>
      <w:r>
        <w:rPr>
          <w:rFonts w:ascii="IRNazanin" w:hAnsi="IRNazanin" w:eastAsia="IRNazanin"/>
          <w:color w:val="111111"/>
          <w:sz w:val="28"/>
          <w:sz w:val="28"/>
          <w:szCs w:val="28"/>
          <w:rtl w:val="true"/>
          <w:lang w:bidi="fa-IR"/>
        </w:rPr>
        <w:t>فی نسبة وجوب الإکرام إلی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إنه لافرق بین کون الإستیعاب‌معنیً إسمیاً أو حرفیاً ولا تظهر الثمرة بینهما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 و الخاص</w:t>
      </w:r>
    </w:p>
    <w:p>
      <w:pPr>
        <w:pStyle w:val="Heading4"/>
        <w:numPr>
          <w:ilvl w:val="3"/>
          <w:numId w:val="1"/>
        </w:numPr>
        <w:rPr/>
      </w:pPr>
      <w:bookmarkStart w:id="443" w:name="__RefHeading___Toc661136_3264237689"/>
      <w:bookmarkStart w:id="444" w:name="_Toc165"/>
      <w:bookmarkEnd w:id="443"/>
      <w:r>
        <w:rPr>
          <w:rtl w:val="true"/>
        </w:rPr>
        <w:t>الجهة الثالثة</w:t>
      </w:r>
      <w:r>
        <w:rPr>
          <w:rtl w:val="true"/>
        </w:rPr>
        <w:t xml:space="preserve">: </w:t>
      </w:r>
      <w:r>
        <w:rPr>
          <w:rtl w:val="true"/>
        </w:rPr>
        <w:t>إن الاستیعاب مفهوم أداة العموم وضعا</w:t>
      </w:r>
      <w:bookmarkEnd w:id="444"/>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الإستیعاب و الشمول مفهوم أداة العموم وضعاً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جمیع أو کافة، ولیس المراد من استیعاب المفهوم لأفراده أن یلحظ المفهوم الواحد فی الذهن مرآة لتمام أفراده، کان یلحظ مفهوم الإنسان فانیاً فی تمام أفراده أو مفهوم العالم کذلک، بل المراد منه أن الأداة تدل بالوضع علی مفهوم مستوعب لتمام أفراد مفهوم آخر، و هو مفهوم مدخولها، فإذا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تمام أفراد العالم، لأن معناها ذات طبیعة التعدد و التکثر فیصلح أن یستوعب تمام أفراد مدخولها فی الخارج، و أما المفهوم الواحد فلایمکن أن یستوعب تمام أفراد نفسه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مبحث الوضع من أن کل مفهوم فی عالم الذهن مرآة لنفسه، ولا یعقل أن یکون مرآة لغیره، بداهة أن تصور کل عنوان تصور نفسه، فتصور الإنسان مثلاً تصور له لاتصور لأفراده ولایعقل أن یجعل مفهوم الإنسان‌فانیاً فی أفراده ومرآة لها لأنه مرآة لنفسه، و هی ما به الإشتراک بین أفراده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فکل مفهوم فی عالم الذهن مباین لمفهوم آخر فیه، فمفهوم الإنسان مباین لمفهوم زید فلایمکن أن یکون أحدهما مرآة للآخر، لأن الموجودات الذهنیة کالموجودات الخارجیة متباینات، فکل وجود یأبی عن‌وجود آخر، فلایعقل أن ینطبق علیه وفانیاً فیه، ولا فرق فی ذلک بین الوجود الذهنی و الوجود الخارجی، ولهذا لایعقل أن یکون تصور مفهوم واحد فی الذهن‌مرآة لتصور أفراده، لأن التصور الأول فی الذهن مباین للتصور الثانی فیه، ولایعقل أن یکون فانیاً فیه ومرآة له، ومن هنا قلنا هناک أن الوضع الخاص</w:t>
      </w:r>
      <w:bookmarkStart w:id="445" w:name="pg13786_164923"/>
    </w:p>
    <w:p>
      <w:pPr>
        <w:pStyle w:val="BookText"/>
        <w:rPr/>
      </w:pPr>
      <w:bookmarkEnd w:id="445"/>
      <w:r>
        <w:rPr>
          <w:rFonts w:ascii="IRNazanin" w:hAnsi="IRNazanin" w:eastAsia="IRNazanin"/>
          <w:color w:val="111111"/>
          <w:sz w:val="28"/>
          <w:sz w:val="28"/>
          <w:szCs w:val="28"/>
          <w:rtl w:val="true"/>
          <w:lang w:bidi="fa-IR"/>
        </w:rPr>
        <w:t>والموضوع له العام غیر متصور، و أما الوضع العام و الموضوع الخاص فکذلک، إلاّفی المفاهیم و العناوین المنتزعة من نفس الأفراد الخارجیة، بإعتبار أن تصورهابنفسها تصور لها بوجهها وعنوانها علی تفصیل تقدم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الأول وتسلیم أنه لا مانع من أن یکون مفهوم واحدفی الذهن ملحوظاً فانیاً فی تمام أفراده، إلاّ أن مدلول أداة العموم لیس لحاظ مدخولها فانیاً فی تمام أفراده فی المرتبة السابقة، لوضوح أن الإستیعاب و الشمول‌مدلول الأداة کلفظة الکل، فإن هذه اللفظة موضوعة للدلالة علی استیعاب مفهوم‌لأفراد مفهوم آخر کمفهوم العالم فی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أداة العموم تختلف بعضها عن بعضها الآخر فی نقطة وتشترک فی نقطة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نقطة الإختلاف، فإن لفظة جمیع أو کافة أو عموم لاتدخل إلاّ علی الجمع‌حقیقة أو حکماً کاسم الجمع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لایصحّ أن یقال کافة عالم أو عموم عالم أو جمیع إنسان، ولکن یصحّ أن یقال کافة علماء أو عموم فقراء أوکافة الناس أو عموم القوم وهکذا، بینما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علی المفرد و الجمع معاً، مثل کل إنسان کل عالم کل العلماء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نقطة الإشتراک فالجمیع تدل علی مفهوم واحد، و هو الإستیعاب لأفرادمفهوم مدخولها</w:t>
      </w:r>
      <w:r>
        <w:rPr>
          <w:rFonts w:eastAsia="IRNazanin" w:cs="IRNazanin"/>
          <w:color w:val="111111"/>
          <w:sz w:val="28"/>
          <w:szCs w:val="28"/>
          <w:rtl w:val="true"/>
          <w:lang w:bidi="fa-IR"/>
        </w:rPr>
        <w:t>.</w:t>
      </w:r>
    </w:p>
    <w:p>
      <w:pPr>
        <w:pStyle w:val="Heading4"/>
        <w:numPr>
          <w:ilvl w:val="3"/>
          <w:numId w:val="1"/>
        </w:numPr>
        <w:rPr/>
      </w:pPr>
      <w:bookmarkStart w:id="446" w:name="__RefHeading___Toc661138_3264237689"/>
      <w:bookmarkStart w:id="447" w:name="_Toc166"/>
      <w:bookmarkEnd w:id="446"/>
      <w:r>
        <w:rPr>
          <w:rtl w:val="true"/>
        </w:rPr>
        <w:t>الجهة الرابعة</w:t>
      </w:r>
      <w:r>
        <w:rPr>
          <w:rtl w:val="true"/>
        </w:rPr>
        <w:t xml:space="preserve">: </w:t>
      </w:r>
      <w:r>
        <w:rPr>
          <w:rtl w:val="true"/>
        </w:rPr>
        <w:t>إن الاستیعاب یکون بنحو العموم الشمولی و العموم البدلی و العموم المجموعی</w:t>
      </w:r>
      <w:bookmarkEnd w:id="44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إن‌الإستیعاب یکون بنحوالعموم الشمولی لجمیع أفرادمدخول الأداة فی عرض واحد، و هذا هو العام الإستغراقی، و قد یکون بنحو العموم البدلی‌لجمیع أفراده کذلک أی فی عرض واحد، و هذا هو العام البدلی، و قد یکون بنحوالعموم المجموعی لجمیع أفراده کموضوع واحد، و هذا هو العام المجموعی، ثم إن</w:t>
      </w:r>
      <w:bookmarkStart w:id="448" w:name="pg13786_164924"/>
    </w:p>
    <w:p>
      <w:pPr>
        <w:pStyle w:val="BookText"/>
        <w:rPr/>
      </w:pPr>
      <w:bookmarkEnd w:id="448"/>
      <w:r>
        <w:rPr>
          <w:rFonts w:ascii="IRNazanin" w:hAnsi="IRNazanin" w:eastAsia="IRNazanin"/>
          <w:color w:val="111111"/>
          <w:sz w:val="28"/>
          <w:sz w:val="28"/>
          <w:szCs w:val="28"/>
          <w:rtl w:val="true"/>
          <w:lang w:bidi="fa-IR"/>
        </w:rPr>
        <w:t>هذا التقسیم کما یمکن أن یکون بلحاظ کیفیة تعلق الحکم بالموضوع، یمکن أن‌یکون بلحاظ الموضوع نفسه بقطع النظر عن کیفیة تعلق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الشارع تارةً بجعل الحکم لکل فرد من أفراد المدخول مستقلاًفی عرض واحد، فیکون هنا جعول متعددة حسب تعدد أفراده، واُخری بجعل الحکم لکل فرد من أفراده بنحو البدل فی عرض واحد، فیکون هنا جعل واحد لفرد واحد علی البدل، وثالثة بجعل الحکم لمجموع أفراده بنحو المجموع کموضوع‌واحد، فیکون الجعل هنا أیضاً واحد، فعلی الأول یکون العام استغراقیاً، وعلی‌الثانی بدلیاً، وعلی الثالث مجموعیاً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الملحوظ فیه تارة یکون جمیع أفراد العالم بنحو الإستیعاب، واُخری یکون جمیع أفراده بنحو البدل وثالثة یکون جمیع أفراده بنحو المجموع‌کموضوع واحد، والأول عام استغراقی، والثانی بدلی، والثالث 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یمکن أن یکون هذا التقسیم علی أساس کیفیة لحاظ أفراد العام بقطع النظر عن تعلق الحکم به، ولکنه مجرد افتراض لاواقع موضوعی له، فإن ماله واقع موضوعی هو أن هذا التقسیم یکون علی أساس کیفیة تعلق الحکم‌بالموضوع لا بقطع النظر عنها</w:t>
      </w:r>
      <w:r>
        <w:rPr>
          <w:rFonts w:eastAsia="IRNazanin" w:cs="IRNazanin"/>
          <w:color w:val="111111"/>
          <w:sz w:val="28"/>
          <w:szCs w:val="28"/>
          <w:rtl w:val="true"/>
          <w:lang w:bidi="fa-IR"/>
        </w:rPr>
        <w:t>.</w:t>
      </w:r>
    </w:p>
    <w:p>
      <w:pPr>
        <w:pStyle w:val="Heading4"/>
        <w:numPr>
          <w:ilvl w:val="3"/>
          <w:numId w:val="1"/>
        </w:numPr>
        <w:rPr/>
      </w:pPr>
      <w:bookmarkStart w:id="449" w:name="__RefHeading___Toc661140_3264237689"/>
      <w:bookmarkStart w:id="450" w:name="_Toc167"/>
      <w:bookmarkEnd w:id="449"/>
      <w:r>
        <w:rPr>
          <w:rtl w:val="true"/>
        </w:rPr>
        <w:t>الجهة الخامسة</w:t>
      </w:r>
      <w:r>
        <w:rPr>
          <w:rtl w:val="true"/>
        </w:rPr>
        <w:t xml:space="preserve">: </w:t>
      </w:r>
      <w:r>
        <w:rPr>
          <w:rtl w:val="true"/>
        </w:rPr>
        <w:t>ذکر کلام المحقق الخراسانی قدّس سرّه</w:t>
      </w:r>
      <w:bookmarkEnd w:id="450"/>
    </w:p>
    <w:p>
      <w:pPr>
        <w:pStyle w:val="Heading5"/>
        <w:numPr>
          <w:ilvl w:val="4"/>
          <w:numId w:val="1"/>
        </w:numPr>
        <w:rPr/>
      </w:pPr>
      <w:bookmarkStart w:id="451" w:name="__RefHeading___Toc661142_3264237689"/>
      <w:bookmarkStart w:id="452" w:name="_Toc168"/>
      <w:bookmarkEnd w:id="451"/>
      <w:r>
        <w:rPr>
          <w:rtl w:val="true"/>
        </w:rPr>
        <w:t>اشارة</w:t>
      </w:r>
      <w:bookmarkEnd w:id="45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الخراسانی قدس سره أن هذه الأقسام الثلاثة من العام المتمثلة فی الإستغراقی و البدلی و المجموعی، إنما هی علی أساس إختلاف کیفیة‌تعلق الحکم بها، وإلاّ فالعموم فی الجمیع بمعنی واحد، و هو شمول المفهوم لجمیع مایصلح أن ینطبق علیه المدخول، غایة الأمر أن تعلق الحکم به تارةً بنحو یکون‌کل فرد موضوعاً مستقلاً له، واُخری بنحو یکون الجمیع موضوعاً واحداً بحیث‌لو أخلّ بإکرام فقیه واحد فی أکرم کل فقیه مثلاً، لم یمتثل أصلاً</w:t>
      </w:r>
      <w:r>
        <w:rPr>
          <w:rFonts w:eastAsia="IRNazanin" w:cs="IRNazanin"/>
          <w:color w:val="111111"/>
          <w:sz w:val="28"/>
          <w:szCs w:val="28"/>
          <w:rtl w:val="true"/>
          <w:lang w:bidi="fa-IR"/>
        </w:rPr>
        <w:t>.</w:t>
      </w:r>
      <w:bookmarkStart w:id="453" w:name="pg13786_164925"/>
    </w:p>
    <w:p>
      <w:pPr>
        <w:pStyle w:val="BookText"/>
        <w:rPr/>
      </w:pPr>
      <w:bookmarkEnd w:id="453"/>
      <w:r>
        <w:rPr>
          <w:rFonts w:ascii="IRNazanin" w:hAnsi="IRNazanin" w:eastAsia="IRNazanin"/>
          <w:color w:val="111111"/>
          <w:sz w:val="28"/>
          <w:sz w:val="28"/>
          <w:szCs w:val="28"/>
          <w:rtl w:val="true"/>
          <w:lang w:bidi="fa-IR"/>
        </w:rPr>
        <w:t>وثالثة، بنحو یکون کل فرد موضوعاً علی البدل بحیث لو أکرم واحداً منهم، فقد حصل الإمتثال</w:t>
      </w:r>
      <w:r>
        <w:rPr>
          <w:rStyle w:val="FootnoteAnchor"/>
          <w:rtl w:val="true"/>
        </w:rPr>
        <w:footnoteReference w:id="100"/>
      </w:r>
      <w:r>
        <w:rPr>
          <w:rFonts w:ascii="IRNazanin" w:hAnsi="IRNazanin" w:eastAsia="IRNazanin"/>
          <w:color w:val="111111"/>
          <w:sz w:val="28"/>
          <w:sz w:val="28"/>
          <w:szCs w:val="28"/>
          <w:rtl w:val="true"/>
          <w:lang w:bidi="fa-IR"/>
        </w:rPr>
        <w:t>، هذا ماذکره قدس سره یرجع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العموم فی جمیع الأقسام الثلاثة بشمول المفهوم، کمفهوم العام‌مثلاً لجمیع مایصلح أن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الإختلاف بینها إنما هو فی کیفیة تعلق الحکم به، فإن تعلقه به إن‌کان بکل فرد فرد فی عرض واحد بنحو الإستغراق، فهو عام استغراقی، و إن کان‌بکل فرد کذلک بنحو البدل فهو عام بدلی، و إن کان بمجموع الأفراد کموضوع واحد، فهو عام مجموعی، ولنأخذ بالنظر إلی هاتین النقطتین</w:t>
      </w:r>
      <w:r>
        <w:rPr>
          <w:rFonts w:eastAsia="IRNazanin" w:cs="IRNazanin"/>
          <w:color w:val="111111"/>
          <w:sz w:val="28"/>
          <w:szCs w:val="28"/>
          <w:rtl w:val="true"/>
          <w:lang w:bidi="fa-IR"/>
        </w:rPr>
        <w:t>.</w:t>
      </w:r>
    </w:p>
    <w:p>
      <w:pPr>
        <w:pStyle w:val="Heading5"/>
        <w:numPr>
          <w:ilvl w:val="4"/>
          <w:numId w:val="1"/>
        </w:numPr>
        <w:rPr/>
      </w:pPr>
      <w:bookmarkStart w:id="454" w:name="__RefHeading___Toc661144_3264237689"/>
      <w:bookmarkStart w:id="455" w:name="_Toc169"/>
      <w:bookmarkEnd w:id="454"/>
      <w:r>
        <w:rPr>
          <w:rtl w:val="true"/>
        </w:rPr>
        <w:t>الرد علی کلام المحقق الخراسانی قدّس سرّه</w:t>
      </w:r>
      <w:bookmarkEnd w:id="45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الاُولی، فیرد علیها أن العموم فی جمیع الأقسام المذکورة لیس بمعنی‌واحد، لوضوح أن العموم الإستغراقی یختلف عن العموم البدلی و المجموعی ثبوتاًوإثباتاً، أما ثبوتاً فلأن العموم الإستغراقی متمثل فی استیعاب مفهوم لأفراد مفهوم‌آخر بنحو الإستغراقی، بینما العموم البدلی متمثل فی استیعاب مفهوم لأفراد مفهوم‌آخر علی البدل، والعموم المجموعی متمثل فی استیعاب مفهوم لأفراد مفهوم آخرکموضوع واحد بحیث یکون کل فرد من أفراده ملحوظاً بنحو الجزئیة لا بنحوالإستقلال کما فی العام الإستغراقی، ولا بنحو البدلیة کما فی العام البدلی، هذا إضافة‌إلی أن ما ذکره قدس سره من التفسیر للعموم لیس تفسیراً له، لما عرفت من أن تصورمفهوم فانیاً أفراده ومرآة لها غیر معقول فضلاً عن کونه معنی العام، لأن کل‌مفهوم مرآة لنفسه لا لغیره کما تقدم، و أما إثباتاً فلأن الفرق بین قولنا کل إنسان، وقولنا أی إنسان واضح، فإن الأول یدل علی العموم الإستغراقی، والثانی علی العموم البدلی بقطع النظر عن تعلق الحکم به، لأن هذا الفرق بینهما یکون فی</w:t>
      </w:r>
      <w:bookmarkStart w:id="456" w:name="pg13786_164926"/>
    </w:p>
    <w:p>
      <w:pPr>
        <w:pStyle w:val="BookText"/>
        <w:rPr/>
      </w:pPr>
      <w:bookmarkEnd w:id="456"/>
      <w:r>
        <w:rPr>
          <w:rFonts w:ascii="IRNazanin" w:hAnsi="IRNazanin" w:eastAsia="IRNazanin"/>
          <w:color w:val="111111"/>
          <w:sz w:val="28"/>
          <w:sz w:val="28"/>
          <w:szCs w:val="28"/>
          <w:rtl w:val="true"/>
          <w:lang w:bidi="fa-IR"/>
        </w:rPr>
        <w:t>المدلول التصوری، حیث إن المتبادر من الأول العموم الإستغراقی، و إن کان‌صدوره من متکلم بغیر شعور کما أن المتبادر من الثانی کذلک، و أما الفرق بین‌العموم الإستغراقی و العموم المجموعی، فإنما هو فی کیفیة تعلق الحکم به فی مرحلة‌الجعل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 فیرد علیه أن الإختلاف بین العام الإستغراقی و العام‌البدلی إنما هو فی المدلول التصوری، وبقطع النظر عن کیفیة تعلق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یختلف العام المجموعی عن الأولیین فی کیفیة تعلق الحکم به</w:t>
      </w:r>
      <w:r>
        <w:rPr>
          <w:rFonts w:eastAsia="IRNazanin" w:cs="IRNazanin"/>
          <w:color w:val="111111"/>
          <w:sz w:val="28"/>
          <w:szCs w:val="28"/>
          <w:rtl w:val="true"/>
          <w:lang w:bidi="fa-IR"/>
        </w:rPr>
        <w:t>.</w:t>
      </w:r>
    </w:p>
    <w:p>
      <w:pPr>
        <w:pStyle w:val="Heading5"/>
        <w:numPr>
          <w:ilvl w:val="4"/>
          <w:numId w:val="1"/>
        </w:numPr>
        <w:rPr/>
      </w:pPr>
      <w:bookmarkStart w:id="457" w:name="__RefHeading___Toc661146_3264237689"/>
      <w:bookmarkStart w:id="458" w:name="_Toc170"/>
      <w:bookmarkEnd w:id="457"/>
      <w:r>
        <w:rPr>
          <w:rtl w:val="true"/>
        </w:rPr>
        <w:t>التعرض لکلام المحقق العراقی قدّس سرّه و الجواب عنه</w:t>
      </w:r>
      <w:bookmarkEnd w:id="458"/>
    </w:p>
    <w:p>
      <w:pPr>
        <w:pStyle w:val="BookText"/>
        <w:rPr/>
      </w:pPr>
      <w:r>
        <w:rPr>
          <w:rFonts w:ascii="IRNazanin" w:hAnsi="IRNazanin" w:eastAsia="IRNazanin"/>
          <w:color w:val="111111"/>
          <w:sz w:val="28"/>
          <w:sz w:val="28"/>
          <w:szCs w:val="28"/>
          <w:rtl w:val="true"/>
          <w:lang w:bidi="fa-IR"/>
        </w:rPr>
        <w:t>وللمحقق العراقی قدس سره فی المقام کلام، وتقریبه هو أن الفارق بین العام الإستغراقی و العام البدلی إنما هو فی مدخول الأداة، فإن کان مدخولها إسم الجنس دلّت علی‌العموم الإستغراقی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العالم أو کل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 إن کان‌مدخولها النکرة، فلاتدل علی العموم الإستغراقی بل تدل علی العموم البدلی، علی‌أساس أن التنکیر ناشیء من أخذ قید الوحدة فیه، فإذن لا محالة یکون العموم‌بدلیاً، لأن قید الوحدة فی طرف النقیض مع الإستغراق، وعلی هذا فالإستغراقیة و البدلیة خارجتان عن العموم الذی هو مدلول الأداة، فإنها تدل علی عموم أفراد مدخولها، غایة الأمر إن کان المدخول اسم الجنس، فالعموم استغراقی، و إن‌کان النکرة فالعموم بدلی، فالبدلیة و الإستغراقیة ناشئتان عن خصوصیة المدخول‌بقطع النظر عن کیفیة تعلق الحکم بهما، و أما العام المجموعی فهو من شؤون کیفیّة‌تعلق الحکم به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قدس سره من أن الفرق بین العام الإستغراقی و العام البدلی‌ثابت بقطع النظر عن کیفیة تعلق الحکم به، وناشیء عن خصوصیة مدخول</w:t>
      </w:r>
    </w:p>
    <w:p>
      <w:pPr>
        <w:pStyle w:val="BookText"/>
        <w:rPr/>
      </w:pPr>
      <w:r>
        <w:rPr>
          <w:rFonts w:ascii="IRNazanin" w:hAnsi="IRNazanin" w:eastAsia="IRNazanin"/>
          <w:color w:val="111111"/>
          <w:sz w:val="28"/>
          <w:sz w:val="28"/>
          <w:szCs w:val="28"/>
          <w:rtl w:val="true"/>
          <w:lang w:bidi="fa-IR"/>
        </w:rPr>
        <w:t xml:space="preserve">الأداة، فلایمکن المساعدة علیه وذلک، لأنه لافرق بین أن یکون مدخول الأداة‌کلفظة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أو النکرة، لوضوح أنه لا 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العالم أوکل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أو کل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المثالین‌تدل علی العموم الإستغراقی بلا فرق بینهما بل الغالب یکون مدخول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النکرة فی موارد استعمالها، و أما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تدل علی العموم البدلی سواءً أکان مدخولها اسم النکرة أم اسم الجنس، فلا فرق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عالم،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العالم، فإنها فی کلا المثالین تدل علی العموم البدلی بلا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ذکره قدس سره لایرجع إلی معنی محصّل، نعم ما ذکره قدس سره تام لو قلنابأن أداة العموم لاتدل إلاّ علی عموم مدخوله بالنسبة إلی أفراده مثلاً، ففی مثل‌قولنا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عموم مفهوم العالم لأفراد نفسه، فعندئذٍ إن کان مدخول الأداة اسم الجنس، فلا محالة یکون عمومه لأفراد نفسه‌استغراقیاً، و إن کان اسم النکرة المأخوذ فیها قید الوحدة، کان عمومه لأفرادنفسه بدلیاً، ولکن من الواضح أن هذا مجرّد اقتراض لاواقع موضوعی له، ضرورة أن الأداة تدل علی معنی غیر عموم مدخوله لأفراد نفسه، و هو استیعابه‌لأفراده، وعلی هذا فلافرق بین أن یکون مدخول الأداة اسم الجنس أو اسم‌النکرة، لأن الأداة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تمام أفراد مدخوله و إن کان‌منکراً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قدس سره من أن العموم المجموعی إنما هو من شؤون کیفیة تعلق الحکم‌به، فهو صحیح، و هی الفارق بین العموم المجموعی و العموم الإستغراقی و البدلی فی‌مقام الإثبات، علی أساس أنه لیس للعموم المجموعی صیغة خاصة وأداة‌مخصوصة کما کانت للعموم الإستغراقی و البدلی، ولهذا یکون تعیینه بحاجة إلی‌قرینة، هذا من ناحیة</w:t>
      </w:r>
      <w:r>
        <w:rPr>
          <w:rFonts w:eastAsia="IRNazanin" w:cs="IRNazanin"/>
          <w:color w:val="111111"/>
          <w:sz w:val="28"/>
          <w:szCs w:val="28"/>
          <w:rtl w:val="true"/>
          <w:lang w:bidi="fa-IR"/>
        </w:rPr>
        <w:t>.</w:t>
      </w:r>
      <w:bookmarkStart w:id="459" w:name="pg13786_164928"/>
    </w:p>
    <w:p>
      <w:pPr>
        <w:pStyle w:val="BookText"/>
        <w:rPr/>
      </w:pPr>
      <w:bookmarkEnd w:id="459"/>
      <w:r>
        <w:rPr>
          <w:rFonts w:ascii="IRNazanin" w:hAnsi="IRNazanin" w:eastAsia="IRNazanin"/>
          <w:color w:val="111111"/>
          <w:sz w:val="28"/>
          <w:sz w:val="28"/>
          <w:szCs w:val="28"/>
          <w:rtl w:val="true"/>
          <w:lang w:bidi="fa-IR"/>
        </w:rPr>
        <w:t xml:space="preserve">ومن ناحیة اخری، الصحیح هو أن أداة العموم موضوعة للدلالة علی الشمول و الإستیعاب لتمام أفراد مدخولها، وهذ المعنی هو المتبادر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إطلاقها و إن کان من لافظ بغیر شعور واختیار</w:t>
      </w:r>
      <w:r>
        <w:rPr>
          <w:rFonts w:eastAsia="IRNazanin" w:cs="IRNazanin"/>
          <w:color w:val="111111"/>
          <w:sz w:val="28"/>
          <w:szCs w:val="28"/>
          <w:rtl w:val="true"/>
          <w:lang w:bidi="fa-IR"/>
        </w:rPr>
        <w:t>.</w:t>
      </w:r>
    </w:p>
    <w:p>
      <w:pPr>
        <w:pStyle w:val="Heading4"/>
        <w:numPr>
          <w:ilvl w:val="3"/>
          <w:numId w:val="1"/>
        </w:numPr>
        <w:rPr/>
      </w:pPr>
      <w:bookmarkStart w:id="460" w:name="__RefHeading___Toc661148_3264237689"/>
      <w:bookmarkStart w:id="461" w:name="_Toc171"/>
      <w:bookmarkEnd w:id="460"/>
      <w:r>
        <w:rPr>
          <w:rtl w:val="true"/>
        </w:rPr>
        <w:t>الجهة السادسة</w:t>
      </w:r>
      <w:r>
        <w:rPr>
          <w:rtl w:val="true"/>
        </w:rPr>
        <w:t xml:space="preserve">: </w:t>
      </w:r>
      <w:r>
        <w:rPr>
          <w:rtl w:val="true"/>
        </w:rPr>
        <w:t>ما قیل أن کل مرتبة من مراتب العدد کالعشرة و نحوها من أدوات العموم</w:t>
      </w:r>
      <w:bookmarkEnd w:id="461"/>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أن کل مرتبة من مراتب العدد کالعشرة ونحوها من أدوات العموم علی أساس استیعابها لما تحتها من الوحدات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القیل لا أساس له لا من جهة ما ذکره المحقق الخراسانی قدس سره من أن العموم هو استیعاب الأفراد لا الأجزاء و الوحدات و التی تشتمل علیهاکلمة عشرة وتستوعبها أجزاؤها لا أفرادها</w:t>
      </w:r>
      <w:r>
        <w:rPr>
          <w:rStyle w:val="FootnoteAnchor"/>
          <w:rtl w:val="true"/>
        </w:rPr>
        <w:footnoteReference w:id="102"/>
      </w:r>
      <w:r>
        <w:rPr>
          <w:rFonts w:ascii="IRNazanin" w:hAnsi="IRNazanin" w:eastAsia="IRNazanin"/>
          <w:color w:val="111111"/>
          <w:sz w:val="28"/>
          <w:sz w:val="28"/>
          <w:szCs w:val="28"/>
          <w:rtl w:val="true"/>
          <w:lang w:bidi="fa-IR"/>
        </w:rPr>
        <w:t>، لأن ما ذکره قدس سره غیر صحیح لماتقدّم من أن معنی العموم هو الشمول و الإستیعاب، ولا فرق بین أن یکون الإستیعاب بلحاظ الأفراد أو الأجزاء، ولهذا یصحّ أن یقال، اکتب کل هذا الکتاب أو أقرء کل هذا المصحف، ولا فرق بینه وبین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مفاد أداة العموم الشمول و الإستیعاب، ولا فرق بین أن یکون الاستیعاب و الشمول بلحاظ الأفراد أو الأجزاء، بل من جهة أن العشرة اسم‌للوحدات التی هی مرکبة منها، فتکون العشرة عنواناً لنفس هذه الوحدات واسم‌لها، فلایعقل أن تکون العشرة أداة لها، لوضوح أن أداة العموم مغایرة لمدخولها ومباینة لها مفهوماً، حیث إن مفهومها استیعاب تمام أفراد مفهوم مدخولها،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الإستیعاب و الشمول لتمام أفراد مفهوم العالم، و هو مدخولها، و هذا المعنی لاینطبق علی العشرة وما شاکلها، فإذن لایمکن‌أن تکون من أدوات العموم، و إن شئت قلت إن اسماء مراتب الأعداد لاتدل علی‌الإستیعاب، وإنما تدل علی مفهوم مرکب من آحاد العدد، فیکون حالها من هذه</w:t>
      </w:r>
      <w:bookmarkStart w:id="462" w:name="pg13786_164929"/>
    </w:p>
    <w:p>
      <w:pPr>
        <w:pStyle w:val="BookText"/>
        <w:rPr/>
      </w:pPr>
      <w:bookmarkEnd w:id="462"/>
      <w:r>
        <w:rPr>
          <w:rFonts w:ascii="IRNazanin" w:hAnsi="IRNazanin" w:eastAsia="IRNazanin"/>
          <w:color w:val="111111"/>
          <w:sz w:val="28"/>
          <w:sz w:val="28"/>
          <w:szCs w:val="28"/>
          <w:rtl w:val="true"/>
          <w:lang w:bidi="fa-IR"/>
        </w:rPr>
        <w:t>الناحیة حال سائر المرکبات، فکما أن سائر المرکبات عنوان واسم لأجزائها لاأداة عموم لها، فکذلک مراتب الأعداد، لوضوح أن الإستیعاب و الشمول لیس‌مفهوم العشرة مثلاً، فإن مفهومها منتزع من هذه المرتبة من آحاد العدد واسم لها، ولهذا تدخل علیها أداة العموم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عشرة من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دلیل‌قطعی علی أنها لیست من أداة العموم</w:t>
      </w:r>
      <w:r>
        <w:rPr>
          <w:rFonts w:eastAsia="IRNazanin" w:cs="IRNazanin"/>
          <w:color w:val="111111"/>
          <w:sz w:val="28"/>
          <w:szCs w:val="28"/>
          <w:rtl w:val="true"/>
          <w:lang w:bidi="fa-IR"/>
        </w:rPr>
        <w:t>.</w:t>
      </w:r>
    </w:p>
    <w:p>
      <w:pPr>
        <w:pStyle w:val="Heading4"/>
        <w:numPr>
          <w:ilvl w:val="3"/>
          <w:numId w:val="1"/>
        </w:numPr>
        <w:rPr/>
      </w:pPr>
      <w:bookmarkStart w:id="463" w:name="__RefHeading___Toc661150_3264237689"/>
      <w:bookmarkStart w:id="464" w:name="_Toc172"/>
      <w:bookmarkEnd w:id="463"/>
      <w:r>
        <w:rPr>
          <w:rtl w:val="true"/>
        </w:rPr>
        <w:t>الجهة السابعة</w:t>
      </w:r>
      <w:r>
        <w:rPr>
          <w:rtl w:val="true"/>
        </w:rPr>
        <w:t xml:space="preserve">: </w:t>
      </w:r>
      <w:r>
        <w:rPr>
          <w:rtl w:val="true"/>
        </w:rPr>
        <w:t xml:space="preserve">فی کیفیة دلالة لفظ </w:t>
      </w:r>
      <w:r>
        <w:rPr>
          <w:rtl w:val="true"/>
        </w:rPr>
        <w:t>(</w:t>
      </w:r>
      <w:r>
        <w:rPr>
          <w:rtl w:val="true"/>
        </w:rPr>
        <w:t>کل</w:t>
      </w:r>
      <w:r>
        <w:rPr>
          <w:rtl w:val="true"/>
        </w:rPr>
        <w:t xml:space="preserve">) </w:t>
      </w:r>
      <w:r>
        <w:rPr>
          <w:rtl w:val="true"/>
        </w:rPr>
        <w:t>علی العموم</w:t>
      </w:r>
      <w:bookmarkEnd w:id="464"/>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موضوعة للدلالة علی الإستیعاب و الشمول، و هو کما یمکن أن یکون بلحاظ الأفراد یمکن أن یکون بلحاظ الأجزاء، و الإستیعاب و الشمول فی کلا الموردین بمعنی واحد، و هو واقع الإستیعاب و الشمول،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علیه، و أما کونه تارة بلحاظ الأفراد، واُخری بلحاظ الأجزاء، فهو ناشیء من خصوصیة المدخول،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أکرم‌کل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الإستیعاب و الشمول بلحاظ الأفراد،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إقرء کل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الإستیعاب و الشمول بلحاظ الأجزء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هناک فرق بین دخول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المفرد، ودخولها علی الجمع؟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لافرق بینهما، فإنها تدخل علیها بمعنی واحد، و هو استیعاب تمام أفراد الطبیعة التی هی مادة الجمع، فیکون دخولها علی الجمع کدخولها علی‌المفرد، فلا فرق بینهما، و أما مراتب الجمع فهی غیر ملحوظة کأجزاء له، ولایکون الإستیعاب بلحاظ مراتب الجمع بل بلحاظ أفراد مدخوله، لوضوح أن ا لمتفاهم العرفی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الإستیعاب بلحاظ أفراد مدخول الجمع، و هو العالم لا الإستیعاب بلحاظ مراتبه، و أما إذا دخلت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مراتب الأعداد کالعشرة، فإن کانت منکرة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کل عشرة من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دلت‌علی استیعاب أفراد العشرة بمعنی أن کل عشرة فرد من المدخول وکل آحاد</w:t>
      </w:r>
      <w:bookmarkStart w:id="465" w:name="pg13786_164930"/>
    </w:p>
    <w:p>
      <w:pPr>
        <w:pStyle w:val="BookText"/>
        <w:rPr/>
      </w:pPr>
      <w:bookmarkEnd w:id="465"/>
      <w:r>
        <w:rPr>
          <w:rFonts w:ascii="IRNazanin" w:hAnsi="IRNazanin" w:eastAsia="IRNazanin"/>
          <w:color w:val="111111"/>
          <w:sz w:val="28"/>
          <w:sz w:val="28"/>
          <w:szCs w:val="28"/>
          <w:rtl w:val="true"/>
          <w:lang w:bidi="fa-IR"/>
        </w:rPr>
        <w:t>العشرة جزء الفرد، و إن کانت معرفة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أقرء کل العشرة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دلت‌علی استیعاب تمام آحاد العشرة وأجزائها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عموم العشرة بالنسبة إلی آحادها استغراقی بلحاظ الواحد لامجموعی، لأن کل مرتبة من مراتب العدد مؤلّفة من الآحاد، والواحد ینطبق علی‌کل واحد منها، فالعشرة توجب استغراق الواحد إلی هذا الحد، وعدم انطباق العشرة بما هی علی الواحد غیر ضائر، فإن کل عالم لاینطبق علی کل فرد من أفراده فی الخارج، فالإنطباق بلحاظ ذات ماله الإستغراق و الشمول لا بما هومستغرق وإلاّ فلیس له إلاّ مطابق واحد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بأن مراتب الأعداد، و إن کانت مؤلّفة من الآحاد إلاّ أن الواحدلیس مادة لفظ العشرة حتی یکون له الإستیعاب و الشمول، بل مفهوم العشرة‌مباین لمفهوم سائر مراتب الأعداد وحتی مفهوم الواحد، فإذن لایمکن أن یکون‌الواحد مادة العشرة، لأنه مباین لها لفظاً ومعنیً، و هذا بخلاف الرجل الداخل‌علیه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ینطبق علی کل فرد من أفراده فی الخارج، علی أساس أن‌عنوان الرجل یصدق علی کل فرد منها، و هو متحد مع الکل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إنه لایقاس مراتب العدد بالجمع، و أما إذا دخلت علی التثنیة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 کل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 کل 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 الإستیعاب بلحاظمراتب التثنیة، و أما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إقرء کل هذین الکتابین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أن‌الإستیعاب بلحاظ الأجزاء، إذ لاتعدد بلحاظ المراتب أی مراتب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التثنیة تختلف بإختلاف الموارد، فقدیکون الإستیعاب بلحاظ مراتبها، و قد یکون بلحاظ الأجزاء</w:t>
      </w:r>
    </w:p>
    <w:p>
      <w:pPr>
        <w:pStyle w:val="Heading4"/>
        <w:numPr>
          <w:ilvl w:val="3"/>
          <w:numId w:val="1"/>
        </w:numPr>
        <w:rPr/>
      </w:pPr>
      <w:bookmarkStart w:id="466" w:name="__RefHeading___Toc661152_3264237689"/>
      <w:bookmarkStart w:id="467" w:name="_Toc173"/>
      <w:bookmarkEnd w:id="466"/>
      <w:r>
        <w:rPr>
          <w:rtl w:val="true"/>
        </w:rPr>
        <w:t>الجهة الثامنة</w:t>
      </w:r>
      <w:r>
        <w:rPr>
          <w:rtl w:val="true"/>
        </w:rPr>
        <w:t xml:space="preserve">: </w:t>
      </w:r>
      <w:r>
        <w:rPr>
          <w:rtl w:val="true"/>
        </w:rPr>
        <w:t xml:space="preserve">هل یتوقف دلالة لفظ </w:t>
      </w:r>
      <w:r>
        <w:rPr>
          <w:rtl w:val="true"/>
        </w:rPr>
        <w:t>(</w:t>
      </w:r>
      <w:r>
        <w:rPr>
          <w:rtl w:val="true"/>
        </w:rPr>
        <w:t>کل</w:t>
      </w:r>
      <w:r>
        <w:rPr>
          <w:rtl w:val="true"/>
        </w:rPr>
        <w:t xml:space="preserve">) </w:t>
      </w:r>
      <w:r>
        <w:rPr>
          <w:rtl w:val="true"/>
        </w:rPr>
        <w:t>علی مقدمة خارجیة؟</w:t>
      </w:r>
      <w:bookmarkEnd w:id="467"/>
    </w:p>
    <w:p>
      <w:pPr>
        <w:pStyle w:val="Heading5"/>
        <w:numPr>
          <w:ilvl w:val="4"/>
          <w:numId w:val="1"/>
        </w:numPr>
        <w:rPr/>
      </w:pPr>
      <w:bookmarkStart w:id="468" w:name="__RefHeading___Toc661154_3264237689"/>
      <w:bookmarkStart w:id="469" w:name="_Toc174"/>
      <w:bookmarkEnd w:id="468"/>
      <w:r>
        <w:rPr>
          <w:rtl w:val="true"/>
        </w:rPr>
        <w:t>اشارة</w:t>
      </w:r>
      <w:bookmarkEnd w:id="4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تقدم أنه لاشبهة فی أن أدوات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bookmarkStart w:id="470" w:name="pg13786_164931"/>
    </w:p>
    <w:p>
      <w:pPr>
        <w:pStyle w:val="BookText"/>
        <w:rPr/>
      </w:pPr>
      <w:bookmarkEnd w:id="470"/>
      <w:r>
        <w:rPr>
          <w:rFonts w:ascii="IRNazanin" w:hAnsi="IRNazanin" w:eastAsia="IRNazanin"/>
          <w:color w:val="111111"/>
          <w:sz w:val="28"/>
          <w:sz w:val="28"/>
          <w:szCs w:val="28"/>
          <w:rtl w:val="true"/>
          <w:lang w:bidi="fa-IR"/>
        </w:rPr>
        <w:t xml:space="preserve">أو جمیع أو عموم تدل علی الإستیعاب و الشمول، و هذا مما لاکلام فیه، وإنما الکلام فی نقطة اخری، و هی أن 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استیعاب تمام أفراد مدخولها، هل تتوقف علی مقدمة خارجیة أو لا؟ فهنا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الأداة علی استیعاب تمام أفراد مدخولها تتوقف علی‌قرینة الحکمة ولا تتولی الأداة بنفسها دور القرینة</w:t>
      </w:r>
      <w:r>
        <w:rPr>
          <w:rFonts w:eastAsia="IRNazanin" w:cs="IRNazanin"/>
          <w:color w:val="111111"/>
          <w:sz w:val="28"/>
          <w:szCs w:val="28"/>
          <w:rtl w:val="true"/>
          <w:lang w:bidi="fa-IR"/>
        </w:rPr>
        <w:t>.</w:t>
      </w:r>
    </w:p>
    <w:p>
      <w:pPr>
        <w:pStyle w:val="Heading5"/>
        <w:numPr>
          <w:ilvl w:val="4"/>
          <w:numId w:val="1"/>
        </w:numPr>
        <w:rPr/>
      </w:pPr>
      <w:bookmarkStart w:id="471" w:name="__RefHeading___Toc661156_3264237689"/>
      <w:bookmarkStart w:id="472" w:name="_Toc175"/>
      <w:bookmarkEnd w:id="471"/>
      <w:r>
        <w:rPr>
          <w:rtl w:val="true"/>
        </w:rPr>
        <w:t>مختار النائینی قدّس سرّه و إیراد السید الأستاذ قدّس سرّه علیه</w:t>
      </w:r>
      <w:bookmarkEnd w:id="472"/>
    </w:p>
    <w:p>
      <w:pPr>
        <w:pStyle w:val="Heading6"/>
        <w:numPr>
          <w:ilvl w:val="5"/>
          <w:numId w:val="1"/>
        </w:numPr>
        <w:rPr/>
      </w:pPr>
      <w:bookmarkStart w:id="473" w:name="__RefHeading___Toc661158_3264237689"/>
      <w:bookmarkStart w:id="474" w:name="_Toc176"/>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الأداة علی ذلک لاتتوقف علی قرینة الحکمة بل هی‌بنفسهاتتولی دورها، و قداختارالمحقق الخراسانی قدس سره القول‌الأول، و قد أفاد فی‌وجه ذلک، إن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استیعاب مایرادمن المدخول، فإذن لابد أولاً وفی المرتبة السابقة من تعیین المراد من المدخول‌وإنه المطلق أو المقیّد، فإذا تعین المراد منه سواءً أکان المطلق بقرینة الحکمة أم‌المقید بقرینة خاصة دلّت الأداة علی عمومه، ولهذا لاینافی دلالتها علی العموم‌تقیید مدخولها بقید خاص</w:t>
      </w:r>
      <w:r>
        <w:rPr>
          <w:rStyle w:val="FootnoteAnchor"/>
          <w:rtl w:val="true"/>
        </w:rPr>
        <w:footnoteReference w:id="103"/>
      </w:r>
      <w:r>
        <w:rPr>
          <w:rFonts w:ascii="IRNazanin" w:hAnsi="IRNazanin" w:eastAsia="IRNazanin"/>
          <w:color w:val="111111"/>
          <w:sz w:val="28"/>
          <w:sz w:val="28"/>
          <w:szCs w:val="28"/>
          <w:rtl w:val="true"/>
          <w:lang w:bidi="fa-IR"/>
        </w:rPr>
        <w:t>، و قد اختار هذا القول المحقق النائینی قدس سره أیضاً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الاُستاذ قدس سره بأن دلالة أداة العموم علی استیعاب تمام أفراد مدخولها لو کانت متوقفة علی الإطلاق، ومقدمات الحکمة فی المرتبة السابقة‌لم تکن بحاجة إلی تلک الأداة، وکانت لغواً، إذ لا فائدة فیها حتی التأکید، فإن التأکید إنما هو بین دالین عرضیین لاطولیین، بحیث لو ارتفع ملاک الأول یرتفع‌ملاک الثانی أیضاً،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المدخول إذا ثبت بمقدمات الحکمة، کفی ذلک فی انطباقه علی أفراده وسرایة الحکم إلیها، فإذن لاحاجة إلی أداة العموم، ویکون وجودها کعدمها،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الأداة علی الإستیعاب لو</w:t>
      </w:r>
      <w:bookmarkStart w:id="475" w:name="pg13786_164932"/>
    </w:p>
    <w:p>
      <w:pPr>
        <w:pStyle w:val="BookText"/>
        <w:rPr/>
      </w:pPr>
      <w:bookmarkEnd w:id="475"/>
      <w:r>
        <w:rPr>
          <w:rFonts w:ascii="IRNazanin" w:hAnsi="IRNazanin" w:eastAsia="IRNazanin"/>
          <w:color w:val="111111"/>
          <w:sz w:val="28"/>
          <w:sz w:val="28"/>
          <w:szCs w:val="28"/>
          <w:rtl w:val="true"/>
          <w:lang w:bidi="fa-IR"/>
        </w:rPr>
        <w:t>کانت متوقفة علی اثبات إطلاق مدخولها بقرینة الحکمة فی المرتبة السابقة، لزم‌لغویّتها، ضرورة أنه بعد إثبات إطلاق المدخول فی المرتبة السابقة علی دخولهاعلیه کان الإطلاق هو الذی یقوم بدورها، و هو سرایة الحکم منه إلی جمیع أفراده و الفرض أن الأداة لا تفید أکثر من ذلک</w:t>
      </w:r>
      <w:r>
        <w:rPr>
          <w:rStyle w:val="FootnoteAnchor"/>
          <w:rtl w:val="true"/>
        </w:rPr>
        <w:footnoteReference w:id="10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6"/>
        <w:numPr>
          <w:ilvl w:val="5"/>
          <w:numId w:val="1"/>
        </w:numPr>
        <w:rPr/>
      </w:pPr>
      <w:bookmarkStart w:id="476" w:name="__RefHeading___Toc661160_3264237689"/>
      <w:bookmarkStart w:id="477" w:name="_Toc177"/>
      <w:bookmarkEnd w:id="476"/>
      <w:r>
        <w:rPr>
          <w:rtl w:val="true"/>
        </w:rPr>
        <w:t>تعلیق المصنف علی ما افادة السید الأستاذ قدّس سرّه</w:t>
      </w:r>
      <w:bookmarkEnd w:id="477"/>
    </w:p>
    <w:p>
      <w:pPr>
        <w:pStyle w:val="BookText"/>
        <w:rPr/>
      </w:pPr>
      <w:r>
        <w:rPr>
          <w:rFonts w:ascii="IRNazanin" w:hAnsi="IRNazanin" w:eastAsia="IRNazanin"/>
          <w:color w:val="111111"/>
          <w:sz w:val="28"/>
          <w:sz w:val="28"/>
          <w:szCs w:val="28"/>
          <w:rtl w:val="true"/>
          <w:lang w:bidi="fa-IR"/>
        </w:rPr>
        <w:t>ولنا تعلیق علی ما أفاده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المحقق الخراسانی قدس سره قد ذکر قولین فی المسألة واحتمل کلا القولین فیها 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إن أدوات العموم موضوعة للدلالة علی استیعاب‌مایراد من 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إنهما موضوعة للدلالة علی استیعاب تمام ماینطبق علیه مدخولها، ثم قال الصحیح هو القول الثانی، علی أساس أن المدخول فی نفسه صالح للإنطباق علی تمام أفراده، و هذه الصلاحیة ذاتیّة وأداة العموم تدل علی استیعاب تطبیقه الفعلی علی تمام أفراده، بإعتبار أن المدخول فی نفسه صالح للإنطباق علی ذلک ذاتاً طالما لم یکن هناک مانع من هذه الصالحیة، وعلیه فإذا دخلت علیه الأداة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 استیعاب هذا الإنطباق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فقد علل قدس سره بأنه یستلزم لغویة وضع الأداة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 الإشکال غیر وارد علی المحقق الخراسانی قدس سره، نعم، هو واردعلی المحقق النائینی قدس سره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ماذکره قدس سره من لزوم لغویة الأداة قابل للمناقشة، وذلک لأن المدخول الوضعی للأداة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تصوری لاتصدیقی، وعلی هذا</w:t>
      </w:r>
    </w:p>
    <w:p>
      <w:pPr>
        <w:pStyle w:val="BookText"/>
        <w:rPr/>
      </w:pPr>
      <w:r>
        <w:rPr>
          <w:rFonts w:ascii="IRNazanin" w:hAnsi="IRNazanin" w:eastAsia="IRNazanin"/>
          <w:color w:val="111111"/>
          <w:sz w:val="28"/>
          <w:sz w:val="28"/>
          <w:szCs w:val="28"/>
          <w:rtl w:val="true"/>
          <w:lang w:bidi="fa-IR"/>
        </w:rPr>
        <w:t>فلایمکن أن تکون الأداة موضوعة للدلالة علی استیعاب مایراد من مدخولها، لأن لازم ذلک هو أخذ الإرادة فی مدلولها، ومن الواضح أن مدلولها الوضعی‌مدلول تصوری کما هو الحال فی سائر الألفاظ، فلایمکن أن تکون الإرادة‌مأخوذة فیه وإلاّ لزم أن یکون تصدیقیاً، و هو کما تری، وعلی هذا فحیث إن‌المدلول الوضعی للأداة تصوری فبالإطلاق الثابت بمقدمات الحکمة لمدخولهاتصدیقی فلایعقل أن تکون دلالة الأداة علی الاستیعاب و الشمول لمدخولهامتوقفة علی اثبات اطلاقها بمقدمات الحکمة، ضرورة أن الدلالة التصوریة‌لاتعقل أن تتوقف علی مقدمة خارجیة، وإلاّ لزم خلف فرض کونها تصوریّة، لأنها تدخل فی الذهن قهراً بمجرد سماع اللفظ و إن کان من لافظ بغیر شعورواختیار بدون توقف علی شیء، وعلیه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تمام أفراد مدخولها ذاتاً بالدلالة الوضعیة التصوریة، وحینئذٍ فلاتصل النوبة إلی إجراء مقدمات الحکمة لاثبات إطلاق المدخول، لأن‌الدلالة الوضعیّة حیث إنها تصوریة فلاتتوقف علی مقدمات الحکمة، وإلاّ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 هذا المدلول التصوری مراداً للمولی یتوقف علی تلک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المدلول التصوری للأداة لایتوقف علی قرینة الحکمة، وإنما المتوقف علیها المدلول التصدیقی لها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ماتقدم فی محله من أن مقدمات الحکمة تثبت الإطلاق بمعنی عدم التقیید بقید خاص، واما أن الاطلاق شمولی أو بدلی، فالمقدمات لاتقتضی ذلک‌فإذن الشمولیة و البدلیة إنما هی بدال آخر من العقل أو العرف أو خصوصیة المورد، ومن الواضح أن الاستیعاب الذی هو مفاد الأداة لیس فی طول الدال علی‌هذه الخصوصیة، و هی الشمولیة أو البدلیة بل فی عرضه، لأنه إنما یکون فی طول</w:t>
      </w:r>
    </w:p>
    <w:p>
      <w:pPr>
        <w:pStyle w:val="BookText"/>
        <w:rPr/>
      </w:pPr>
      <w:r>
        <w:rPr>
          <w:rFonts w:ascii="IRNazanin" w:hAnsi="IRNazanin" w:eastAsia="IRNazanin"/>
          <w:color w:val="111111"/>
          <w:sz w:val="28"/>
          <w:sz w:val="28"/>
          <w:szCs w:val="28"/>
          <w:rtl w:val="true"/>
          <w:lang w:bidi="fa-IR"/>
        </w:rPr>
        <w:t>الاطلاق الثابت بمقدمات الحکمة، فإذا ثبت اطلاق المدخول بها فالدال آخریدل علی استیعابه وشموله لتمام أفراده فی عرض واحد استغراقیاً أو بدلیاً، والأداة‌تدل علی ذلک أیضاً فی عرض هذا الدلیل فتکون مؤکدّة وبذلک ترتفع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المدخول الثابت بمقدمات الحکمة لیس شمولیاً دائماً حتی‌یکون دخول الأداة علیه لغواً بل قد یکون کذلک، و قد یکون بدلیاً کما إذا کان‌مدخولها استغراقاً نکرة، فإذا کان بدلیاً لم یکن دخول الأداة علیه لغواً لأنها تدل‌علی الشمولیة الاستغراقیة،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فالمدخول منکرمن جهة‌تنوین التنکیر، وعلیه فالاطلاق الثابت بمقدمات الحکمة یکون بدلیاً، و 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فحیث إنها تدل علی الاستیعاب الإستغراقی فلایکون دخولها علیه لغواً، إلی هنا قدتبیّن أن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قرینة الحکمة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الأداة تدل بالدلالة الوضعیة التصوریة علی الاستیعاب و الشمول‌لجمیع مایصلح المدخول للإنطباق علیه ذاتاً، وقرینة الحکمة لاتدل علی‌الاستیعاب و الشمول لا بالدلالة التصوریة ولا بالدلالة التصدیقیة، وإنما هی‌تساهم فی تکوین الدلالة التصدیقیة للمطلق علی ذلک، أو فقل إن الأداة تدل‌علی الاستیعاب و الشمول بالدلالة الوضعیة فی مرحلة التصور، بینما الإطلاق الثابتة بقرینة الحکمة یدل علی الشمول و الإستیعاب بالدلالة التصدیقیة فی‌مرحلة التطبیق وبین الأمرین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الأداة تدل علی استیعاب الحکم وشموله لکل فرد من أفرادمدخولها بالدلالة المطابقیة، بینما تدل قرینة الحکمة علی نفی القید عنه کذلک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الأداة تدل علی استیعاب الحکم لتمام أفراد مدخولها مباشرة فی‌مرحلة الجعل، بینما الإطلاق الثابت بمقدمات الحکمة یدل علی سرایة الحکم من</w:t>
      </w:r>
    </w:p>
    <w:p>
      <w:pPr>
        <w:pStyle w:val="BookText"/>
        <w:rPr/>
      </w:pPr>
      <w:r>
        <w:rPr>
          <w:rFonts w:ascii="IRNazanin" w:hAnsi="IRNazanin" w:eastAsia="IRNazanin"/>
          <w:color w:val="111111"/>
          <w:sz w:val="28"/>
          <w:sz w:val="28"/>
          <w:szCs w:val="28"/>
          <w:rtl w:val="true"/>
          <w:lang w:bidi="fa-IR"/>
        </w:rPr>
        <w:t>الطبیعی إلی أفراده فی مرحلة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الأداة تدل علی الاستیعاب الاستغراقی، بینما الإطلاق الثابت‌بمقدمات قد یکون مفاده الإستیعاب البدلی بسبب أو آخر، ونتیجة هذه النقاط أن الاطلاق الثابت بمقدمات الحکمة لمدخول الأداة لایغنی عن وضع الأداة للاستیعاب و الشمول، بل إنها إذا دخلت علی مدخولها أدّت إلی الغاء قرینة‌الحکمة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دفع الإشکال بأن إطلاق المدخول الثابت بمقدمات مانع عن دخول الأداة علیه، لأن ذلک من دخول الإستیعاب علی المستوعب، و هومستحیل علی أساس استحالة قبول الاطلاق للاطلاق والاستیعاب للاستیعاب، لأنه من قبول المماثل للمماثل، و هو غیر معقول، وجه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دخول الأداة علی شیء کالعالم مثلاً أدّی إلی إلغاء إطلاقه بإلغاء مقدمات الحکمة، فلاموضوع حینئذٍ لدخول الاستیعاب علی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مماثلة بین الاستیعابین، لأن الاستیعاب الذی هو مفاد الأداة إنماهو مدلول تصوری متعلق بالأفراد مباشرة فی مرحلة الجعل، بینما الاستیعاب‌الذی هو مفاد الإطلاق مدلول تصدیقی متعلق بالأفراد بالتطبیق لا بالمباشرة، فإذن لا مماثلة بینهما لأنهما سنخان من الاستیعاب، وأیضاً لایجتمعان فی شیء واحد، فإن مصبّ الإستیعاب الذی هو مفاد الأداة الأفراد مباشرة فی مرحلة الجعل ومصبّ الاستیعاب الذی هو مفاد الاطلاق الأفراد بواسطة التطبیق لابالمباشرة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الاستیعابین لو کانا من سنخ واحد، کان استیعاب واحد لا استیعابین، غایة الأمر أن الدال علیه متعدّد، و هذا لا مانع منه، فإن المانع إنما هو</w:t>
      </w:r>
      <w:bookmarkStart w:id="478" w:name="pg13786_164936"/>
    </w:p>
    <w:p>
      <w:pPr>
        <w:pStyle w:val="BookText"/>
        <w:rPr/>
      </w:pPr>
      <w:bookmarkEnd w:id="478"/>
      <w:r>
        <w:rPr>
          <w:rFonts w:ascii="IRNazanin" w:hAnsi="IRNazanin" w:eastAsia="IRNazanin"/>
          <w:color w:val="111111"/>
          <w:sz w:val="28"/>
          <w:sz w:val="28"/>
          <w:szCs w:val="28"/>
          <w:rtl w:val="true"/>
          <w:lang w:bidi="fa-IR"/>
        </w:rPr>
        <w:t>لزوم اجتماع المثلین ولا موضوع له حینئذٍ</w:t>
      </w:r>
      <w:r>
        <w:rPr>
          <w:rFonts w:eastAsia="IRNazanin" w:cs="IRNazanin"/>
          <w:color w:val="111111"/>
          <w:sz w:val="28"/>
          <w:szCs w:val="28"/>
          <w:rtl w:val="true"/>
          <w:lang w:bidi="fa-IR"/>
        </w:rPr>
        <w:t>.</w:t>
      </w:r>
    </w:p>
    <w:p>
      <w:pPr>
        <w:pStyle w:val="Heading5"/>
        <w:numPr>
          <w:ilvl w:val="4"/>
          <w:numId w:val="1"/>
        </w:numPr>
        <w:rPr/>
      </w:pPr>
      <w:bookmarkStart w:id="479" w:name="__RefHeading___Toc661162_3264237689"/>
      <w:bookmarkStart w:id="480" w:name="_Toc178"/>
      <w:bookmarkEnd w:id="479"/>
      <w:r>
        <w:rPr>
          <w:rtl w:val="true"/>
        </w:rPr>
        <w:t>وجوه اخری لعدم منع إطلاق المدخول الثابت بمقدمات الحکمة</w:t>
      </w:r>
      <w:bookmarkEnd w:id="480"/>
    </w:p>
    <w:p>
      <w:pPr>
        <w:pStyle w:val="BookText"/>
        <w:rPr/>
      </w:pPr>
      <w:r>
        <w:rPr>
          <w:rFonts w:ascii="IRNazanin" w:hAnsi="IRNazanin" w:eastAsia="IRNazanin"/>
          <w:color w:val="111111"/>
          <w:sz w:val="28"/>
          <w:sz w:val="28"/>
          <w:szCs w:val="28"/>
          <w:rtl w:val="true"/>
          <w:lang w:bidi="fa-IR"/>
        </w:rPr>
        <w:t>وهنا وجوه اخری لعدم منع اطلاق المدخول الثابت بمقدمات الحکمة عن‌دخول أداة العموم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الأداة علی الاستیعاب و الشمول حیث إنها بالوضع، فهی أقوی من دلالة المطلق علی الاطلاق الثابت بمقدمات الحکمة، فلذلک‌لایکون دخولها علیه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دخول أداة العموم علی مدخولها قرینة علی عدم‌تقییده بقید، باعتبار أنها تدل علی استیعاب تمام مایصلح أن ینطبق علیه المدخول ذاتاً،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إکرام‌جمیع مایصلح انطباق طبیعة العالم علیه بالذات من أفرادها ومصادیقها، و هی‌تلعب دور قرینة الحکمة بل بنحو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المدخول و إن کان متمثلاً فی الطبیعة المهملة، و هی الطبیعة الملحوظة بذاتها وذاتیاتها بدون ملاحظة خصوصیات اخری معها، إلاّ أنه إذا دخلت علیها الأداة دلّت علی استیعاب تمام مایصلح انطباقها علیه، والمفروض‌أن صلاحیة انطباق الطبیعة علی أفرادها ذاتیة طالما لم یکن هناک مانع عن ذلک، والمانع إنما هو تقییدها بقید فإنه یکوّن لها مفهوماً آخر، و هو مفهوم الحصة التی‌تکون دائرة انطباقها أضیق من دائرة انطباق الطبیعة المهملة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الأداة تدل علی استیعاب تمام مایصلح انطباق مدخولها علیه‌تصوراً وتصدیقاً، ولا تتوقف هذه الدلالة علی أیّ مقدمة خارجیة لا تصوراً و لا تصدیقاً، أما الأول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 المانع منها تقییده بقید و الفرض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أداة العموم علی الاستیعاب و الشمول لو کانت متوقفة‌علی إطلاق مدخولها الثابت بمقدمات الحکمة لزم أحد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مدلول الأداة وضعاً مدلول تصدیقی لاتصوری باعتبارأن مدلولها عموم مایراد من مدخولها، فالإرادة مأخوذة فیه، و هذا مما 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کون مدلولها الوضعی التصوری مرتبطاً بالمدلول التصدیقی، و هو الاطلاق الثابت بمقدمات الحکمة وکلاهما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ذکرناه موسعاً فی باب الوضع أن المدلول الوضعی مدلول‌تصوری لاتصدیقی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فلایعقل أن یکون المدلول التصوری مرتبطاً بالمدلول التصدیقی، لأنه إن ارید به أن المدلول التصوری رغم أنه تصوری لایتحقق إلاّبتحقق المدلول التصدیقی، فهو خلاف الوجدان و الضرورة، لأن المدلول التصوری یتحقق بمجرد تصور الأداة وسماعها و إن کان من لافظ بغیر شعورواختیار مع عدم تحقق المدلول التصدیقی، و إن ارید به أنه مرتبط به واقعاً، ففیه، إنه مدلول تصدیقی لاتصوری، بداهة أن المدلول التصوری لایتوقف علی مقدمة‌خارجیة، وإلاّ لکان تصدیقیاً و هو خلف</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فی تقریب القول الأول الذی اختاره المحقق النائینی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مدخول الأداة إسم الجنس، و هو موضوع للطبیعة المهملة الجامعة بین الطبیعة‌المطلقة و الطبیعة المقیّدة و الطبیعة المجردة، و هی الطبیعة لابشرط التی لاموطن لهاإلاّ الذهن، باعتبار إنها مجردة عن جمیع الخصوصیات الخارجیة، ولهذا تکون‌من المعقولات الثانویة مثل الانسان نوع، الحیوان جنس، وهکذا، والطبیعة</w:t>
      </w:r>
    </w:p>
    <w:p>
      <w:pPr>
        <w:pStyle w:val="BookText"/>
        <w:rPr/>
      </w:pPr>
      <w:r>
        <w:rPr>
          <w:rFonts w:ascii="IRNazanin" w:hAnsi="IRNazanin" w:eastAsia="IRNazanin"/>
          <w:color w:val="111111"/>
          <w:sz w:val="28"/>
          <w:sz w:val="28"/>
          <w:szCs w:val="28"/>
          <w:rtl w:val="true"/>
          <w:lang w:bidi="fa-IR"/>
        </w:rPr>
        <w:t>المهملة الجامعة یستحیل أن تنطبق علی الأفراد الخارجیة جمیعاً، لأنها جامعة‌بین مایقبل الانطباق علی جمیع الأفراد، و هو الماهیة المطلقة وما لایقبل الانطباق‌علی الجمیع، و هو الماهیة المقیّدة وما لایقبل الانطباق أصلاً، و هو الماهیة‌المجرّدة، والجامع بین ما یقبل الانطباق علی الجمیع وما لایقبل الانطباق کذلک‌لایقبل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إن أداة العموم لایمکن أن تدخل علیها، ضرورة أنها لاتدل‌علی الاستیعاب و الشمول إلاّ إذا کان مدخولها مما یقبل الانطباق و الصدق علی‌جمیع الأفراد فی الخارج، وعلی هذا،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الأداة تدل علی استیعاب أفرادمدخولها بعد دلالتها علی أنه مطلق، فهو باطل لأن لازم ذلک دلالة الأداة علی‌معنیین 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إستیعاب أفراده مع أنه لیس لها إلاّ معنی واحد، و هو واقع الاستیعاب و الشمول، فإذن یتعین أن یکون إثبات إطلاق المدخول القابل للإنطباق علی جمیع أفراده بقرینة الحکمة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المهملة و إن کانت جامعة بین الماهیة المطلقة، و الماهیة المقیّدة ونقصد بالماهیة المطلقة عدم لحاظ القید معها، وبالماهیة المقیّدة لحاظ القیدمعها، ولکن شیئاً من الخصوصیتین هما خصوصیة الاطلاق و التقیید غیر مأخوذفیها حتی تکون خصوصیة التقیید مانعة عن انطباقها علی جمیع الأفراد الخارجیة، ومعنی هذا أن الملحوظ و المرئی هو الماهیة بذاتها وذاتیاتها بدون‌لحاظ أی خصوصیة معها حتی خصوصیة الجامعیّة، فالاطلاق و التقیید من</w:t>
      </w:r>
    </w:p>
    <w:p>
      <w:pPr>
        <w:pStyle w:val="BookText"/>
        <w:rPr/>
      </w:pPr>
      <w:r>
        <w:rPr>
          <w:rFonts w:ascii="IRNazanin" w:hAnsi="IRNazanin" w:eastAsia="IRNazanin"/>
          <w:color w:val="111111"/>
          <w:sz w:val="28"/>
          <w:sz w:val="28"/>
          <w:szCs w:val="28"/>
          <w:rtl w:val="true"/>
          <w:lang w:bidi="fa-IR"/>
        </w:rPr>
        <w:t>شؤون نفس اللحاظ الذهنی دون ذات الملحوظ، و هو الماهیة المهملة، و هی‌قابلة للانطباق علی جمیع أفرادها الذاتیة، و إذا دخلت علیها أداة العموم دلّت‌علی استیعاب تمام أفرادها، هذا إضافة إلی أن کون الماهیّة المهملة جامعة بین‌الماهیة المطلقة و الماهیة المقیّدة لایمنع عن انطباقها علی جمیع الأفراد الخارجیة‌علی أساس أن الماهیة المطلقة ینطبق علی الجمیع، والفرض أن الماهیّة المهملة‌التی هی جامعة بینهما موجودة فیها، فإذا کانت موجودة فیها کانت منطبقة علی‌تمام الأفراد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الاطلاق و التقیید تارةً یکون فی مرحلة التصدیق کالاطلاق الثابت بمقدمات الحکمة فی مقابل التقیید الثابت بدلیل، ودلالة الأداة علی العموم و الشمول لاتتوقف علی ثبوت هذا الاطلاق مدخولها، واُخری یکون فی مرحلة التصور، وذلک لأن الماهیّة إما أن تکون ملحوظة بدون القید أو تکون ملحوظة‌مع القید أو تکون ملحوظة مجردة عن لحاظ التقیید، ولحاظ الاطلاق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مطلقة فی مرحلة التصور و اللحاظ، إذ معنی الاطلاق هو عدم التقیید بقید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مقیّدة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الثالث، مجردة عن‌خصوصیة الاطلاق و التقیید اللحاظیین، و هی الماهیة المهملة التی هی عین‌الطبیعة المطلقة و المقیدة، لوضوح أن الماهیة إما أن تلحظ بدون القید أو مع القیدولاثالث لهما لاستحالة ارتفاع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مطلقة 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مقیّدة کذلک، و أما الماهیة التی غیر ملحوظة لا مع القید لا بدونهافلایعقل أن یحکم علیها بشیء، ضرورة أن موضوع الحکم لابدّ أن یکون ملحوظاً، إذ لایعقل الحکم علی شیء بدون تصوره ولحاظه و إن کان ذلک الحکم الاستیعاب أو الوضع أو غیر ذلک</w:t>
      </w:r>
      <w:r>
        <w:rPr>
          <w:rFonts w:eastAsia="IRNazanin" w:cs="IRNazanin"/>
          <w:color w:val="111111"/>
          <w:sz w:val="28"/>
          <w:szCs w:val="28"/>
          <w:rtl w:val="true"/>
          <w:lang w:bidi="fa-IR"/>
        </w:rPr>
        <w:t>.</w:t>
      </w:r>
      <w:bookmarkStart w:id="481" w:name="pg13786_164940"/>
    </w:p>
    <w:p>
      <w:pPr>
        <w:pStyle w:val="BookText"/>
        <w:rPr/>
      </w:pPr>
      <w:bookmarkEnd w:id="481"/>
      <w:r>
        <w:rPr>
          <w:rFonts w:ascii="IRNazanin" w:hAnsi="IRNazanin" w:eastAsia="IRNazanin"/>
          <w:color w:val="111111"/>
          <w:sz w:val="28"/>
          <w:sz w:val="28"/>
          <w:szCs w:val="28"/>
          <w:rtl w:val="true"/>
          <w:lang w:bidi="fa-IR"/>
        </w:rPr>
        <w:t>نعم، تمتاز الماهیة المهملة عن الماهیة المطلقة أنها خالیة عن النظرة الاطلاقیة بمعنی أن النظر مقصور علی ذاتها وذاتیاتها فحسب من دون أن یتجاوز عنها، و هذه الماهیة و إن کانت مطلقة بالحمل الشایع باعتبار أنه لم یلحظ قیداً معها حتی‌قید الاطلاق بینما یلحظ فی الماهیة المطلقة زائداً علی لحاظ ذاتها وذاتیاتها عدم‌لحاظ تقییدها بقید ما، ولهذا تکون دائرة تطبیقها علی أفرادها أوسع من دائرة‌تطبیق الماهیة المهملة علیها، لأن دائرة التطبیق فیها بنحو الموجبة الجزئیة، بینمایکون فی الماهیة المطلقة بنحو الموجبة الکلیّة، ثم إن حیثیة الاطلاق حیثیّة‌تعلیلیة وتکون من شؤون اللحاظ لامن شؤون الملحوظ، فإنه ذات الماهیة الملحوظة و هی تصلح أن تقع موضوعاً للحکم، وعلی هذا فمدخول الأداة الطبیعة الملحوظة بدون قید، و هی الطبیعة المطلقة بالحمل الشایع فلایحتاج‌حینئذٍ إلی الاطلاق الثابت بمقدمات الحکمة، لأن موضوع الاستیعاب الذی هومفاد الأداة الطبیعة المطلقة فی مرحلة التصور و اللحاظ، فإذا دخلت الأداة علی‌اسم الجنس بدون قید دلت علی استیعاب تمام أفراده، واحتمال أن مراد المتکلم فی الواقع هو المقیّد، مدفوع بظهور الکلام فی عدم التقیید فی مقام الاثبات</w:t>
      </w:r>
      <w:r>
        <w:rPr>
          <w:rFonts w:eastAsia="IRNazanin" w:cs="IRNazanin"/>
          <w:color w:val="111111"/>
          <w:sz w:val="28"/>
          <w:szCs w:val="28"/>
          <w:rtl w:val="true"/>
          <w:lang w:bidi="fa-IR"/>
        </w:rPr>
        <w:t>.</w:t>
      </w:r>
    </w:p>
    <w:p>
      <w:pPr>
        <w:pStyle w:val="Heading5"/>
        <w:numPr>
          <w:ilvl w:val="4"/>
          <w:numId w:val="1"/>
        </w:numPr>
        <w:rPr/>
      </w:pPr>
      <w:bookmarkStart w:id="482" w:name="__RefHeading___Toc661164_3264237689"/>
      <w:bookmarkStart w:id="483" w:name="_Toc179"/>
      <w:bookmarkEnd w:id="482"/>
      <w:r>
        <w:rPr>
          <w:rtl w:val="true"/>
        </w:rPr>
        <w:t>الصحیح فی المسألة هو القول الثانی</w:t>
      </w:r>
      <w:bookmarkEnd w:id="483"/>
    </w:p>
    <w:p>
      <w:pPr>
        <w:pStyle w:val="BookText"/>
        <w:rPr/>
      </w:pPr>
      <w:r>
        <w:rPr>
          <w:rFonts w:ascii="IRNazanin" w:hAnsi="IRNazanin" w:eastAsia="IRNazanin"/>
          <w:color w:val="111111"/>
          <w:sz w:val="28"/>
          <w:sz w:val="28"/>
          <w:szCs w:val="28"/>
          <w:rtl w:val="true"/>
          <w:lang w:bidi="fa-IR"/>
        </w:rPr>
        <w:t>إلی هنا قد تبیّن أن ما أفاده المحقق النائینی قدس سره تبعاً للمحقق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من‌أن دلالة الأداة علی الاستیعاب و الشمول تتوقف علی اثبات اطلاق مدخولهابمقدمات الحکمة فی المرتبة السابقة غیر تام، ولایرجع إلی معنی صحیح، نعم هی‌تتوقف علی لحاظ الماهیة بالذات ولا تتوقف علی لحاظ اطلاقها فضلاً عن‌الاطلاق الثابت بمقدمات الحکمة، ومن هنا یظهر أن الصحیح فی المسألة هوالقول الثانی، ثم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یرد علی النکرة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کل کتاب تحت‌یدک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یرد علی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کل الکتاب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الاستیعاب و الشمول لتمام مایصلح انطباق المدخول</w:t>
      </w:r>
    </w:p>
    <w:p>
      <w:pPr>
        <w:pStyle w:val="BookText"/>
        <w:rPr/>
      </w:pPr>
      <w:r>
        <w:rPr>
          <w:rFonts w:ascii="IRNazanin" w:hAnsi="IRNazanin" w:eastAsia="IRNazanin"/>
          <w:color w:val="111111"/>
          <w:sz w:val="28"/>
          <w:sz w:val="28"/>
          <w:szCs w:val="28"/>
          <w:rtl w:val="true"/>
          <w:lang w:bidi="fa-IR"/>
        </w:rPr>
        <w:t>علیه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الاستیعاب و الشمول لأجزاء المدخول، وإنما الکلام فی‌أنها تدل علی ذلک بالوضع أو بالقرینة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العراقی قدس سره إلی القول الثانی، و قد أفاد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ماشاکلها موضوعة للدلالة علی استیعاب تمام أفراد مدخولها، ولکنهاإذا دخلت علی المعرفة اتجّه الاستیعاب نحوأجزاء المدخول المعرّف باللام، علی‌أساس أن الأصل فی اللام العهد والاشارة إلی أن مدخوله فرد معیّن فی الخارج،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کل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فالکل یدل علی استیعاب أجزاء مدخوله بقرینة‌أن لام العهد حیث إنه مشیر إلی کتاب معین فی الخارج، فلایمکن أن یکون‌الاستیعاب بلحاظ الأفراد إذ لا أفراد له فیه، فإذن لامحالة یکون بلحاظالأجزاء، ومعناه وجوب قراءة کل جزء من أجزاء الکتاب وکل صفحة من‌صفحاته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بالدلالة الوضعیّة علی استیعاب أفراد مدخولها، و أما استعمالها فی استیعاب أجزائه، فهو بحاجة إلی قرینة کما فی المثال المذکور، و قد یقال کما قیل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المعرفة أدّت إلی جعل کل جزءمن أجزاء المدخول موضوعاً مستقلاً للحکم، فیکون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کل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کل صفحة من صفحات هذا الکتاب من البدایة إلی النهایة، بحیث یکون قراءة کل صفحة من صفحاته واجبة مستقلة، بقرینة أنها تدل علی‌تکثر الجعل وتعدّده و هو لامحالة یکون بتعدّد موضوعه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لاأساس لهذا القول، لوضوح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کل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لاتدل علی تعدّد الجعل وتکثّره بلحاظ أجزائه، بل الظاهرأنها تدل علی جعل واحد، و هو جعل وجوب قراءة کل الکتاب کموضوع‌واحد،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العموم تدل علی الاستیعاب، غایة الأمر إن کان مصبّه‌أجزاء المدخول، فالعموم مجموعی، و إن کان أفراده فالعموم استغراقی، فخصوصیّة الاستغراقیة و المجموعیة خارجة عن مدلول الأداة،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الصحیح فی المقام القول الأول، و هو أن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الاستیعاب و الشمول، غایة الأمر إن کان مدخولها متمثلاً فی فرد معین فی الخارج وذی أجزاء، فاستیعابه إنما هو بلحاظ أجزائه، و إن کان متمثلاً فی طبیعة ذات أفراد، فاستیعابها إنما هو بلحاظ أفرادها، و إن‌شئت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لأداة العموم هو الاستیعاب و الشمول لا استیعاب‌الأفراد وشمولها حتی یکون استعمالها فی استیعاب الأجزاء مجاز أو بحاجة إلی‌قرینة، فقید الأفراد غیر مأخوذ فی المعنی الموضوع له لها، و إن کان موارداستعمالها فی استیعاب الأفراد أکثر من موارد استعمالها فی استیعاب الأجزاء، ولکن هذه الکثرة لاتوجب اختصاص وضعها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الأداة موضوعة لمعنی واحد، و هو واقع الاستیعاب و الشمول‌ولکنه یختلف باختلاف مدخولها، هذا فیما إذا کان المدخول المعرف المعیّن ذاأجزاء، و أما إذا لم یکن ذا أجزاء، فإن کان فرداً معیناً فی الخارج، فلایصح دخول أداة العموم علیه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فإنه غلط، و أما إذا لم یکن فرداً معیناً فی الخارج، فلافرق بین أن یکون مدخول للأداة منکراًکقولنا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معرفاً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العالم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واضحة، إن أدوات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موضوعة لمعنی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و هو الاستیعاب و الشمول الواقعی، غایة الأمر أن مصبّ الاستیعاب قدیکون أفراد المدخول و قد یکون أجزائه، کما إذا کان المدخول متمثلاً فی مصداق‌معین فی الخارج ومرکب من أجزاء، ومن هنا لافرق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 کل‌کتاب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 کل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المثالین مستعملة فی معنی واحد، و هو واقع الاستیعاب و الشمول، و أما أن متعلقه أفراد المدخول أو أجزائه، فهو ناشیء من خصوصیة مدخولها وخارجة عن معناها الموضوع له‌لأن مدخولها سواءً أکان نکرة أم معرفة إذا کان طبیعة ذات أفراد فی الخارج، دلّت علی استیعاب تمام أفراده، والأول،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کلا المثالین فی معنی‌واحد، و هو واقع الاستیعاب و الشمول بنحو الاستغراق، و أما إذا کان مدخول الأداة ذات أجزاء وأفراد معاً، فإن کان منکراً کان العموم استغراقیاً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إشتر کل دورة من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الاستیعاب الذی هو مدلول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ظاهرة فی الاستیعاب الاستغراقی، و إن کان المدخول معرفاً، کان العموم مجموعیاً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إشتر کل الدورة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الاستیعاب الذی دلّت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الاستیعاب المجموعی، فالاستغراقیة و المجموعیة خارجتان عن مدلول الأداة و ناشئتان عن خصوصیة المورد،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المثالین مستعملة فی معنی واحد و هو الاستیعاب و الشمول و تدل علیه بالدلالة الوضعیة التصوریة، غایة الأمر إن کان مصبّه أفراد المدخول فالاستیعاب استغراقی، و إن کان أجزائه فمجموعی</w:t>
      </w:r>
      <w:r>
        <w:rPr>
          <w:rFonts w:eastAsia="IRNazanin" w:cs="IRNazanin"/>
          <w:color w:val="111111"/>
          <w:sz w:val="28"/>
          <w:szCs w:val="28"/>
          <w:rtl w:val="true"/>
          <w:lang w:bidi="fa-IR"/>
        </w:rPr>
        <w:t>.</w:t>
      </w:r>
      <w:bookmarkStart w:id="484" w:name="pg13786_164944"/>
    </w:p>
    <w:p>
      <w:pPr>
        <w:pStyle w:val="Heading3"/>
        <w:numPr>
          <w:ilvl w:val="2"/>
          <w:numId w:val="1"/>
        </w:numPr>
        <w:rPr/>
      </w:pPr>
      <w:bookmarkStart w:id="485" w:name="__RefHeading___Toc661166_3264237689"/>
      <w:bookmarkStart w:id="486" w:name="_Toc180"/>
      <w:bookmarkEnd w:id="484"/>
      <w:bookmarkEnd w:id="485"/>
      <w:r>
        <w:rPr>
          <w:rtl w:val="true"/>
        </w:rPr>
        <w:t>المبحث الثانی</w:t>
      </w:r>
      <w:r>
        <w:rPr>
          <w:rtl w:val="true"/>
        </w:rPr>
        <w:t xml:space="preserve">: </w:t>
      </w:r>
      <w:r>
        <w:rPr>
          <w:rtl w:val="true"/>
        </w:rPr>
        <w:t>الجمع المحلّی باللام</w:t>
      </w:r>
      <w:bookmarkEnd w:id="486"/>
    </w:p>
    <w:p>
      <w:pPr>
        <w:pStyle w:val="Heading4"/>
        <w:numPr>
          <w:ilvl w:val="3"/>
          <w:numId w:val="1"/>
        </w:numPr>
        <w:rPr/>
      </w:pPr>
      <w:bookmarkStart w:id="487" w:name="__RefHeading___Toc661168_3264237689"/>
      <w:bookmarkStart w:id="488" w:name="_Toc181"/>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هل هو من أداة العموم؟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ذلک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الاثبات</w:t>
      </w:r>
      <w:r>
        <w:rPr>
          <w:rFonts w:eastAsia="IRNazanin" w:cs="IRNazanin"/>
          <w:color w:val="111111"/>
          <w:sz w:val="28"/>
          <w:szCs w:val="28"/>
          <w:rtl w:val="true"/>
          <w:lang w:bidi="fa-IR"/>
        </w:rPr>
        <w:t>.</w:t>
      </w:r>
    </w:p>
    <w:p>
      <w:pPr>
        <w:pStyle w:val="Heading4"/>
        <w:numPr>
          <w:ilvl w:val="3"/>
          <w:numId w:val="1"/>
        </w:numPr>
        <w:rPr/>
      </w:pPr>
      <w:bookmarkStart w:id="489" w:name="__RefHeading___Toc661170_3264237689"/>
      <w:bookmarkStart w:id="490" w:name="_Toc182"/>
      <w:bookmarkEnd w:id="489"/>
      <w:r>
        <w:rPr>
          <w:rtl w:val="true"/>
        </w:rPr>
        <w:t>أما الکلام فی المقام الأول، مقام الثبوت</w:t>
      </w:r>
      <w:bookmarkEnd w:id="490"/>
    </w:p>
    <w:p>
      <w:pPr>
        <w:pStyle w:val="BookText"/>
        <w:rPr/>
      </w:pPr>
      <w:r>
        <w:rPr>
          <w:rFonts w:ascii="IRNazanin" w:hAnsi="IRNazanin" w:eastAsia="IRNazanin"/>
          <w:color w:val="111111"/>
          <w:sz w:val="28"/>
          <w:sz w:val="28"/>
          <w:szCs w:val="28"/>
          <w:rtl w:val="true"/>
          <w:lang w:bidi="fa-IR"/>
        </w:rPr>
        <w:t>فلا اشکال فی أن الجمع المحلی باللام یشتمل‌علی ثلاث 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الجمع، و هی موضوعة للدلالة علی الماهیة المهملة المرئیة بالرؤیة الذهنیة الخالیة عن کل قید وخصوصیة حتی الرؤیة الذهنیة، فإنها حیثیة تعلیلیة‌خارجة عن ذات الطبیعة المرئیة، فالموضوع له ذات الطبیعة المهملة المرئیة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الجمع، فإنها موضوعة للدلالة علی معنی أدناه متمثل فی ثلاثة‌أفراد المادة وأقصاه متمثل فی کل أفرادها ومستوعب لجمیعها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اللام، و قد أدّعی دلالتها علی استیعاب أدنی مرتبة الجمع لتمام أفراد المادة،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دلت کلمة اللام علی استیعاب أول مرتبة الجمع،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أفراد العالم، وتدل علی وجوب إکرام تمام أفراده‌ثلاثة ثلاثة، وکلمة اللام حیث إنها حرف فیکون مدلولها نسبة استیعابیة بین‌المستوعب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مدلول هیئة الجمع و المستوعب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هومدلول المادة، هذا من ناحیة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دلالة الجمع المحلی باللام علی العموم یمکن تفسیرها</w:t>
      </w:r>
    </w:p>
    <w:p>
      <w:pPr>
        <w:pStyle w:val="BookText"/>
        <w:rPr/>
      </w:pP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یدل علی استیعاب تمام أفراد نفسه، و هو متمثل فی ثلاثة وما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یدل علی استیعاب تمام أفراد مادّته، و هی العالم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علی التفسیر الأول، فالعموم و الاستیعاب الذی هو مدلول الجمع المحلی باللام لایشمل الفرد لأنه لیس مصداقاً للجمع و العموم هو استیعاب المفهوم لأفراده، و الفرد لیس من أفراد الجمع لأن فرده لایقل عن ثلاثة، ثم إن‌استیعاب الجمع وشموله لجمیع أفراده هل هو بمعنی استیعابه بکل ثلاثة ثلاثة وهکذا إلی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بمعنی استیعابه لأقصی مرتبة الجمع و هی المرتبة العلیا، والاستیعاب بهذا المعنی إنما هو بلحاظ أن جمیع مراتب الجمع داخلة تحت المرتبة العلیا أو بمعنی استیعابه من‌المرتبة الأدنی إلی المرتبة‌الأقصی، وشموله لجمیع المراتب مباشرة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الفرض الأول غیر صحیح، وذلک، لأن مراتب الجمع لیست محددة بثلاثة وثلاثة بل مراتبه مختلفة من ثلاثة ثلاثة وأربعة أربعة وخمسة خمسة‌وهکذا إلی أقصی مرتبته، و أما الفرض الثانی و الثالث، فکلاهما محتمل ثبوتاً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التفسیر غیر صحیح، وذلک لأن الدال علی الاستیعاب و الشمول‌لایخلو من أن یکون هیئة الجمع أو یکون کلمة اللام، وعلی کلا التقدیرین فالصحیح هو تفسیر الثانی، لأن هیئة الجمع لاتدل علی استیعاب تمام أفرادنفسه، وإنما تدل علی استیعاب تمام أفراد مادّته، لأن ذلک هو الظاهر منها فی مقام الاثبات الکاشف عنه فی مقام الثبوت بمقتضی أصالة التطابق بین مقامی الاثبات و الثبوت، و أما إذا کان الدال علی الاستیعاب و العموم کلمة اللام، فهی تدل علی‌استیعاب تمام أفراد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إن الدال علی العموم لایخلو من أن یکون کل من هیئة الجمع، وکلمة اللام بنحو الاستقلال أو یکون بنحو المجموع من حیث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 فلایمکن الالتزام به، لأن لازم ذلک لغویة وضع‌إحداهما، لأن کلمة اللام إن کانت موضوعة للدلالة علی الاستیعاب و الشمول‌مطلقاً حتی إذا کان مدخولها المفرد، کان وضع هیئة الجمع المحلی للدلالة علی‌الاستیعاب لغواً، لفرض أنه لم یوضع للدلالة علی الاستیعاب إذا لم یکن المحلی‌بها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المتفاهم العرفی من الجمع المذکور لیس استیعاب أفراد مادّته‌مرتین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فلامانع من الالتزام به، لأن الظاهر أن هیئة‌الجمع المتکوّنة بدخول اللام علیه موضوعة للدلالة علی الاستیعاب لامجرد هیئة‌الجمع بدون دخول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لازم ذلک تعدد الوضع لهیئة الجمع، لأنها مع دخول اللام علیه موضوعة بوضع، وبدون دخوله علیه موضوعة بوضع آخر، و هذا مما لایمکن الالتزام به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إذ لا مانع من الالتزام بتعدد الوضع من جهة تعدّد المعنی، فإن هیئة الجمع المحلی‌باللام موضوعة للدلالة علی النسبة الاستیعابیة لتمام أفراد مادّته، و أما هیئته بدون اللام فهی موضوعة للدلالة علی النسبة غیر الاستیعابیة، ولامانع من الالتزام بذلک، و إن شئت قلت 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اللام‌لم توضع للدلالة علی العموم والاستیعاب، وإنما وضعت للدلالة علی التعیین، ولهذا لافرق بین أن یکون مدخولها المفرد أو الجمع، فإذن الدال علی العموم والاستیعاب إنما هو هیئة الجمع المحلی باللام</w:t>
      </w:r>
      <w:r>
        <w:rPr>
          <w:rFonts w:eastAsia="IRNazanin" w:cs="IRNazanin"/>
          <w:color w:val="111111"/>
          <w:sz w:val="28"/>
          <w:szCs w:val="28"/>
          <w:rtl w:val="true"/>
          <w:lang w:bidi="fa-IR"/>
        </w:rPr>
        <w:t>.</w:t>
      </w:r>
      <w:bookmarkStart w:id="491" w:name="pg13786_164947"/>
    </w:p>
    <w:p>
      <w:pPr>
        <w:pStyle w:val="BookText"/>
        <w:rPr/>
      </w:pPr>
      <w:bookmarkEnd w:id="491"/>
      <w:r>
        <w:rPr>
          <w:rFonts w:ascii="IRNazanin" w:hAnsi="IRNazanin" w:eastAsia="IRNazanin"/>
          <w:color w:val="111111"/>
          <w:sz w:val="28"/>
          <w:sz w:val="28"/>
          <w:szCs w:val="28"/>
          <w:rtl w:val="true"/>
          <w:lang w:bidi="fa-IR"/>
        </w:rPr>
        <w:t>إلی هنا قد تبیّن أنه لامانع ثبوتاً من الالتزام بدلالة الجمع المحلی باللام علی الاستیعاب و العموم، هذا کله بحسب مقام الثبوت</w:t>
      </w:r>
      <w:r>
        <w:rPr>
          <w:rFonts w:eastAsia="IRNazanin" w:cs="IRNazanin"/>
          <w:color w:val="111111"/>
          <w:sz w:val="28"/>
          <w:szCs w:val="28"/>
          <w:rtl w:val="true"/>
          <w:lang w:bidi="fa-IR"/>
        </w:rPr>
        <w:t>.</w:t>
      </w:r>
    </w:p>
    <w:p>
      <w:pPr>
        <w:pStyle w:val="Heading4"/>
        <w:numPr>
          <w:ilvl w:val="3"/>
          <w:numId w:val="1"/>
        </w:numPr>
        <w:rPr/>
      </w:pPr>
      <w:bookmarkStart w:id="492" w:name="__RefHeading___Toc661172_3264237689"/>
      <w:bookmarkStart w:id="493" w:name="_Toc183"/>
      <w:bookmarkEnd w:id="492"/>
      <w:r>
        <w:rPr>
          <w:rtl w:val="true"/>
        </w:rPr>
        <w:t>الکلام فی مقام الإثبات</w:t>
      </w:r>
      <w:bookmarkEnd w:id="493"/>
    </w:p>
    <w:p>
      <w:pPr>
        <w:pStyle w:val="Heading5"/>
        <w:numPr>
          <w:ilvl w:val="4"/>
          <w:numId w:val="1"/>
        </w:numPr>
        <w:rPr/>
      </w:pPr>
      <w:bookmarkStart w:id="494" w:name="__RefHeading___Toc661174_3264237689"/>
      <w:bookmarkStart w:id="495" w:name="_Toc184"/>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و أما الکلام فی مقام الاثبات، فقد استدل علی دلالة الجمع المحلی باللام علی‌الاستیعاب و العموم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اللام موضوعة للدلالة علی الاستیعاب و العموم لتمام أفراد المرتبة الاُولی من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اللام لاتدل علی الاستیعاب و العموم بل لا إشعار فیها فضلاً عن الدلالة، هذا إضافة إلی أن لازم ذلک تعدد الوضع فیها، فإذن مدخولها إن کان الجمع فهی موضوعة للدلالة علی العموم، و إن کان مدخولها المفرد، فهی موضوعة للدلالة علی التعیین، ومن الواضح أن معناها لایختلف باختلاف مدخولها، فإن لها معنیً واحداً سواءً أکان مدخولها الجمع أو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أما الالتزام بتعدد الوضع فیها بملاک تعدد مدخولها أو الالتزام بالحقیقة و المجاز، بأن یکون استعمالها فی العهد مثلاً مجازاً، ومن المعلوم أنه لایمکن الالتزام بذلک، ضرورة أنها مستعملة فی معناها الموضوع له سواءًأکان مدخولها الجمع أو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لامعنی لوضعها لاستیعاب تمام أفراد المرتبة الاُولی من الجمع، لأن أفراد الجمع لیست کل ثلاثة ثلاثة وهکذا، ضرورة أن الجمع موضوع للثلاثة وما زاد کأربعة أربعة، وخمسة خمسة، وستة ستة، وسبعة سبعة، وهکذا، بمعنی‌أنه إذا زاد العدد عن الثلاثة فهو داخل فی الموضوع له، وإلاّ فلا یضرّ به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الجمع المتکوّنة من دخول اللام علیه موضوعة للدلالة‌علی الاستیعاب و العموم لتمام أفراد المادّة، و أما کلمة اللام فهی موضوعة للدلالة</w:t>
      </w:r>
    </w:p>
    <w:p>
      <w:pPr>
        <w:pStyle w:val="BookText"/>
        <w:rPr/>
      </w:pPr>
      <w:r>
        <w:rPr>
          <w:rFonts w:ascii="IRNazanin" w:hAnsi="IRNazanin" w:eastAsia="IRNazanin"/>
          <w:color w:val="111111"/>
          <w:sz w:val="28"/>
          <w:sz w:val="28"/>
          <w:szCs w:val="28"/>
          <w:rtl w:val="true"/>
          <w:lang w:bidi="fa-IR"/>
        </w:rPr>
        <w:t>علی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الجمع لاتدل علی الاستیعاب و العموم بالدلالة الوضعیّة التصوریّة، و لهذا لا یکون المتبادر منها فی الذهن الاستیعاب مطلقاً حتی إذا کان سماعها من متکلم بغیر شعور واختیار، نعم یمکن إثبات الاستیعاب بالاطلاق 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للدلالة علی تلبّس مرتبة خاصة من العدد التی لاتقل‌عن الثلاثة بالمبدأ،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المتبادر منه وجوب إکرام أفراد متلبّسین بالعلم فی الجملة، و أما جمیع الأفراد المتلبّسین به بنحو الاستیعاب، فهولایدل علیه إلاّ بالاطلاق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اللام موضوعة للدلالة علی العهد، وتدل علیه بالدلالة الوضعیة، وحینئذٍ فإن کان مدخولها المفرد دلت علی تعیینه فی الذهن، و إن کان الجمع، فتعیین الجمع لایمکن إلاّ بتحدید أفراد المادة فی مرتبة معیّنة من مراتبه، و هی متمثلة فی المرتبة العلیا منها، و هذه المرتبة و إن کانت من إحدی مصادیق الجمع لاتمام مصادیقه، إلاّ أنه لما کانت سائر مراتب الجمع کلاً داخلة فیها، فلذلک تکون المرتبة العلیا من مراتبه مساوقة للاستیعاب و العموم، ولایمکن‌التعیین فی سائر المراتب، لأن کل مرتبة من مراتبه متمثلة فی عدد خاص من‌آحاد المادة، مثلاً المرتبة الأدنی منها متمثلة فی عدد لایقل عن ثلاثة، ولکن‌لاتمییز بین ثلاثة وثلاثة فی أفراد المادة، وکذلک سائر مراتب الجمع کأربعة أربعة‌وخمسة خمسة وهکذا إلی أن تنتهی إلی المرتبة الأخیرة، فإنها معیّنة، هذا من‌ناحیة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ذکر المحقق الخراسانی قدس سره إن تعیین الجمع کما یمکن بإرادة</w:t>
      </w:r>
      <w:bookmarkStart w:id="496" w:name="pg13786_164949"/>
    </w:p>
    <w:p>
      <w:pPr>
        <w:pStyle w:val="BookText"/>
        <w:rPr/>
      </w:pPr>
      <w:bookmarkEnd w:id="496"/>
      <w:r>
        <w:rPr>
          <w:rFonts w:ascii="IRNazanin" w:hAnsi="IRNazanin" w:eastAsia="IRNazanin"/>
          <w:color w:val="111111"/>
          <w:sz w:val="28"/>
          <w:sz w:val="28"/>
          <w:szCs w:val="28"/>
          <w:rtl w:val="true"/>
          <w:lang w:bidi="fa-IR"/>
        </w:rPr>
        <w:t>المرتبة النهایة منه، و هی المرتبة العلیا المساوقة لاستیعاب تمام أفراد المادة کذلک‌یمکن بإرادة مرتبة اخری منه، و هی أدنی مرتبته المسماة بالمرتبة الاُولی التی‌لاتقل عن ثلاثة أفراد المادة، فإنها متعیّنة بالنسبة إلی مادونها لأنها محددة من‌ناحیة القلة، والمرتبة العلیا محددة من ناحیة الکثرة، فإذا کانت کلتا المرتبتین‌متعیّنة، فکلمة اللام لاتدل علی تعیین المرتبة العلیا، فإن مفادها التعیین، و هو کمایمکن أن یکون فی المرتبة العلیا یمکن أن یکون فی المرتبة الاُولی، فإذن إرادة کل‌منهما بحاجة إلی قرینة، فما ذکر من أنها تدل علی التعیین المنطبق علی المرتبة‌الأقصی فحسب، و هی المساوقة للعموم والاستیعاب فی غیر محله</w:t>
      </w:r>
      <w:r>
        <w:rPr>
          <w:rStyle w:val="FootnoteAnchor"/>
          <w:rtl w:val="true"/>
        </w:rPr>
        <w:footnoteReference w:id="10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5"/>
        <w:numPr>
          <w:ilvl w:val="4"/>
          <w:numId w:val="1"/>
        </w:numPr>
        <w:rPr/>
      </w:pPr>
      <w:bookmarkStart w:id="497" w:name="__RefHeading___Toc661176_3264237689"/>
      <w:bookmarkStart w:id="498" w:name="_Toc185"/>
      <w:bookmarkEnd w:id="497"/>
      <w:r>
        <w:rPr>
          <w:rtl w:val="true"/>
        </w:rPr>
        <w:t>کلام المحقق الخراسانی قدّس سرّه و المناقشة فیه</w:t>
      </w:r>
      <w:bookmarkEnd w:id="498"/>
    </w:p>
    <w:p>
      <w:pPr>
        <w:pStyle w:val="BookText"/>
        <w:rPr/>
      </w:pPr>
      <w:r>
        <w:rPr>
          <w:rFonts w:ascii="IRNazanin" w:hAnsi="IRNazanin" w:eastAsia="IRNazanin"/>
          <w:color w:val="111111"/>
          <w:sz w:val="28"/>
          <w:sz w:val="28"/>
          <w:szCs w:val="28"/>
          <w:rtl w:val="true"/>
          <w:lang w:bidi="fa-IR"/>
        </w:rPr>
        <w:t>ولکن ماذکره قدس سره غیر تام، وذلک لأن المرتبة الاُولی، و إن کانت محددة من‌ناحیة القلة مفهوماً، ولکنها غیر متعینة من ناحیة المصداق الخارجی، حیث إن الثلاثة مرددة بین ثلاثة وثلاثة فی أفراد المادة بلا تمییز فی البین، و هذا بخلاف المرتبة العلیا، فإنها متعیّنة مفهوماً ومصداقاً، لأن مصداقها متمثل فی مرتبة‌معیّنة فی الخارج،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مرتبة من مراتب الجمع و إن کانت‌متعیّنة مفهوماً وماهیةً باعتبار أن کلاً منها متعینة فی مرتبة خاصة من العددکأربعة أربعة وخمسة خمسة وهکذا، إلاّ أنها غیر متعیّنة مصداقاً، ولافرق من‌هذه الناحیة بین المرتبة الاُولی وسائر المراتب غیر المرتبة العلیا، فإنها متعیّنة‌مفهوماً ومصداقاً، فإذن لایمکن تطبیق التعیین فی مدخول اللام إذا کان جمعاً علی‌المرتبة الأدنی بل ینطبق قهراً علی المرتبة الأقصی، فما ذکره المحقق الخراسانی قدس سره غیر تام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کل مرتبة من مراتب الجمع فلا تعین فیها فی الخارج غیر المرتبة</w:t>
      </w:r>
      <w:bookmarkStart w:id="499" w:name="pg13786_164950"/>
    </w:p>
    <w:p>
      <w:pPr>
        <w:pStyle w:val="BookText"/>
        <w:rPr/>
      </w:pPr>
      <w:bookmarkEnd w:id="499"/>
      <w:r>
        <w:rPr>
          <w:rFonts w:ascii="IRNazanin" w:hAnsi="IRNazanin" w:eastAsia="IRNazanin"/>
          <w:color w:val="111111"/>
          <w:sz w:val="28"/>
          <w:sz w:val="28"/>
          <w:szCs w:val="28"/>
          <w:rtl w:val="true"/>
          <w:lang w:bidi="fa-IR"/>
        </w:rPr>
        <w:t>العلیا، فلهذا کلمة اللام تدل علی تعیین الجمع، و هو لایمکن إلاّ بإرادة المرتبة العلیامنه المساوقة للعموم والاستیعاب هذا</w:t>
      </w:r>
      <w:r>
        <w:rPr>
          <w:rFonts w:eastAsia="IRNazanin" w:cs="IRNazanin"/>
          <w:color w:val="111111"/>
          <w:sz w:val="28"/>
          <w:szCs w:val="28"/>
          <w:rtl w:val="true"/>
          <w:lang w:bidi="fa-IR"/>
        </w:rPr>
        <w:t>.</w:t>
      </w:r>
    </w:p>
    <w:p>
      <w:pPr>
        <w:pStyle w:val="Heading5"/>
        <w:numPr>
          <w:ilvl w:val="4"/>
          <w:numId w:val="1"/>
        </w:numPr>
        <w:rPr/>
      </w:pPr>
      <w:bookmarkStart w:id="500" w:name="__RefHeading___Toc661178_3264237689"/>
      <w:bookmarkStart w:id="501" w:name="_Toc186"/>
      <w:bookmarkEnd w:id="500"/>
      <w:r>
        <w:rPr>
          <w:rtl w:val="true"/>
        </w:rPr>
        <w:t>التحقیق فی المقام</w:t>
      </w:r>
      <w:bookmarkEnd w:id="50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الجمع المحلی باللام موضوعة للدلالة علی‌معنی نسبی، و هو المعنی الحرفی أی تلبّس مرتبة من العدد التی لاتقل عن ثلاثة‌بالمبدأ کالعلم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ینطبق علی کل مرتبة من مراتب الجمع من‌المرتبة الأدنی إلی المرتبة الأقصی، وکل مرتبة من مراتبه مصداقاً لمفهوم الجمع لا أنها معناه ومفهومه بالوضع، وإلاّ لزم کونه مشترکاً لفظیاً بین مراتبه، وعلی هذا فکلمة اللام تدل علی تعیین مدخولها، و هذا التعیین قدیکون بحسب الصدق‌الخارجی لا التعیین الماهوی کعدد الثلاثة مثلاً، فإنه و إن کان متعیّناً بحسب‌المفهوم و الماهیة، ولکنه لیس بمتعیّن بحسب الصدق الخارجی لامکان انطباقه‌علی هذه الثلاثة أو تلک، وهکذا سائر المراتب، و قد یکون ذهنیاً فی مقابل أن‌یکون خارجیاً، و قد یکون ماهویاً أی تعییناً للجنس و الطبیعة فی وعائها النفس‌الأمری کما هو الحال فی موارد دخول اللام علی الجنس، فإن کان مفرداً، فاللام‌مشیر إلی الجنس فی وعائه، و إن کان جمعاً فتدل کلمة اللام علی تعیینه ماهویاًأی جنس الجمع، وطبیعته فی وعائها القابلة للانطباق علی جمیع مراتبه من‌المرتبة الأدنی إلی المرتبة الأقصی، وعلیه فالتعیین الذی هو مفاد کلمة اللام‌یختلف باختلاف الموارد، فقد یکون خارجیاً کما إذا کانت للعهد الخارجی، و قدیکون ذهنیاً کما إذا کانت للعهد الذهنی، و قد یکون ماهویاً، وعلی هذا فکلمة اللام هنا لاتدل علی تعیین الجمع فی إحدی مراتبه فی مرحلة التطبیق و الصدق الخارجی، لأنها تدل علی تعیین مدلول الجمع ماهویاً فی نفس الأمر لاتعیین‌مصداقه لکی یقال إن مصداقه غیر معین فی الخارج إلاّ المرتبة العلیا، وعلی هذافلافرق بین أن یکون مدخولها اسم الجنس أو الجمع، فإنها لاتدل علی تعیین</w:t>
      </w:r>
      <w:bookmarkStart w:id="502" w:name="pg13786_164951"/>
    </w:p>
    <w:p>
      <w:pPr>
        <w:pStyle w:val="BookText"/>
        <w:rPr/>
      </w:pPr>
      <w:bookmarkEnd w:id="502"/>
      <w:r>
        <w:rPr>
          <w:rFonts w:ascii="IRNazanin" w:hAnsi="IRNazanin" w:eastAsia="IRNazanin"/>
          <w:color w:val="111111"/>
          <w:sz w:val="28"/>
          <w:sz w:val="28"/>
          <w:szCs w:val="28"/>
          <w:rtl w:val="true"/>
          <w:lang w:bidi="fa-IR"/>
        </w:rPr>
        <w:t>مدخولها فی مرحلة الانطباق و الصدق الخارجی بل تدل علی تعیینه ماهویاًومشیراً إلی أنه جنس قابل للانطباق علی کثیرین بلا فرق بین أن یکون مفرداً أو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المرتبة العلیا من الجمع کسائر مراتبه مرتبة خاصة محددة‌وممیّزة عن سائر المراتب بحدودها، و هی المرتبة المرکبّة من جمیع أفراد المادة‌ومراتبها و المندمجة فیها، ولهذا تکون موضوعاً واحداً ومحکومة بحکم واحد، ولهامصداق واحد فی الخارج، و هو مجموع أفراد المادة، ونتیجة ذلک هی إن عموم‌الجمع المحلی باللام مجموعیاً لا استغراقیاً مع أن المشهور عند الاُصولیین أن‌عمومه استغراقی، و هذا شاهد علی أن دلالة الجمع المحلی باللام علی العموم‌لیست من هذه الناحیة</w:t>
      </w:r>
      <w:r>
        <w:rPr>
          <w:rFonts w:eastAsia="IRNazanin" w:cs="IRNazanin"/>
          <w:color w:val="111111"/>
          <w:sz w:val="28"/>
          <w:szCs w:val="28"/>
          <w:rtl w:val="true"/>
          <w:lang w:bidi="fa-IR"/>
        </w:rPr>
        <w:t>.</w:t>
      </w:r>
    </w:p>
    <w:p>
      <w:pPr>
        <w:pStyle w:val="Heading5"/>
        <w:numPr>
          <w:ilvl w:val="4"/>
          <w:numId w:val="1"/>
        </w:numPr>
        <w:rPr/>
      </w:pPr>
      <w:bookmarkStart w:id="503" w:name="__RefHeading___Toc661180_3264237689"/>
      <w:bookmarkStart w:id="504" w:name="_Toc187"/>
      <w:bookmarkEnd w:id="503"/>
      <w:r>
        <w:rPr>
          <w:rtl w:val="true"/>
        </w:rPr>
        <w:t>التعرض لکلام السید الأستاذ قدّس سرّه و الرد علیه</w:t>
      </w:r>
      <w:bookmarkEnd w:id="504"/>
    </w:p>
    <w:p>
      <w:pPr>
        <w:pStyle w:val="BookText"/>
        <w:rPr/>
      </w:pPr>
      <w:r>
        <w:rPr>
          <w:rFonts w:ascii="IRNazanin" w:hAnsi="IRNazanin" w:eastAsia="IRNazanin"/>
          <w:color w:val="111111"/>
          <w:sz w:val="28"/>
          <w:sz w:val="28"/>
          <w:szCs w:val="28"/>
          <w:rtl w:val="true"/>
          <w:lang w:bidi="fa-IR"/>
        </w:rPr>
        <w:t>ومن هنا یظهر أن ما ذهب إلیه السید الاُستاذ قدس سره من أن الجمع المحلی باللام‌یدل علی العموم، علی أساس أن کلمة اللام تدل علی التعیین و التعریف‌الخارجی، ولایمکن إلاّ بإرادة المرتبة العلیا من الجمع، و هی المرتبة التی‌تستوعب تمام أفراد المادة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فلایمکن المساعدة علیه، إما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کلمة اللام موضوعة للدلالة علی التعیین، و هذا التعیین إنما هو خارجی أو ذهنی فی مورد ما إذا کان هناک عهدکذلک، و أما إذا لم یکن هناک عهد فهی لاتدل إلاّ علی تعیین الماهوی فی وعائه، فإذا کان مدخولها فرداً معیناً فی الخارج دلّت علی تعیینه فیه، و إن کان اسماًجنساً دلت علی تعیینه ماهویاً فی نفس الأمر، وکذلک إذا کان جمعاً کالعلماء، فإنها تدل علی تعیینه ماهویاً أی جنس الجمع فی وعائه النفس الأمری، و قد مرّ</w:t>
      </w:r>
    </w:p>
    <w:p>
      <w:pPr>
        <w:pStyle w:val="BookText"/>
        <w:rPr/>
      </w:pPr>
      <w:r>
        <w:rPr>
          <w:rFonts w:ascii="IRNazanin" w:hAnsi="IRNazanin" w:eastAsia="IRNazanin"/>
          <w:color w:val="111111"/>
          <w:sz w:val="28"/>
          <w:sz w:val="28"/>
          <w:szCs w:val="28"/>
          <w:rtl w:val="true"/>
          <w:lang w:bidi="fa-IR"/>
        </w:rPr>
        <w:t>أنها لاتدل علی التعیین فی مرحلة الانطباق و الصدق الخارجی، لأنها موضوعة لطبیعی التعیین لا للتعیین الخارجی أو الذهنی، فإنه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التعیین الجنسی و إن کان صحیحاً عرفاً ولامانع من الالتزام به‌کمافی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لایمکن الالتزام به فی الجمع‌والتثنیة، لأن النظر فیهما إلی التعدد فی الوجود الخارجی لا إلی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النظر فیهما إلی التعدد فی الوجود الخارجی إذا کان الجمع أوالتثنیة موضوعاً للحکم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العلماء حیث إنها قداُخذت موضوعاً لوجوب الاکرام فلا محالة یکون النظر إلی وجودها الخارجی، و هذا بخلاف ما إذا لم تؤخذ موضوعاً للحکم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محط النظرفیها لیس إلی وجودها الخارجی بل إلی وجودها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ما أفاده قدس سره هو أن یکون عموم الجمع المحلی باللام عموماًمجموعیاً لا استغراقیاً، باعتبار أن للمرتبة الأخیرة من الجمع مطابقاً واحداً فی‌الخارج کما قد صرح قدس سره بذلک و هو مجموع أفراد المادة ومراتبها، ولازم ذلک أنه‌لایعقل أن یکون عمومه استغراقیاً، لأنها لاتنطبق إلاّ علی المجموع لا علی کل‌واحد منها کما هو الحال فی العام الاستغراقی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الجمع المحلی باللام لایدل علی العموم والاستیعاب بالوضع‌لا من جهة الهیئة، لأنها لاتدل وضعاً إلاّ علی تلبس الذات التی هی متمثلة فی‌مرتبة من العدد التی لاتقل عن ثلاثة بالمبدأ، ولا تدل علی الشمول والاستیعاب‌لتمام مراتب أفراد المادة، ولا من جهة کلمة اللام، فإنها تدل بالوضع علی طبیعی‌التعیین، ولا تدل علی العموم والاستیعاب لا بالمطابقة ولا بالالتزام، نعم یمکن‌إثبات الاستیعاب له بالاطلاق ومقدمات الحکمة، وعلیه فلایکون الجمع المحلی</w:t>
      </w:r>
    </w:p>
    <w:p>
      <w:pPr>
        <w:pStyle w:val="BookText"/>
        <w:rPr/>
      </w:pPr>
      <w:r>
        <w:rPr>
          <w:rFonts w:ascii="Amiri" w:hAnsi="Amiri" w:eastAsia="Amiri" w:cs="Amiri"/>
          <w:color w:val="111111"/>
          <w:sz w:val="28"/>
          <w:sz w:val="28"/>
          <w:szCs w:val="28"/>
          <w:rtl w:val="true"/>
          <w:lang w:bidi="ar-SA"/>
        </w:rPr>
        <w:t>باللام من أداة العموم بل هو من أداة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یستدل علی دلالة الجمع المحلی باللام علی العموم بصحة الاستثناء منه کمافی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الاستثناء یدل علی أن الجمع‌المحلی باللام یدل علی العموم بالوضع، لأن الظاهر هو أن الاستثناء إنما هو بلحاظالمدلول الوضعی التصوری لا بلحاظ المدلول الاطلاقی الحکمی، لأنه مدلول‌تصدیقی، وصحة الاستثناء لاتتوقف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الاستثناء هو اقتطاع شیء وإخراجه عما کان داخلاً فیه، و هو لایتوقف علی أن یکون من المدلول الوضعی التصوری، بل یصحّ أن یکون بلحاظ المدلول الجدی، وفی المقام و إن کان هذا الاستثناء غیر صحیح بلحاظ المدلول الوضعی التصوری، لأن دخوله فیه غیر معلوم، إلاّ أنه صحیح بلحاظ مدلوله الاطلاقی الحکمی الثابت بمقدمات الحکمة، لأن عدم صحة الاستثناءبلحاظ المدلول الوضعی فی المقام قرینة علی أنه کان بلحاظ المدلول التصدیقی‌الجدی، و هو إطلاقه الثابت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الاستثناء فی المقام إنما هو عن المدلول الاستعمالی للجمع لا عن المدلول الوضعی ولا عن المدلول الجدی الاطلاقی، علی أساس أنه یصح استعماله‌فی کل مرتبة من مراتبه من الأدنی إلی الأقصی، فکما أن الثلاثة مصداق له فکذلک الأربعة و الخمسة وهکذا، لا أن الخمسة مصداق له باعتبار وجود الثلاثة فیها، بل کل مرتبة من مراتبه فرد مستقل للجمع، ولها مصداق کذلک، وصدق الجمع علی کل مرتبة من مراتبه علی نسق واحد، وعلی هذا فالجمع إذا استعمل فی أی مراتبة من مراتبه صح الاستثناء منها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الجمع غیر مستعمل إلاّ فی معناه الموضوع له الجامع، و هو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تلبس الذات التی لاتقل عن ثلاثة بالمبدأ، وکل مرتبة من مراتبه مصداق له لاأنه استعمل فیها، فإذن لایکون الجمع مستعملاً فی بعض مراتبه ولا فی الجمیع، وإنما یکون مستعملاً فی الجامع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محالة یکون الاستثناء بلحاظ مدلوله التصدیقی الجدی، و هو الاطلاق الحکمی الثابت بمقدمات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هذاإضافة إلی أنه یکفی فی صحة الاستثناء انطباق مادة الجمع علی الفرد المستثنی</w:t>
      </w:r>
      <w:r>
        <w:rPr>
          <w:rFonts w:eastAsia="IRNazanin" w:cs="IRNazanin"/>
          <w:color w:val="111111"/>
          <w:sz w:val="28"/>
          <w:szCs w:val="28"/>
          <w:rtl w:val="true"/>
          <w:lang w:bidi="fa-IR"/>
        </w:rPr>
        <w:t>.</w:t>
      </w:r>
      <w:bookmarkStart w:id="505" w:name="pg13786_164955"/>
    </w:p>
    <w:p>
      <w:pPr>
        <w:pStyle w:val="Heading3"/>
        <w:numPr>
          <w:ilvl w:val="2"/>
          <w:numId w:val="1"/>
        </w:numPr>
        <w:rPr/>
      </w:pPr>
      <w:bookmarkStart w:id="506" w:name="__RefHeading___Toc661182_3264237689"/>
      <w:bookmarkStart w:id="507" w:name="_Toc188"/>
      <w:bookmarkEnd w:id="505"/>
      <w:bookmarkEnd w:id="506"/>
      <w:r>
        <w:rPr>
          <w:rtl w:val="true"/>
        </w:rPr>
        <w:t>المبحث الثالث</w:t>
      </w:r>
      <w:r>
        <w:rPr>
          <w:rtl w:val="true"/>
        </w:rPr>
        <w:t xml:space="preserve">: </w:t>
      </w:r>
      <w:r>
        <w:rPr>
          <w:rtl w:val="true"/>
        </w:rPr>
        <w:t>النکرة فی سیاق النهی أو النفی</w:t>
      </w:r>
      <w:bookmarkEnd w:id="507"/>
    </w:p>
    <w:p>
      <w:pPr>
        <w:pStyle w:val="Heading4"/>
        <w:numPr>
          <w:ilvl w:val="3"/>
          <w:numId w:val="1"/>
        </w:numPr>
        <w:rPr/>
      </w:pPr>
      <w:bookmarkStart w:id="508" w:name="__RefHeading___Toc661184_3264237689"/>
      <w:bookmarkStart w:id="509" w:name="_Toc189"/>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قد یعد من أداة العموم وقوع النکرة فی سیاق النفی أو النهی بتقریب أن النکرة‌إذا وقعت فی سیاق أحدهما فهناک دالان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النکرة فإنها موضوعة للدلالة علی فرد واحد لا بعینه فی الجملة، و أما اطلاقها الثابت بمقدمات الحکمة، فهو بدلی لاشمولی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نفی الطبیعة المقیّدة بالوحدة ونفیها لایمکن‌إلاّ بنفی جمیع أفرادها، إذ لو وجد فرد منها أوجدت الطبیعة، و هذا بخلاف ما إذا وقعت الطبیعة فی سیاق الاثبات، فإنه یکفی فی إیجادها فرد منها، فالنتیجة ان وقوع النکرة فی سیاق النفی أو النهی تدل علی العموم بقرینة عقلیة، و هی إن انتفاء الطبیعة لایمکن إلاّ بانتفاء جمیع أفرادها هذا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المقام أن یقال أن وقوع النکرة فی سیاق النفی أو النهی لایدل علی‌العموم،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للدلالة علی نفی الطبیعة سواءً أکانت نکرة أم‌کانت محلاة باللام کإسم الجنس، ولاتدل علی الاستیعاب و الشمول لتمام أفرادها أصلاً بل لا إشعار فیها فضلاً عن الدلالة، نعم یحکم العقل بأن انتفاء الطبیعة لایمکن إلاّ بانتفاء جمیع أفرادها، و هذا الحکم العقلی لازم للمدلول المطابقی‌لکلمة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وقوع النکرة فی سیاق النفی أو النهی لایدل علی العموم، فإنه‌مستفاد من دال آخر، و هو حکم العقل ولا فرق فی ذلک بین وقوع النکرة فی‌سیاق النفی أو النهی أو المعرفة،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العقل لایحکم بتعدد الجعل بعدد أفراد النکرة فی الخارج‌بنحو العموم و الشمول إذ لاحکم للعقل فی هذه المرحلة بل هو یحکم بأن النهی إذاتعلق بطبیعة فلایمکن امتثاله إلاّ بترک الطبیعة المنهی عنها، وترکها لایمکن إلاّ بترک‌جمیع أفرادها لأن الطبیعة توجد بإیجاد فرد منها فی الخارج، و هذا بخلاف الأمرالمتعلق بالطبیعة، فإنه یدل علی أن المطلوب هو إیجادها، و هو یتحقق بإیجاد فردمنها،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بالطبیعة نهی واحد، وحیث إنه یقتضی‌الانزجار والاجتناب عنها، ومن الواضح أن الاجتناب عنها لایمکن إلاّبالاجتناب عن جمیع أفرادها، لوضوح أنه لو ارتکب فرد منها لم یجتنب عنها، بینما إذا کان الأمر متعلقاً بالطبیعة فإنه یکفی فی الاتیان بها الاتیان بفرد منها لأنهاتتحقق بتحققه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المراد من العموم فی المقام هو دلالة الأداة علی استیعاب تمام‌أفراد مدخولها، و هو الطبیعة فی الخارج وضعاً، و أما کون الطبیعة ملحوظة بنحوالشمولیة أو البدلیة کما فی موارد وقوعها متعلقة للأمر أو للنهی، فلیس من العموم‌فی محل الکلام، وأیضاً تتوقف هذه الشمولیة علی الاطلاق ومقدمات الحکمة، لأن العقل إنما یحکم بأن انتفاء الطبیعة لایمکن إلا بانتفاء تمام أفرادها، و أما أن‌هذه الطبیعة مطلقة أو مقیّدة، فالعقل لایحکم لا بالاُولی ولا بالثانیة، فإذن‌لامحالة یتوقف اطلاقها علی تمامیة مقدمات الحکمة</w:t>
      </w:r>
      <w:bookmarkStart w:id="510" w:name="pg13786_164957"/>
    </w:p>
    <w:p>
      <w:pPr>
        <w:pStyle w:val="BookText"/>
        <w:rPr/>
      </w:pPr>
      <w:bookmarkEnd w:id="510"/>
      <w:r>
        <w:rPr>
          <w:rFonts w:ascii="IRNazanin" w:hAnsi="IRNazanin" w:eastAsia="IRNazanin"/>
          <w:color w:val="111111"/>
          <w:sz w:val="28"/>
          <w:sz w:val="28"/>
          <w:szCs w:val="28"/>
          <w:rtl w:val="true"/>
          <w:lang w:bidi="fa-IR"/>
        </w:rPr>
        <w:t>فالنتیجة، إن العموم الثابت بحکم العقل یتوقف علی الاطلاق، ومقدمات الحکمة فی المرتبة السابقة، إلی هنا قد تبیّن أن وقوع النکرة فی سیاق النفی أوالنهی لیس من أداة العموم</w:t>
      </w:r>
      <w:r>
        <w:rPr>
          <w:rFonts w:eastAsia="IRNazanin" w:cs="IRNazanin"/>
          <w:color w:val="111111"/>
          <w:sz w:val="28"/>
          <w:szCs w:val="28"/>
          <w:rtl w:val="true"/>
          <w:lang w:bidi="fa-IR"/>
        </w:rPr>
        <w:t>.</w:t>
      </w:r>
    </w:p>
    <w:p>
      <w:pPr>
        <w:pStyle w:val="Heading4"/>
        <w:numPr>
          <w:ilvl w:val="3"/>
          <w:numId w:val="1"/>
        </w:numPr>
        <w:rPr/>
      </w:pPr>
      <w:bookmarkStart w:id="511" w:name="__RefHeading___Toc661186_3264237689"/>
      <w:bookmarkStart w:id="512" w:name="_Toc190"/>
      <w:bookmarkEnd w:id="511"/>
      <w:r>
        <w:rPr>
          <w:rtl w:val="true"/>
        </w:rPr>
        <w:t>نتائج البحث</w:t>
      </w:r>
      <w:bookmarkEnd w:id="512"/>
    </w:p>
    <w:p>
      <w:pPr>
        <w:pStyle w:val="BookText"/>
        <w:rPr/>
      </w:pP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العام و المطلق هو أن الأول یدل علی الاستیعاب و الشمول بالوضع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لایدل علیه لامباشرة ولا بالاطلاق ومقدمات الحکمة، فإنه بالوضع یدل علی الطبیعة المهملة الملحوظة بلاقید، وبالاطلاق الثابت بقرینة الحکمة یدل علی عدم تقییدها بقید ما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الاستیعاب و الشمول قد یکون معنیً إسمیاً کما إذا کان الدال علیه‌لفظة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جمیع أو عموم أو ما شاکل ذلک، و قد یکون معنیً حرفیاً کما إذفرض أن مفاد الجمع المحلی باللام العموم، لأن الدال علیه إما هیئة الجمع أو کلمة اللام أو مجموع الأمرین، وعلی جمیع التقادیر فهو معنیً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العموم والاستیعاب لیس لحاظ مفهوم فانیاً فی تمام أفراد نفسه‌فی الخارج کلحاظ مفهوم الانسان أو العام فانیاً فی أفراده فیه، ودلالة أداة العموم‌علیه بل معناه استیعاب مفهوم لتمام أفراد مفهوم آخر، فإذاقیل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تمام أفراد مدخولها و هو الانسان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قد یکون استغراقیاً و قد یکون بدلیاً و قد یکون مجموعیاً، وما ذکره المحقق الخراسانی قدس سره من أن العموم فی جمیع هذه الأقسام الثلاثة بمعنی‌واحد، و هو شمول المفهوم لجمیع مایصلح أن ینطبق علیه فی الخارج، والاختلاف إنما هو فی کیفیة تعلق الحکم به، ممّا لایمکن المساعدة علیه لا بلحاظ تفسیر العموم ولا بلحاظ الفرق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العراقی قدس سره من أن الفرق بین العام الاستغراقی، والعام البدلی إنما هو فی مدخول الأداة، فإن کان مدخولها الجنس دلت علی العموم الاستغراقی، و إن کان النکرة دلت علی العموم البدلی، فالاستغراقیة و البدلیة ناشئتان من الاختلاف فی المدخول وخارجتان عن مدلول الأداة ممالایمکن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مرتبة من مراتب الاعداد لیست من أداة العموم لأنها عنوان لها ومرکبة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استیعاب تمام أفراد مدخولهالاتتوقف علی الاطلاق ومقدمات الحکمة، بل لایمکن أن تکون أداة العموم‌موضوعة للدلالة علی استیعاب مایراد من مدخولها کما ذکره المحقق النائینی قدس سره إما أولاً، فلأن دلالة الأداة علی العموم إنما هی بالوضع ودلالة المطلق علی الاطلاق انما هی بالاطلاق ومقدمات الحکمة، ولایعقل أن تتوقف الدلالة الوضعیة التصوریة علی الدلالة الاطلاقیة التصدیقیة، وإلاّ لزم الخلف، وهناک وجوه اخری لاثبات أن دلالة الأداة علی العموم لاتتوقف علی الاطلاق‌ومقدمات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المهملة متمثلة فی ماهیة ملحوظة بلا قید حتی قید الجامعیة و المقسمیة فی مقابل الماهیة الملحوظة مع قید ما وإلاّ لزم ارتفاع النقیضین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الاستیعاب و الشمول، وحینئذٍ فإن کان مدخولها ذات أفراد، فالأداة تدل علی استیعاب تمام‌أفراده، و إن کان ذات أجزاء دون أفراد تدل علی استیعاب تمام أجزائه، فیکون العموم مجموعیاً و المعنی فی کلا الموردین واحد، و هو واقع الاستیعاب و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الجمع المحلی باللام ثلاث دوال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الجمع، و هی موضوعة بإزاء الماهیة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الجمع، و هی موضوعة للدلالة علی تلبّس الذات بالمبدأ التی لاتقل عن ثلاثة بالمبدأ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اللام، و قد ادعی دلالتها علی الاستیعاب و الشمول، وهناک تفسیران آخران لدلالة الجمع المحلی باللام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استیعاب تمام أفراد نفسه من المرتبة الأدنی إلی المرتبة 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یدل علی استیعاب تمام أفراد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باطل، والثانی ممکن،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علی دلالة الجمع المحلی باللام علی العموم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اللام موضوعة للدلالة علی الاستیعاب و الشمول لتمام أفراد المرتبة الأدنی من الجمع، وفیه أنها غیر موضوعة لذلک إذ مضافاً إلی أن لازم هذا تعدد الوضع بتعدد مدخولها جمعاً ومفرداً أن کل ثلاثة ثلاثة بحدها الخاص‌لیس من أفراد الجمع بل أفراده الثلاثة وما زاد من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الجمع تدل علی الاستیعاب و الشمول لتمام أفراد المادة، وفیه‌أنها لاتدل علیه بالدلالة الوضعیة التصوریة، نعم تدل علیه بالاطلاق ومقدمات الحکمة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اللام موضوعة للتعهد و التعیین، فإن کان مدخولها الجمع‌فتعیینه لایمکن إلا بإرادة المرتبة العلیا المساوقة للاستیعاب و الشمول، وفیه أنه</w:t>
      </w:r>
    </w:p>
    <w:p>
      <w:pPr>
        <w:pStyle w:val="BookText"/>
        <w:rPr/>
      </w:pPr>
      <w:r>
        <w:rPr>
          <w:rFonts w:ascii="IRNazanin" w:hAnsi="IRNazanin" w:eastAsia="IRNazanin"/>
          <w:color w:val="111111"/>
          <w:sz w:val="28"/>
          <w:sz w:val="28"/>
          <w:szCs w:val="28"/>
          <w:rtl w:val="true"/>
          <w:lang w:bidi="fa-IR"/>
        </w:rPr>
        <w:t>غیر تام کما تقدم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الجمع المحلی باللام موضوعة لتلبّس الذات التی لاتقل‌عن ثلاثة بالمبدأ، و هذا المعنی جامع بین تمام مراتب الجمع لأنه یصدق علی کل‌مرتبة من مراتبه، وکلمة اللام إذا دخلت علی الجنس تدل علی التعیین الجنسی، ولا فرق فی ذلک بین جنس المفرد وجنس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الاستثناء من الجمع المحلی باللام لاتدل علی أنه موضوع للعموم، لأن هذا الاستثناء إنما هو عن مدلوله الاطلاقی الثابت بمقدمات‌الحکمة لاعن مدلوله الوضعی علی تفصیل تقدم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النکرة فی سیاق النفی أو النهی لایدل علی العموم بالوضع، وإنما یدل علی نفی الطبیعة، ولکن العقل یحکم بأن انتفاء الطبیعة لایمکن إلاّ بانتفاء تمام أفرادها، و هذا الحکم العقلی إنما هو فی مرحلة الامتثال و التطبیق لافی مرحلة الجعل</w:t>
      </w:r>
      <w:r>
        <w:rPr>
          <w:rFonts w:eastAsia="IRNazanin" w:cs="IRNazanin"/>
          <w:color w:val="111111"/>
          <w:sz w:val="28"/>
          <w:szCs w:val="28"/>
          <w:rtl w:val="true"/>
          <w:lang w:bidi="fa-IR"/>
        </w:rPr>
        <w:t>.</w:t>
      </w:r>
      <w:bookmarkStart w:id="513" w:name="pg13786_164961"/>
    </w:p>
    <w:p>
      <w:pPr>
        <w:pStyle w:val="Heading3"/>
        <w:numPr>
          <w:ilvl w:val="2"/>
          <w:numId w:val="1"/>
        </w:numPr>
        <w:rPr/>
      </w:pPr>
      <w:bookmarkStart w:id="514" w:name="__RefHeading___Toc661188_3264237689"/>
      <w:bookmarkStart w:id="515" w:name="_Toc191"/>
      <w:bookmarkEnd w:id="513"/>
      <w:bookmarkEnd w:id="514"/>
      <w:r>
        <w:rPr>
          <w:rtl w:val="true"/>
        </w:rPr>
        <w:t>العام و الخاص یقع البحث فی ضمن فصول</w:t>
      </w:r>
      <w:r>
        <w:rPr>
          <w:rtl w:val="true"/>
        </w:rPr>
        <w:t>:</w:t>
      </w:r>
      <w:bookmarkEnd w:id="515"/>
    </w:p>
    <w:p>
      <w:pPr>
        <w:pStyle w:val="Heading4"/>
        <w:numPr>
          <w:ilvl w:val="3"/>
          <w:numId w:val="1"/>
        </w:numPr>
        <w:rPr/>
      </w:pPr>
      <w:bookmarkStart w:id="516" w:name="__RefHeading___Toc661190_3264237689"/>
      <w:bookmarkStart w:id="517" w:name="_Toc192"/>
      <w:bookmarkEnd w:id="516"/>
      <w:r>
        <w:rPr>
          <w:rtl w:val="true"/>
        </w:rPr>
        <w:t>الفصل الأول</w:t>
      </w:r>
      <w:bookmarkEnd w:id="517"/>
    </w:p>
    <w:p>
      <w:pPr>
        <w:pStyle w:val="Heading5"/>
        <w:numPr>
          <w:ilvl w:val="4"/>
          <w:numId w:val="1"/>
        </w:numPr>
        <w:rPr/>
      </w:pPr>
      <w:bookmarkStart w:id="518" w:name="__RefHeading___Toc661192_3264237689"/>
      <w:bookmarkStart w:id="519" w:name="_Toc193"/>
      <w:bookmarkEnd w:id="518"/>
      <w:r>
        <w:rPr>
          <w:rtl w:val="true"/>
        </w:rPr>
        <w:t>مقدمة</w:t>
      </w:r>
      <w:bookmarkEnd w:id="519"/>
    </w:p>
    <w:p>
      <w:pPr>
        <w:pStyle w:val="BookText"/>
        <w:rPr/>
      </w:pPr>
      <w:r>
        <w:rPr>
          <w:rFonts w:ascii="IRNazanin" w:hAnsi="IRNazanin" w:eastAsia="IRNazanin"/>
          <w:color w:val="111111"/>
          <w:sz w:val="28"/>
          <w:sz w:val="28"/>
          <w:szCs w:val="28"/>
          <w:rtl w:val="true"/>
          <w:lang w:bidi="fa-IR"/>
        </w:rPr>
        <w:t>إن دلالة اللفظ علی المعنی الموضوع له تتمثل فی ثلاث مراتب 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ظهوره التصوری، و هی مستندة إلی الوضع فحسب‌ولاتتوقف علی مقدمة اخری، ولهذایکفی فی تحققها فی افق الذهن سماع اللفظ، و إن کان من لافظ بلاشعور واختیار، وعلی ذلک فأدوات العموم بمقتضی الوضع‌تدل علی الاستیعاب و الشمول بالدلالة التصوریة، ولا تتوقف هذه الدلالة علی‌أی مقدمة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ظهوره التصدیقی بلحاظ الارادة الاستعمالیة، و هذا الظهوریتوقف زائداً علی الوضع علی مقدمة خارجیة، و هی التفات المتکلم واختیاره، فإذا کان المتکلم کذلک، کان ظاهر حاله أنه فی مقام إرادة استعمال اللفظ فی معناه‌وتفهیمه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التصدیقی بلحاظ الإرادة الجدیة النهائیة، و هذا الظهور یتوقف‌علی عدم نصب قرینة علی الخلاف زائداً علی ما مرّ، فإذا صدر من المتکلم العرفی‌کلام، وکان فی مقام البیان ولم ینصب قرینة علی الخلاف، فلا شبهة فی ظهوره فی أن مدلوله مراد له جداً، و هذا الظهور ناشیء من ظهور حاله فی أنه جاد فی</w:t>
      </w:r>
      <w:bookmarkStart w:id="520" w:name="pg13786_164962"/>
    </w:p>
    <w:p>
      <w:pPr>
        <w:pStyle w:val="BookText"/>
        <w:rPr/>
      </w:pPr>
      <w:bookmarkEnd w:id="520"/>
      <w:r>
        <w:rPr>
          <w:rFonts w:ascii="IRNazanin" w:hAnsi="IRNazanin" w:eastAsia="IRNazanin"/>
          <w:color w:val="111111"/>
          <w:sz w:val="28"/>
          <w:sz w:val="28"/>
          <w:szCs w:val="28"/>
          <w:rtl w:val="true"/>
          <w:lang w:bidi="fa-IR"/>
        </w:rPr>
        <w:t xml:space="preserve">إرادته ولیس بهازل ولا ممتحن، ولذلک تکون هذه المرتبة من الدلالة مرتبة‌نهائیة لها، وعلی هذا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بالدلالة الوضعیة التصوریة علی الاستیعاب و الشمول، و إن کانت صادرة من لافظ بغیراختیار، و أما إذا صدرت من لافظ ملتفت مختار، فهی تدل علی أنه کان یقصداستعمالها فی معناها ویرید تفهیمه، وحینئذٍ فإذا لم ینصب قرینة علی الخلاف دلت‌علی أنه کان یرید معناها عن جد، ومنشأ هاتین الدلالتین التصدیقتین هو ظهورحال المتکلم کما أن منشأ ظهور حاله الغلبة الخارجیة</w:t>
      </w:r>
      <w:r>
        <w:rPr>
          <w:rFonts w:eastAsia="IRNazanin" w:cs="IRNazanin"/>
          <w:color w:val="111111"/>
          <w:sz w:val="28"/>
          <w:szCs w:val="28"/>
          <w:rtl w:val="true"/>
          <w:lang w:bidi="fa-IR"/>
        </w:rPr>
        <w:t>.</w:t>
      </w:r>
    </w:p>
    <w:p>
      <w:pPr>
        <w:pStyle w:val="Heading5"/>
        <w:numPr>
          <w:ilvl w:val="4"/>
          <w:numId w:val="1"/>
        </w:numPr>
        <w:rPr/>
      </w:pPr>
      <w:bookmarkStart w:id="521" w:name="__RefHeading___Toc661194_3264237689"/>
      <w:bookmarkStart w:id="522" w:name="_Toc194"/>
      <w:bookmarkEnd w:id="521"/>
      <w:r>
        <w:rPr>
          <w:rtl w:val="true"/>
        </w:rPr>
        <w:t>التخصیص یقع الکلام فیه فی مرحلتین</w:t>
      </w:r>
      <w:r>
        <w:rPr>
          <w:rtl w:val="true"/>
        </w:rPr>
        <w:t>:</w:t>
      </w:r>
      <w:bookmarkEnd w:id="522"/>
    </w:p>
    <w:p>
      <w:pPr>
        <w:pStyle w:val="Heading6"/>
        <w:numPr>
          <w:ilvl w:val="5"/>
          <w:numId w:val="1"/>
        </w:numPr>
        <w:rPr/>
      </w:pPr>
      <w:bookmarkStart w:id="523" w:name="__RefHeading___Toc661196_3264237689"/>
      <w:bookmarkStart w:id="524" w:name="_Toc195"/>
      <w:bookmarkEnd w:id="523"/>
      <w:r>
        <w:rPr>
          <w:rtl w:val="true"/>
        </w:rPr>
        <w:t>المرحلة الأولی فی وجه تقدیم ظهور الخاص علی العام</w:t>
      </w:r>
      <w:bookmarkEnd w:id="52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 ظهور الخاص علی العام، وهل هو بملاک القرینیة أو الأظهریة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بعد التخصیص فی فرد أنه من أفراد العام أو الخاص، وهل یمکن فیه التمسک بالعام لاثبات أنه من أفراده أو لا؟</w:t>
      </w:r>
    </w:p>
    <w:p>
      <w:pPr>
        <w:pStyle w:val="BookText"/>
        <w:rPr/>
      </w:pPr>
      <w:r>
        <w:rPr>
          <w:rFonts w:ascii="IRNazanin" w:hAnsi="IRNazanin" w:eastAsia="IRNazanin"/>
          <w:color w:val="111111"/>
          <w:sz w:val="28"/>
          <w:sz w:val="28"/>
          <w:szCs w:val="28"/>
          <w:rtl w:val="true"/>
          <w:lang w:bidi="fa-IR"/>
        </w:rPr>
        <w:t>أما الکلام فی المرحلة الاُولی، فتارة یقع فی المخصّص المتصل واُخری فی‌المنفصل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الأول، فإن کان التخصیص بالمتصل بنحو التقیید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خارج عن محل الکلام، إذ لیس هنا تخصیص حتی بلحاظ المدلول التصوری، لأن أدوات العموم موضوعة للدلالة علی استیعاب‌تمام أفراد مدخولها سواءً أکان مطلقاً أم کان مقیداً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إنه لاتخصیص فی هذا الفرض، و إن کان التخصیص بالاستثناء کما فی</w:t>
      </w:r>
    </w:p>
    <w:p>
      <w:pPr>
        <w:pStyle w:val="BookText"/>
        <w:rPr/>
      </w:pP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 ظهور العام فی العموم بدواً، لأن‌الاستثناء بنظر العرف لیس جزء مدخول الأداة، و هو یکتمل قبل الاستثناء والاقتطاع 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هؤلاء العشرة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الدلالة علی العشرة‌فی نفسها قد انعقدت ثم اقتطع منها المستثنی، و هو زید فی المثال، وعلی هذا فالتنافی بین ظهور العام وظهور الخاص فی هذا القسم موجود ولکنه غیر مستقر، وذلک لأن فیه توجد ثلاث 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الأداة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الإستثناء علی الاخراج والاقتطاع وعدم شمول حکم المستثنی‌منه للمستثنی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الهیئة المتحصّلة من جملة المستثنی منه المحلاة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المتعقّبة بجملة الاستثناء علی العموم بإخراج المستثنی منه، وعلی هذا فجملة أکرم کل الشعراء إلاّ الفساق، تدل علی وجوب إکرام جمیع الشعراء باستثناء الفساق، و هذه الدلالة مستندة إلی مجموع الجملتین المربوطتین، و أما الدلالتان الأولیان فهما مندکتان فیها من مرحلة التصور إلی مرحلة التصدیق النهائی، لوضوح أن المتبادر من الجملة المذکورة وجوب إکرام جمیع الشعراء باستثناء الفساق، و إن کانت صادرة من لافظ بغیر شعور واختیار، کما أنها إذا صدرت‌من لافظ مع الاختیار والالتفات دلت علی أنه أراد ذلک، و إذا لم ینصب قرینة علی الخلاف دلت علی أنه جاد فی إرادة ذلک، ولهذا تستقر هذه الدلالة فی الذهن‌فی نهایة المطاف، و هی الدلالة النهایة للجملتین المربوطتین، و أما دلالة کل من الجملتین بحدودها فهی مندکة فیها، ولیست دلالة مستقلة فی قبالها، ولهذالایوجد التنافی و التعارض الحقیقی بین العام و الخاص فی هذ القسم، لأن</w:t>
      </w:r>
    </w:p>
    <w:p>
      <w:pPr>
        <w:pStyle w:val="BookText"/>
        <w:rPr/>
      </w:pPr>
      <w:r>
        <w:rPr>
          <w:rFonts w:ascii="IRNazanin" w:hAnsi="IRNazanin" w:eastAsia="IRNazanin"/>
          <w:color w:val="111111"/>
          <w:sz w:val="28"/>
          <w:sz w:val="28"/>
          <w:szCs w:val="28"/>
          <w:rtl w:val="true"/>
          <w:lang w:bidi="fa-IR"/>
        </w:rPr>
        <w:t>التعارض الحقیقی إنما یکون بین الدلیلین فی الدلالة النهایة المستقرة، والمفروض‌أن الدلالتین المذکورتین لیستا کذلک لأنهما مندمجتان فی الدلالة الثالثة، و هی‌دلالة المجموع النهایة المستقرة التی هی حجّة، فإذن لیس فی هذا القسم من التخصیص دلالتان مستقرتان متنافیتان لکی یبحث عن وجه تقدیم دلالة الخاص علی دلالة العام، وإنما فیه دلالة واحدة مستقرة، و هی دلالة العام‌المستثنی منه الخاص، و هی تکون حجّة، و إن کان التخصیص بجملة مستقلة‌متصلة بجملة العام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فالجملة الثانیة تدل علی خلاف الجملة الاُولی، فیکون بینهما تعارض‌لأن الجملة الاُولی ظاهرة فی العموم و الثانیة فی الخصوص، ولایمکن الأخذ بکلا الظهورین معاً، وهل هنا ظهور ثالث یکون هذان الظهوران مندمجین فیه أو لا؟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بعید، و هذا الظهور الثالث هو الظهور السیاقی الناشیء من تعاقب الجملتین المذکورتین تکون نسبة موضوع إحداهما إلی موضوع الاُخری نسبة الخاص إلی العام، والتعاقب بهذا الشکل یصلح أن یکون منشأ للظهور الثالث و هو الظهور النهائی للجملتین المذکورتین، و أما الظهوران الأولان لکل‌من الجملتین بحدّهما فهما مندکان فی الظهور الثالث من مرحلة التصور إلی‌مرحلة التصدیق، والسبب فیه أن الخاص حیث إنه بنظر العرف قرینة لبیان المراد النهائی من العام ومفسر له، فلذلک کان المتبادر من الجملتین المذکورتین اللتین إحداهما عام والاُخری خاص معنیً ثالثاً، و هو العام المخصص بالخاص، و هذا المعنی متبادر منهما و إن کانتا صادرتین من لافظ بغیر شعور واختیار، و أماظهور کل من الجملتین بحدّها فهو مندمج فی الظهور الثالث، وحیث إنه هو الظهور النهائی للکلام و المستقر دون الظهورین الأولین، فلهذا لاتعارض بینهما، لأن التعارض إنما یکون بین الظهورین المستقرین لا الظهورین المندمجین فی ظهور</w:t>
      </w:r>
      <w:bookmarkStart w:id="525" w:name="pg13786_164965"/>
    </w:p>
    <w:p>
      <w:pPr>
        <w:pStyle w:val="BookText"/>
        <w:rPr/>
      </w:pPr>
      <w:bookmarkEnd w:id="525"/>
      <w:r>
        <w:rPr>
          <w:rFonts w:ascii="IRNazanin" w:hAnsi="IRNazanin" w:eastAsia="IRNazanin"/>
          <w:color w:val="111111"/>
          <w:sz w:val="28"/>
          <w:sz w:val="28"/>
          <w:szCs w:val="28"/>
          <w:rtl w:val="true"/>
          <w:lang w:bidi="fa-IR"/>
        </w:rPr>
        <w:t>ثالث، فإذن حال هذا القسم حال القسم الثانی، ثم إنه لایبعد أن تکون منشأ الظهور الثالث الأنس الذهنی الناشیء فی المقام من ارتکازیة القرینیة الخاص لاالوضع و إن کان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الثانی، و هو ما إذا کان الدال علی‌التخصیص دلیلاً منفصلاً عن‌دلیل العام، فلاینطبق علیه ما ذکرناه من الوجه فی تقدیم المخصص المتصل علی‌العام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ذکر الأصحاب فی وجه تقدیم الخاص المنفصل علی العام وجوهاً، والصحیح أن الوجه فی التقدیم هو قرینیة الخاص لدی العرف العام‌وکونه مفسراً للمراد النهائی منه لا أظهریته، وإلاّ لزم أن یدور التقدیم مدارها، و هو غیر مطرد علی تفصیل تقدم، ولافرق فی ذلک بین اتصاله وانفصاله، و قدتقدم الکلام فی ضمن البحوث السالفة شروط هذا التقدیم وسیأتی تفصیل ذلک‌فی مبحث التعادل و التراجیح</w:t>
      </w:r>
      <w:r>
        <w:rPr>
          <w:rFonts w:eastAsia="IRNazanin" w:cs="IRNazanin"/>
          <w:color w:val="111111"/>
          <w:sz w:val="28"/>
          <w:szCs w:val="28"/>
          <w:rtl w:val="true"/>
          <w:lang w:bidi="fa-IR"/>
        </w:rPr>
        <w:t>.</w:t>
      </w:r>
    </w:p>
    <w:p>
      <w:pPr>
        <w:pStyle w:val="Heading6"/>
        <w:numPr>
          <w:ilvl w:val="5"/>
          <w:numId w:val="1"/>
        </w:numPr>
        <w:rPr/>
      </w:pPr>
      <w:bookmarkStart w:id="526" w:name="__RefHeading___Toc661198_3264237689"/>
      <w:bookmarkStart w:id="527" w:name="_Toc196"/>
      <w:bookmarkEnd w:id="526"/>
      <w:r>
        <w:rPr>
          <w:rtl w:val="true"/>
        </w:rPr>
        <w:t>المرحلة الثانیة</w:t>
      </w:r>
      <w:r>
        <w:rPr>
          <w:rtl w:val="true"/>
        </w:rPr>
        <w:t xml:space="preserve">: </w:t>
      </w:r>
      <w:r>
        <w:rPr>
          <w:rtl w:val="true"/>
        </w:rPr>
        <w:t>فیما إذا شک بعد التخصیص فی فرد أنه من أفراد العام أو الخاص</w:t>
      </w:r>
      <w:bookmarkEnd w:id="527"/>
    </w:p>
    <w:p>
      <w:pPr>
        <w:pStyle w:val="BookText"/>
        <w:rPr/>
      </w:pPr>
      <w:r>
        <w:rPr>
          <w:rFonts w:ascii="IRNazanin" w:hAnsi="IRNazanin" w:eastAsia="IRNazanin"/>
          <w:color w:val="111111"/>
          <w:sz w:val="28"/>
          <w:sz w:val="28"/>
          <w:szCs w:val="28"/>
          <w:rtl w:val="true"/>
          <w:lang w:bidi="fa-IR"/>
        </w:rPr>
        <w:t>و أما الکلام فی المرحلة الثانیة، و هی ما إذا ورد عام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خاص لاتکرم الفساق منهم، وشک فی فرد أنه من أفراد العام أوالخاص، و هذا الشک تارة یکون من جهة الشک فی مفهوم الخاص سعة وضیقاً بأن لاندری أنه موضوع لمعنی متسع أو متضیق، فإن کان موضوعاً بإزاء الأول‌کان الفرد المشکوک مشمولاً له، و إن کان موضوعاً بإزاء الثانی لم یکن مشمولاًله، واُخری یکون من جهة الشبهة فی الحکم الکلی، ومنشأ هذه الشبهة أحداُمور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النص فی المسألة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النصوص</w:t>
      </w:r>
      <w:r>
        <w:rPr>
          <w:rFonts w:eastAsia="IRNazanin" w:cs="IRNazanin"/>
          <w:color w:val="111111"/>
          <w:sz w:val="28"/>
          <w:szCs w:val="28"/>
          <w:rtl w:val="true"/>
          <w:lang w:bidi="fa-IR"/>
        </w:rPr>
        <w:t>.</w:t>
      </w:r>
      <w:bookmarkStart w:id="528" w:name="pg13786_164966"/>
    </w:p>
    <w:p>
      <w:pPr>
        <w:pStyle w:val="BookText"/>
        <w:rPr/>
      </w:pPr>
      <w:bookmarkEnd w:id="52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النص، وعلی کلا التقدیرین فالشبهة حکمیّة ولکن منشأها فی الفرض الأول إجمال المفهوم، وفی الثانی أحد الأمور المذکورة، وثالثة یکون من‌جهة الشک فی الموضوع الخارجی ولاندری أنه من أفراد العام أو الخاص، فالشبهة حینئذٍ موضوعیة، و أما الکلام فی هذه المرحلة فیقع فی مقامات</w:t>
      </w:r>
      <w:r>
        <w:rPr>
          <w:rFonts w:eastAsia="IRNazanin" w:cs="IRNazanin"/>
          <w:color w:val="111111"/>
          <w:sz w:val="28"/>
          <w:szCs w:val="28"/>
          <w:rtl w:val="true"/>
          <w:lang w:bidi="fa-IR"/>
        </w:rPr>
        <w:t>:</w:t>
      </w:r>
    </w:p>
    <w:p>
      <w:pPr>
        <w:pStyle w:val="Heading6"/>
        <w:numPr>
          <w:ilvl w:val="5"/>
          <w:numId w:val="1"/>
        </w:numPr>
        <w:rPr/>
      </w:pPr>
      <w:bookmarkStart w:id="529" w:name="__RefHeading___Toc661200_3264237689"/>
      <w:bookmarkStart w:id="530" w:name="_Toc197"/>
      <w:bookmarkEnd w:id="529"/>
      <w:r>
        <w:rPr>
          <w:rtl w:val="true"/>
        </w:rPr>
        <w:t>الأول</w:t>
      </w:r>
      <w:r>
        <w:rPr>
          <w:rtl w:val="true"/>
        </w:rPr>
        <w:t xml:space="preserve">: </w:t>
      </w:r>
      <w:r>
        <w:rPr>
          <w:rtl w:val="true"/>
        </w:rPr>
        <w:t>فی الشک فی الحکم من جهة الشبهة المفهومیة</w:t>
      </w:r>
      <w:bookmarkEnd w:id="5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الحکم من جهة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فیه من جهة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فیه من جهة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إجمال المخصص من جهة دوران مفهومه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إجماله من جهة دورانه بین المتباینین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المورد الأول، فتارة یکون المخصص المجمل متصلاً بالعام، واُخری یکون منفصلاً عنه، فعلی الأول یسری إجماله إلی العام حقیقة کما إذا ورد فی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الاستثناء و إن کان لایمنع‌عن الظهور التصوری لأداة العموم ولا للظهور التصدیقی بلحاظ الارادة الاستعمالیة، إلاّ أنه یمنع عن الظهور التصدیقی بلحاظ الارادة الجدیة، وعلی هذا الأساس فالمخصص المتصل إذا لم یکن مجملاً، کان مانعاً عن الظهور التصدیقی‌للعام بلحاظ الارادة الجدیة، ویوجب تکوین ظهور ثالث لهما، و هو الظهورالسیاق النهائی المستقر الذی هو موضوع للحجیة، و أما الظهوران الأولان فهمامندمجان فیه ولیسا بموضوع لها کما مرّ تفصیل ذلک، وعلی هذا فالعام المتصل‌بالخاص کالاستثناء بمقتضی الظهور الثالث یکون کاشفاً نوعیاً عن المراد الجدی</w:t>
      </w:r>
    </w:p>
    <w:p>
      <w:pPr>
        <w:pStyle w:val="BookText"/>
        <w:rPr/>
      </w:pPr>
      <w:r>
        <w:rPr>
          <w:rFonts w:ascii="IRNazanin" w:hAnsi="IRNazanin" w:eastAsia="IRNazanin"/>
          <w:color w:val="111111"/>
          <w:sz w:val="28"/>
          <w:sz w:val="28"/>
          <w:szCs w:val="28"/>
          <w:rtl w:val="true"/>
          <w:lang w:bidi="fa-IR"/>
        </w:rPr>
        <w:t>النهائی و هو الخاص، و أما إذا کان مجملاً فبطبیعة الحال یسری إجماله إلی العام‌حقیقة، ویمنع عن تکوین الظهور الثالث له، فإذا فرضنا أن لفظ الفاسق مجمل ولاندری أنه موضوع لمعنی جامع بین فاعل الکبیرة و الصغیرة معاً أو موضوع‌لخصوص فاعل الکبیرة ولاطریق لنا إلی إثبات أنه موضوع للمعنی الأول أوالثانی، ولایمکن إثبات ذلک بالأصل، لأن أصالة عدم وضعه للجامع لاتثبت أنه‌موضوع للخاص وبالعکس وإلاّ لوقع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ورد فی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فالعام‌ظاهر فی العموم فی مرحلة التصور و التصدیق بلحاظ الارادة الاستعمالیة، و أما الخاص فهو مجمل تصوراً وتصدیقاً مطلقاً حتی بلحاظ الارادة الجدیة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الظهور الثالث، و هو ظهور العام المتعقّب بالخاص، فهو لاینعقد لإجمال‌الخاص، لأن الخاص إذا لم‌یکن مجملاً کان المتبادر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العام المتقطع منه مقدار الخاص تصوراً وتصدیقاً، و أما إذاکان مجملاً لم یکن المتبادر منه العام المنقطع بلحاظ إجمال الخاص وتردّده بین الأقل و الأکثر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إجمال المخصص المتصل لایسری إلی العام بحدّه ولا یمنع عن‌انعقاد ظهوره فی العموم لا تصوراً ولا تصدیقاً بلحاظ الارادة الاستعمالیة، وإنمایسری إلی الدلالة الثالثة، و هی دلالة العام المتعقّب بالاستثناء أو بجملة مستقلة‌علی أنه متقطع ومتخصص بالخاص، فإن هذه الدلالة مجملة بإجمال الخاص‌حقیقة، و أما الدلالتان الأولیان وهما دلالة العام بحدّه ودلالة الخاص کذلک، فهما مندمجتان فیها من مرحلة التصور إلی مرحلة التصدیق فلا استقلال لهما فی قبالها، وعلی هذا فإذا شک فی أن فاعل الصغیرة هل هو داخل فی العام أو الخاص،</w:t>
      </w:r>
    </w:p>
    <w:p>
      <w:pPr>
        <w:pStyle w:val="BookText"/>
        <w:rPr/>
      </w:pPr>
      <w:r>
        <w:rPr>
          <w:rFonts w:ascii="IRNazanin" w:hAnsi="IRNazanin" w:eastAsia="IRNazanin"/>
          <w:color w:val="111111"/>
          <w:sz w:val="28"/>
          <w:sz w:val="28"/>
          <w:szCs w:val="28"/>
          <w:rtl w:val="true"/>
          <w:lang w:bidi="fa-IR"/>
        </w:rPr>
        <w:t>فلایمکن التمسک بالعام للاجمال وعدم ظهوره فی العموم، ولا فرق فی ذلک بین أن‌یکون المخصّص المتصل متمثلاً بالاستثناء أو بالجملة المستقلة، فإذن یکون المرجع فیه الأصل العملی، وعلیه فإن کان العام متکفّلاً للحکم الإلزامی دون الخاص فالمرجع فیه إصالة البراءة للشک فی ثبوته له، و أما إذا کان کل منهمامتکفلاً للحکم الالزامی من الوجوب و الحرمة، فیدخل المقام حینئذٍ فی کبری‌مسألة دوران الأمر بین المحذورین، لأن إکرام فاعل الصغیرة عندئذٍ مردّد بین‌کونه حراماً أو واجباً، ولا ثالث فی البین، وعلی هذا فالاحتیاط حیث أنه‌لایمکن فی المقام فلایکون العلم الاجمالی منجزاً فیه، وعندئذٍ هل یکون المرجع‌فیه أصالة التخییر أو أصالة البراءة أو لا هذه ولا تلک؟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فیها أصالة البراءة لابداعی إثبات الترخیص الظاهری للفعل أو الترک، لأنه ثابت تکویناً، فإثباته تعبداً تحصیل الحاصل ومن أردء انحائه، بل من جهة دفع احتمال الزام الشارع المکلف بالفعل أو الترک، فإن هذه محتمل ولا دافع لهذا الاحتمال إلاّ أصالة البراءة فی المقام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و هو ما إذا کان المخصص المجمل منفصلاً، فلایسری إجماله إلی العام لما تقدم من أن دلالة العام علی العموم تنجیزیة فلا تتوقف علی أیّ مقدمة‌خارجیة، فإذا فرغ المتکلم منه ولم ینصب قرینة علی الخلاف، انعقد ظهوره فی العموم و المخصص المنفصل لایهدم ظهوره ضرورة، أن العام إذا انعقدت دلالته علی العموم وتمت، فیستحیل أن ینقلب عما وقع علیه، لفرض أن دلالته دلالة‌تنجیزیة وغیر معلقة علی عدم التخصیص بالمنفصل، ولهذا لا أثر لاحتمال وجودمخصص منفصل فی الواقع، ولایوجب هذا الاحتمال إجماله، فلو کانت دلالته علی‌العموم معلّقة علی عدم التخصیص بالمنفصل فی الواقع، لکان الاحتمال المذکورموجباً لاجماله و هو خلاف الوجدان و الضرورة، وعلی هذا فالمخصص المنفصل</w:t>
      </w:r>
    </w:p>
    <w:p>
      <w:pPr>
        <w:pStyle w:val="BookText"/>
        <w:rPr/>
      </w:pPr>
      <w:r>
        <w:rPr>
          <w:rFonts w:ascii="IRNazanin" w:hAnsi="IRNazanin" w:eastAsia="IRNazanin"/>
          <w:color w:val="111111"/>
          <w:sz w:val="28"/>
          <w:sz w:val="28"/>
          <w:szCs w:val="28"/>
          <w:rtl w:val="true"/>
          <w:lang w:bidi="fa-IR"/>
        </w:rPr>
        <w:t>لایهدم ظهوره النوعی، وإنما یهدم حجیّته،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ثم‌قال فی دلیل منفصل فی وقت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إکرام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فالعام قدانعقد ظهوره فی العموم ویستحیل أن ینقلب عما وقع علیه، لما عرفت من أنه غیرمعلق علی عدم وجود المخصص المنفصل له فی الواقع، وعلیه فلایکون المخصص المنفصل مانعاً عن ظهوره، وإنما یکون مانعاً عن حجیّته، فإذا کان مجملاً مفهوماًبأن لاندری أن لفظ الفاسق موضوع للجامع بین مرتکب الکبیرة و الصغیرة أوموضوع بإزاء الأول فقط، فحینئذٍ یکون خروج مرتکب الکبیرة عن العام معلوماً، وإنما الشک یکون فی خروج مرتکب الصغیرة ومعه لامانع من التمسک بالعام لاثبات وجوب إکرامه، أوفقل إن المقدار المعلوم فی المقام خروجه عن العام هو فاعل الکبیرة، لأن العام لایکون حجة فیه، و أما فاعل الصغیرة‌فخروجه عنه بالتخصیص غیر معلوم، فإذن یبقی العام علی حجیّته بالنسبة‌إلیه، علی أساس أن ظهور العام فی العموم یکون حجة فی نفی التخصیص‌المحتمل، و أما الخاص فمن جهة إجماله لایکون حجة إلاّ فی المقدار المتیّقن، و هوفی المثال متمثل فی الفقیر المتلبّس بالمعصیة الکبیرة، فإنه قد خرج عن العام‌جزماً من باب أنه متیّقن، و أما الفقیر المتلبّس بالمعصیة الصغیرة، فلایکون خروجه من العام معلوماً لإجمال الخاص، ومعه لا مانع من التمسک بعموم العام‌بعد عدم کون الخاص حجة فیه، هذا بناء علی ماهو الصحیح من أن أداة العموم‌موضوعة للدلالة علی استیعاب تمام أفراد مدخولها بدون التوقف علی أی مقدّمة‌خارجیة ماعدا الوضع</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المخصص إذا کان مجملاً مفهوماً، فإن کان متصلاً بالعام‌یسری إجماله إلیه حقیقة سواءً أکان اتصاله بالاستثناء أم کان بغیره، و إن کان‌منفصلاً لم یسر إجماله إلیه بل ظهور العام فی العموم یکون حجة ورافعاً لإجماله</w:t>
      </w:r>
    </w:p>
    <w:p>
      <w:pPr>
        <w:pStyle w:val="BookText"/>
        <w:rPr/>
      </w:pPr>
      <w:r>
        <w:rPr>
          <w:rFonts w:ascii="IRNazanin" w:hAnsi="IRNazanin" w:eastAsia="IRNazanin"/>
          <w:color w:val="111111"/>
          <w:sz w:val="28"/>
          <w:sz w:val="28"/>
          <w:szCs w:val="28"/>
          <w:rtl w:val="true"/>
          <w:lang w:bidi="fa-IR"/>
        </w:rPr>
        <w:t>حکماً لا حقیقة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المورد الثانی، و هو ما إذا کان أمر المخصّص المجمل مردداً بین‌المتباینین، فإن کان متصلاً کان یسری إجماله إلی العام حقیقة، مثال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أکرم‌کل الشعراء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وفرضنا أن زیداً مردد بین زید بن عمرو، وزید بن‌خالد، وعلی هذا فمفهوم العام لایکون مجملاً، ومفهوم الخاص مجمل، وهنامفهوم ثالث و هو المفهوم المنقطع منه بمقدار الخاص، وإجمال الخاص یسری إلی‌هذا المفهوم حقیقة، باعتبار أن المتقطع و الخارج منه مجهول ومردد بین زید بن‌خالد، وزید بن عمرو، إذ لاینعقد للعام ظهور لا بالنسبة إلی زید بن خالد ولابالنسبة إلی زید بن عمرو، فإذن تنتهی النوبة إلی الأصل العملی، وحینئذٍ فإن‌کان کل من العام و الخاص متکفلاً للحکم الالزامی، فالمرجع هو أصالة التخییرباعتبار أن المکلف یعلم إجمالاً بوجوب إکرام أحدهما وحرمة إکرام الآخر، ولایتمکن من الاحتیاط و الموافقة القطعیة العملیة، ولایجوز له المخالفة القطعیة‌العملیة، فإذن وظیفته الموافقة الاحتمالیة، علی أساس أنه لایتمکن من الموافقة القطعیة العملیة من جهة، وعدم جواز المخالفة القطعیة العملیة من جهة اخری، و إن کان أحدهما متکفلاً للحکم الالزامی دون الآخر کما فی المثال المذکور، فالمرجع فیه أصالة الاحتیاط للعلم الإجمالی بأن أحدهما خارج عن العام فلایجب إکرامه و الآخر داخل فیه فیجب إکرامه، وحیث إن من یجب إکرامه مردد بین زید بن خالد وزید بن عمرو، فلذلک یجب الاحتیاط بإکرام کلیهما معاً، ولا فرق فی ذلک بین أن یکون المخصّص المتصل المجمل بالاستثناء أو بجملة مستقلة، و إن کان المخصص المجمل منفصلاً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ثم‌فی وقت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زید مردداً بین زید بن بکر، وزید بن‌عمرو، فلایسری إجماله إلی العام حقیقة، لما تقدم من أن دلالة الأداة علی العموم</w:t>
      </w:r>
      <w:bookmarkStart w:id="531" w:name="pg13786_164971"/>
    </w:p>
    <w:p>
      <w:pPr>
        <w:pStyle w:val="BookText"/>
        <w:rPr/>
      </w:pPr>
      <w:bookmarkEnd w:id="531"/>
      <w:r>
        <w:rPr>
          <w:rFonts w:ascii="IRNazanin" w:hAnsi="IRNazanin" w:eastAsia="IRNazanin"/>
          <w:color w:val="111111"/>
          <w:sz w:val="28"/>
          <w:sz w:val="28"/>
          <w:szCs w:val="28"/>
          <w:rtl w:val="true"/>
          <w:lang w:bidi="fa-IR"/>
        </w:rPr>
        <w:t>والشمول تنجیزیة بمعنی أنها لاتکون معلقة علی عدم المخصص المنفصل فی‌الواقع، ولکن یسری إجماله إلیه حکماً، فلذلک لایمکن التمسک به بالنسبة إلی کل‌من زید بن عمرو وزید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صحة التمسک به فی کلا الفردین معاً، فهو واضح، لأن العام فی نفسه، و إن کان یشمل کلیهما معاً إلاّ أنه لایکون حجّة فی أحدهما، ومعه لایجوز التمسک‌به فی کلیهما معاً للقطع بعدم حجیّته فیهما کذلک، و أما فی أحدهما المعیّن دون الآخر، فلأنه ترجیح من غیر مرجّح، لأن نسبة العام إلی کل منهما نسبة واحدة، فلایمکن الحکم بأنه حجة فی هذا دون ذاک لأنه تحکّم، و أما أحدهما لا بعینه، فإن ارید به أحدهما المفهومی فلاواقع له ماعدا وجوده فی عالم الذهن، و إن اریدبه أحدهما المصداقی، فهو غیر معقول، فإذن تنتهی النوبة إلی الأصل العملی، و قدمرّ أنه یختلف باختلاف ما إذا کان کل من العام و الخاص متکفلاً للحکم الالزامی‌کما فی المثال المتقدم، وما إذا کان أحدهما متکفلاً للحکم الالزامی دون الآخر، فعلی الأول یکون المرجع أصالة التخییر بین إکرام أحدهما وترک إکرام الآخرللعلم الاجمالی بوجوب إکرام أحدهما وحرمة إکرام الآخر، ومعه لایتمکن‌المکلف من الموافقة القطعیة العملیة، وعلیه فوظیفته الموافقة الاحتمالیة، وعلی‌الثانی أصالة الاحتیاط، لأن العلم الاجمالی بوجوب إکرام أحدهما یقتضی الاحتیاط، هذا تمام الکلام فی المقام الأول</w:t>
      </w:r>
      <w:r>
        <w:rPr>
          <w:rFonts w:eastAsia="IRNazanin" w:cs="IRNazanin"/>
          <w:color w:val="111111"/>
          <w:sz w:val="28"/>
          <w:szCs w:val="28"/>
          <w:rtl w:val="true"/>
          <w:lang w:bidi="fa-IR"/>
        </w:rPr>
        <w:t>.</w:t>
      </w:r>
    </w:p>
    <w:p>
      <w:pPr>
        <w:pStyle w:val="Heading6"/>
        <w:numPr>
          <w:ilvl w:val="5"/>
          <w:numId w:val="1"/>
        </w:numPr>
        <w:rPr/>
      </w:pPr>
      <w:bookmarkStart w:id="532" w:name="__RefHeading___Toc661202_3264237689"/>
      <w:bookmarkStart w:id="533" w:name="_Toc198"/>
      <w:bookmarkEnd w:id="532"/>
      <w:r>
        <w:rPr>
          <w:rtl w:val="true"/>
        </w:rPr>
        <w:t>الثانی</w:t>
      </w:r>
      <w:r>
        <w:rPr>
          <w:rtl w:val="true"/>
        </w:rPr>
        <w:t xml:space="preserve">: </w:t>
      </w:r>
      <w:r>
        <w:rPr>
          <w:rtl w:val="true"/>
        </w:rPr>
        <w:t>فی الشک فیه من جهة الشبهة الحکمیة</w:t>
      </w:r>
      <w:bookmarkEnd w:id="533"/>
    </w:p>
    <w:p>
      <w:pPr>
        <w:pStyle w:val="BookText"/>
        <w:rPr/>
      </w:pPr>
      <w:r>
        <w:rPr>
          <w:rFonts w:ascii="IRNazanin" w:hAnsi="IRNazanin" w:eastAsia="IRNazanin"/>
          <w:color w:val="111111"/>
          <w:sz w:val="28"/>
          <w:sz w:val="28"/>
          <w:szCs w:val="28"/>
          <w:rtl w:val="true"/>
          <w:lang w:bidi="fa-IR"/>
        </w:rPr>
        <w:t>و أما الکلام فی المقام الثانی، و هو ما إذا کان منشأ الشک فی ثبوت الحکم الشرعی عدم الدلیل أو تعارض الأدلة أو إجمالها، فالصحیح فیه جواز التمسک‌بالعام بلافرق بین أن یکون الخاص متصلاً أو منفصلاً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و هو ما إذا کان الخاص متصلاً، فتارةً یکون من قبیل الوصف</w:t>
      </w:r>
    </w:p>
    <w:p>
      <w:pPr>
        <w:pStyle w:val="BookText"/>
        <w:rPr/>
      </w:pPr>
      <w:r>
        <w:rPr>
          <w:rFonts w:ascii="IRNazanin" w:hAnsi="IRNazanin" w:eastAsia="IRNazanin"/>
          <w:color w:val="111111"/>
          <w:sz w:val="28"/>
          <w:sz w:val="28"/>
          <w:szCs w:val="28"/>
          <w:rtl w:val="true"/>
          <w:lang w:bidi="fa-IR"/>
        </w:rPr>
        <w:t>لمدخول الأداة، واُخری یکون من قبیل الاستثناء، وثالثة یکون جملة مستقلة‌متصلة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فلأنه لایوجد فیه أی‌تنافی بین العام و الخاص حتی فی المدلول التصوری، بل أن هذا لیس من العام و الخاص عرفاً، وإنما هو تقیید لمدخول الأداة بقید فی المرتبة السابقة علی دخول الأداة بحیث أن الأداة دخلت علی المقید، ومن الطبیعی أن مدخول الأداة یختلف‌باختلاف الموارد اطلاقاً وتقییداً سعةً وضیقاً، والفرض أن الأداة موضوعة‌للدلالة علی استیعاب وشمول تمام أفراد مدخولها سواءً أکان مطلقاً أم مقیداً، فالعموم طاریء علی المقیّد لا أن القید طاریء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تقیید مدخول أداة العموم بقید فی المرتبة السابقة لایعدّ بنظرالعرف تخصیصاً، إذ لیس هنا عام وخاص بل عام فقط، غایة الأمر أن دائرته مضیّقة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التخصیص بالاستثناء من قبیل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الشعراءإلاّ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لایمنع عن انعقاد ظهور العام فی العموم لاتصوراً ولاتصدیقاً بلحاظ الارادة الاستعمالیة، باعتبار أن مدخول الأداة تام ومکتمل لأن الاستثناء لیس قیداً له، وبذلک یفترق هذا القسم عن القسم الأول، وفی هذا القسم توجد ثلاث 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الأداة علی العموم فی جملة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اقتطاع المستثنی عن عموم المستثنی منه، وإخراجه منه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المتعقّب بالاستثناء علی العموم المنقطع منه بمقدار الخاص، و هذه الدلالة هی الدلالة النهائیة للعام، و أما الدلالتان الأولیان فهما مندمجتان فیها فلا استقلال لهما، والشاهد علی ذلک هو انسباقها فی الذهن، ودخولها فیه</w:t>
      </w:r>
    </w:p>
    <w:p>
      <w:pPr>
        <w:pStyle w:val="BookText"/>
        <w:rPr/>
      </w:pPr>
      <w:r>
        <w:rPr>
          <w:rFonts w:ascii="IRNazanin" w:hAnsi="IRNazanin" w:eastAsia="IRNazanin"/>
          <w:color w:val="111111"/>
          <w:sz w:val="28"/>
          <w:sz w:val="28"/>
          <w:szCs w:val="28"/>
          <w:rtl w:val="true"/>
          <w:lang w:bidi="fa-IR"/>
        </w:rPr>
        <w:t>بمجرد سماع العام المذکور و إن کان من لافظ بغیر اختیار وشعور، و هی تستقر فی‌الذهن ومتعلقة للارادة الجدیة، وموضوعة للحجّیة، وعلی هذا فلا تنافی بین العام و الخاص إلاّ فی الدلالة التصوریة و الدلالة التصدیقیة بلحاظ الارادة الاستعمالیة، و أما الدلالة التصدیقیة بلحاظ الارادة الجدیّة النهائیة، فهما لایدلان‌علیها لأن الدال علیها هو سیاق مجموعهما، ومن هنا یکون موضوع الحجّیة و الآثار هو دلالة المجموع سیاقاً، فإنها دلالة نهائیة مستقرة فی الذهن، و هذا بخلاف الدلالتین الأولیین، فإنه لایترتب علیهما الآثار کالحجّیة ونحوها باعتبارأنها مندمجتان فی الدلالة الثالثة، فلا استقلال لهما کما مرّت الاشارة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فی هذا القسم من التخصیص بالمتصل لانواجه دلالتین متنافیتین‌حتی یتسائل عن وجه تقدیم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 التخصیص بجملة مستقلة تعقبها العام، فإنه یمتاز عن الأولین‌باعتبار أنه لیس قیداً لمدخول الأداة ولا استثناء عنه، وذلک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کل‌الفقراء، لاتکرم الفسّاق منهم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تقدم أن الأظهر حاله حال القسم الثانی، فکما أن فی القسم الثانی‌توجد الدلالة الثالثة هی الدلالة السیاقیة للعام المتعقّب بالاستثناء، و هی الدلالة النهائیة المستقرة فی الذهن، و أما الدلالتان الأولیان فهما مندمجتان فیها، فلاوجود لهما مستقلة، فکذلک الحال فی القسم الثالث، فإنه توجد فیه الدلالة الثالثة للعام المتعقّب بالخاص، و هی الدلالة النهائیة المستقرة التی هی موضوع‌للحجّیة دون الدلالتین الأولیین، فإنهما مندمجتان فیها فلا استقلال لهما، ولهذا لانواجه فیه دلالتین متنافیتین لکی نسأل عن وجه تقدیم الخاص علی العام، ومنشأ هذه الدلالة ارتکازیة قرینیة الخاص لا الوضع ولا الأنس الذهنی، و إن</w:t>
      </w:r>
      <w:bookmarkStart w:id="534" w:name="pg13786_164974"/>
    </w:p>
    <w:p>
      <w:pPr>
        <w:pStyle w:val="BookText"/>
        <w:rPr/>
      </w:pPr>
      <w:bookmarkEnd w:id="534"/>
      <w:r>
        <w:rPr>
          <w:rFonts w:ascii="IRNazanin" w:hAnsi="IRNazanin" w:eastAsia="IRNazanin"/>
          <w:color w:val="111111"/>
          <w:sz w:val="28"/>
          <w:sz w:val="28"/>
          <w:szCs w:val="28"/>
          <w:rtl w:val="true"/>
          <w:lang w:bidi="fa-IR"/>
        </w:rPr>
        <w:t>کان الأول محتملاً کما مرّ، و أما إذا أنکر الدلالة الثالثة فیه، وقلنا بأنه لا منشأ لهافی هذا القسم، فإذن نواجه التساؤل عن ملاک تقدیم الخاص علی العام</w:t>
      </w:r>
      <w:r>
        <w:rPr>
          <w:rFonts w:eastAsia="IRNazanin" w:cs="IRNazanin"/>
          <w:color w:val="111111"/>
          <w:sz w:val="28"/>
          <w:szCs w:val="28"/>
          <w:rtl w:val="true"/>
          <w:lang w:bidi="fa-IR"/>
        </w:rPr>
        <w:t>.</w:t>
      </w:r>
    </w:p>
    <w:p>
      <w:pPr>
        <w:pStyle w:val="Heading6"/>
        <w:numPr>
          <w:ilvl w:val="5"/>
          <w:numId w:val="1"/>
        </w:numPr>
        <w:rPr/>
      </w:pPr>
      <w:bookmarkStart w:id="535" w:name="__RefHeading___Toc661204_3264237689"/>
      <w:bookmarkStart w:id="536" w:name="_Toc199"/>
      <w:bookmarkEnd w:id="535"/>
      <w:r>
        <w:rPr>
          <w:rtl w:val="true"/>
        </w:rPr>
        <w:t>ما استدل به علی ملاک تقدیم الخاص علی العام</w:t>
      </w:r>
      <w:bookmarkEnd w:id="536"/>
    </w:p>
    <w:p>
      <w:pPr>
        <w:pStyle w:val="BookText"/>
        <w:rPr/>
      </w:pPr>
      <w:r>
        <w:rPr>
          <w:rFonts w:ascii="IRNazanin" w:hAnsi="IRNazanin" w:eastAsia="IRNazanin"/>
          <w:color w:val="111111"/>
          <w:sz w:val="28"/>
          <w:sz w:val="28"/>
          <w:szCs w:val="28"/>
          <w:rtl w:val="true"/>
          <w:lang w:bidi="fa-IR"/>
        </w:rPr>
        <w:t>و قد استدل علی التقدیم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حیث إنه أظهر وأقوی من العام فیتقدم علیه تطبیقاً لقاعدة حمل الظاهر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الأظهر و إن کان یتقدم علی الظاهر تطبیقاً للقاعدة المذکورة‌ویکون من أحد موارد الجمع الدلالی العرفی إلاّ أن ذلک لایصلح أن یکون ملاکاًلتقدیم الخاص علی العام مطلقاً بل یدور مدار توفر ملاکه، و هو الأظهریة وجوداًوعدماً، وعلی هذا فإذا فرض أن الخاص لایکون أظهر من العام أو یکون العام أظهر منه کما إذا کانت دلالة الخاص علی الخصوص بالاطلاق ومقدمات الحکمة، ودلالة العام علی العموم بالوضع، فإن من الواضح أن الدلالة الوضعیّة أظهروأقوی من الدلالة الاطلاقیة، و إن کانت دائرة الاُولی أوسع من الثانیة، فلا ملاک‌حینئذٍ لتقدیمه علیه بل فی الفرض الثانی لابدّ من تقدیم العام علی الخاص علی أساس أنه أظهر منه و هو کماتری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هذا الوجه لایصلح أن یکون ملاکاً لتقدیم الخاص علی العام مطلقاً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العموم موضوعة للدلالة علی الشمول واستیعاب مایراد من مدخولها لاما وضع له المدخول کما بنی علیه المحقق النائینی قدس سره</w:t>
      </w:r>
      <w:r>
        <w:rPr>
          <w:rStyle w:val="FootnoteAnchor"/>
          <w:rtl w:val="true"/>
        </w:rPr>
        <w:footnoteReference w:id="110"/>
      </w:r>
      <w:r>
        <w:rPr>
          <w:rFonts w:ascii="IRNazanin" w:hAnsi="IRNazanin" w:eastAsia="IRNazanin"/>
          <w:color w:val="111111"/>
          <w:sz w:val="28"/>
          <w:sz w:val="28"/>
          <w:szCs w:val="28"/>
          <w:rtl w:val="true"/>
          <w:lang w:bidi="fa-IR"/>
        </w:rPr>
        <w:t>، واحتمله المحقق الخراسانی قدس سره</w:t>
      </w:r>
      <w:r>
        <w:rPr>
          <w:rStyle w:val="FootnoteAnchor"/>
          <w:rtl w:val="true"/>
        </w:rPr>
        <w:footnoteReference w:id="111"/>
      </w:r>
      <w:r>
        <w:rPr>
          <w:rFonts w:ascii="IRNazanin" w:hAnsi="IRNazanin" w:eastAsia="IRNazanin"/>
          <w:color w:val="111111"/>
          <w:sz w:val="28"/>
          <w:sz w:val="28"/>
          <w:szCs w:val="28"/>
          <w:rtl w:val="true"/>
          <w:lang w:bidi="fa-IR"/>
        </w:rPr>
        <w:t>، وعلی ضوء هذا المبنی تکون دلالة الأداة علی‌العموم فی طول الاطلاق ومقدمات الحکمة، لأنها تحدّد ما یراد من مدخولها فی</w:t>
      </w:r>
    </w:p>
    <w:p>
      <w:pPr>
        <w:pStyle w:val="BookText"/>
        <w:rPr/>
      </w:pPr>
      <w:r>
        <w:rPr>
          <w:rFonts w:ascii="IRNazanin" w:hAnsi="IRNazanin" w:eastAsia="IRNazanin"/>
          <w:color w:val="111111"/>
          <w:sz w:val="28"/>
          <w:sz w:val="28"/>
          <w:szCs w:val="28"/>
          <w:rtl w:val="true"/>
          <w:lang w:bidi="fa-IR"/>
        </w:rPr>
        <w:t>المرتبة السابقة، وعلیه فکل ماهو مانع عن جریان مقدمات الحکمة فی مدخول‌الأداة لاثبات اطلاقه، یکون رافعاً لموضوع دلالة الأداة علی العموم، لأن‌موضوعها اطلاق المدخول، والمفروض أن الخاص المتصل بالعام یکون مانعاًعنه، و معه لا موضوع للعموم والاستیعاب، وحینئذٍ فلا ینعقد للعام ظهور فی العموم من الأول، و إنما ینعقد له ظهور فی الخاص کذلک، وعلی هذا فلا تنافی بین العام و الخاص، لأن التنافی بینهما إنما یکون فیما إذا کانت لهما دلالتان متنافیتان مستقرتان فی الذهن وموضوعان للحجّیة، و أما إذا کانت هناک دلالة واحدة لهماو هی الدلالة المستقرة کما هو المفروض، فلاموضوع للتعارض و التنافی بینهمالکی نتساءل عن وجه تقدیم الخاص علی العام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السید الاُستاذ قدس سره بأن دلالة الأداة علی العموم والاستیعاب لوکانت فی طول الاطلاق وإجراء مقدمات الحکمة فی مدخولها لزم کونها لغواًوبلافائدة، لأن الاطلاق الثابت بمقدمات الحکمة لمدخولها یقوم مقام الأداة فی الدلالة علی العموم والاستیعاب ویلعب 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 ذلک لایوجب کون وضع الأداة للعموم لغواً، فإنه إنما یکون لغواً إذاکان مفادها هو مفاد الاطلاق، و أما إذا کان مفادها معنیً جدیداً غیر معنی الاطلاق فلایکون لغواً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أنها تدل بالوضع علی معنیً جدید، و هو جعل الحکم وثبوته لکل‌فرد من أفراد مدخولها مباشرة فی مرحلة الجعل، بینما الاطلاق یدل علی ثبوت‌الحکم للمطلق وانحلاله بانحلال أفراده فی مرحلة الامتثال و التطبیق وتمام الکلام‌فی ذلک تقدم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فی الجواب عن ذلک ما أشرنا إلیه سابقاً من أن مدلول الأداة وضعاًمدلول تصوری، لما ذکرناه فی مبحث الوضع من أن الدلالة الوضعیة دلالة‌تصوریة لاتصدیقیة بینما یکون الاطلاق الثابت بمقدمات الحکمة مدلولاًتصدیقیاً للمطلق، علی أساس أن الارادة مأخوذة فیه، وعلی هذا فإن اریدبوضع الأداة لعموم مایراد من مدخولها، أخذ الارادة فی معناها الموضوع له‌جزاءً أو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لازم ذلک أن یکون المدلول الوضعی للأداة مدلولاً تصدیقیاً، و هو خلف فرض أن مدلولها الوضعی مدلول تصوری لاتصدیقی، فإذن لایعقل‌أن یکون مدلولها الوضعی مقیداً بالارادة، و إن ارید به أخذ مفهوم الارادة فی‌معناها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غیر محتمل لأنه غیر متبادر منها فی الذهن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إنه لایعقل أن یکون مدلول الأداة مرکباً من الجزء التصوری‌والجزء التصدیقی أو مقیداً به، لاستحالة ذلک، لأن الجزء التصوری إن انتقل إلی‌الذهن بمجرد سماع الأداة و إن کان من لافظ بغیر شعور واختیار، فهو خلف‌فرض أنه مربوط بالجزء التصدیقی إما جزءً أو قیداً، و إن لم ینتقل إلی الذهن‌بمجرد سماعها کذلک، فهو خلاف الضرورة و الوجدان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بنظر العرف العام معدّ للقرینیة علی العام، غایة الأمر إن کان الخاص متصلاً، فهو قرینة لتفسیر المراد منه فی مرحلة التصور بمعنی‌أن ضمّه إلی العام یعطی لمجموع الکلام مدلولاً تصوریاً ثالثاً یختلف عن المدلول التصوری لمفرداته بحدّها، و إن کان منفصلاً فهو قرینة لتفسیر المراد الجدی النهائی منه، بمعنی أن ضمّه إلیه یدل علی أن المراد الجدی النهائی من العام هو</w:t>
      </w:r>
      <w:bookmarkStart w:id="537" w:name="pg13786_164977"/>
    </w:p>
    <w:p>
      <w:pPr>
        <w:pStyle w:val="BookText"/>
        <w:rPr/>
      </w:pPr>
      <w:bookmarkEnd w:id="537"/>
      <w:r>
        <w:rPr>
          <w:rFonts w:ascii="IRNazanin" w:hAnsi="IRNazanin" w:eastAsia="IRNazanin"/>
          <w:color w:val="111111"/>
          <w:sz w:val="28"/>
          <w:sz w:val="28"/>
          <w:szCs w:val="28"/>
          <w:rtl w:val="true"/>
          <w:lang w:bidi="fa-IR"/>
        </w:rPr>
        <w:t>الخاص، فإذن تقدیم الخاص علی العام من جهة أنه متلبّس بلباس القرینة عرفاً، فإذا صدرمن المتکلم العرفی الذی صدر منه العام، کان بنظر العرف قرینة‌ومفسّراً للمراد النهائی منه، وحیث إن تقدیمه علیه من باب أنه قرینة، فیقدم‌علیه و إن کان أضعف منه دلالة، و هذا الوجه هو الصحیح و المطابق للارتکازالعرفی ولذلک لایری العرف بینهما تعارض وتنافی،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الخاص المنفصل حیث إنه لایهدم ظهور العام فی العموم‌لاستحالة انقلاب الشیء عمّا وقع علیه وإنما یهدم حجّیته فی مقدار الخاص، وعلی‌هذا فیبقی العام علی حجّیته فی تمام الباقی لأن المقتضی و هو ظهور العام فی العموم موجود و المانع عن حجّیته فیه مفقود، و أما الخاص المتصل الذی لایعطی اتصاله بالعام مدلولاً تصوریاً ثالثاً للمجموع، فیکون تقدیمه علی العام بملاک القرینیة، فإن له جانباً سلبیاً وجانباً إیجابیاً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مانع عن ظهور العام فی أن المراد الاستعمالی فیه مطابق للمرادالجدی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فلأنه یحدّد أن الباقی بتمامه داخل فیه، علی أساس أنه لامانع من‌ظهوره فی أن المراد الاستعمالی مطابق للمراد الجدی فی تمام الباقی، لأن الخاص‌إنما یمنع عنه فی مقداره لا أکثر، فإذن لا إجمال فی العام، ولا مانع من التمسک به فیما إذا شک فی التخصص الزائد، لأن المقتضی موجود و المانع مفقود، و أما الثانی و هوما إذا کان الخاص منفصلاً فیقع الکلام فیه فی مرحلتین</w:t>
      </w:r>
      <w:r>
        <w:rPr>
          <w:rFonts w:eastAsia="IRNazanin" w:cs="IRNazanin"/>
          <w:color w:val="111111"/>
          <w:sz w:val="28"/>
          <w:szCs w:val="28"/>
          <w:rtl w:val="true"/>
          <w:lang w:bidi="fa-IR"/>
        </w:rPr>
        <w:t>:</w:t>
      </w:r>
    </w:p>
    <w:p>
      <w:pPr>
        <w:pStyle w:val="Heading6"/>
        <w:numPr>
          <w:ilvl w:val="5"/>
          <w:numId w:val="1"/>
        </w:numPr>
        <w:rPr/>
      </w:pPr>
      <w:bookmarkStart w:id="538" w:name="__RefHeading___Toc661206_3264237689"/>
      <w:bookmarkStart w:id="539" w:name="_Toc200"/>
      <w:bookmarkEnd w:id="538"/>
      <w:r>
        <w:rPr>
          <w:rtl w:val="true"/>
        </w:rPr>
        <w:t>الکلام فیما إذا کان الخاص منفصلا</w:t>
      </w:r>
      <w:bookmarkEnd w:id="53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 الخاص المنفصل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العام بعد التخصیص فی تمام الباقی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المرحلة الاُولی، فهناک عدة محاولات</w:t>
      </w:r>
      <w:r>
        <w:rPr>
          <w:rFonts w:eastAsia="IRNazanin" w:cs="IRNazanin"/>
          <w:color w:val="111111"/>
          <w:sz w:val="28"/>
          <w:szCs w:val="28"/>
          <w:rtl w:val="true"/>
          <w:lang w:bidi="fa-IR"/>
        </w:rPr>
        <w:t>:</w:t>
      </w:r>
      <w:bookmarkStart w:id="540" w:name="pg13786_164978"/>
    </w:p>
    <w:p>
      <w:pPr>
        <w:pStyle w:val="Heading6"/>
        <w:numPr>
          <w:ilvl w:val="5"/>
          <w:numId w:val="1"/>
        </w:numPr>
        <w:rPr/>
      </w:pPr>
      <w:bookmarkStart w:id="541" w:name="__RefHeading___Toc661208_3264237689"/>
      <w:bookmarkStart w:id="542" w:name="_Toc201"/>
      <w:bookmarkEnd w:id="540"/>
      <w:bookmarkEnd w:id="541"/>
      <w:r>
        <w:rPr>
          <w:rtl w:val="true"/>
        </w:rPr>
        <w:t>فی وجه تقدیم الخاص المنفصل علی العام،</w:t>
      </w:r>
      <w:bookmarkEnd w:id="542"/>
    </w:p>
    <w:p>
      <w:pPr>
        <w:pStyle w:val="BookText"/>
        <w:rPr/>
      </w:pPr>
      <w:r>
        <w:rPr>
          <w:rFonts w:ascii="IRNazanin" w:hAnsi="IRNazanin" w:eastAsia="IRNazanin"/>
          <w:color w:val="111111"/>
          <w:sz w:val="28"/>
          <w:sz w:val="28"/>
          <w:szCs w:val="28"/>
          <w:rtl w:val="true"/>
          <w:lang w:bidi="fa-IR"/>
        </w:rPr>
        <w:t>المحاولة الاُولی، إنا إذا ضممنا إلی نظریة المحقق النائینی قدس سره من أن أداة العموم موضوعة للدلالة علی استیعاب تمام ما یراد من مدخولها، نظریة القائل بأن‌الاطلاق یتوقف علی عدم القرینة الأعمّ من القرینة المتصلة و المنفصلة، فلاینعقد للعام ظهور من الأول إلاّ فی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موضوع للتنافی بین العام و الخاص لأن التنافی إنما یوجد بینهما إذا کانت لکل منهما دلالة مستقرة فی الذهن منافیة لدلالة الآخر کذلک، والفرض أنه علی ضوء هذین المسلکین لا دلالة للعام علی العموم، ولاینعقد له الظهور فیه إلاّ فی المقدار الخاص، باعتبار أن‌المخصص المنفصل مانع عن إطلاق المدخول، والفرض أن عموم العام یتوقف‌علی إطلاقه، وعلی هذا فلایبقی مجال للتساءل عن وجه تقدیم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إن هذه المحاولة مبنیة علی 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نظریة المحقق النائینی قدس سره من أن الأداة موضوعة للدلالة علی‌استیعاب مایراد من مدخولها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القائل بأن الاطلاق ومقدمات الحکمة یتوقف علی عدم البیان الأعم من المتصل و المنفصل، ولکن کلتا المقدمتین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فلما مرّ من أن أداة العموم لایمکن أن تکون موضوعة للدلالة علی استیعاب مایراد من مدخولها، وإلاّ فلازم ذلک أن تکون الارادة مأخوذة فی معناها الموضوع له جزءً أو قیداً، و هو غیر ممکن، لأن معنی ذلک أن‌یکون مدلول الأداة مدلولاً تصدیقیاً لاتصوریاً، و هذا خلف فرض أن مدلولها الوضعی تصوری لاتصدیقی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تفصیل ذلک، هذا إضافة إلی أن ذلک لایتم حتی علی مسلک القائل‌بأن الدلالة الوضعیة دلالة تصدیقیة، فإنه یقول بأخذ الارادة الاستعمالیة فی</w:t>
      </w:r>
    </w:p>
    <w:p>
      <w:pPr>
        <w:pStyle w:val="BookText"/>
        <w:rPr/>
      </w:pPr>
      <w:r>
        <w:rPr>
          <w:rFonts w:ascii="IRNazanin" w:hAnsi="IRNazanin" w:eastAsia="IRNazanin"/>
          <w:color w:val="111111"/>
          <w:sz w:val="28"/>
          <w:sz w:val="28"/>
          <w:szCs w:val="28"/>
          <w:rtl w:val="true"/>
          <w:lang w:bidi="fa-IR"/>
        </w:rPr>
        <w:t>المعنی الموضوع له دون الارادة الجدّیة، والمفروض أن الاطلاق الثابت بمقدمات‌الحکمة مدلول تصدیقی بالارادة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فیرد علیها أن المرتکز فی أذهان العرف و العقلاء هو أن المتکلم العرفی إذا انتهی من کلامه وکان فی مقام البیان، ولم ینصب قرینة علی التقیید انعقد ظهوره فی الاطلاق ولایتوقف علی عدم القرینة المنفصلة، ووصولهالایرفع الدلالة الاطلاقیة وإنما یوجب سقوطها عن الحجیة، و قد جرت علی ذلک‌سیرة العقلاء فی محاوراتهم، لأنهم کانوا یبنون علی تمامیة الدلالة الاطلاقیة وانعقادها وصحة التمسک بها فی مواردها بمجرد انتهاء المتکلم عن الکلام، وعدم‌نصب قرینة علی التقیید، ومن الواضح أنهم لایتوقفون فی ذلک باحتمال أنه‌ینصب قرینة علیه فی المستقبل، وإلاّ لأصبح أکثر المطلقات مجملة وغیر قابلة‌للتمسک بها علی أثر احتمال وجود قرینة علی تقییدها فی الواقع، و هذا خلاف‌الضرورة من بناء العقلاء، وأیضاً لازم هذا المسلک عدم امکان التمسک‌بإطلاقات الکتاب و السنة، علی أساس احتمال وجود قرینة علی التقیید فی الواقع‌ولا دافع لهذا الاحتمال، و أما أصالة عدم القرینة فلادلیل علی حجیتها إلا من باب‌الظهور، والمفروض أنه لاظهور لها لأنها مجملة علی أثر الاحتمال المذکور، و أماحجیّتها من باب التعبد و الأصل العملی فلایمکن إلاّ علی القول بالأصل المثبت، والمفروض أنها لاتثبت الظهور إلاّ علی هذا القول، وللسید الاُستاذ قدس سره فی المقام‌کلام وحاصله أن المتکلم إذا انتهی من کلامه ولم ینصب قرینة علی التقیید انعقدظهوره فی الاطلاق، ولایتوقف علی عدم القرینة المنفصلة، غایة الأمر أن هذا الظهور یبقی مستمراً طالما لم تصل القرینة، فإذا وصلت ارتفع هذا الظهور بلحاظأنها تکشف عن أن المراد الجدی النهائی من أول الأمر کان هو المقیّد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المطلق فی الاطلاق إذا انعقد فلایعقل أن ینقلب عما</w:t>
      </w:r>
    </w:p>
    <w:p>
      <w:pPr>
        <w:pStyle w:val="BookText"/>
        <w:rPr/>
      </w:pPr>
      <w:r>
        <w:rPr>
          <w:rFonts w:ascii="IRNazanin" w:hAnsi="IRNazanin" w:eastAsia="IRNazanin"/>
          <w:color w:val="111111"/>
          <w:sz w:val="28"/>
          <w:sz w:val="28"/>
          <w:szCs w:val="28"/>
          <w:rtl w:val="true"/>
          <w:lang w:bidi="fa-IR"/>
        </w:rPr>
        <w:t>وقع علیه بالقرینة المنفصلة، لأنها تکشف عن أن المراد الجدی من ظهور العام فی العموم کان من الأول هو المقیّد و الخاص وأنه لایکون حجّة، لا أنها ترفع ظهوره‌فیه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وصول القرینة لایمکن أن یکون رافعاً لظهور العام فی العموم، ضرورة أن حیثیة الوصول غیر دخیلة فی تکوین الظهورات، وإنما هی دخیلة فی‌الحجّیة و التنجیز و 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وجود القرینة فی الواقع لایمکن أن یکون رافعاً للظهور وإلاّ لزم‌إجمال العام فی موارد احتمال وجوده فی الواقع، و هو خلاف الوجدان و الضرورة، وکذلک وصولها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إنما یتقدم علی العام علی أساس أن دلالته أظهروأقوی من دلالة العام، فإذن ینطبق علیه قانون تقدیم الأظهر علی الظاهروالأقوی علی الأضعف، باعتبار أن ذلک من أحد موارد الجمع الدلالی العرفی، أو فقل إن تقدیم الخاص علی العام من صغریات کبری موارد الجمع العرفی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المحاولة غیر تامة، لأن تقدیم الخاص علی العام لیس بملاک الأظهریّة، فإنه یتقدم علیه و إن کان أضعف منه دلالة،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دلالة العام علی العموم حیث إنها بالوضع ودلالة الخاص علی الخصوص بالاطلاق ومقدمات الحکمة، فبطبیعة الحال تکون دلالة العام أقوی وأظهر من الدلالة الاطلاقیة، ومع ذلک‌یحکم بتقدیم الخاص علی العام حتی فی مثل هذین المثالین، و هذا یدل علی أن ملاک التقدیم شیء آخر لا الأظهریة کما مرّ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ملاک تقدیم الخاص علی العام هو قرینیّة</w:t>
      </w:r>
    </w:p>
    <w:p>
      <w:pPr>
        <w:pStyle w:val="BookText"/>
        <w:rPr/>
      </w:pPr>
      <w:r>
        <w:rPr>
          <w:rFonts w:ascii="IRNazanin" w:hAnsi="IRNazanin" w:eastAsia="IRNazanin"/>
          <w:color w:val="111111"/>
          <w:sz w:val="28"/>
          <w:sz w:val="28"/>
          <w:szCs w:val="28"/>
          <w:rtl w:val="true"/>
          <w:lang w:bidi="fa-IR"/>
        </w:rPr>
        <w:t>الخاص عرفاً، علی أساس أن العرف لایری التعارض بین القرینة وذیها، ویری‌أن القرینة معدة لتفسیر المراد الجدی النهائی من ذیها، ومن هنا لاتلحظ الأظهریة و الأقوائیة فی تقدیم القرینة علی ذیها، فإنه من تقدیم المفسر بالکسرعلی المفسر بالفتح، وحیث إن تقدیم الخاص علی العام یکون بملاک قرینیّته‌ومفسریّته للمراد النهائی من العام لدی العرف العام، فلهذا لاتلحظ فی تقدیمه‌علیه الأظهریة و الأقوائیة فی الدلالة بل هو یتقدم علیه، و إن کان أضعف منه‌دلالة، ولا فرق فی ذلک بین أن یکون الخاص متصلاً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الثابت عرفاً هو أن الخاص قرینة لبیان المراد الجدی من العام فی‌حال اتصاله به لا مطلقاً حتی فی حال انفصاله عنه، لأن فی هذه الحالة کما یحتمل‌أن یکون الخاص قرینة علی العام ومفسراً للمراد النهائی منه کذلک یحتمل أن‌تکون العام قرینة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إما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کون العام قرینة علی الخاص ومفسراً للمراد النهائی منه علی خلاف الارتکاز العرفی و العقلائی وأمر مغفول عنه من الأذهان، فلذلک لایمکن التصرف فی الخاص بقرینیّة العام ولیس من موارد الجمع الدلالی‌العرفی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الخاص بنظر العرف و العقلاء معدّ للقرینیة دون العکس، ومن المعلوم أن الطریق المتّبع عند الشارع فی باب الألفاظ هو الطریق والاسلوب المتّبع‌لدی العرف و العقلاء فی هذا الباب، ولیس للشارع طریق واسلوب جدید فیه‌یختلف عن طریقتهم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فی بعض الموارد لایمکن أن یکون قرینة علی الخاص ومفسراًورافعاً للتنافی بینهما کما فی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 لاتکرم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 فی مثل ذلک لوکان قرینة علی الخاص، فمعناه أنه قرینة علی رفع الیدعن ظهور النهی فی الحرمة وحمله علی الکراهة، لفرض أن الکلام إنما هو فی الجمع الدلالی العرفی بینهما لا فی الرجوع إلی المرجحات السندیة کما فی باب التعارض المستقر، ومن الواضح أن حمل النهی علی الکراهة لایرفع التنافی‌بینهما، إذ کما أن الحرمة لاتجتمع مع الوجوب فی شیء واحد کذلک الکراهة، فإنهالاتجتمع مع الوجوب فیه، والفرض أن العام لایوجب طرح الخاص سنداً لعدم التنافی بینهما فیه وإنما التنافی بینهما فی الدلالة، ولهذا یکون غیر مستقر لامکان رفعه بتطبیق إحدی قواعد الجمع الدلالی العرفی علی المقام، و هی تقتضی تقدیم الخاص علی العام بملاک القرینیّة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تقدیم الخاص علی العام إنما هو بملاک القرینیّة، ولهذا یتقدم علی العام و إن کان أضعف منه دلالة، بلا فرق فی ذلک بین أن یکون الخاص متصلاً أومنفصلاً کما تقدم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 الخاص إذا کان متصلاً بالعام بالاستثناء فلا تنافی بینهما، لأن هذا الاستثناء یعطی مفهوماً ثالثاً لهما معاً یختلف‌عن مفهوم مفرداتهما، لأن مفهوم المفردات مندمج فیه علی أساس أنه مفهوم نهائی‌مستقر فی الذهن، ولهذا لاموضوع للتنافی بینهما، و إذا کان اتصاله به بجملة‌مستقلة تعقبت العام، فقد تقدم أن الأظهر حاله حال القسم الأول فکما أن اتصاله بالاستثناء یعطی له مفهوماً ثالثاً، فکذلک اتصاله بها، وإلاّ فالتقدیم فی‌هذا القسم بملاک قرینیّة الخاص، و أما إذا کان منفصلاً فهو حیث إنه لایکون‌مانعاً عن انعقاد ظهور العام فی العموم، وإنما یکون مانعاً عن حجیّته فی الخاص، فقد تقدم أن تقدیمه علی العام إنما هو بملاک أنه معدّ للتفسیر و القرینیّة</w:t>
      </w:r>
      <w:r>
        <w:rPr>
          <w:rFonts w:eastAsia="IRNazanin" w:cs="IRNazanin"/>
          <w:color w:val="111111"/>
          <w:sz w:val="28"/>
          <w:szCs w:val="28"/>
          <w:rtl w:val="true"/>
          <w:lang w:bidi="fa-IR"/>
        </w:rPr>
        <w:t>.</w:t>
      </w:r>
      <w:bookmarkStart w:id="543" w:name="pg13786_164983"/>
    </w:p>
    <w:p>
      <w:pPr>
        <w:pStyle w:val="BookText"/>
        <w:rPr/>
      </w:pPr>
      <w:bookmarkEnd w:id="543"/>
      <w:r>
        <w:rPr>
          <w:rFonts w:ascii="IRNazanin" w:hAnsi="IRNazanin" w:eastAsia="IRNazanin"/>
          <w:color w:val="111111"/>
          <w:sz w:val="28"/>
          <w:sz w:val="28"/>
          <w:szCs w:val="28"/>
          <w:rtl w:val="true"/>
          <w:lang w:bidi="fa-IR"/>
        </w:rPr>
        <w:t>و أما الکلام فی المقام الثانی، و هو أن العام بعد التخصیص هل هو حجة فی‌تمام الباقی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إلی القول الثانی، و قد استدل علی ذلک بوجوه</w:t>
      </w:r>
      <w:r>
        <w:rPr>
          <w:rFonts w:eastAsia="IRNazanin" w:cs="IRNazanin"/>
          <w:color w:val="111111"/>
          <w:sz w:val="28"/>
          <w:szCs w:val="28"/>
          <w:rtl w:val="true"/>
          <w:lang w:bidi="fa-IR"/>
        </w:rPr>
        <w:t>:</w:t>
      </w:r>
    </w:p>
    <w:p>
      <w:pPr>
        <w:pStyle w:val="Heading6"/>
        <w:numPr>
          <w:ilvl w:val="5"/>
          <w:numId w:val="1"/>
        </w:numPr>
        <w:rPr/>
      </w:pPr>
      <w:bookmarkStart w:id="544" w:name="__RefHeading___Toc661210_3264237689"/>
      <w:bookmarkStart w:id="545" w:name="_Toc202"/>
      <w:bookmarkEnd w:id="544"/>
      <w:r>
        <w:rPr>
          <w:rtl w:val="true"/>
        </w:rPr>
        <w:t>الاستدلال علی عدم الحجیة بوجوه</w:t>
      </w:r>
      <w:r>
        <w:rPr>
          <w:rtl w:val="true"/>
        </w:rPr>
        <w:t>:</w:t>
      </w:r>
      <w:bookmarkEnd w:id="545"/>
    </w:p>
    <w:p>
      <w:pPr>
        <w:pStyle w:val="Heading6"/>
        <w:numPr>
          <w:ilvl w:val="5"/>
          <w:numId w:val="1"/>
        </w:numPr>
        <w:rPr/>
      </w:pPr>
      <w:bookmarkStart w:id="546" w:name="__RefHeading___Toc661212_3264237689"/>
      <w:bookmarkStart w:id="547" w:name="_Toc203"/>
      <w:bookmarkEnd w:id="546"/>
      <w:r>
        <w:rPr>
          <w:rtl w:val="true"/>
        </w:rPr>
        <w:t>الوجه الأول</w:t>
      </w:r>
      <w:r>
        <w:rPr>
          <w:rtl w:val="true"/>
        </w:rPr>
        <w:t xml:space="preserve">: </w:t>
      </w:r>
      <w:r>
        <w:rPr>
          <w:rtl w:val="true"/>
        </w:rPr>
        <w:t>إن الخاص إذا خرج من العام کان الباقی ذات مراتب متعدّدة</w:t>
      </w:r>
      <w:bookmarkEnd w:id="547"/>
    </w:p>
    <w:p>
      <w:pPr>
        <w:pStyle w:val="BookText"/>
        <w:rPr/>
      </w:pPr>
      <w:r>
        <w:rPr>
          <w:rFonts w:ascii="IRNazanin" w:hAnsi="IRNazanin" w:eastAsia="IRNazanin"/>
          <w:color w:val="111111"/>
          <w:sz w:val="28"/>
          <w:sz w:val="28"/>
          <w:szCs w:val="28"/>
          <w:rtl w:val="true"/>
          <w:lang w:bidi="fa-IR"/>
        </w:rPr>
        <w:t>، ولکن لاندری أن الباقی تحت العام بعد التخصیص هل هو تمام تلک المراتب أوبعضها، فمن أجل ذلک یصبح العام مجملاً فلایمکن التمسک به إذا شک فی تخصیص‌زائد، إذ اثبات أن الباقی تحت العام تمام المراتب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المحقق النائینی قدس سره عن ذلک بتقریب أن أداة العام مستعملة فی‌معناها الموضوع له، و هو عموم مایراد من مدخولها ببرکة مقدمات الحکمة‌لاعموم کل ماینطبق علیه المدخول وضعاً، والمخصص المنفصل کما لایوجب‌استعمال الأداة فی غیر معناها الموضوع له کذلک لایوجب استعمال مدخولها فی‌غیر معناه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الأداة مستعملة فی العموم والاستیعاب لتمام أفراد مایراد من‌مدخولها سواءً أکانت بالارادة التصوریة أم بالارادة الاستعمالیة، والمخصص‌المنفصل إنما یوجب تقیید مدلول العام بلحاظ الارادة الجدیة النهائیة، فیکون‌الخاص هو المراد الجدی، و أما المراد الاستعمالی فهو عام، والأداة مستعملة فیه‌بلا فرق بین أن یکون مطابقاً للمراد الجدی أو لا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المدخول کالرجل أو العالم أو نحوه مستعمال فی معناه الموضوع له، و هو الطبیعی المهمل ولایکون التخصیص بالمنفصل موجباً لإجمال العام، هذا بناءً علی أن الأداة موضوعة للدلالة علی استیعاب تمام أفراد ما یرادمن مدخولها أعمّ من أن یکون بالارادة الاستعمالیة أو الجدیة، و أما لو ادّعی أنها</w:t>
      </w:r>
    </w:p>
    <w:p>
      <w:pPr>
        <w:pStyle w:val="BookText"/>
        <w:rPr/>
      </w:pPr>
      <w:r>
        <w:rPr>
          <w:rFonts w:ascii="IRNazanin" w:hAnsi="IRNazanin" w:eastAsia="IRNazanin"/>
          <w:color w:val="111111"/>
          <w:sz w:val="28"/>
          <w:sz w:val="28"/>
          <w:szCs w:val="28"/>
          <w:rtl w:val="true"/>
          <w:lang w:bidi="fa-IR"/>
        </w:rPr>
        <w:t>موضوعة لاستیعاب تمام مایراد منه بالارادة الجدیّة فحسب فلاتخصیص‌حینئذٍ، لأن المخصص المنفصل یکشف عن أن المراد الجدی مقید لامطلق، والمفروض إن الأداة موضوعة للدلالة علی استیعاب مایراد من المدخول‌جداً، فکل ما یکون محدداً للمراد الجدی، فهو محدد لمدلول المدخول لامدلول‌أداة العام، لأنه تابع لمدلول المدخول فی السعة و الضیق، فلا استقلال له فی‌مقابله، فإذن لاتخصیص فی البین لمدلولها حتی نواجه السؤال عن حجیة العام فی‌الباقی بل هو تخصص وخروج موضوعی</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إن أداة العموم لم ترد من الأول إلاّ علی حصّة خاصة من المدخول، و هی الحصة المتعلقة للارادة الجدّیة، لأن المخصص المنفصل یکشف عن أن المرادالجدی مقیّد ولیس بمطلق، والفرض أن الأداة موضوعة لاستیعاب مایراد من‌المدخول عن جدّ وما یراد منه کذلک هو المقید دون المطلق، وعلی هذا فالمخصص‌المنفصل کالمتصل یقید مدخول الأداة فی المرتبة السابقة علی العموم، فیکون‌العموم وارداً علی المقید من الأول لا أنه وارد علی المطلق، والتقیید إنما هوبلحاظ الارادة الجدّیة، ولافرق من هذه الناحیة بین المخصص المتصل و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إنه علی ضوء المسلک الأول، فالعموم والاستیعاب الذی هو مفادالأداة یرد علی إطلاق مدخولها الثابت بمقدمات الحکمة فی المرتبة السابقة، والتقیید إنما هو بلحاظ الارادة الجدّیة، و أما علی ضوء الاحتمال الثانی، فالعموم والاستیعاب یرد علی الباقی من مدخولها من الأول فلاتخصیص فی هذا الفرض‌بل تخصص</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بکلا شقّیه غیر تام أما الشق الأول، فلما تقدّم موسعاً من أن</w:t>
      </w:r>
      <w:bookmarkStart w:id="548" w:name="pg13786_164985"/>
    </w:p>
    <w:p>
      <w:pPr>
        <w:pStyle w:val="BookText"/>
        <w:rPr/>
      </w:pPr>
      <w:bookmarkEnd w:id="548"/>
      <w:r>
        <w:rPr>
          <w:rFonts w:ascii="IRNazanin" w:hAnsi="IRNazanin" w:eastAsia="IRNazanin"/>
          <w:color w:val="111111"/>
          <w:sz w:val="28"/>
          <w:sz w:val="28"/>
          <w:szCs w:val="28"/>
          <w:rtl w:val="true"/>
          <w:lang w:bidi="fa-IR"/>
        </w:rPr>
        <w:t>أداة العموم لم توضع لاستیعاب أفراد ما یراد من مدخولها، و أما الشق الثانی فعلی تقدیر تسلیم أن الارادة مأخوذة فی المعنی الموضوع له للأداة، إلاّ أن المأخوذ هو الارادة الاستعمالیة التفهیمیة لا الارادة الجدیة فقط</w:t>
      </w:r>
      <w:r>
        <w:rPr>
          <w:rFonts w:eastAsia="IRNazanin" w:cs="IRNazanin"/>
          <w:color w:val="111111"/>
          <w:sz w:val="28"/>
          <w:szCs w:val="28"/>
          <w:rtl w:val="true"/>
          <w:lang w:bidi="fa-IR"/>
        </w:rPr>
        <w:t>.</w:t>
      </w:r>
    </w:p>
    <w:p>
      <w:pPr>
        <w:pStyle w:val="Heading6"/>
        <w:numPr>
          <w:ilvl w:val="5"/>
          <w:numId w:val="1"/>
        </w:numPr>
        <w:rPr/>
      </w:pPr>
      <w:bookmarkStart w:id="549" w:name="__RefHeading___Toc661214_3264237689"/>
      <w:bookmarkStart w:id="550" w:name="_Toc204"/>
      <w:bookmarkEnd w:id="549"/>
      <w:r>
        <w:rPr>
          <w:rtl w:val="true"/>
        </w:rPr>
        <w:t>الوجه الثانی إن المخصص المنفصل یدل علی خروج الخاص من العام بلحاظ الارادة الجدّیة‌و الجواب عنه</w:t>
      </w:r>
      <w:bookmarkEnd w:id="550"/>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المنفصل یدل علی خروج الخاص من العام بلحاظ الارادة الجدّیة، وعلی هذا فالمراد الجدی من العام فی الواقع غیر الخاص، وحینئذٍ فجواز التمسک بعد خروج الخاص منه واقعاً یتوقف علی اثبات ظهوره‌فی تمام الباقی بلحاظ الارادة الجدّیة، لأنه الظهور النهائی المستقر فی الذهن‌الموضوع للحجّیة، والمخصص المنفصل لایدل علی أن تمام الباقی کان یضل تحت‌العام لأنه إنما یدل علی خروج الخاص منه، فإذن إثبات هذا الظهور بحاجة إلی‌قرینة، ولا قرینة علی ذلک، وعلیه فیصبح العام بعد التخصیص مجملاً فلایمکن التمسک به إذا شک فی التخصیص الزائد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عن ذلک جماعة من المحققین بأنه لامجال لهذا الاشکال، بتقریب أن المخصص إذا کان منفصلاً کان یهدم حجیة ظهور العام فی العموم والاستیعاب، و أما أصل ظهوره فیه فهو ثابت، ولایمکن أن یکون المخصص المنفصل هادماً له، بداهة أن الشیء إذا وقع فی الخارج فلایعقل انقلابه عما وقع علیه، غایة الأمرأن هذا الظهور لایکون حجة فی أفراد الخاص، ولابد من رفع الید عن حجّیته فیها، و أما فی الزائد علیها فهو حجة ولایمکن رفع الید عنه بدون دلیل، أو فقل إن رفع الید عن مقتضی أصالة التطابق بین المراد الاستعمالی و المراد الجدی إنما هوبالدلیل الدال علی عدم التطابق فیه، و أما إذا لم یکن دلیل علی عدمه فمقتضی‌القاعدة التطابق و هو المرجع عند الشک، وعلی هذا فإذا شک فی تخصیص زائدفالمرجع هو عموم العام، فما ذکر فی هذا الوجه من أن حجّیة العام فی تمام الباقی‌بحاجة إلی ظهوره فیه من جدید، فهو مبنی علی أن یکون المخصص المنفصل</w:t>
      </w:r>
      <w:bookmarkStart w:id="551" w:name="pg13786_164986"/>
    </w:p>
    <w:p>
      <w:pPr>
        <w:pStyle w:val="BookText"/>
        <w:rPr/>
      </w:pPr>
      <w:bookmarkEnd w:id="551"/>
      <w:r>
        <w:rPr>
          <w:rFonts w:ascii="IRNazanin" w:hAnsi="IRNazanin" w:eastAsia="IRNazanin"/>
          <w:color w:val="111111"/>
          <w:sz w:val="28"/>
          <w:sz w:val="28"/>
          <w:szCs w:val="28"/>
          <w:rtl w:val="true"/>
          <w:lang w:bidi="fa-IR"/>
        </w:rPr>
        <w:t>رافعاً لظهور العام فی العموم، فإذن بطبیعة الحال تکون حجیته فی تمام الباقی بحاجة إلی ظهور جدید بعد التخصیص، ولکن من الواضح أن هذا المبنی‌لا أساس له، لما مرّ من أن المخصص المنفصل لایرفع ظهور العام فی العموم، وإنمایرفع حجیّته فی مورده، فإذن لابدّ من رفع الید عن حجیّة ظهوره فی العموم بمقدار الخاص ولاموجب لرفع الید عن حجیّته فی أکثر من ذلک، لأن المقتضی‌موجود، و هو ظهوره فی العموم، والمانع عن حجّیته فیما عدی مورد المخصص‌مفقود، فإذن لامانع من التمسک بالعام إذا شک فی التخصیص الزائد</w:t>
      </w:r>
      <w:r>
        <w:rPr>
          <w:rFonts w:eastAsia="IRNazanin" w:cs="IRNazanin"/>
          <w:color w:val="111111"/>
          <w:sz w:val="28"/>
          <w:szCs w:val="28"/>
          <w:rtl w:val="true"/>
          <w:lang w:bidi="fa-IR"/>
        </w:rPr>
        <w:t>.</w:t>
      </w:r>
    </w:p>
    <w:p>
      <w:pPr>
        <w:pStyle w:val="Heading6"/>
        <w:numPr>
          <w:ilvl w:val="5"/>
          <w:numId w:val="1"/>
        </w:numPr>
        <w:rPr/>
      </w:pPr>
      <w:bookmarkStart w:id="552" w:name="__RefHeading___Toc661216_3264237689"/>
      <w:bookmarkStart w:id="553" w:name="_Toc205"/>
      <w:bookmarkEnd w:id="552"/>
      <w:r>
        <w:rPr>
          <w:rtl w:val="true"/>
        </w:rPr>
        <w:t>الوجه الثالث إن العام یحتوی علی ثلاث ظهورات طولیة</w:t>
      </w:r>
      <w:r>
        <w:rPr>
          <w:rtl w:val="true"/>
        </w:rPr>
        <w:t xml:space="preserve">: </w:t>
      </w:r>
      <w:r>
        <w:rPr>
          <w:rtl w:val="true"/>
        </w:rPr>
        <w:t>و الجواب عنه</w:t>
      </w:r>
      <w:bookmarkEnd w:id="553"/>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یحتوی علی ثلاث ظهورات 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المدلول الوضعی التصوری، و هو الاستیعاب و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المدلول التصدیقی فی مرتبة الارادة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المدلول التصدیقی فی مرتبة الارادة الجدیة، والظهوران الأولان مندکان فی الظهور الثالث الذی هو الظهور النهائی ومندمجان فیه، وعلی‌هذا فالمخصص المنفصل لایمکن أن یکون هادماً للظهور الأول و الثانی، وإنما یکون هادماً للظهور الثالث، فإذا ارتفع هذا الظهور فمعناه أن ظهور العام فی العموم قد ارتفع، وارتفاعه عن العموم و إن کان لاینافی ثبوته للبعض بنحو القضیة الجزئیة إلا أن ذلک لایکون قرینة علی ثبوته لتمام الباقی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ظهر جواب هذا الوجه مما تقدم، فإنه مبنی علی أن یکون المخصص‌المنفصل رافعاً لظهور العام فی العموم مع أن الأمر لیس کذلک، لأن الظهور إذا انعقد فلایرتفع بوجود المانع لاستحالة انقلاب الشیء عما وقع علیه، والمخصص المنفصل إنما یمنع عن حجیته وترتیب الأثر علیه لا عن انعقاد ظهوره، وحیث إن هذا الظهور حجة بالسیرة العقلائیة فلایمکن رفع الید عن حجیّته إلاّ إذا کان</w:t>
      </w:r>
    </w:p>
    <w:p>
      <w:pPr>
        <w:pStyle w:val="BookText"/>
        <w:rPr/>
      </w:pPr>
      <w:r>
        <w:rPr>
          <w:rFonts w:ascii="IRNazanin" w:hAnsi="IRNazanin" w:eastAsia="IRNazanin"/>
          <w:color w:val="111111"/>
          <w:sz w:val="28"/>
          <w:sz w:val="28"/>
          <w:szCs w:val="28"/>
          <w:rtl w:val="true"/>
          <w:lang w:bidi="fa-IR"/>
        </w:rPr>
        <w:t>هناک دلیل یدل علی عدمها، وعلی هذا فالمخصص المنفصل حیث إنه لایکون‌مانعاً عن انعقاد ظهور العام فی العموم، وإنما هو مانع عن حجیّته، فلابد من الاقتصار علی مورده لا أکثر، لأن المقتضی و هو ظهوره فی العموم موجود و المانع‌عن حجیّته مفقود، فإذن لامحذور فی التمسک به إذا شک فی التخصیص الزائد، قدیقال کما قیل إن هذا الجواب تام بالنسیة إلی العام الاستغراقی، و أما بالنسبة إلی‌العام المجموعی فهو غیر تام،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إذا کان استغراقیاً کانت هناک دلالات وظهورات تصدیقیة جدیة متعدّدة بعدد أفراده، وظهوره فی ثبوت‌حکم لکل فرد موضوع للحجّیة ولاترتبط حجّیته فیه بحجیة ظهوره فی سائرالأفراد، وحینئذٍ فإذا قام دلیل علی سقوط هذه الدلالات عن بعض أفراد العام‌فلاموجب لسقوطها عن سائر الأفراد، و أما إذا کان مجموعیاً فتکون هناک دلالة‌تصدیقیة واحدة و هی دلالته علی ثبوت الحکم للمجموع بالمطابقة، وعلی ثبوته‌لکل جزء من أجزائه بالتضمن، ومن الواضح أنه إذا سقطت دلالته علی بعض‌أجزائه بدلیل سقطت عن الکل أیضاً، لأن الدلالة التضمنّیة تتبع الدلالة المطابقیة ثبوتاً وسقوطاً، فإذا کانت هناک دلالة واحدة تصدیقیة، کانت لهاحجیّة واحدة، وحجیة ظهوره بالنسبة إلی کل جزء من أجزائه ارتباطیة ثبوتاً و سقوطاً، فلایعقل سقوط حجیّته عن جزء بدون سقوطها عن الباقی و إلاّ لزم خلف فرض أنها ارتباطیة کذلک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العام الاستغراقی فی العموم والاستیعاب بلحاظ الارادة الجدّیة تام و المخصص المنفصل لایمنع عن هذا الظهور، و أما ظهوره فی المراد الاستعمالی فهو مندک فیه ولیس فی عرضه، کما أن ظهوره فی المدلول التصوری مندک فیهما، ولیس معنی أصالة التطابق بین ظهوره فی المراد الاستعمالی وظهوره فی المراد الجدی أن هناک ظهورین بل معناه أن هناک ظهوراً</w:t>
      </w:r>
      <w:bookmarkStart w:id="554" w:name="pg13786_164988"/>
    </w:p>
    <w:p>
      <w:pPr>
        <w:pStyle w:val="BookText"/>
        <w:rPr/>
      </w:pPr>
      <w:bookmarkEnd w:id="554"/>
      <w:r>
        <w:rPr>
          <w:rFonts w:ascii="IRNazanin" w:hAnsi="IRNazanin" w:eastAsia="IRNazanin"/>
          <w:color w:val="111111"/>
          <w:sz w:val="28"/>
          <w:sz w:val="28"/>
          <w:szCs w:val="28"/>
          <w:rtl w:val="true"/>
          <w:lang w:bidi="fa-IR"/>
        </w:rPr>
        <w:t>واحداً، و هو الظهور فی المراد الجدی النهائی، والظهور فی المراد الاستعمالی مندک‌فیه ومطابق له فی مقابل ما إذا کان ظهوره فی المراد الاستعمالی غیر مطابق لظهوره فی المراد الجدی بأن یکون الأول عاماً و الثانی خاصاً، وإلاّ فمن الواضح أنه لیس فی الخارج إلاّ ظهور واحد، و هو الظهور فی المراد الجدی، و أما الظهور فی المراد الاستعمالی فهو عین الظهور فی المراد الجدی خارجاً، والاختلاف بینهما إنما هو فی الاعتبار و الحیثیة، وعلی هذا فإذا انقطع ظهوره فی أفراد الخاص بدلیل مخصص، فلاموجب لانقطاعه عن سائر أفراد العام لفرض عدم الارتباط بینها فی ذلک، ولکن لایمکن تطبیق ذلک علی العام المجموعی، فإن فیه ظهوراً واحداً، و هوموضوع لحجیّة واحدة، وظهوره کحجیّته بالنسبة إلی کل جزء من أجزائه‌ارتباطیة، فلهذا لایعقل سقوط ظهوره عن جزء وبقائه لسائر الأجزاء، لأنه‌خلف فرض الارتباطیة ثبوتاً وسقوطاً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أن سقوط الحکم عن جزء من العام المجموعی مع فرض‌کونه جزءً لایمکن إلاّ بسقوطه عن الجمیع، ولکن المقام لیس کذلک، لأن الدلیل المخصص بصفة کونه قرینة یعین موضوع الحکم فی العام المجموعی ویحدده فی الباقی، ویدل علی أن الخاص لیس جزء الموضوع، فعندئذٍ لاتنافی بین العام و الخاص، فإنه خارج عن موضوع العام بلحاظ الارادة الجدیة ولیس جزءً، ومن هنا إذا قام دلیل علی أن الاستعاذة لیست جزء الصلاة فلاتنافی بینه وبین مادلّ علی وجوب الصلاة، لأنه یحدد متعلق الوجوب بغیره من الأجزاء</w:t>
      </w:r>
      <w:r>
        <w:rPr>
          <w:rFonts w:eastAsia="IRNazanin" w:cs="IRNazanin"/>
          <w:color w:val="111111"/>
          <w:sz w:val="28"/>
          <w:szCs w:val="28"/>
          <w:rtl w:val="true"/>
          <w:lang w:bidi="fa-IR"/>
        </w:rPr>
        <w:t>.</w:t>
      </w:r>
    </w:p>
    <w:p>
      <w:pPr>
        <w:pStyle w:val="Heading6"/>
        <w:numPr>
          <w:ilvl w:val="5"/>
          <w:numId w:val="1"/>
        </w:numPr>
        <w:rPr/>
      </w:pPr>
      <w:bookmarkStart w:id="555" w:name="__RefHeading___Toc661218_3264237689"/>
      <w:bookmarkStart w:id="556" w:name="_Toc206"/>
      <w:bookmarkEnd w:id="555"/>
      <w:r>
        <w:rPr>
          <w:rtl w:val="true"/>
        </w:rPr>
        <w:t>وجه حجیة العام فی تمام الباقی</w:t>
      </w:r>
      <w:bookmarkEnd w:id="556"/>
    </w:p>
    <w:p>
      <w:pPr>
        <w:pStyle w:val="BookText"/>
        <w:rPr/>
      </w:pPr>
      <w:r>
        <w:rPr>
          <w:rFonts w:ascii="IRNazanin" w:hAnsi="IRNazanin" w:eastAsia="IRNazanin"/>
          <w:color w:val="111111"/>
          <w:sz w:val="28"/>
          <w:sz w:val="28"/>
          <w:szCs w:val="28"/>
          <w:rtl w:val="true"/>
          <w:lang w:bidi="fa-IR"/>
        </w:rPr>
        <w:t>وهنا وجه آخر لحجیة العام فی تمام الباقی، و هو أن المخصص سواءً أکان متصلاً أم منفصلاً بوصف کونه قرینة عرفاً ومفسراً للمراد النهائی من العام فله دلالتان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الایجابیة</w:t>
      </w:r>
      <w:r>
        <w:rPr>
          <w:rFonts w:eastAsia="IRNazanin" w:cs="IRNazanin"/>
          <w:color w:val="111111"/>
          <w:sz w:val="28"/>
          <w:szCs w:val="28"/>
          <w:rtl w:val="true"/>
          <w:lang w:bidi="fa-IR"/>
        </w:rPr>
        <w:t>.</w:t>
      </w:r>
      <w:bookmarkStart w:id="557" w:name="pg13786_164989"/>
    </w:p>
    <w:p>
      <w:pPr>
        <w:pStyle w:val="BookText"/>
        <w:rPr/>
      </w:pPr>
      <w:bookmarkEnd w:id="557"/>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المخصص یدل علی نفی الحکم الثابت للعام عن الخاص‌وخروجه عنه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بوصف قرینیّته عرفاً یکون مفسراً للمراد الجدی النهائی‌من العام ومحدداً لدائرته فی تمام الباقی، و هذا معنی أن المراد منه تمام الباقی بعد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إذا کان قرینة عرفاً، فمعناه أنه مفسّر للمراد النهائی من‌العام ومحدد له فی الباقی، ولا فرق فی ذلک بین أن یکون العام اسغراقیاً أومجموعیاً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الثانی فلأن الخاص بمقتضی کونه قرینة‌کما یعین المراد الجدی النهائی فی العام الاستغراقی ویحدّده، کذلک بعینه فی العام المجموعی ویحدّده فی الباقی، ولهذا یجوز التمسک به بلافرق فی ذلک بین العامین،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إنا إذا سلّمنا أن التخصیص یوجب التجوز فی العام، فهل‌تجوّزه یوجب إجماله وعدم جواز التمسک به فیما إذا شک فی التخصیص الزائدأو لا؟ فیه وجهان</w:t>
      </w:r>
      <w:r>
        <w:rPr>
          <w:rFonts w:eastAsia="IRNazanin" w:cs="IRNazanin"/>
          <w:color w:val="111111"/>
          <w:sz w:val="28"/>
          <w:szCs w:val="28"/>
          <w:rtl w:val="true"/>
          <w:lang w:bidi="fa-IR"/>
        </w:rPr>
        <w:t>:</w:t>
      </w:r>
    </w:p>
    <w:p>
      <w:pPr>
        <w:pStyle w:val="Heading6"/>
        <w:numPr>
          <w:ilvl w:val="5"/>
          <w:numId w:val="1"/>
        </w:numPr>
        <w:rPr/>
      </w:pPr>
      <w:bookmarkStart w:id="558" w:name="__RefHeading___Toc661220_3264237689"/>
      <w:bookmarkStart w:id="559" w:name="_Toc207"/>
      <w:bookmarkEnd w:id="558"/>
      <w:r>
        <w:rPr>
          <w:rtl w:val="true"/>
        </w:rPr>
        <w:t>بیان مختار الشیخ الأنصاری قدّس سرّه</w:t>
      </w:r>
      <w:bookmarkEnd w:id="55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شیخنا الأنصاری قدس سره إلی الثانی وتبعه فیه المحقق النائینی قدس سره، و قد أفادفی وجه ذلک ما ملخّصه أن المجاز فی المقام یختلف عن المجاز فی سائر الموارد، فإن المجاز اللازم فی المقام إنما هو من ناحیة خروج بعض ما کان داخلاً فی عموم العام، لأنه یستلزم کونه مجازاً فی الباقی، و أما دخول الباقی فیه فهو غیر مستندإلی کونه مجازاً فیه، لأنه کان داخلاً فیه من الأول وقبل التخصیص وعلیه فالمجازمستند إلی خروج ما کان داخلاً فیه لا إلی دخول الباقی، ونتیجة ذلک هی أن</w:t>
      </w:r>
      <w:bookmarkStart w:id="560" w:name="pg13786_164990"/>
    </w:p>
    <w:p>
      <w:pPr>
        <w:pStyle w:val="BookText"/>
        <w:rPr/>
      </w:pPr>
      <w:bookmarkEnd w:id="560"/>
      <w:r>
        <w:rPr>
          <w:rFonts w:ascii="IRNazanin" w:hAnsi="IRNazanin" w:eastAsia="IRNazanin"/>
          <w:color w:val="111111"/>
          <w:sz w:val="28"/>
          <w:sz w:val="28"/>
          <w:szCs w:val="28"/>
          <w:rtl w:val="true"/>
          <w:lang w:bidi="fa-IR"/>
        </w:rPr>
        <w:t>المعنی المجازی فی المقام لایکون مبایناً للمعنی الحقیقی، لأن الباقی قبل التخصیص‌داخل فی المعنی الحقیقی وجزء له وبعد التخصیص صار معنیً مجازیاً، و هذا بخلاف المعنی المجازی فی سائر الموارد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مباین‌للمعنی الحقیقی، وعلی هذا فالمعنی المجازی و إن کان ذات مراتب متعدّدة إلاّ أن المتعیّن بعد ورود التخصیص علیه هو إرادة تمام مراتب الباقی منه لا أنه مجمل، علی أساس تعدد مراتب المجاز، لما مرّ من أن خروج ما یکون العام شاملاً له بعمومه عن حکمه بحاجة إلی دلیل لإبقائه فیه، فإن المقتضی له و هو عموم العام موجود و المانع مفقود، فإذن لایحتاج إرادة تمام الباقی من بین سائر المراتب إلی‌قرینة معیّنة، و هذا بخلاف ما إذا کان المعنی المجازی متعدّداً کما فی المثال المذکور، فإنه إذا قامت قرینة صارفة علی أن المراد من الأسد لیس معناه الحقیقی و هو الحیوان المفترس، ودار أمر المعنی المجازی بین الرجل الشجاع وبین صورته فی‌الجدار أو غیر ذلک، فعندئذٍ تعیین إرادة کل منهما بحاجة إلی قرینة معیّنة وبدونها فاللفظ مجمل فلایدل علی إرادة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دلالة العام علی العموم فی مقام الاثبات تنحلّ إلی دلالات‌متعدّدة بعدد افراد مدخوله فی عرض واحد، و هذا الدلالات، دلالات مستقلة‌لایتوقف بعضها علی بعضها الآخر، فإذا سقط بعضها بدلیل مخصّص، فلاموجب لسقوط الباقی و إن کان استعمال العام فیه مجازاً</w:t>
      </w:r>
      <w:r>
        <w:rPr>
          <w:rStyle w:val="FootnoteAnchor"/>
          <w:rtl w:val="true"/>
        </w:rPr>
        <w:footnoteReference w:id="11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6"/>
        <w:numPr>
          <w:ilvl w:val="5"/>
          <w:numId w:val="1"/>
        </w:numPr>
        <w:rPr/>
      </w:pPr>
      <w:bookmarkStart w:id="561" w:name="__RefHeading___Toc661222_3264237689"/>
      <w:bookmarkStart w:id="562" w:name="_Toc208"/>
      <w:bookmarkEnd w:id="561"/>
      <w:r>
        <w:rPr>
          <w:rtl w:val="true"/>
        </w:rPr>
        <w:t>إیراد السید الاُستاذ قدّس سرّه تبعا للمحقق الخراسانی قدّس سرّه</w:t>
      </w:r>
      <w:bookmarkEnd w:id="56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الاُستاذ قدس سره تبعاً للمحقق الخراسانی قدس سره بتقریب إن دلالة الألفاظ علی معانیها لیست ذاتیة بل لابدّ لها من سبب، والسبب لها إما الوضع أوالقرینة، ولا ثالث لهما</w:t>
      </w:r>
      <w:r>
        <w:rPr>
          <w:rFonts w:eastAsia="IRNazanin" w:cs="IRNazanin"/>
          <w:color w:val="111111"/>
          <w:sz w:val="28"/>
          <w:szCs w:val="28"/>
          <w:rtl w:val="true"/>
          <w:lang w:bidi="fa-IR"/>
        </w:rPr>
        <w:t>.</w:t>
      </w:r>
      <w:bookmarkStart w:id="563" w:name="pg13786_164991"/>
    </w:p>
    <w:p>
      <w:pPr>
        <w:pStyle w:val="BookText"/>
        <w:rPr/>
      </w:pPr>
      <w:bookmarkEnd w:id="563"/>
      <w:r>
        <w:rPr>
          <w:rFonts w:ascii="IRNazanin" w:hAnsi="IRNazanin" w:eastAsia="IRNazanin"/>
          <w:color w:val="111111"/>
          <w:sz w:val="28"/>
          <w:sz w:val="28"/>
          <w:szCs w:val="28"/>
          <w:rtl w:val="true"/>
          <w:lang w:bidi="fa-IR"/>
        </w:rPr>
        <w:t>أما الأول، فهو مفقود فی المقام علی الفرض، لأن العام قد وضع للدلالة علی استیعاب تمام أفراد مدخولها لاتمام الباقی فیه، و أما القرینة فکذلک، لأن القرینة إنما قامت علی أن العام لم یستعمل فی معناه الموضوع له ولا قرینة اخری تدل علی‌أنه استعمل فی تمام الباقی، فإن دلالة العام علی العموم إذا سقطت بالتخصیص فلا مقتضی لدلالته علی إرادة تمام الباقی، لفرض أن دلالته علیها إنما هی من جهة دلالته علی العموم لامطلقاً، فالمقتضی و هو دلالته علی العموم قد سقط علی الفرض و لا ظهور له بعد ذلک فی إرادة تمام الباقی، لأن هذا الظهور بحاجة إلی‌سبب، والسبب فیه إما الوضع أو القرینة، وشیء منهما غیر موجود کما عرفت، نعم لو کانت دلالة الألفاظ علی معانیها ذاتیة أو عقلیة لتمّ ما أفاده قدس سره، و لکن الأمر لیس کذلک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661224_3264237689"/>
      <w:bookmarkStart w:id="565" w:name="_Toc209"/>
      <w:bookmarkEnd w:id="564"/>
      <w:r>
        <w:rPr>
          <w:rtl w:val="true"/>
        </w:rPr>
        <w:t>تعلیق المصنف علی ما أفاده السید الأستاذ قدّس سرّه تبعا للمحقق الخراسانی قدّس سرّه</w:t>
      </w:r>
      <w:bookmarkEnd w:id="565"/>
    </w:p>
    <w:p>
      <w:pPr>
        <w:pStyle w:val="BookText"/>
        <w:rPr/>
      </w:pPr>
      <w:r>
        <w:rPr>
          <w:rFonts w:ascii="IRNazanin" w:hAnsi="IRNazanin" w:eastAsia="IRNazanin"/>
          <w:color w:val="111111"/>
          <w:sz w:val="28"/>
          <w:sz w:val="28"/>
          <w:szCs w:val="28"/>
          <w:rtl w:val="true"/>
          <w:lang w:bidi="fa-IR"/>
        </w:rPr>
        <w:t>ولنا تعلیق علی ما أفاده السید الاُستاذ قدس سره تبعاً للمحقق الخراسانی قدس سره، وتعلیق‌علی ماذکره شیخنا الأنصاری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علی الأول، فلأن ما ذکره قدس سره من أن دلالة الألفاظ علی معانیها لیست بذاتیة بل هی جعلیّة، و إن کان صحیحاً فی الجملة إلاّ أن ظهور العام فی تمام الباقی بعد ورود التخصیص علیه لایحتاج إلی الوضع أو القرینة بل یکفی فیه‌ظهور العام فی العموم من ناحیة، وقرینیّة الخاص من ناحیة اخری، لما مرّ أن‌معنی قرینیّة الخاص أنه یعیّن حدود العام سعةً وضیقاً فی تمام الباقی بعد إخراج مقدار الخاص منه، و قد تقدم أنه لافرق فی ذلک بین العام الاستغراقی و العام المجموعی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الأول، فلأنه یدل علی ثبوت حکم لکل فرد من أفراد مدخوله بدلالة</w:t>
      </w:r>
      <w:bookmarkStart w:id="566" w:name="pg13786_164992"/>
    </w:p>
    <w:p>
      <w:pPr>
        <w:pStyle w:val="BookText"/>
        <w:rPr/>
      </w:pPr>
      <w:bookmarkEnd w:id="566"/>
      <w:r>
        <w:rPr>
          <w:rFonts w:ascii="IRNazanin" w:hAnsi="IRNazanin" w:eastAsia="IRNazanin"/>
          <w:color w:val="111111"/>
          <w:sz w:val="28"/>
          <w:sz w:val="28"/>
          <w:szCs w:val="28"/>
          <w:rtl w:val="true"/>
          <w:lang w:bidi="fa-IR"/>
        </w:rPr>
        <w:t>مستقلة وغیر مربوطة بدلالته علی ثبوت حکم آخر لفرد آخر وهکذا، و إذاسقط بعص هذه الدلالات فلاموجب لسقوط الباقی، هذا إضافة إلی أن مقتضی‌قرینیّة الخاص أن موضوع حکم العام تمام الباقی، و أما فی الثانی، فلأن الدلیل المخصّص بصفة کونه قرینة یعیّن موضوع العام فی الأجزاء الباقیة وأن الخاص‌لیس جزءاً له کما مرّ</w:t>
      </w:r>
      <w:r>
        <w:rPr>
          <w:rFonts w:eastAsia="IRNazanin" w:cs="IRNazanin"/>
          <w:color w:val="111111"/>
          <w:sz w:val="28"/>
          <w:szCs w:val="28"/>
          <w:rtl w:val="true"/>
          <w:lang w:bidi="fa-IR"/>
        </w:rPr>
        <w:t>.</w:t>
      </w:r>
    </w:p>
    <w:p>
      <w:pPr>
        <w:pStyle w:val="Heading6"/>
        <w:numPr>
          <w:ilvl w:val="5"/>
          <w:numId w:val="1"/>
        </w:numPr>
        <w:rPr/>
      </w:pPr>
      <w:bookmarkStart w:id="567" w:name="__RefHeading___Toc661226_3264237689"/>
      <w:bookmarkStart w:id="568" w:name="_Toc210"/>
      <w:bookmarkEnd w:id="567"/>
      <w:r>
        <w:rPr>
          <w:rtl w:val="true"/>
        </w:rPr>
        <w:t>تعلیق المصنف علی ما أفاده الشیخ الأنصاری</w:t>
      </w:r>
      <w:bookmarkEnd w:id="56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التعلیق علی ما أفاده شیخنا الأنصاری قدس سره وتبعه فیه المحقق النائینی قدس سره فلأنه لافرق فی المجاز بین المجاز فی المقام و المجاز فی سائر الموارد، لأن المجاز ثبوتاًیتوقف علی وجود علاقة بین المعنی الحقیقی و المعنی المجازی، وإثباتاً یتوقف علی‌وجود قرینة صارفة، فإذا توفّر الأمران صحّ استعمال اللفظ فی المعنی المجازی، ومنشأ المجاز فی المقام لیس هو المخصص المنفصل لأنه قرینة صارفة، وشأنه‌صرف اللفظ عن المعنی الحقیقی إلی المعنی المجازی، بل منشأوه فی المقام هوالعلاقة بین الباقی وبین العموم و الشمول الذی هو المعنی الحقیقی، وما فی کلام‌المحقق النائینی قدس سره من أن منشأ المجاز فی المقام هو خروج الخاص من العام لادخول الباقی فیه لایرجع إلی معنی محصل، لأن منشأ المجاز إنما هو العلاقة بین‌المعنی الحقیقی و المعنی المجازی بنحو من أنحاء العلائق کالعلاقة بین الکل و الجزءوبین العام و الخاص لا وجود المخصص المنفصل الدال علی خروج الخاص من العام، کما أن القائل بالاجمال بعد التخصیص لایدعی أن منشأ المجاز هو بقاءالأفراد الباقیة تحت العام، بل یدعی أن المخصص إذا دل علی خروج الخاص من‌العام، کشف من أن العام مستعمل فی الباقی، وحیث إنه ذات مراتب متفاوته فلایعلم أنه مستعمل فی تمام الباقی أو فی سائر المراتب، فمن أجل ذلک یکون‌مجملاً، غایة الأمر قد یکون المجاز من قبیل استعمال اللفظ الموضوع للکل فی الجزء أو للعام فی الخاص، و قد یکون من قبیل استعمال اللفظ الموضوع لمعنی فی</w:t>
      </w:r>
      <w:bookmarkStart w:id="569" w:name="pg13786_164993"/>
    </w:p>
    <w:p>
      <w:pPr>
        <w:pStyle w:val="BookText"/>
        <w:rPr/>
      </w:pPr>
      <w:bookmarkEnd w:id="569"/>
      <w:r>
        <w:rPr>
          <w:rFonts w:ascii="IRNazanin" w:hAnsi="IRNazanin" w:eastAsia="IRNazanin"/>
          <w:color w:val="111111"/>
          <w:sz w:val="28"/>
          <w:sz w:val="28"/>
          <w:szCs w:val="28"/>
          <w:rtl w:val="true"/>
          <w:lang w:bidi="fa-IR"/>
        </w:rPr>
        <w:t>معنی آخر مباین له، فعلی الأول یکون المعنی المجازی داخلاً فی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مبایناً له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أنه لاأثر لهذا الاختلاف، لوضوح أن صحة استعمال اللفظ فی المعنی المجازی ترتبط بوجود العلاقة و المناسبة بین المعنی الحقیقی و المعنی المجازی، ولا أثر لاختلاف ألوان العلاقة</w:t>
      </w:r>
      <w:r>
        <w:rPr>
          <w:rFonts w:eastAsia="IRNazanin" w:cs="IRNazanin"/>
          <w:color w:val="111111"/>
          <w:sz w:val="28"/>
          <w:szCs w:val="28"/>
          <w:rtl w:val="true"/>
          <w:lang w:bidi="fa-IR"/>
        </w:rPr>
        <w:t>.</w:t>
      </w:r>
    </w:p>
    <w:p>
      <w:pPr>
        <w:pStyle w:val="Heading6"/>
        <w:numPr>
          <w:ilvl w:val="5"/>
          <w:numId w:val="1"/>
        </w:numPr>
        <w:rPr/>
      </w:pPr>
      <w:bookmarkStart w:id="570" w:name="__RefHeading___Toc661228_3264237689"/>
      <w:bookmarkStart w:id="571" w:name="_Toc211"/>
      <w:bookmarkEnd w:id="570"/>
      <w:r>
        <w:rPr>
          <w:rtl w:val="true"/>
        </w:rPr>
        <w:t>نتیجة البحث</w:t>
      </w:r>
      <w:bookmarkEnd w:id="571"/>
    </w:p>
    <w:p>
      <w:pPr>
        <w:pStyle w:val="BookText"/>
        <w:rPr/>
      </w:pPr>
      <w:r>
        <w:rPr>
          <w:rFonts w:ascii="IRNazanin" w:hAnsi="IRNazanin" w:eastAsia="IRNazanin"/>
          <w:color w:val="111111"/>
          <w:sz w:val="28"/>
          <w:sz w:val="28"/>
          <w:szCs w:val="28"/>
          <w:rtl w:val="true"/>
          <w:lang w:bidi="fa-IR"/>
        </w:rPr>
        <w:t>فالنتیجة، إنه لافرق بین المجاز فی المقام و المجاز فی سائر الموارد إلاّ فی لون العلاقة، فکما أن فی سائر الموارد إذا تعدّد المعنی المجازی وتعذّر استعمال اللفظ فی‌المعنی الحقیقی، فاستعماله فی واحد معیّن من المعانی المجازیّة بحاجة إلی قرینة‌معیّنة، فکذلک فی المقام لأن المخصص المنفصل یکشف عن أن العام قد استعمل‌فی الباقی مجازاً، وحیث إنه ذات مراتب متعددة، والمفروض أن استعماله فی کل‌مرتبة من مراتبه مجاز ولافرق بین المراتب من هذه الناحیة، فإذن یکون المقام‌من صغریات کبری موارد تعدّد المعنی المجازی وتعذّر استعمال اللفظ فی المعنی الحقیقی، وعلیه فبطبیعة الحال یکون استعمال العام فی أیّ مرتبة من مراتب الباقی بحاجة إلی قرینة معیّنة، فلذلک یکون العام بعد التخصیص مجملاً علی هذا القول‌إذا لم تکن هناک قرینة معیّنة فی البین،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إنا لو سلمنا أن التخصیص بالمنفصل یوجب کون العام‌مجازاً فی الباقی فمع ذلک لایوجب إجماله، وذلک لما ذکرناه أنفاً من أن المخصص المنفصل بوصف کونه قرینة یحدّد المعنی المجازی فی تمام الباقی ویعیّنه فی ذلک، فإذن لا إجمال فی البین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إن تقدم الخاص علی العام إنماهو بوصف کون الخاص قرینة علی العام عرفاً ومفسراً للمراد الجدّی النهائی</w:t>
      </w:r>
      <w:bookmarkStart w:id="572" w:name="pg13786_164994"/>
    </w:p>
    <w:p>
      <w:pPr>
        <w:pStyle w:val="BookText"/>
        <w:rPr/>
      </w:pPr>
      <w:bookmarkEnd w:id="572"/>
      <w:r>
        <w:rPr>
          <w:rFonts w:ascii="IRNazanin" w:hAnsi="IRNazanin" w:eastAsia="IRNazanin"/>
          <w:color w:val="111111"/>
          <w:sz w:val="28"/>
          <w:sz w:val="28"/>
          <w:szCs w:val="28"/>
          <w:rtl w:val="true"/>
          <w:lang w:bidi="fa-IR"/>
        </w:rPr>
        <w:t>منه، هذا من جانب ومن جانب آخر، أن الخاص بصفة قرینیّته یعیّن المرادالجدی النهائی منه فی تمام الباقی، و إن قلنا فرضاً أن العام بعد التخصیص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w:t>
      </w:r>
    </w:p>
    <w:p>
      <w:pPr>
        <w:pStyle w:val="Heading6"/>
        <w:numPr>
          <w:ilvl w:val="5"/>
          <w:numId w:val="1"/>
        </w:numPr>
        <w:rPr/>
      </w:pPr>
      <w:bookmarkStart w:id="573" w:name="__RefHeading___Toc661230_3264237689"/>
      <w:bookmarkStart w:id="574" w:name="_Toc212"/>
      <w:bookmarkEnd w:id="573"/>
      <w:r>
        <w:rPr>
          <w:rtl w:val="true"/>
        </w:rPr>
        <w:t>الثالثة</w:t>
      </w:r>
      <w:r>
        <w:rPr>
          <w:rtl w:val="true"/>
        </w:rPr>
        <w:t xml:space="preserve">: </w:t>
      </w:r>
      <w:r>
        <w:rPr>
          <w:rtl w:val="true"/>
        </w:rPr>
        <w:t>إذا کان الشک فی التخصیص ناشئا من الشبهة الموضوعیة</w:t>
      </w:r>
      <w:bookmarkEnd w:id="574"/>
    </w:p>
    <w:p>
      <w:pPr>
        <w:pStyle w:val="BookText"/>
        <w:rPr/>
      </w:pPr>
      <w:r>
        <w:rPr>
          <w:rFonts w:ascii="IRNazanin" w:hAnsi="IRNazanin" w:eastAsia="IRNazanin"/>
          <w:color w:val="111111"/>
          <w:sz w:val="28"/>
          <w:sz w:val="28"/>
          <w:szCs w:val="28"/>
          <w:rtl w:val="true"/>
          <w:lang w:bidi="fa-IR"/>
        </w:rPr>
        <w:t>و أما الکلام فی المسألة الثالثة، و هی ما إذا کان الشک فی التخصیص ناشئاً من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جواز التمسک بالعام فیها وعدم جوازه، المعروف و المشهور بین‌الاُصولیین عدم جواز التمسک به فیها، و هذا هو الصحیح، 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المخصص المنفصل</w:t>
      </w:r>
      <w:r>
        <w:rPr>
          <w:rFonts w:eastAsia="IRNazanin" w:cs="IRNazanin"/>
          <w:color w:val="111111"/>
          <w:sz w:val="28"/>
          <w:szCs w:val="28"/>
          <w:rtl w:val="true"/>
          <w:lang w:bidi="fa-IR"/>
        </w:rPr>
        <w:t>.</w:t>
      </w:r>
    </w:p>
    <w:p>
      <w:pPr>
        <w:pStyle w:val="Heading6"/>
        <w:numPr>
          <w:ilvl w:val="5"/>
          <w:numId w:val="1"/>
        </w:numPr>
        <w:rPr/>
      </w:pPr>
      <w:bookmarkStart w:id="575" w:name="__RefHeading___Toc661232_3264237689"/>
      <w:bookmarkStart w:id="576" w:name="_Toc213"/>
      <w:bookmarkEnd w:id="575"/>
      <w:r>
        <w:rPr>
          <w:rtl w:val="true"/>
        </w:rPr>
        <w:t>المقام الأول فی المخصص المتصل</w:t>
      </w:r>
      <w:bookmarkEnd w:id="576"/>
    </w:p>
    <w:p>
      <w:pPr>
        <w:pStyle w:val="BookText"/>
        <w:rPr/>
      </w:pPr>
      <w:r>
        <w:rPr>
          <w:rFonts w:ascii="IRNazanin" w:hAnsi="IRNazanin" w:eastAsia="IRNazanin"/>
          <w:color w:val="111111"/>
          <w:sz w:val="28"/>
          <w:sz w:val="28"/>
          <w:szCs w:val="28"/>
          <w:rtl w:val="true"/>
          <w:lang w:bidi="fa-IR"/>
        </w:rPr>
        <w:t>أما الکلام فی المقام الأول، فتارة یکون المخصص المتصل من قبیل الوصف‌کقولنا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واُخری یکون من قبیل الاستثناء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الشعراء،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یکون جملة مستقلة متصلة بالعام‌مباشرة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الفقراء لاتکرم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تقدم أنه لاتخصیص فیه حتی یفرض الشک فی فرد أنه مصداق للعام أو الخاص، ومن هنا إذا شکّ فی عالم أنه عادل أو فاسق کان الشک فی‌مصداق العام حقیقة لافی مصداقه ومصداق الخاص، وعلی کل تقدیر فلا یجوزالتمسّک به لأنه من التمسک بالعام فی الشبهة المصداقیّة وسوف نشیر إلی وجه عدم‌جوازه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فقد تقدم أن هناک ظهورات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العام فی العموم بنفسه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الاستثناء فی الاقتطاع والاخراج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المجموع فی العام الخارج منه مقدار المستثنی، و هذا الظهور هوالظهور النهائی للکلام الکاشف عن المراد الجدّی وموضوع للحجیّة، و أما الظهوران الأولان فهما مندمجان فیه ومندکان، علی أساس أن ظهور مفردات کل‌کلام مندک فی ظهوره فلا استقلال له وما نحن فیه کذلک، لأن الظهورین الأولین‌لایکشفان عن المراد الجدّی حتی یکونا موضوعین للحجّیة بل هما مندکان فی الظهور الثالث للعام الکاشف عنه، و هو ظهوره فی وجوب إکرام الشعراء العدول، وعلی هذا فإذا شک فی شاعر أنه عادل أو فاسق فلایمکن التمسک بالعام لاثبات وجوب إکرامه، لأن مفاد العام إثبات الحکم للشعراء علی تقدیر أن‌لایکونوا بفساق، و أما أن هذا التقدیر ثابت أو لا؟ فالعام لایدل علی ذلک ولانظر له إلیه لا نفیاً ولا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القضیة الحقیقیة جعل الحکم‌للموضوع المفروض وجوده فی الخارج، و إما أنه موجود فیه بتمام قیوده أو لا؟</w:t>
      </w:r>
    </w:p>
    <w:p>
      <w:pPr>
        <w:pStyle w:val="BookText"/>
        <w:rPr/>
      </w:pPr>
      <w:r>
        <w:rPr>
          <w:rFonts w:ascii="IRNazanin" w:hAnsi="IRNazanin" w:eastAsia="IRNazanin"/>
          <w:color w:val="111111"/>
          <w:sz w:val="28"/>
          <w:sz w:val="28"/>
          <w:szCs w:val="28"/>
          <w:rtl w:val="true"/>
          <w:lang w:bidi="fa-IR"/>
        </w:rPr>
        <w:t>فالقضیة لاتدل علیه، ومن هنا ترجع القضیة الحقیقیة إلی قضیة شرطیة مقدمهاوجود الموضوع وتالیها ثبوت المحمول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فقد تقدم أن الأظهر أنه ملحق بالثانی من هذه الناحیة، بمعنی أن‌لهیئة المجموع من العام و الخاص المتعاقبین ظهوراً ثالثاً، والظهوران الأولان لمفرداته مندکان فیه، لأنه الظهور النهائی الکاشف عن المراد الجدی وموضوع للأثر و الحجیّة، و هو ظهوره فی وجوب إکرام الفقراء العدول فی المثال، وحینئذٍفالعموم فی المثال متمثل فی وجوب إکرام کل فقیر لایکون فاسقاً، وعلی هذا فإذاشک فی فقیر أنه عادل أو فاسق فلایمکن التمسک به لاثبات وجوب إکرامه، لأن‌مفاده وجوب إکرام الفقیر إذا کان عادلاً، و أما أنه عادل أو لیس بعادل فلایدل‌علی أنه عادل أو لیس بعادل، فالنتیجة أن الشک فی مصداق المخصّص المتصل‌بتمام أقسامه بعینه هو الشک فی مصداق العام نفسه، باعتبار أن المخصص المتصل</w:t>
      </w:r>
      <w:bookmarkStart w:id="577" w:name="pg13786_164996"/>
    </w:p>
    <w:p>
      <w:pPr>
        <w:pStyle w:val="BookText"/>
        <w:rPr/>
      </w:pPr>
      <w:bookmarkEnd w:id="577"/>
      <w:r>
        <w:rPr>
          <w:rFonts w:ascii="IRNazanin" w:hAnsi="IRNazanin" w:eastAsia="IRNazanin"/>
          <w:color w:val="111111"/>
          <w:sz w:val="28"/>
          <w:sz w:val="28"/>
          <w:szCs w:val="28"/>
          <w:rtl w:val="true"/>
          <w:lang w:bidi="fa-IR"/>
        </w:rPr>
        <w:t>یوجب تضییق دائرة ظهور العام ذاتاً لاحجیة فحسب، فینعقد ظهور العام من‌الأول فی العموم المنقطع منه مقدار الخاص، فإذا شک فی فرد أنه واجد للقید المأخوذ فی موضوعه المنقطع فیکون الشک فی مصداق العام نفسه، فلایمکن التمسک به</w:t>
      </w:r>
      <w:r>
        <w:rPr>
          <w:rFonts w:eastAsia="IRNazanin" w:cs="IRNazanin"/>
          <w:color w:val="111111"/>
          <w:sz w:val="28"/>
          <w:szCs w:val="28"/>
          <w:rtl w:val="true"/>
          <w:lang w:bidi="fa-IR"/>
        </w:rPr>
        <w:t>.</w:t>
      </w:r>
    </w:p>
    <w:p>
      <w:pPr>
        <w:pStyle w:val="Heading6"/>
        <w:numPr>
          <w:ilvl w:val="5"/>
          <w:numId w:val="1"/>
        </w:numPr>
        <w:rPr/>
      </w:pPr>
      <w:bookmarkStart w:id="578" w:name="__RefHeading___Toc661234_3264237689"/>
      <w:bookmarkStart w:id="579" w:name="_Toc214"/>
      <w:bookmarkEnd w:id="578"/>
      <w:r>
        <w:rPr>
          <w:rtl w:val="true"/>
        </w:rPr>
        <w:t>المقام الثانی فی المخصص المنفصل</w:t>
      </w:r>
      <w:bookmarkEnd w:id="579"/>
    </w:p>
    <w:p>
      <w:pPr>
        <w:pStyle w:val="BookText"/>
        <w:rPr/>
      </w:pPr>
      <w:r>
        <w:rPr>
          <w:rFonts w:ascii="IRNazanin" w:hAnsi="IRNazanin" w:eastAsia="IRNazanin"/>
          <w:color w:val="111111"/>
          <w:sz w:val="28"/>
          <w:sz w:val="28"/>
          <w:szCs w:val="28"/>
          <w:rtl w:val="true"/>
          <w:lang w:bidi="fa-IR"/>
        </w:rPr>
        <w:t>و أما الکلام فی المقام الثانی، و هو ما إذا کان المخصّص للعام منفصلاً، فهل‌یجوز التمسک به فی الشبهة المصداقیة أو لا؟</w:t>
      </w:r>
    </w:p>
    <w:p>
      <w:pPr>
        <w:pStyle w:val="BookText"/>
        <w:rPr/>
      </w:pPr>
      <w:r>
        <w:rPr>
          <w:rFonts w:ascii="IRNazanin" w:hAnsi="IRNazanin" w:eastAsia="IRNazanin"/>
          <w:color w:val="111111"/>
          <w:sz w:val="28"/>
          <w:sz w:val="28"/>
          <w:szCs w:val="28"/>
          <w:rtl w:val="true"/>
          <w:lang w:bidi="fa-IR"/>
        </w:rPr>
        <w:t>والجواب، إن فیه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المخصص المنفصل لبّیاً، وما إذا کان لفظیاً، فعلی الأول یجوز دون الثانی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 فقد نسب إلی جماعة منهم صاحب العروة قدس سره، ویمکن تقریب‌هذا القول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العام فی الاستیعاب و العموم قد انعقد و المخصّص المنفصل لایکون مانعاً عن انعقاده، وإنما یمنع عن حجیّته بمقدار سعة مدلوله، بمعنی أنه لایکون حجّة فی أفراد مدلوله،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فالمقتضی و هو ظهور العام فی العموم والاستیعاب لتمام أفراد مدخوله‌موجود، باعتبار أن المخصص المنفصل لاینثلم ظهوره فیه، وإنما ینثلم حجیّته‌بمقدار أفراده،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إنما یمنع عن وجوب إکرام عالم أحرز أنه فاسق، و أما إذا لم یحرز ذلک، فلامانع من التمسک بعموم العام، لفرض أنه یشمل کل عالم سواءً کان فاسقاً أم عادلاً، غایة الأمر قد خرج عنه العالم الذی أحرز أنه فاسق، فالمشکوک فسقه مشمول لعموم العام، ولایکون</w:t>
      </w:r>
    </w:p>
    <w:p>
      <w:pPr>
        <w:pStyle w:val="BookText"/>
        <w:rPr/>
      </w:pPr>
      <w:r>
        <w:rPr>
          <w:rFonts w:ascii="IRNazanin" w:hAnsi="IRNazanin" w:eastAsia="IRNazanin"/>
          <w:color w:val="111111"/>
          <w:sz w:val="28"/>
          <w:sz w:val="28"/>
          <w:szCs w:val="28"/>
          <w:rtl w:val="true"/>
          <w:lang w:bidi="fa-IR"/>
        </w:rPr>
        <w:t>الخاص مانعاً عن شموله، إذ لایمکن التمسک بالخاص فی العالم المشکوک فسقه‌لعدم إحراز انطباقه علیه ومعه لایعقل التمسک به، فإذا لم یکن الخاص حجة فی‌مورد الاجمال، فالعام حجة فیه هذا غایة ما یمکن أن یقال فی تقریب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غیر تام، وذلک لأنه مبنی علی أن یکون موضوع العام یبقی علی اطلاقه، والمخصص المنفصل لایوجب تقییده بغیر عنوانه الواقعی، و هذا لایرجع‌إلی معنی محصّل، وذلک لأن موضوع العام، و هو العام فی المثال لایمکن أن یبقی‌علی اطلاقه بعد ورود المخصص علیه، وإلاّ لوقع التعارض بین العام و الخاص فی العالم الفاسق لأن مقتضی عموم العام وجوب إکرامه، ومقتضی الخاص حرمة إکرامه، و هذا خلف فرض کون الخاص قرینة علی العام مبیّناً للمراد النهائی منه، و هو غیر الخاص، وحینئذٍ فلابد من تقیید موضوعه بالعالم الذی لایکون فاسقاً لأنه بصفة کونه قرینة یحدّد موضوعه بذلک، ولایمکن أن یکون موضوع الخاص‌مقیداً بالعلم بالفسق، لأن أخذ العلم فی موضوع الحکم و إن کان ممکناً إلاّ أنه‌بحاجة إلی دلیل ولا دلیل علیه، لأن ظاهر لاتکرم العالم الفاسق هو أن المأخوذفی الموضوع الفسق الواقعی لأنه اسم له کما هو الحال فی تمام الألفاظ، وعلی هذا، فإذا شک فی عالم أنه فاسق أو عادل، فکما أن موضوع الخاص غیر محرز فکذلک موضوع العام، فلهذا لایمکن التمسک بالعام لاثبات وجوب إکرامه ولا بالخاص‌لإثبات حرمة إکرامه، لما مرّ من أن الحکم فی کل دلیل سواءً أکان عاماً أو خاصاً مجعول بنحو القضیة الحقیقیة للموضوع المفروض وجوده فی الخارج، و إما أنه‌موجود فیه حقیقة، فالدلیل لایدل علیه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وبکملة، إن موضوع العام فی مقام الثبوت بعد ورود التخصیص علیه لایخلو إما أن یکون مطلقاً أو مقیداً بعدم عنوان الخاص لاستحالة الاهمال فی مقام‌الثبوت</w:t>
      </w:r>
      <w:r>
        <w:rPr>
          <w:rFonts w:eastAsia="IRNazanin" w:cs="IRNazanin"/>
          <w:color w:val="111111"/>
          <w:sz w:val="28"/>
          <w:szCs w:val="28"/>
          <w:rtl w:val="true"/>
          <w:lang w:bidi="fa-IR"/>
        </w:rPr>
        <w:t>.</w:t>
      </w:r>
      <w:bookmarkStart w:id="580" w:name="pg13786_164998"/>
    </w:p>
    <w:p>
      <w:pPr>
        <w:pStyle w:val="BookText"/>
        <w:rPr/>
      </w:pPr>
      <w:bookmarkEnd w:id="580"/>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خلف فرض ورود التخصیص علیه، بداهة أنه لو بقی مطلقاً بعد التخصیص لزم أحد محذورین، إما کون التخصیص لغواً وجزافاً أو إجتماع الضدین أو النقیضین بلحاظ مرحلة المبادی، فإذن لامناص من الالتزام بالتقییدثبوتاً وإثباتاً، و أما نکتة عدم جواز التمسک بالعام، فهی أن مفاد الدلیل سواءًأکان عاماً أو خاصاً هو ثبوت الحکم، وجعله للموضوع المقدّر وجوده فی الخارج، فکل دلیل یدل علی ثبوت الحکم وجعله لموضوع المقدر وجوده فی الخارج ولا نظر له فی هذه المرحلة إلاّ إلی ثبوت الحکم فیها، و أما مرحلة فعلیة هذا الحکم فی الخارج أی فعلیة فاعلیته فإنما هی بفعلیة موضوعه فیه، و هذه المرحلة لاترتبط بالحکم ولیست من مراتبه، ضرورة أن الحکم أمر اعتباری‌فلایعقل وجوده فی الخارج وإلاّ لکان خارجیاً، ومن هنا لایدل الدلیل علی‌فعلیة الحکم بفعلیة موضوعه فی الخارج ولا نظر له إلی أن موضوعه موجود فی‌الخارج أو لا؟ لانفیاً ولا إثباتاً، فلذلک لایمکن التمسک بالعام فی الشبهة‌المصداقیة، باعتبار أنه یدل علی وجوب إکرام العالم علی تقدیر عدم فسقه، و أماأن هذا التقدیر ثابت أو لا؟ فالعام ساکت عنه</w:t>
      </w:r>
      <w:r>
        <w:rPr>
          <w:rFonts w:eastAsia="IRNazanin" w:cs="IRNazanin"/>
          <w:color w:val="111111"/>
          <w:sz w:val="28"/>
          <w:szCs w:val="28"/>
          <w:rtl w:val="true"/>
          <w:lang w:bidi="fa-IR"/>
        </w:rPr>
        <w:t>.</w:t>
      </w:r>
    </w:p>
    <w:p>
      <w:pPr>
        <w:pStyle w:val="Heading6"/>
        <w:numPr>
          <w:ilvl w:val="5"/>
          <w:numId w:val="1"/>
        </w:numPr>
        <w:rPr/>
      </w:pPr>
      <w:bookmarkStart w:id="581" w:name="__RefHeading___Toc661236_3264237689"/>
      <w:bookmarkStart w:id="582" w:name="_Toc215"/>
      <w:bookmarkEnd w:id="581"/>
      <w:r>
        <w:rPr>
          <w:rtl w:val="true"/>
        </w:rPr>
        <w:t>التعرض لکلام المحقق العراقی قدّس سرّه و الرد علیه</w:t>
      </w:r>
      <w:bookmarkEnd w:id="58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ذکره المحقق العراقی قدس سره من أن موارد التخصیص کموارد الموت، فکما أن موت الخاص لایوجب تعنون موضوع العام بعدمه فکذلک‌تخصیصه، فإنه لایوجب تعنون موضوع العام بعدمه لایرجع إلی معنی محصل، لأن الموت لایوجب تعنون موضوع العام بعدم مورده، علی أساس أنه إعدام للموضوع وانتفاء الحکم بإنتفائه، بینما التخصیص لایوجب إلاّ تقیید الموضوع‌بقید، لا انتفائه، وإلاّ فلا معنی للتخصیص ضرورة أنه لایؤدی إلی انتفاء الموضوع نهائیاً بل إلی تخصّصه بحصة خاصة، فالموت یشبه صیرورة العالم‌جاهلاً، ولامعنی لتقیید موضوع العام کالعالم مثلاً بعدم موته أو بعدم صیرورته</w:t>
      </w:r>
    </w:p>
    <w:p>
      <w:pPr>
        <w:pStyle w:val="BookText"/>
        <w:rPr/>
      </w:pPr>
      <w:r>
        <w:rPr>
          <w:rFonts w:ascii="Amiri" w:hAnsi="Amiri" w:eastAsia="Amiri" w:cs="Amiri"/>
          <w:color w:val="111111"/>
          <w:sz w:val="28"/>
          <w:sz w:val="28"/>
          <w:szCs w:val="28"/>
          <w:rtl w:val="true"/>
          <w:lang w:bidi="ar-SA"/>
        </w:rPr>
        <w:t>جاهلاً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انحصار الحکم الفعلی بحصة خاصة من الأفراد تارة من جهة‌انحصار موضوع الحکم فی مرحلة الجعل بها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الشعراءفی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وفرضنا أن الشعراء الفساق فیه قد ماتوا جمیعاً ولم یبق فی البلد إلاّالشعراء العدول، واُخری یکون من تحدید موضوع الحکم فی مرحلة الجعل‌تخصیصاً أو تقییداً بقید جعلی،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یوجب تخصیص موضوع العام بالشاعر الذی‌لایکون فاسقاً، بینما موت الشعراء الفساق لایوجب تخصیص موضوع العام‌بحصة خاصة کالشعراء العدول وتعنونه بهذا العنوان فی مرحلة الجعل، ضرورة‌أنه لایعقل أن تکون موت الشعراء الفساق فی الخارج موجباً لتخصیص‌موضوع العام فی مرحلة الجعل، لأن الموضوع فی هذه المرحلة قد أخذ مفروض‌الوجود سواءً أکان موجوداً فی الخارج أم لا؟ وانتفاء جمیع أفراد الموضوع فی‌الخارج لایؤثر فی الجعل، فإنه ثابت طالما لم ینسخ، وعلی هذا فوجوب الاکرام فی المثال مجعول للموضوع المقدّر وجوده فی الخارج، و هو الشاعر بدون تقییده بقید، وموت بعض أصنافه فی الخارج کالشاعر الفاسق یستحیل أن یؤثر فی‌موضوع الجعل ویجعله مقیداً بعدم هذا الصنف بعدما لم یکن کذلک فی مرحلة الجعل، بداهة أن وجود أفراد الموضوع فی الخارج أو انتفائها لایرتبط بمرحلة الجعل، لأن الحکم فی هذه المرحلة مجعول للموضوع المقدّر وجوده ولایتوقف‌علی وجوده فی الخارج حتی یکون انتفائه فیه مؤثراً، و هذا بخلاف الدلیل المخصص، فإنه یوجب تخصیص موضوع العام بعدم مورده فی مرحلة</w:t>
      </w:r>
    </w:p>
    <w:p>
      <w:pPr>
        <w:pStyle w:val="BookText"/>
        <w:rPr/>
      </w:pPr>
      <w:r>
        <w:rPr>
          <w:rFonts w:ascii="IRNazanin" w:hAnsi="IRNazanin" w:eastAsia="IRNazanin"/>
          <w:color w:val="111111"/>
          <w:sz w:val="28"/>
          <w:sz w:val="28"/>
          <w:szCs w:val="28"/>
          <w:rtl w:val="true"/>
          <w:lang w:bidi="fa-IR"/>
        </w:rPr>
        <w:t>الجعل، ویکشف عن أن موضوعه حصة خاصة من الأفراد فی هذه المرحلة، إذلایعقل أن یبقی موضوع العام مطلقاً بعد ورود التخصیص علیه وإلاّ لزم أحدمحذورین اما اجتماع الضدین أو النقیضین أو کون التخصیص لغواً وجزافاًوکلاهما لایمکن، أو فقل أن التخصیص تضیق لدائرة الموضوع فی مرحلة‌الجعل، والموت تضییق لدائرته فی مرحلة الانطباق و الفعلیة، وبین الأمرین بون‌بعید، فإذن کیف یمکن قیاس الموت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ذکره المحقق العراقی قدس سره من أن موارد التخصیص کموارد موت الخاص من الغرائب جداً، بقی هنا شیء و هو ما ذکره بعض المحققین قدس سره،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جواز التمسک بالعام فی الشبهة المصداقیة مبنی علی تمامیة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ورود التخصیص علی العام یوجب تعنون موضوع العام ثبوتاً بغیرعنوان الخاص</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فی مقام الاثبات علی ثبوت حکمه لکل فرد من أفراده شریطة أن یکون معنوناً بعنوان موضوع العام، فإذا شک فی فقیرانه عادل أوفاسق، لم یحرز انطباق عنوان موضوع العام علیه، لأنه مقید بأن لایکون‌فاسقاً، وانطباقه علی الفرد المشکوک غیر محرز حتی یکون مشمولاً للعام هذا، ولکنه قدس سره قال إن الأمر الأول تامّ، و أما الأمر الثانی، فهو غیر تام، لأن العام إنمایدل علی ثبوت حکمه الفعلی لکل فرد من أفراد عنوان العام مهملاً من حیث‌کونه بذلک العنوان فقط أو من جهة دخل عنوان آخر فیه أیضاً، نعم عمومه للفرد الفاقد للقید ینفی دخل ذلک‌القید فی موضوع الحکم، إلاّ أن هذا لیس بمعنی‌أن عمومه لکل فرد و شموله له إنما هومن جهة کونه مصداقاً للعنوان المأخوذ فیه‌لاغیر، فعمومه لکل فرد لایقتضی إلاّ إثبات الحکم الفعلی فیه مهملاً من ناحیة</w:t>
      </w:r>
    </w:p>
    <w:p>
      <w:pPr>
        <w:pStyle w:val="BookText"/>
        <w:rPr/>
      </w:pPr>
      <w:r>
        <w:rPr>
          <w:rFonts w:ascii="IRNazanin" w:hAnsi="IRNazanin" w:eastAsia="IRNazanin"/>
          <w:color w:val="111111"/>
          <w:sz w:val="28"/>
          <w:sz w:val="28"/>
          <w:szCs w:val="28"/>
          <w:rtl w:val="true"/>
          <w:lang w:bidi="fa-IR"/>
        </w:rPr>
        <w:t>ماهو مناط ثبوت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إن العموم والاستیعاب الذی هو مفاد الأداة ینحل إلی ظهورات‌عدیدة بعدد أفراده، فالظهور الجزئی فی کل فرد مقتضی، و هو محرز فی الفرد المشکوک وإنما یشک فی وجود المانع عنه، و هو شمول المخصص له، والمفروض أنه‌لایشمل الفرد المشکوک، فإذن لامانع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بأن ظهور العام فی العموم والاستیعاب لتمام أفراد مدخوله‌و إن کان منعقداً، لأن المخصص المنفصل لایمنع عن انعقاد ظهور العام فی العموم، وإنما یمنع عن حجیّته علی‌أساس أنه یوجب تعنون موضوع‌العام بغیرمورد الخاص، فإذ ورد فی الدلیل إکرام کل الفقراء، ثم ورد فی دلیل آخر لاتکرم الفساق منهم، فإن الخاص یوجب تقیید موضوع العام بالعالم الذی لایکون‌فاسقاً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هی أن الواجب إکرام ذلک العالم، و أما العالم الذی یکون فاسقاًفإکرامه محرم، وعلیه فظهور العام فی العموم و إن انحلّ إلی ظهورات عدیدة بعددأفراد موضوعه و هو العالم، ولکن الظهور الجزئی لوجوب إکرام کل فرد من أفراده إنما یکون حجّة إذا انطبق علیه عنوان الموضوع، و أما إذا شک فی هذا الانطباق من جهة الشک فی أن هذا الفقیر عادل أو فاسق، فلایحرز أنه حجة‌وعلیه فلایمکن التمسک بعموم العام بالنسبة إلیه بعدم إحراز انطباق موضوعه‌علیه، ومن الواضح أنه لایمکن ثبوت حکم العام له مع عدم إحراز الانطباق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بعمومه و إن کان یشمل هذا الفقیر المشکوک عدالته، إلاّ أنه لایکون حجة فیه لأن الحجة حصة خاصة من ظهوره، و هوظهوره فی المراد الجدی النهائی، وعلی هذا فشمول العام بوصف کونه حجة للفرد</w:t>
      </w:r>
    </w:p>
    <w:p>
      <w:pPr>
        <w:pStyle w:val="BookText"/>
        <w:rPr/>
      </w:pPr>
      <w:r>
        <w:rPr>
          <w:rFonts w:ascii="IRNazanin" w:hAnsi="IRNazanin" w:eastAsia="IRNazanin"/>
          <w:color w:val="111111"/>
          <w:sz w:val="28"/>
          <w:sz w:val="28"/>
          <w:szCs w:val="28"/>
          <w:rtl w:val="true"/>
          <w:lang w:bidi="fa-IR"/>
        </w:rPr>
        <w:t>المشکوک غیر معلوم، لأنه إن کان عادلاً فهو حجة فیه، و إن کان فاسقاً فلا، والمقتضی حجیة ظهوره لا أصله، و هو غیر محرز فی المقام، نعم ظهور العام فی‌العموم و إن کان موجوداً، إلاّ أن الشک إنما هو فی حجیته من جهة الشک فی أن الفرد المشکوک داخل فی موضوع العام أو لا؟ فلذلک لایمکن التمسک بالعام‌لإثبات وجوب إکرامه بالمطابقة، وإنه عادل بالالتزام، وعلی هذا فمردّ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 التخصیص علیه وإخراج الفساق منهم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الفقراء الذین لایکونوا بفساق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بطبیعة الحال یدل العام علی‌ثبوت حکمه لکل فرد من الفقراء إذا کان معنوناً بهذا العنوان، ولایدل علی‌ثبوت حکمه لکل فرد من أفراده مهملاً من حیث کونه منوطاً بهذا العنوان أوبدخل عنوان آخر فیه، فإن هذا الإحتمال و إن کان ممکناً ثبوتاً إلاّ أنه منفی فی مقام الاثبات، لظهور الدلیل فی أن العنوان المأخوذ فی لسانه هو الدخیل فیه، وما قیل‌من أن شمول عموم العام بنفسه للفرد المشکوک یدل علی استیعاب الحکم له بالمطابقة، وعلی نفی انطباق العنوان المأخوذ فی موضوع الخاص علیه بالالتزام، فإذا شک فی فرد أنه عادل أو فاسق، فبما أنه شمول لعموم العام بنفسه، فیدل العام‌علی وجوب إکرامه بالمطابقة، وعلی عدم خروجه عنه بالقید المعلوم بالالتزام، مدفوع بأن شمول العام بوصف کونه حجة للفرد المشکوک غیر معلوم، و أماعموم العام بلحاظ الارادة الاستعمالیة فهو و إن کان شاملاً له، إلاّ أنه لاأثر له‌لأنه لیس موضوعاً للحجّیة، و أما ماقیل من أن شمول العام بعمومه للفرد المشکوک یدل علی عدم خروجه بأیّ عنوان مخرج وبالملازمة علی عدم خروجه بالعنوان المعلوم، فهو مدفوع بأن شمول العام بعمومه کحجّة للفرد المشکوک غیرمعلوم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إنه لایمکن الأخذ بوجوب إکرام کل الفقراء وبنحو العموم، للقطع</w:t>
      </w:r>
      <w:bookmarkStart w:id="583" w:name="pg13786_165003"/>
    </w:p>
    <w:p>
      <w:pPr>
        <w:pStyle w:val="BookText"/>
        <w:rPr/>
      </w:pPr>
      <w:bookmarkEnd w:id="583"/>
      <w:r>
        <w:rPr>
          <w:rFonts w:ascii="IRNazanin" w:hAnsi="IRNazanin" w:eastAsia="IRNazanin"/>
          <w:color w:val="111111"/>
          <w:sz w:val="28"/>
          <w:sz w:val="28"/>
          <w:szCs w:val="28"/>
          <w:rtl w:val="true"/>
          <w:lang w:bidi="fa-IR"/>
        </w:rPr>
        <w:t>بالخلاف من جهة ورود التخصیص علیه، و أما وجوب إکرام الفقراء العدول فهوثابت، وإنما الکلام فی وجوب إکرام الفرد المشکوک من جهة الشک فی أنه داخل‌فی موضوع العام أو لا؟ ولهذا لایمکن التمسک بالعام لإثبات وجوب إکرامه، و أماالتمسک به لإثبات أنه عادل، فهو أیضاً لایمکن، لأن العام غیر ناظر إلی إثبات‌موضوعه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لایمکن التمسک بالعام لإثبات الوجوب الفعلی للفرد المشکوک فی الخارج من باب أنه عادل واقعاً، لأن إثبات الموضوع لیس وظیفة الشارع بما هو شارع، بل وظیفته بیان الحکم الشرعی علی الموضوع المقدّروجوده فی الخارج،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التمسک بالعام فی الشبهة المصداقیّة یکون بالمطابقة لإثبات الحکم الفعلی للفرد المشکوک وجوده فی الخارج فی مرتبة المجعول، و هی‌مرتبة فعلیّة الحکم بفعلیة موضوعه، وبالالتزام لإثباته فی مرتبة الجعل، ومن‌الواضح أن الدلیل العام غیر ناظر إلی ذلک</w:t>
      </w:r>
      <w:r>
        <w:rPr>
          <w:rFonts w:eastAsia="IRNazanin" w:cs="IRNazanin"/>
          <w:color w:val="111111"/>
          <w:sz w:val="28"/>
          <w:szCs w:val="28"/>
          <w:rtl w:val="true"/>
          <w:lang w:bidi="fa-IR"/>
        </w:rPr>
        <w:t>.</w:t>
      </w:r>
    </w:p>
    <w:p>
      <w:pPr>
        <w:pStyle w:val="Heading6"/>
        <w:numPr>
          <w:ilvl w:val="5"/>
          <w:numId w:val="1"/>
        </w:numPr>
        <w:rPr/>
      </w:pPr>
      <w:bookmarkStart w:id="584" w:name="__RefHeading___Toc661238_3264237689"/>
      <w:bookmarkStart w:id="585" w:name="_Toc216"/>
      <w:bookmarkEnd w:id="584"/>
      <w:r>
        <w:rPr>
          <w:rtl w:val="true"/>
        </w:rPr>
        <w:t>تقریب آخر لعدو جواز التمسک بالعام فی الشبهة المصداقیّة</w:t>
      </w:r>
      <w:bookmarkEnd w:id="58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تقریب آخر لعدم جواز التمسک بالعام فی الشبهة المصداقیة، و هو أن مدلول العام إنشاء الحکم وجعله بنحو القضیة الحقیقیة للموضوع المقدّر وجوده فی الخارج، و أما المجعول و هو الحکم الفعلی، فلایکون مدلولاً للعام، لأن فعلیّة الحکم أی فعلیة فاعلیّته إنما هی بفعلیة موضوعه فی الخارج، ولاترتبط بمدلول العام، لأن مدلوله جعل الحکم للموضوع المقدر وجوده فیه، فإذا وجد فرد فی الخارج، انطبق علیه عنوان الموضوع صار الحکم فعلیاً، ومن الواضح أن العام لایدل علی أنه فعلی بوجود موضوعه فی الخارج، لأنه غیر ناظر إلیه کما هوالحال فی جمیع الأحکام الشرعیة المجعولة بنحو القضایا الحقیقیة للموضوعات</w:t>
      </w:r>
    </w:p>
    <w:p>
      <w:pPr>
        <w:pStyle w:val="BookText"/>
        <w:rPr/>
      </w:pPr>
      <w:r>
        <w:rPr>
          <w:rFonts w:ascii="IRNazanin" w:hAnsi="IRNazanin" w:eastAsia="IRNazanin"/>
          <w:color w:val="111111"/>
          <w:sz w:val="28"/>
          <w:sz w:val="28"/>
          <w:szCs w:val="28"/>
          <w:rtl w:val="true"/>
          <w:lang w:bidi="fa-IR"/>
        </w:rPr>
        <w:t>المقدرة وجوداتها فی الخارج من دون نظر إلی أنها موجودة فیه أو لا؟</w:t>
      </w:r>
    </w:p>
    <w:p>
      <w:pPr>
        <w:pStyle w:val="BookText"/>
        <w:rPr/>
      </w:pPr>
      <w:r>
        <w:rPr>
          <w:rFonts w:ascii="IRNazanin" w:hAnsi="IRNazanin" w:eastAsia="IRNazanin"/>
          <w:color w:val="111111"/>
          <w:sz w:val="28"/>
          <w:sz w:val="28"/>
          <w:szCs w:val="28"/>
          <w:rtl w:val="true"/>
          <w:lang w:bidi="fa-IR"/>
        </w:rPr>
        <w:t>ومن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للأحکام الشرعیة مرتبة واحدة، و هی مرتبة الجعل، و أمامرتبة المجعول فهی لیست من مراتب الحکم، لأنها عبارة عن فعلیة فاعلیة الحکم بفعلیّة موضوعه فی الخارج، و هی لیست بید المولی بما هو مولی، و أما الحکم نفسه فله مرتبة واحدة و هی مرتبة الجعل، فإنه یوجد بالجعل والاعتبارفی هذه المرتبة، ولا یعقل وجوده فی الخارج بوجود موضوعه فیه، وإلاّ لکان‌خارجیاً، و هذا خلف فرض أنه أمر اعتباری لا وجود له إلاّ فی عالم الاعتباروالذهن، وعلی الجملة فتمام القضایا الشرعیة دورها دور الکشف عن جعل‌الحکم بنحو القضیة الحقیقیة للموضوع المقدّر وجوده فی الخارج وحدوده سعةً‌وضیقاً، ولا مساس لها بعالم المجعول، و هو عالم فعلیة الحکم بفعلیة موضوعه فی‌الخارج، وعلی هذا فلایمکن التمسک بالعام فی الشبهة المصداقیة، لأن معناه دلالة‌العام علی ثبوت الحکم الفعلی أی المجعول للفرد الموجود فی الخارج، والمفروض‌أن العام لایدلّ علی ذلک، لأن الحکم الفعلی خارج عن مدلوله ولایرتبط به، وإنما هو بفعلیة موضوعه فیه کما مرّ، وهل یمکن التمسک بالعام لإثبات سعة الجعل‌بحیث یشمل الفقیر المشکوک عدالته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لأن جعل الحکم یکون بنحو القضیّة الحقیقیة للموضوع المقدّر وجوده فی الخارج المقیّد بقید، وحینئذٍ فإن وجد فرد فی الخارج‌واجداً للقید کالفقیر العادل انطبق علیه الموضوع، وتحقق حکمه، و أما إذا وجدفرد فی الخارج وشک فی أنه واجد للقید أو لا؟ کالفقیر إذا شک فی أنه عادل أوفاسق، فلایحرز انطباق الموضوع علیه، و هو الفقیر العادل فی المثال ومعه یشک فی وجوب إکرامه، ولایمکن التمسک بالعام لإثباته، لأنه إن ارید به نفی اعتبار هذا القید فی وجوب إکرامه، ففیه أنه خلف الفرض، و إن ارید به أن العام یدل علی</w:t>
      </w:r>
    </w:p>
    <w:p>
      <w:pPr>
        <w:pStyle w:val="BookText"/>
        <w:rPr/>
      </w:pPr>
      <w:r>
        <w:rPr>
          <w:rFonts w:ascii="IRNazanin" w:hAnsi="IRNazanin" w:eastAsia="IRNazanin"/>
          <w:color w:val="111111"/>
          <w:sz w:val="28"/>
          <w:sz w:val="28"/>
          <w:szCs w:val="28"/>
          <w:rtl w:val="true"/>
          <w:lang w:bidi="fa-IR"/>
        </w:rPr>
        <w:t>وجوب إکرامه بالمطابقة وعلی وجود هذا القید فیه بالالتزام، ففیه أن دلالة العام‌علی أصل وجوب إکرامه التی هی الدلالة المطابقیّة غیر معلومة فضلاً عن‌الدلالة الالتزامیة التی هی لازمة لها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کلام من المحقق العراقی قدس سره،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المنفصل لایوجب‌تعنون موضوع العام بعدم عنوان المخصّص، و قد أفاد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 المخصّص المنفصل کحال الموت فکما أن موت بعض أصناف‌أفراد العام لایوجب تعنون موضوع العام بغیر مورده، فکذلک تخصیصه ببعض‌أصناف أفراده، فإنه لایوجب تعنون موضوع العام بغیر مورده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تقدّم أن هذا القیاس مع الفارق بل من غرائب ما صدر منه قدس سره، لوضوح أن موت بعض مصادیق العام فی مرحلة الانطباق و الخارج لایؤثّر علی الجعل الذی یکون موضوعه مقدّر الوجود فیه، ضرورة أن مرحلة الانطباق‌لاتؤثر علی الحکم فی مرحلة الجعل، کیف فإنها تتبع مرحلة الجعل فی السعة و الضّیق، ومن هنا لاتؤثر إعدام جمیع أفراد العام فی مرحلة التطبیق علی الحکم فی‌مرحلة‌الجعل، لأنه لایتوقف علی وجودموضوعه فی‌الخارج کماتقدّم ذلک‌مفصلاً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یوجب تخصیص الحکم وتضییق دائرته، فإذا قال‌المولی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یوجب‌تخصیص وجوب الاکرام وتضییقه، وتضییق الحکم لایوجب تضییق الموضوع، لأن الحکم متأخر رتبةً عن الموضوع، فلایعقل أن یؤثر فی تحدیده أوفقل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حیث إنه متأخّر عن موضوعه، فتقییده لایمکن أن یوجب تقیید</w:t>
      </w:r>
      <w:bookmarkStart w:id="586" w:name="pg13786_165006"/>
    </w:p>
    <w:p>
      <w:pPr>
        <w:pStyle w:val="BookText"/>
        <w:rPr/>
      </w:pPr>
      <w:bookmarkEnd w:id="586"/>
      <w:r>
        <w:rPr>
          <w:rFonts w:ascii="IRNazanin" w:hAnsi="IRNazanin" w:eastAsia="IRNazanin"/>
          <w:color w:val="111111"/>
          <w:sz w:val="28"/>
          <w:sz w:val="28"/>
          <w:szCs w:val="28"/>
          <w:rtl w:val="true"/>
          <w:lang w:bidi="fa-IR"/>
        </w:rPr>
        <w:t>موضوعه وإلاّ لزم تأثیر المتأخّر فی المتقدّم، و إن قیل أن الموضوع من الأول کان مقیّداً، وفی المرتبة السابقة بقطع النظر عن المخصّص، قلنا إنه بلا مبرر وسبب کماهو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الاشکال أیضاً لایرجع إلی معنی محصّل، وذلک لأن ورود التخصیص علی العام، و إن کان یوجب تضییق حکمه مباشرة إلاّ أنه یکشف عن‌تعنون موضوع العام بعدم إفراد المخصص أیضاً، لأن الأمر یدور بین الاطلاق و التقیید لاستحالة الاهمال ثبوتاً فی الواقع، والأول غیر معقول، لأنه خلف‌فرض ثبوت التخصیص، ضرورة أن تخصیص وجوب الاکرام بالفقیر العادل‌یکشف عن أن وجود الملاک فی إکرامه فحسب، إذ لوکان الملاک فی إکرام الفقیرمطلقاً، فلاموجب لتخصیص الوجوب بإکرام حصة خاصة، و هی الفقیرالعادل، وعلیه فبطبیعة الحال یکشف التخصیص عن تحصّص موضوع العام وتعنونه بغیر موارد الخاص، إذ لایعقل الاطلاق، ضرورة أن معناه أن ملاک الوجوب ثابت فی إکرام الفقیر مطلقاً ومعه لامعنی لتخصیص الوجوب‌وتضییقه</w:t>
      </w:r>
      <w:r>
        <w:rPr>
          <w:rFonts w:eastAsia="IRNazanin" w:cs="IRNazanin"/>
          <w:color w:val="111111"/>
          <w:sz w:val="28"/>
          <w:szCs w:val="28"/>
          <w:rtl w:val="true"/>
          <w:lang w:bidi="fa-IR"/>
        </w:rPr>
        <w:t>.</w:t>
      </w:r>
    </w:p>
    <w:p>
      <w:pPr>
        <w:pStyle w:val="Heading6"/>
        <w:numPr>
          <w:ilvl w:val="5"/>
          <w:numId w:val="1"/>
        </w:numPr>
        <w:rPr/>
      </w:pPr>
      <w:bookmarkStart w:id="587" w:name="__RefHeading___Toc661240_3264237689"/>
      <w:bookmarkStart w:id="588" w:name="_Toc217"/>
      <w:bookmarkEnd w:id="587"/>
      <w:r>
        <w:rPr>
          <w:rtl w:val="true"/>
        </w:rPr>
        <w:t>نتیجة البحث</w:t>
      </w:r>
      <w:bookmarkEnd w:id="58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المخصص کما یوجب تضییق الحکم کذلک یکشف عن تضییق الموضوع أیضاً، إذ لایعقل أن یکون الحکم مضیقاً وموضوعه مطلقاً أو مهملاً، لأن الثانی غیر معقول ثبوتاً، والأول خلف فرض تضییق الحکم، فإنه یکشف‌عن أن ملاکه إنما هو فی إکرام الفقراء العدول لامطلقاً،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المخصّص بنفسه یدل علی تقیید موضوع العام بعدم عنوان المخصص، إذ لایعقل أن یکون الحکم مقیّداً وموضوعه مطلقاً بعد استحالة الاهمال ثبوتاً، بداهة أن‌تقیید الحکم لایمکن إلاّ بتقیید موضوعه</w:t>
      </w:r>
      <w:r>
        <w:rPr>
          <w:rFonts w:eastAsia="IRNazanin" w:cs="IRNazanin"/>
          <w:color w:val="111111"/>
          <w:sz w:val="28"/>
          <w:szCs w:val="28"/>
          <w:rtl w:val="true"/>
          <w:lang w:bidi="fa-IR"/>
        </w:rPr>
        <w:t>.</w:t>
      </w:r>
      <w:bookmarkStart w:id="589" w:name="pg13786_165007"/>
    </w:p>
    <w:p>
      <w:pPr>
        <w:pStyle w:val="BookText"/>
        <w:rPr/>
      </w:pPr>
      <w:bookmarkEnd w:id="589"/>
      <w:r>
        <w:rPr>
          <w:rFonts w:ascii="IRNazanin" w:hAnsi="IRNazanin" w:eastAsia="IRNazanin"/>
          <w:color w:val="111111"/>
          <w:sz w:val="28"/>
          <w:sz w:val="28"/>
          <w:szCs w:val="28"/>
          <w:rtl w:val="true"/>
          <w:lang w:bidi="fa-IR"/>
        </w:rPr>
        <w:t>فالنتیجة، إن الدلیل المخصص یدل علی تخصیص الحکم بالمطابقة، وعلی‌تخصیص الموضوع بالالتزام، ولایمکن التفکیک بینهما، فما أفاده المحقق العراقی قدس سره من أن الدلیل المخصص یوجب تخصیص الحکم دون الموضوع من الغرائب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الاُستاذ قدس سره قد ذکر أن نسبة القول بجواز التمسک بالعام فی الشبهة المصداقیة إلی السید صاحب العروة قدس سره مبنیّة علی الحدس والاجتهاد من بعض الفروع التی ذکرها قدس سره فی العروة،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کون الدم أقلّ من الدرهم، وشک فی أنه من المستثنیات أم لا، یبنی علی العفو، و أما إذا شک فی أنه بقدرالدرهم أو أقل، فالأحوط عدم العفو، و قد توهّم من ذلک أن بنائه قدس سره علی العفوفی الصورة الاُولی لیس إلاّ من ناحیة التمسک بأصالة العموم فی الشبهات المصداقیة، و کذلک بنائه علی عدم العفو فی الصورة الثانیة، فإنه لیس إلاّ من هذه الناحیة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661242_3264237689"/>
      <w:bookmarkStart w:id="591" w:name="_Toc218"/>
      <w:bookmarkEnd w:id="590"/>
      <w:r>
        <w:rPr>
          <w:rtl w:val="true"/>
        </w:rPr>
        <w:t>التعرض إلی اخبار استثناء الدم إذا کان أقل من الدرهم</w:t>
      </w:r>
      <w:bookmarkEnd w:id="591"/>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طائفتین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تنصّ علی أن الدم فی ثوب المصلی أو بدنه مانع عن الصلاة، و قد استثنی من ذلک ما إذا کان الدم أقلّ من الدرهم، فإنه لایکون مانعاًعنها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أن عدم مانعیّة الدم إذا کان أقلّ من الدرهم إنما هو فیما إذا لم‌یکن من الدماء الثلاثة، وإلاّ فهو مانع</w:t>
      </w:r>
      <w:r>
        <w:rPr>
          <w:rStyle w:val="FootnoteAnchor"/>
          <w:rtl w:val="true"/>
        </w:rPr>
        <w:footnoteReference w:id="120"/>
      </w:r>
      <w:r>
        <w:rPr>
          <w:rFonts w:ascii="IRNazanin" w:hAnsi="IRNazanin" w:eastAsia="IRNazanin"/>
          <w:color w:val="111111"/>
          <w:sz w:val="28"/>
          <w:sz w:val="28"/>
          <w:szCs w:val="28"/>
          <w:rtl w:val="true"/>
          <w:lang w:bidi="fa-IR"/>
        </w:rPr>
        <w:t>، وعلی هذا فتارة یشک فی دم أنه أقلّ‌من الدرهم أو أکثر، واُخری یشک فی أن هذا الدم الذی هو أقلّ من الدرهم هل</w:t>
      </w:r>
    </w:p>
    <w:p>
      <w:pPr>
        <w:pStyle w:val="BookText"/>
        <w:rPr/>
      </w:pPr>
      <w:r>
        <w:rPr>
          <w:rFonts w:ascii="IRNazanin" w:hAnsi="IRNazanin" w:eastAsia="IRNazanin"/>
          <w:color w:val="111111"/>
          <w:sz w:val="28"/>
          <w:sz w:val="28"/>
          <w:szCs w:val="28"/>
          <w:rtl w:val="true"/>
          <w:lang w:bidi="fa-IR"/>
        </w:rPr>
        <w:t>هو من الدماء الثلاثة أو لا؟ و الشبهة فی کلا الموردین شبهة موضوعیة، وعلی هذا فحکمه قدس سره بالعفو فی الفرع الأول مبنی علی التمسک بالعام فی الشبهة المصداقیّة، وکذلک حکمه قدس سره بعدم العفو فی الفرع الثانی، فإنه أیضاً مبنی علی ذلک هذا، وفیه‌أنه لاقرینة فی کلامه علی أن حکمه بعدم العفو فی الفرع الأول، والعفو فی الفرع الثانی مبنی علی التمسک بالعام فی الشبهة المصداقیّة، وذلک لاحتمال أن یکون الحکم بعدم العفو فی الفرع الأول مبنیاً علی جریان الاستصحاب فی الاعدام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إنه فی زمان لم یکن الدم موجوداً ولااتصافه بالأقل ثم وجد الدم، ویشک فی اتّصافه بالأقل، ولا مانع من استصحاب عدم اتّصافه به، وبه یحرزموضوع عدم العفو و المانعیّة لأنه مرکب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والآخر أن لایکون أقلّ من الدرهم، والأول محرز بالوجدان، والثانی بالاستصحاب، هذا إضافة إلی أنه قدس سره احتاط فی هذا الفرع، ولعله مبنی‌علی قاعدة الاشتغال فی مسألة دوران الأمر بین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الفرع الثانی، فیحتمل أیضاً أن یکون حکمه بالعفو مبنیاً علی جریان الاستصحاب فی الاعدام الأزلیّة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إنه فی زمان لم یکن دم أقل من الدرهم ولا اتصافه بأحد الدماء الثلاثة ثم وجد دم أقل من الدرهم فی الخارج، وشک فی أنه من أحد الدماء الثلاثة أو لا؟ فلا مانع من استصحاب عدم کونه من أحدها، وبه یثبت أن هذا دم أقل من الدرهم، ولم یکن من أحد الدماء الثلاثة، والأول محرز بالوجدان، و الثانی بالاستصحاب، و بضمّ الاستصحاب إلی الوجدان یتحقق موضوع العام المرکّب‌منهما، ویترتب علیه العفو و عدم المانعیّة، و مع الاغماض عن ذلک وتسلیم عدم</w:t>
      </w:r>
      <w:bookmarkStart w:id="592" w:name="pg13786_165009"/>
    </w:p>
    <w:p>
      <w:pPr>
        <w:pStyle w:val="BookText"/>
        <w:rPr/>
      </w:pPr>
      <w:bookmarkEnd w:id="592"/>
      <w:r>
        <w:rPr>
          <w:rFonts w:ascii="IRNazanin" w:hAnsi="IRNazanin" w:eastAsia="IRNazanin"/>
          <w:color w:val="111111"/>
          <w:sz w:val="28"/>
          <w:sz w:val="28"/>
          <w:szCs w:val="28"/>
          <w:rtl w:val="true"/>
          <w:lang w:bidi="fa-IR"/>
        </w:rPr>
        <w:t>جریان الاستصحاب فی الاعدام الأزلیّة، أو أنه قدس سره لایری جریان الاستصحاب فیها، فمن المحتمل أن یکون العفو مبنیاً علی الأصل الحکمی، و هو أصالة البراءة عن مانعیّة هذا الدم، وکیف کان فلایکون فی کلامه شاهد علی أنه من القائلین بجواز التمسک بالعام فی الشبهة المصداقیّة</w:t>
      </w:r>
      <w:r>
        <w:rPr>
          <w:rFonts w:eastAsia="IRNazanin" w:cs="IRNazanin"/>
          <w:color w:val="111111"/>
          <w:sz w:val="28"/>
          <w:szCs w:val="28"/>
          <w:rtl w:val="true"/>
          <w:lang w:bidi="fa-IR"/>
        </w:rPr>
        <w:t>.</w:t>
      </w:r>
    </w:p>
    <w:p>
      <w:pPr>
        <w:pStyle w:val="Heading6"/>
        <w:numPr>
          <w:ilvl w:val="5"/>
          <w:numId w:val="1"/>
        </w:numPr>
        <w:rPr/>
      </w:pPr>
      <w:bookmarkStart w:id="593" w:name="__RefHeading___Toc661244_3264237689"/>
      <w:bookmarkStart w:id="594" w:name="_Toc219"/>
      <w:bookmarkEnd w:id="593"/>
      <w:r>
        <w:rPr>
          <w:rtl w:val="true"/>
        </w:rPr>
        <w:t>الصحیح عدم جواز التمسک بالعام فی الشبهة المصداقیة</w:t>
      </w:r>
      <w:bookmarkEnd w:id="594"/>
    </w:p>
    <w:p>
      <w:pPr>
        <w:pStyle w:val="BookText"/>
        <w:rPr/>
      </w:pPr>
      <w:r>
        <w:rPr>
          <w:rFonts w:ascii="IRNazanin" w:hAnsi="IRNazanin" w:eastAsia="IRNazanin"/>
          <w:color w:val="111111"/>
          <w:sz w:val="28"/>
          <w:sz w:val="28"/>
          <w:szCs w:val="28"/>
          <w:rtl w:val="true"/>
          <w:lang w:bidi="fa-IR"/>
        </w:rPr>
        <w:t>ومن جمیع ما قدمناه فی تفنید القول بجواز التمسک بالعام فی الشبهة المصداقیة یظهر أن الصحیح فی المسألة القول الثانی، و هو القول بعدم جواز التمسک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و هو القول بالتفصیل بین ما إذا کان المخصص لبّیاً، وما إذاکان لفظیاً، فعلی الأول یجوز التمسک بالعام فی الشبهة المصداقیّة، وعلی الثانی‌لایجوز، و قد اختار هذا التفصیل شیخنا الأنصاری</w:t>
      </w:r>
      <w:r>
        <w:rPr>
          <w:rStyle w:val="FootnoteAnchor"/>
          <w:rtl w:val="true"/>
        </w:rPr>
        <w:footnoteReference w:id="121"/>
      </w:r>
      <w:r>
        <w:rPr>
          <w:rFonts w:ascii="IRNazanin" w:hAnsi="IRNazanin" w:eastAsia="IRNazanin"/>
          <w:color w:val="111111"/>
          <w:sz w:val="28"/>
          <w:sz w:val="28"/>
          <w:szCs w:val="28"/>
          <w:rtl w:val="true"/>
          <w:lang w:bidi="fa-IR"/>
        </w:rPr>
        <w:t>، والمحقق الأصبهانی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661246_3264237689"/>
      <w:bookmarkStart w:id="596" w:name="_Toc220"/>
      <w:bookmarkEnd w:id="595"/>
      <w:r>
        <w:rPr>
          <w:rtl w:val="true"/>
        </w:rPr>
        <w:t>تفصیل الشیخ الأنصاری قدّس سرّه فی المقام</w:t>
      </w:r>
      <w:bookmarkEnd w:id="596"/>
    </w:p>
    <w:p>
      <w:pPr>
        <w:pStyle w:val="BookText"/>
        <w:rPr/>
      </w:pPr>
      <w:r>
        <w:rPr>
          <w:rFonts w:ascii="IRNazanin" w:hAnsi="IRNazanin" w:eastAsia="IRNazanin"/>
          <w:color w:val="111111"/>
          <w:sz w:val="28"/>
          <w:sz w:val="28"/>
          <w:szCs w:val="28"/>
          <w:rtl w:val="true"/>
          <w:lang w:bidi="fa-IR"/>
        </w:rPr>
        <w:t>و قد استدل علی هذا التفصیل بوجهین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مردّ المخصص اللبّی إلی القطع بالخروج عن العام سواءً أکان منشأ القطع الاجماع أم العقل أم القرائن الحالیة، فإذا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وجوب إکرام جمیع جیرانه سواءً أکان عالماً أم جاهلاًعادلاً أم فاسقاً عدواً له أم لا؟، ولکن علم عبده من الخارج أنه لایرید إکرام من‌کان عدوّاً له، وحصل له القطع بذلک، وعلی هذا فإنه إذا قطع بأن زیداً الذی هومن جیرانه عدوه کان معذوراً فی ترک إکرامه، لأن حجیّة القطع ذاتیة، و أما إذاشک فی فرد أنه عدوّه أو لا؟ فلایکون معذوراً فی ترک إکرامه، لأن ماهوالمخصص له القطع و الیقین، ومن المعلوم أنه مختص بالفرد المتیّقن و المقطوع</w:t>
      </w:r>
      <w:bookmarkStart w:id="597" w:name="pg13786_165010"/>
    </w:p>
    <w:p>
      <w:pPr>
        <w:pStyle w:val="BookText"/>
        <w:rPr/>
      </w:pPr>
      <w:bookmarkEnd w:id="597"/>
      <w:r>
        <w:rPr>
          <w:rFonts w:ascii="IRNazanin" w:hAnsi="IRNazanin" w:eastAsia="IRNazanin"/>
          <w:color w:val="111111"/>
          <w:sz w:val="28"/>
          <w:sz w:val="28"/>
          <w:szCs w:val="28"/>
          <w:rtl w:val="true"/>
          <w:lang w:bidi="fa-IR"/>
        </w:rPr>
        <w:t>خروجه عن العام، و أما الفرد المشکوک فحیث إنه فاقد للیقین و القطع، فیعلم‌بعدم خروجه من العام وعدم شمول المخصص له، ولهذا فإذا شک فیه فلا مانع من‌التمسک بالعام فیه رغم أن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اخری، إن المخصّص إذا کان لفظیاً کان الملقی إلی المخاطب من قبل المولی 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فی العام کما إذا ورد من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فی الخاص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الفقیر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والخاص بصفة کونه قرینة ومفسراً للمراد الجدی النهائی من العام، فلا محالة‌یکشف عن تقیید موضوع العام وتعنونه بعدم عنوان الخاص، وعلی هذا فموضوع العام فی الواقع الفقیر الذی لایکون فاسقاً، وموضوع الخاص الفقیر الفاسق، وعلیه فإذا شککنا فی فقیر أنه فاسق أو عادل، فکما الخاص لایکون حجّة‌بإعتبار أن کونه من أفراده غیر معلوم، فکذلک العام لایکون حجة بنفس الملاک، فإذن کما لایمکن التمسّک بالخاص لإثبات حکمه له، لتوقّفه علی إثبات أنه من أفراده، والخاص لایدل علیه کذلک، لایمکن التمسّک بالعام أیضاً بنفس الملاک‌علی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المخصص لبّیاً، فیکون الملقی إلی المخاطب من قبل المولی حجّة واحدة، و هی عموم العام، فإنه حجة طالما لم یقطع بالخلاف، لما عرفت من أن المخصص اللبّی متمثل فی القطع و الیقین، ولاقطع ولایقین فی موارد الشک، فإذن‌لامانع من التمسک بالعام فی هذه الموارد</w:t>
      </w:r>
      <w:r>
        <w:rPr>
          <w:rFonts w:eastAsia="IRNazanin" w:cs="IRNazanin"/>
          <w:color w:val="111111"/>
          <w:sz w:val="28"/>
          <w:szCs w:val="28"/>
          <w:rtl w:val="true"/>
          <w:lang w:bidi="fa-IR"/>
        </w:rPr>
        <w:t>.</w:t>
      </w:r>
    </w:p>
    <w:p>
      <w:pPr>
        <w:pStyle w:val="Heading6"/>
        <w:numPr>
          <w:ilvl w:val="5"/>
          <w:numId w:val="1"/>
        </w:numPr>
        <w:rPr/>
      </w:pPr>
      <w:bookmarkStart w:id="598" w:name="__RefHeading___Toc661248_3264237689"/>
      <w:bookmarkStart w:id="599" w:name="_Toc221"/>
      <w:bookmarkEnd w:id="598"/>
      <w:r>
        <w:rPr>
          <w:rtl w:val="true"/>
        </w:rPr>
        <w:t>الرد علی التفصیل المتقدم</w:t>
      </w:r>
      <w:bookmarkEnd w:id="59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إن هذا الوجه و إن کانت له صورة ظاهرة إلاّ أنه لاواقع موضوعی‌له عند التحلیل، لأن موضوع العام لایعقل أن یبقی علی عمومه بعد ورود</w:t>
      </w:r>
    </w:p>
    <w:p>
      <w:pPr>
        <w:pStyle w:val="BookText"/>
        <w:rPr/>
      </w:pPr>
      <w:r>
        <w:rPr>
          <w:rFonts w:ascii="IRNazanin" w:hAnsi="IRNazanin" w:eastAsia="IRNazanin"/>
          <w:color w:val="111111"/>
          <w:sz w:val="28"/>
          <w:sz w:val="28"/>
          <w:szCs w:val="28"/>
          <w:rtl w:val="true"/>
          <w:lang w:bidi="fa-IR"/>
        </w:rPr>
        <w:t>التخصیص علیه و إن کان المخصص لبیاً، وإلاّ فمعناه أنه لم یرد علیه تخصیص، ضرورة أن العام لو ظل باقیاً کما کان فمعناه أن المخصص وجوده کالعدم، وعلی‌هذا فموضوع العام فی المثال عند ورود المخصص اللبّی علیه لایخلو من أن یکون‌مقیّداً بعدم العلم بالعداوة، وأن الخارج عن موضوعه المعلوم عداوته للمولی أویکون مقیداً بعدم العداوة فی الواقع، و إن الخارج عنه العدو الواقعی ولا ثالث فی البین، وحینئذٍ فإن أراد القائل بهذا القول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بالموضوع طریق إلیه لا أنه جزؤه، لأن الموضوع العدو الواقعی لا العدوالمعلوم، فأخذه جزء الموضوع بحاجة إلی قرینة، ولا قرینة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مع‌الاغماض عن ذلک وتسلیم أن العلم مأخوذ بنحو الموضوعیّة لا الطریقیّة، ولکن‌علی هذا فالتمسّک بالعام فی موارد الشک فی کون زید مثلاً عدواً له، لیس من‌التمسک بالعام فی الشبهة المصداقیة بل هو من التمسک به فی الشبهة الحکمیة، لأن‌الخارج من العام هو العدو المعلوم و المتیقن، و أما العدو المشکوک فهو من أفرادالعام، باعتبار أن أفراد العام حینئذٍ تصنّف إلی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 المعلومة عدم عداوتهم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 المشکوکة عداوتهم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 المعلومة عداوتهم له، والخارج من عموم العام 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الصنفان الأولان فهما باقیان تحت العام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القائل به الصنف الثانی، فیرد علیه إنه لافرق حینئذٍ بین المخصص‌اللبّی و المخصص اللفظی، لأن موضوع العام فی المثال إذا کان مقیّداً بعدم العدوالواقعی، فإذا شک فی فردٍ أنه عدو للمولی واقعاً أو لا؟ فلایمکن التمسک بالعام‌لإثبات وجوب إکرامه، لأنه من التمسک بالعام فی الشبهة المصداقیّة،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600" w:name="pg13786_165012"/>
    </w:p>
    <w:p>
      <w:pPr>
        <w:pStyle w:val="BookText"/>
        <w:rPr/>
      </w:pPr>
      <w:bookmarkEnd w:id="600"/>
      <w:r>
        <w:rPr>
          <w:rFonts w:ascii="IRNazanin" w:hAnsi="IRNazanin" w:eastAsia="IRNazanin"/>
          <w:color w:val="111111"/>
          <w:sz w:val="28"/>
          <w:sz w:val="28"/>
          <w:szCs w:val="28"/>
          <w:rtl w:val="true"/>
          <w:lang w:bidi="fa-IR"/>
        </w:rPr>
        <w:t>موضوعه الجار الذی لایکون عدواً له واقعاً، فإذا شک فی جار أنه عدو له أو لا؟ فلایجوز التمسک بالعام، والحکم بوجوب إکرامه، لأنه من التمسک به فی الشبهة الموضوعیة، ولا فرق فی ذلک بین أن یکون المخصص لفظیاً أو لبیّاً، فإنه علی کلا التقدیرین یوجب تعنون العام بعدم عنوان المخصص، ولایعقل أن یبقی موضوعه‌مطلقاً کقبل التخصیص و إن کان المخصص لبیّاً</w:t>
      </w:r>
      <w:r>
        <w:rPr>
          <w:rFonts w:eastAsia="IRNazanin" w:cs="IRNazanin"/>
          <w:color w:val="111111"/>
          <w:sz w:val="28"/>
          <w:szCs w:val="28"/>
          <w:rtl w:val="true"/>
          <w:lang w:bidi="fa-IR"/>
        </w:rPr>
        <w:t>.</w:t>
      </w:r>
    </w:p>
    <w:p>
      <w:pPr>
        <w:pStyle w:val="Heading6"/>
        <w:numPr>
          <w:ilvl w:val="5"/>
          <w:numId w:val="1"/>
        </w:numPr>
        <w:rPr/>
      </w:pPr>
      <w:bookmarkStart w:id="601" w:name="__RefHeading___Toc661250_3264237689"/>
      <w:bookmarkStart w:id="602" w:name="_Toc222"/>
      <w:bookmarkEnd w:id="601"/>
      <w:r>
        <w:rPr>
          <w:rtl w:val="true"/>
        </w:rPr>
        <w:t>استدلال المحقق الأصبهانی علی التفصیل المتقدم</w:t>
      </w:r>
      <w:bookmarkEnd w:id="60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الأصبهانی قدس سره وتقریبه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إذا کان لفظیاً، فإنه‌کما یدل علی منافاة عنوان الخاص لحکم العام، کذلک یدل علی وجود المنافی بین‌أفراد العام، و أما إذا کان لبّیاً کالقطع و الیقین، فهو یدل علی منافات عنوان‌الخاص لحکم العام ولایدل علی وجود المنافی بین أفراد العام، مثلاً إذا ورد عام‌کقولنا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وجوب إکرام کل فرد من أفرادالشعراء بأی عنوان ووصف کان کوصف العدالة أو الفسق أو العلم أو الجهل أوغیر ذلک، فإن وجوب الاکرام کما أنه ثابت للشاعر العادل و العالم کذلک، ثابت‌للشاعر الفاسق و الجاهل، و هذا معنی دلالة العام علی عدم المنافاة لحکم العام، ویکشف ذلک عن عدم وجود المنافی فی أفراده بمعنی عدم تعنون موضوع العام‌بعدم عنوان الخاص، ثم إذا ورد خاص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فإنه‌یدل علی منافاة عنوان الخاص لحکم العام، ویکشف لا محالة عن وجود المنافی‌بین أفراد العام بمعنی أن أفراد الخاص منافیة لأفراد العام، علی أساس أن أفراد العام بعد التخصیص تعنونت بغیر عنوان الخاص، فلایمکن اجتماعهما فی موردوصدقهما علی فرد واحد، و أما المخصص اللبّی، فلیس له هذا الشأن، فإنه یدل‌علی منافاة عنوان الخاص کالقطع و الیقین لحکم العام، ولایدل علی وجود المنافی‌بین أفراده، لأنه لاواقع له ماعدا وجوده فی عالم الذهن، ولهذا لایوجب تعنون‌العام بعدم عنوان الخاص، لأنه مزاحم لحکم العام بدون أن یوجب تقیید</w:t>
      </w:r>
    </w:p>
    <w:p>
      <w:pPr>
        <w:pStyle w:val="BookText"/>
        <w:rPr/>
      </w:pPr>
      <w:r>
        <w:rPr>
          <w:rFonts w:ascii="IRNazanin" w:hAnsi="IRNazanin" w:eastAsia="IRNazanin"/>
          <w:color w:val="111111"/>
          <w:sz w:val="28"/>
          <w:sz w:val="28"/>
          <w:szCs w:val="28"/>
          <w:rtl w:val="true"/>
          <w:lang w:bidi="fa-IR"/>
        </w:rPr>
        <w:t>موضوعه بقید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کان المخصص لفظیاً کالمخصص المذکور، فإنه کمایکشف عن منافاة عنوان الخاص لحکم العام کذلک یکشف عن وجود المنافی بین أفراده، باعتبار أن الخاص إذا کان لفظیاً، فإنه بحکم قرینیّته علی العام‌ومفسریّته للمراد الجدی النهائی منه مقیّد لموضوعه بعدم عنوانه الخاص، وعلیه‌فیکون موضوع العام فی المثال المتقدم الشاعر الذی لایکون فاسقاً، وحینئذٍ فإذا شک فی شاعر أنه فاسق أو عادل، فبطبیعة الحال کان یشک فی انطباق موضوع العام علیه، وعدم انطباقه کما هو الحال بالاضافة إلی الخاص، فإن نسبة هذا الفرد المشکوک إلی کل من العام و الخاص بما هو حجة نسبة واحدة، فلافرق‌بینهما من هذه الناحیة، لأن الصغری فی کلیهما غیر محرزة وبدون إحرازهافلایمکن التمسک بالکبری، فإذن یکون المرجع فی المسألة الأصل اللفظی إن کان‌وإلاّ فالأصل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المخصص لبّیاً، فحیث إنه لایکشف عن وجود المنافی بین أفراد العام فلایوجب سقوط دلالة العام إلاّ بمقدار المزاحمة، و هو ما إذا قطع بفسق الشاعر، فإنه حینئذٍ یکون قاطعاً بأن المولی لایرید وجوب إکرامه، و أما إذا شک‌فی فسقه، فلایکون مزاحماً لدلالة العام، لفرض عدم وجود المخصص اللبّی له‌حینئذٍ حتی یکون مزاحماً له، فلذلک لامانع من التمسک بالعام لإثبات وجوب‌إکرام الشاعر المشکوک فسقه لوشک فی وجوب إکرامه بسبب أو آخر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إذا کان لفظیاً، فإنه کما یدل علی منافاة عنوان الخاص لحکم العام، کذلک یدل علی وجود المنافی بین أفراده و هو وجود الفاسق‌أو العدوّ، والعام کما یدل علی عدم المنافاة کذلک یدل علی عدم وجود المنافی بین</w:t>
      </w:r>
      <w:bookmarkStart w:id="603" w:name="pg13786_165014"/>
    </w:p>
    <w:p>
      <w:pPr>
        <w:pStyle w:val="BookText"/>
        <w:rPr/>
      </w:pPr>
      <w:bookmarkEnd w:id="603"/>
      <w:r>
        <w:rPr>
          <w:rFonts w:ascii="IRNazanin" w:hAnsi="IRNazanin" w:eastAsia="IRNazanin"/>
          <w:color w:val="111111"/>
          <w:sz w:val="28"/>
          <w:sz w:val="28"/>
          <w:szCs w:val="28"/>
          <w:rtl w:val="true"/>
          <w:lang w:bidi="fa-IR"/>
        </w:rPr>
        <w:t>أفراده، وبمقتضی تحکیم الخاص علی العام بملاک قرینیّته ومفسّریته للمراد الجدی النهائی منه تسقط دلالته علی عدم المنافاة کما تسقط دلالته علی عدم‌وجود المنافی بین أفراده، ویوجب تقیید موضوعه بعدم عنوان الخاص فی الواقع، وعلیه فإذا شک فی فرد أنه واجد لهذا القید أو لا؟ فالموضوع غیر محرزفلایمکن تطبیق العام علیه، لأن تطبیق الکبری علی الصغری منوط بإحراز الصغری، وإلاّ فلایعقل هذا التطبیق، ولهذا لایمکن التمسک بالعام فی الشبهة المصداقیة، و أما إذا کان المخصّص لبیّاً ومتمثلاً فی القطع و الیقین بأن المولی لایریدإکرام الشاعر الفاسق أو الجار العدو، فهو یدل علی منافاة عنوان الخاص لحکم‌العام، و هو القطع بفسقه أو عداوته، ولایدل علی أن وجود الفاسق أو العدوّ فی‌أفراد العام فی الواقع مانع عن فعلیّة حکمه، لأن مفاده أن القطع بالفسق أوالعداوة مانع لاوجوده الواقعی، وعلیه فتسقط دلالة العام علی عدم المنافاة، علی أساس أن دلالة المخصص اللبّی علی منافاة القطع بالفسق أو العداوة لحکم العام‌تتقدّم علیها تطبیقاً لتقدیم القرینة علی ذیّها، ولاتسقط دلالة العام علی عدم‌وجود المنافی بین أفراده واقعاً، حیث إنه لایزاحم العام فی هذه الدلالة، فلهذایجوز التمسک به فی موارد الشک فی فسق الشاعر أو عداوة الجار، هذا غایة‌مایمکن أن یقال فی وجه هذا التفصیل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661252_3264237689"/>
      <w:bookmarkStart w:id="605" w:name="_Toc223"/>
      <w:bookmarkEnd w:id="604"/>
      <w:r>
        <w:rPr>
          <w:rtl w:val="true"/>
        </w:rPr>
        <w:t>الجواب عن هذا الاستدلال</w:t>
      </w:r>
      <w:bookmarkEnd w:id="605"/>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تام لأنه مبنی علی نقطة خاطئة، و هی منافاة القطع و الیقین‌بفسق الشاعر أو عداوة الجار لحکم العام بدون الدلالة علی أن الفسق أو العداوة‌بوجوده الواقعی مانع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إن المخصص هو القطع و الیقین دون متعلّقه، فلذلک یدل علی</w:t>
      </w:r>
    </w:p>
    <w:p>
      <w:pPr>
        <w:pStyle w:val="BookText"/>
        <w:rPr/>
      </w:pPr>
      <w:r>
        <w:rPr>
          <w:rFonts w:ascii="IRNazanin" w:hAnsi="IRNazanin" w:eastAsia="IRNazanin"/>
          <w:color w:val="111111"/>
          <w:sz w:val="28"/>
          <w:sz w:val="28"/>
          <w:szCs w:val="28"/>
          <w:rtl w:val="true"/>
          <w:lang w:bidi="fa-IR"/>
        </w:rPr>
        <w:t>المنافاة لحکم العام، ولایدل علی وجود المنافی بین أفراده، و أما خطأ هذه النقطة فهو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بما هو لایکون تمام المخصص ولا جزؤه بل هو طریق‌إلی ما هو مخصص ومناف للعام فی الواقع و هو اتصاف الشاعر بالفسق أو الجاربالعدو، غایة الأمر أن الکاشف عنه قد یکون دلیلاً لفظیاً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لاتکرم‌الفساق من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یکون دلیلاً لبّیاً کالاجماع أو حکم العقل أو القرائن‌الحالیة، وعلی هذا فلاتنفکّ الدلالة علی منافاة عنوان الخاص لحکم العام عن‌الدلالة علی وجود المنافی فی‌أفرادالعام، فإذا علم من‌الاجماع أودلیل العقل‌أوالقرائن الحالیّة أن فسق الشاعر مناف لحکم العام ومانع عنه، کان یعلم بأن‌موضوع العام قد قیّد بعدم فسقه فی الواقع، لوضوح أن دلالة المخصص اللبّی علی‌منافاة عنوان الفسق لحکم العام لاتنفکّ عن دلالته علی أن وجوده فی الواقع مانع وعدمه قید لموضوع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القطع و الیقین طریق إلی ماهو المخصص فی الواقع وکاشف‌عنه، لا أنه جزء المخصص، باعتبار أن الدلیل اللبّی فی الواقع کالاجماع أو نحوه‌سبب للقطع بالمخصص و الیقین، به وعلیه فمقتضی الدلیل اللبّی أیّاً کان هو أن المانع و المنافی الفسق بوجوده الواقعی لا العلمی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المخصص اللبّی متمثل فی نفس‌القطع و الیقین الذی لا واقع موضوعی له إلاّ فی افق الذهن، ولکن لازم ذلک تقییدموضوع العام بالقطع و الیقین بالفسق أو العدو لابعدم وجود الفسق أو العدو فی‌الواقع، وعندئذٍ فالمزاحم لحکم العام إنما هو الیقین و القطع به فی افق الذهن‌لاوجود الفسق أو العدو فی الواقع، وعلی هذا ففی صورة الشک فی فسق الشاعر</w:t>
      </w:r>
      <w:bookmarkStart w:id="606" w:name="pg13786_165016"/>
    </w:p>
    <w:p>
      <w:pPr>
        <w:pStyle w:val="BookText"/>
        <w:rPr/>
      </w:pPr>
      <w:bookmarkEnd w:id="606"/>
      <w:r>
        <w:rPr>
          <w:rFonts w:ascii="IRNazanin" w:hAnsi="IRNazanin" w:eastAsia="IRNazanin"/>
          <w:color w:val="111111"/>
          <w:sz w:val="28"/>
          <w:sz w:val="28"/>
          <w:szCs w:val="28"/>
          <w:rtl w:val="true"/>
          <w:lang w:bidi="fa-IR"/>
        </w:rPr>
        <w:t>فی المثال لامزاحم لحکم العام، فإذا شک فی تخصیص العام فی هذه الصورة بسبب‌أو آخر، کان التمسک به لإثبات حکم العام فیها من التمسک بالعام فی الشبهة‌الحکمیّة لاالموضوعیة، باعتبار أن الفرد المشکوک فیه علی هذا یکون من أفرادالعام حقیقة، فإذا شک فی خروجه من العام حکماً لسبب من الأسباب، فیتمسک‌بعمومه لإثبات أنه غیر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إذا کان متمثلاً فی القطع و الیقین، فلایتصور فیه الشک، لأن الشک لایتصور فی القضایا الوجدانیة، وعلی هذا فإن حصل الیقین و القطع بخروج فرد أو صنف من العام فهو، وإلاّ فإنه داخل فیه، فإذن لایکون الشک فی خروجه عن العام إلاّ بسبب آخر، إذ لایتصور الشک فی موضوع العام‌لأنه مقیّد بعدم الیقین بفسق الشاعر، وحینئذٍ فإن حصل الیقین به فهو خارج عن‌موضوع العام، و إن لم یحصل الیقین به فهو داخل فی موضوعه، و هذا معنی عدم‌تصور الشک فی موضوع العام، بإعتبار أنه مقیّد بأمر وجدانی، ولو حصل الشک‌فی خروجه فلا محالة یکون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أفاده المحقق الأصبهانی قدس سره من التفصیل بین ما إذا کان المخصص لفظیاً وما إذا کان لبّیاً، فعلی الأول لایجوز التمسک بالعام فی الشبهة المصداقیة، وعلی الثانی یجوز، لایمکن المساعدة علیه لما تقدم من أن التمسک‌بالعام فی الشبهة المصداقیة غیر جائز مطلقاً أی بلافرق بین کون المخصص لفظیاًأو لبّیاً</w:t>
      </w:r>
      <w:r>
        <w:rPr>
          <w:rFonts w:eastAsia="IRNazanin" w:cs="IRNazanin"/>
          <w:color w:val="111111"/>
          <w:sz w:val="28"/>
          <w:szCs w:val="28"/>
          <w:rtl w:val="true"/>
          <w:lang w:bidi="fa-IR"/>
        </w:rPr>
        <w:t>.</w:t>
      </w:r>
    </w:p>
    <w:p>
      <w:pPr>
        <w:pStyle w:val="Heading6"/>
        <w:numPr>
          <w:ilvl w:val="5"/>
          <w:numId w:val="1"/>
        </w:numPr>
        <w:rPr/>
      </w:pPr>
      <w:bookmarkStart w:id="607" w:name="__RefHeading___Toc661254_3264237689"/>
      <w:bookmarkStart w:id="608" w:name="_Toc224"/>
      <w:bookmarkEnd w:id="607"/>
      <w:r>
        <w:rPr>
          <w:rtl w:val="true"/>
        </w:rPr>
        <w:t>تفصیل آخر للمحقق النائینی قدّس سرّه</w:t>
      </w:r>
      <w:bookmarkEnd w:id="608"/>
    </w:p>
    <w:p>
      <w:pPr>
        <w:pStyle w:val="BookText"/>
        <w:rPr/>
      </w:pPr>
      <w:r>
        <w:rPr>
          <w:rFonts w:ascii="IRNazanin" w:hAnsi="IRNazanin" w:eastAsia="IRNazanin"/>
          <w:color w:val="111111"/>
          <w:sz w:val="28"/>
          <w:sz w:val="28"/>
          <w:szCs w:val="28"/>
          <w:rtl w:val="true"/>
          <w:lang w:bidi="fa-IR"/>
        </w:rPr>
        <w:t>وهنا تفصیل آخر قد اختاره المحقق النائینی قدس سره و قد أفاد فی وجه ذلک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المخصص فی مقام الاثبات علی أنواع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مایوجب تقیید موضوع العام وتضییق دائرته به کتقیید الرجل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إلی رجل قد روی حدیثنا، ونظر فی حلالنا وحرامنا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بالعدالة من جهة الاجماع، وعلیه فموضوع العام الرجل العادل، ومن الواضح أن‌حال هذا القسم من المخصص اللبی حال المخصص اللفظی، فإذا شک فی عدالة‌الرجل المذکور، کان الشک فی تحقق موضوع العام ومعه لایمکن التمسک به، لأنه‌من التمسک بالعام فی الشبهة المصداقیة، ولا فرق فی ذلک بین أن یکون المخصص‌اللبّی من قبیل القرینة المتصلة کما إذا کان متمثلاً فی الحکم العقلی الضروری، فإنه یکون مانعاً عن انعقاد ظهور الکلام إلاّ فی الخاص، أو من قبیل القرینة المنفصلة کالاجماع أو الحکم العقلی النظری، فإنه علی کلا التقدیرین لایجوز التمسک‌بالعام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الأول، فلاینعقد ظهور للعام فی العموم حتی یتمسک به، فالسالبة تکون بانتفاء الموضوع، حیث إن الظهور من الأول کان ینعقد فی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الفرض الثانی، فظهوره فی العموم و إن انعقد، إلاّ أن موضوعه مقیّدبقید وجودی أو عدمی، فإذا شک فیه، کان الشک فی الموضوع ومعه لایمکن‌التمسک بالعام لإثبات حکمه له کما تقدّم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مایکون کاشفاً عن ملاک الحکم وعلتّه بدون أن یوجب ذلک تقیید موضوع الحکم به، علی أساس أنه لایمکن تقیید موضوع الحکم بما هو ملاکه، فإنه فی المرتبة السابقة علی الموضوع فلایمکن أن یکون قیداً له، وعلی هذا فإن‌کان المخصص اللبّی من هذا القبیل، فلا إشکال فی جواز التمسک بالعام فی مواردالشک فی تحققه، علی أساس أن الکاشف عن ثبوت الملاک إنما هو ثبوت الحکم،</w:t>
      </w:r>
    </w:p>
    <w:p>
      <w:pPr>
        <w:pStyle w:val="BookText"/>
        <w:rPr/>
      </w:pPr>
      <w:r>
        <w:rPr>
          <w:rFonts w:ascii="IRNazanin" w:hAnsi="IRNazanin" w:eastAsia="IRNazanin"/>
          <w:color w:val="111111"/>
          <w:sz w:val="28"/>
          <w:sz w:val="28"/>
          <w:szCs w:val="28"/>
          <w:rtl w:val="true"/>
          <w:lang w:bidi="fa-IR"/>
        </w:rPr>
        <w:t>فإذا شک فی وجود ملاک فی فرد، فلامانع من التمسک بالعام لإثبات الملاک فیه بإثبات حکمه، بإعتبار أنه بمقتضی عموم العام محکوم بحکمه، فإذا کان محکوماًبحکمه، کان ذلک کاشفاً عن ثبوت الملاک فیه ورافعاً للشک من هذه الناحیة کماأنه إذا علم بعدم الملاک فی فرد، کان ذلک الفرد خارجاً عن العام من باب‌التخصص وسکوت المولی عنه إما من جهة وجود مصلحة فیه أو مفسدة فی بیانه‌أو من جهة الجهل بعدم الملاک فیه کما ربّما یتفق ذلک من الموالی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المخصص اللبّی الکاشف عن ملاک الحکم وعلّته سواءً أکان‌حکماً عقلیاً ضروریاً أو نظریاً أو إجماعاً لایوجب تقیید الموضوع فی طرف العام، فإن ملاک الحکم لایمکن أن یکون قیداً لموضوعه باعتبار أنه فی المرتبة السابقة من جهة، و إن احراز اشتمال الأفراد علی الملاک إنما هو وظیفة المولی، من جهة اخری، حیث إنه لاطریق لنا إلیه إلاّ من طریق إثبات الحکم، وعلی هذا فإذا صدر عام من المولی، کان عمومه کاشفاً عن اشتمال تمام أفراد مدخوله علی الملاک، وحینئذٍ فإذا شک فی فرد أنه واجد للملاک أو لا؟ فلا مانع من التمسک‌بالعام لإثبات حکمه له وبه یکشف إناً عن اشتماله علی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فیما لایکشف عن شیء من الأمرین المذکورین، بمعنی أنه غیرظاهر لا فی کشفه عن تقیید موضوع الحکم العام ولا عن ملاکه فیدور أمره‌بینهما، فإذا کان حال المخصص اللبّی کذلک، فهل یمکن التمسک بالعام حینئذٍ فی‌موارد الشک فی الموضوع أو لا؟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فیه من التفصیل بین ما إذا کان المخصص اللبّی حکماً عقلیاًضروریاً، بحیث یمکن للمولی الاتکال علیه فی مقام البیان، وما إذا کان حکماًعقلیاً نظریاً أو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لایجوز التمسک بالعموم فی موارد الشبهة</w:t>
      </w:r>
      <w:bookmarkStart w:id="609" w:name="pg13786_165019"/>
    </w:p>
    <w:p>
      <w:pPr>
        <w:pStyle w:val="BookText"/>
        <w:rPr/>
      </w:pPr>
      <w:bookmarkEnd w:id="609"/>
      <w:r>
        <w:rPr>
          <w:rFonts w:ascii="IRNazanin" w:hAnsi="IRNazanin" w:eastAsia="IRNazanin"/>
          <w:color w:val="111111"/>
          <w:sz w:val="28"/>
          <w:sz w:val="28"/>
          <w:szCs w:val="28"/>
          <w:rtl w:val="true"/>
          <w:lang w:bidi="fa-IR"/>
        </w:rPr>
        <w:t>المصداقیة، باعتبار أن المقام یکون من قبیل احتفاف الکلام بما یصلح للقرینیّة ومعه لاینعقد له الظهور فی العموم حتی یتمسک به، فالسالبة تکون بانتفاء الموضوع، لأن هذا المخصص اللبّی إن کان کاشفاً عن الملاک لم‌یکن مانعاً عن انعقاد ظهوره فی العموم، و إن کان کاشفاً عن تقیید موضوع العام کان مانعاً عنه، وحیث إنه مردد بین الأمرین فلامحالة یکون مانعاً عن انعقاد الظهور، باعتبار أن‌المقام داخل فی کبری احتفاف الکلام بما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فحیث إن المقام غیر داخل فی هذه الکبری، فینعقد له الظهور فی‌العموم، وعلیه فلامانع من التمسک به فی الشبهة المصداقیة، علی أساس أن أمرالمخصص اللبّی بما أنه یدور بین الأمرین، فبطبیعة الحال کان یشک فی التقییدولامانع حینئذٍ من التمسک بالعام لدفع هذا الشک، لأن ظهور کلام المولی فی‌العموم الکاشف عن عدم التقیید حجّة، ولایمکن رفع الید عنه بمجرد الاحتمال</w:t>
      </w:r>
      <w:r>
        <w:rPr>
          <w:rStyle w:val="FootnoteAnchor"/>
          <w:rtl w:val="true"/>
        </w:rPr>
        <w:footnoteReference w:id="12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6"/>
        <w:numPr>
          <w:ilvl w:val="5"/>
          <w:numId w:val="1"/>
        </w:numPr>
        <w:rPr/>
      </w:pPr>
      <w:bookmarkStart w:id="610" w:name="__RefHeading___Toc661256_3264237689"/>
      <w:bookmarkStart w:id="611" w:name="_Toc225"/>
      <w:bookmarkEnd w:id="610"/>
      <w:r>
        <w:rPr>
          <w:rtl w:val="true"/>
        </w:rPr>
        <w:t>النظر فی الوجوه الذی ذکرها النائینی قدّس سرّه</w:t>
      </w:r>
      <w:bookmarkEnd w:id="611"/>
    </w:p>
    <w:p>
      <w:pPr>
        <w:pStyle w:val="BookText"/>
        <w:rPr/>
      </w:pPr>
      <w:r>
        <w:rPr>
          <w:rFonts w:ascii="IRNazanin" w:hAnsi="IRNazanin" w:eastAsia="IRNazanin"/>
          <w:color w:val="111111"/>
          <w:sz w:val="28"/>
          <w:sz w:val="28"/>
          <w:szCs w:val="28"/>
          <w:rtl w:val="true"/>
          <w:lang w:bidi="fa-IR"/>
        </w:rPr>
        <w:t>ولنأخذ بالنظر إلی هذه الوجوه الثلاثة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 و هو أن حال المخصص اللبّی حال المخصص اللفظی، فهو فی‌غایة الجودة و المتانة، و أما النوع الثانی، و هو ما إذا کان المخصص اللبّی کاشفاً عن‌تقیید ملاک الحکم دون موضوعه، وعلیه فلامانع من التمسک بالعام فی الشبهة المصداقیّة فهو غیر تام، وذلک لأن المخصص إذا کان مقیداً لملاک الحکم، فلا محالة‌یکون مقیداً لموضوعه أیضاً، لأن الملاک إذا کان خاصاً، فبطبیعة الحال یکون الحکم أیضاً خاصاً، لأن الملاک هو حقیقة الحکم وروحه، فإذا کان الحکم‌خاصاً فلا محالة یکون موضوعه أیضاً خاصاً، بداهة أنه لایعقل أن یکون الحکم</w:t>
      </w:r>
    </w:p>
    <w:p>
      <w:pPr>
        <w:pStyle w:val="BookText"/>
        <w:rPr/>
      </w:pPr>
      <w:r>
        <w:rPr>
          <w:rFonts w:ascii="IRNazanin" w:hAnsi="IRNazanin" w:eastAsia="IRNazanin"/>
          <w:color w:val="111111"/>
          <w:sz w:val="28"/>
          <w:sz w:val="28"/>
          <w:szCs w:val="28"/>
          <w:rtl w:val="true"/>
          <w:lang w:bidi="fa-IR"/>
        </w:rPr>
        <w:t>خاصاً وموضوعه عاماً، بیان ذلک إن ملاکات الأحکام الشرعیة ومبادیهاعبارة عن المصلحة و المفسدة والارادة و الکراهة و الحبّ و البغض فی متعلقاتها، و قد تقدم فی ضمن البحوث السالفة أن کل ما هو دخیل فی اتصاف الفعل‌بالملاک، فهو قید للحکم فی عالم الجعل والاعتبار، وکل ما هو دخیل فی ترتبه‌علیه خارجاً، فهو قید للواجب،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الملاک الذی هو روح الحکم لایمکن أن یکون قیداً للموضوع الذی هو متعلق المتعلق، لوضوح أن الموضوع دخیل فی اتصاف الفعل بالملاک وشرط له، ومعه کیف یعقل أن یکون الملاک قیداً له، مثال ذلک إذا وردعام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إکرام کل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امور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الوجوب، و هو المصلحة القائمة بالاکرام والارادة و الحب المتعلق‌به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الحکم، و هو الاکرام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الحکم، و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أدرک أن ملاک الوجوب‌قائم بإکرام العالم العادل أو الاجماع قام علی ذلک، فمعناه أن موضوع الوجوب‌حصّة خاصة و هی العالم العادل، ولایعقل أن یکون مطلقاً وعاماً، بداهة أن الحکم و المتعلق و الموضوع جمیعاً یتبع الملاک فی العموم و الخصوص، فإذا علم من‌الاجماع أو دلیل العقل بأن ملاک وجوب الاکرام غیر متحقق فی إکرام زید، وحیث إن ذلک لایمکن أن یکون جزافاً، فلا محالة یکون من جهة اتصافه بالفسق أو بوصف آخر، ومعنی ذلک أن الفسق مانع عن وجوب إکرامه، فإذاکان مانعاً فبطبیعة الحال کان عدمه قیداً لموضوع العام، وعلیه فإذا شک فی فرد</w:t>
      </w:r>
    </w:p>
    <w:p>
      <w:pPr>
        <w:pStyle w:val="BookText"/>
        <w:rPr/>
      </w:pPr>
      <w:r>
        <w:rPr>
          <w:rFonts w:ascii="IRNazanin" w:hAnsi="IRNazanin" w:eastAsia="IRNazanin"/>
          <w:color w:val="111111"/>
          <w:sz w:val="28"/>
          <w:sz w:val="28"/>
          <w:szCs w:val="28"/>
          <w:rtl w:val="true"/>
          <w:lang w:bidi="fa-IR"/>
        </w:rPr>
        <w:t>أنه فاسق أو لا؟ فلایمکن التمسک بالعام لإثبات وجوب إکرامه، لأن التمسک به‌منوط بإحراز الصغری، ومع عدم إحرازها فلایمکن لأنه من التمسک بالعام فی‌الشبهة المصداقیة، و قد تقدم عدم جوازه، فإذن فرض أن المخصص اللبّی مقیّدلملاک الحکم دون موضوعه فرض لا واقع له، ضرورة أنه یرجع إلی تقییدالموضوع أیضاً، إذ معنی أن کون الفسق دخیلاً فی وجوب إکرام العالم هو أن‌الواجب إکرام العالم الذی لایکون فاسقاً، و هذا معنی تقیید الموضوع، فإذا کان‌مقیّداً فإحرازه مع قیده فی الخارج وظیفة المکلف، لأن الکبری التی هی بیدالمولی لاتتکفل بیان صغراها فی الخارج، إذ مفادها ثبوت الحکم علی تقدیرتحقق صغراها فی الخارج، و أما أن هذا التقدیر تحقق أو لا؟ فهی ساکتة عنه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کون المخصص اللبّی کالاجماع أو دلیل العقل مقیداً لملاک الحکم فی مرحلة المبادی دون موضوعه فی مرحلة الجعل فرض لاواقع له، لأن العقل إذا أدرک بسبب من الأسباب أن ملاک وجوب الاکرام غیر متحقق فی إکرام العالم الفاسق، فبطبیعة الحال یکون لهذا الادراک مبرّر، ومبرّره هو أن‌فسق العالم مانع عن وجوبه بماله روح، فإذن لامحالة یکون عدمه قیداً للموضوع، ویکشف هذا المخصص اللبّی عن تقیید الموضوع، لأن قیود الموضوع‌هی شروط الحکم بماله روح وحقیقة، فإذن ماهو قید الملاک بماهو حقیقة الحکم وروحه فهو قید الموضوع، فلایعقل أن یکون الشیء قیداً للحکم بماله روح ولم‌یکن قیداً للموضوع، غایة الأمر أن الکاشف عن ذلک تارة یکون العقل من‌طریق إدراک الملاک فی مرحلة المبادی واُخری یکون الدلیل اللفظی أو غیره، فإنه یدل علی أخذ القید فی موضوع الحکم فی مرحلة الجعل، ویکشف عن‌دخله فی اتصاف الفعل بالملاک فی مرحلة المبادی، علی أساس أن قید الحکم وشرطه فی مرحلة الجعل هو قید الملاک وشرطه فی مرحلة المبادی، فإذن کیف</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یتصور أن یکون الشیء قیداً للملاک دون الموضوع، وعلی هذا فإذا شک فی‌تحقق الموضوع من جهة تحقق قیده، فلایمکن التمسک بالعام لإثبات حکمه للفرد المشکوک، لأن العام لایدل علی تحققه وغیر ناظر إلیه، ثم إن القید الدخیل فی الملاک فی مرحلة المبادی قد یکون مردداً بین أمرین، فلاندری أن الدخیل فی ملاک وجوب إکرام العالم هل هو عدم فسقه أو عدم کونه نحویاً مثلاً، فإذا علم بعدم اتصاف إکرام زید العالم بالملاک المقتضی لوجوبه، ولکن لاندری أن عدم اتصافه بالملاک من جهة أنه فاسق أو من جهة أنه نحوی، إذ لایمکن أن یکون عدم اتصاف إکرامه بالملاک بلامبرّر ومانع موجود فیه دون غیره من الأفراد، فلامحالة یکون من جهة وجود المانع فیه، و هو کونه فاسقاً أو نحویاً، و قد تقدم‌أن ماهو دخیل فی الملاک فی مرحلة المبادی وشرط لاتصاف الفعل به فی هذه‌المرحلة قید للموضوع فی مرحلة الجعل، وشرط للحکم فی هذه المرحلة، علی‌أساس أن کل قید مأخوذ فی لسان الدلیل مفروض الوجود سواءً أکان ذلک القیدتمام الموضوع للحکم أو قید، فإنه کما یکون شرطاً للحکم فی مرحلة الجعل‌کذلک یکون شرطاً للملاک فی مرحلة المبادی، فلایتصور أن یکون الشیء قیداً للملاک ولم یکن قیداً للموضوع، بداهة أن ما هو دخیل فی الملاک فی مرحلة المبادی وفی الحکم فی مرحلة الجعل، هو قید الموضوع المأخوذ فی لسان الدلیل، وعلی هذا فإن کان القید واحداً، فإذا شک فی تحققه، فلایمکن التمسک بالعام‌لإثبات حکمه للفرد المشکوک فیه، لأنه لایکشف عن تحققه فی الخارج، و إن‌کان مردداً بین أمرین متباینین، فحیث إنّا نعلم بتقیید الموضوع بأحدهما إجمالاً، فلایمکن التمسک بالعام، لأن التمسک به إن کان لنفی التقیید بأحدهما المعیّن دون الآخر، فهو ترجیح من غیر مرجّح، و إن کان لنفی التقیید بکلیهما معاً، ففیه مخالفة قطعیّة عملیّة، و أما أحدهما لابعینه، فهو لیس فرداً ثالثاً فی الخارج</w:t>
      </w:r>
      <w:r>
        <w:rPr>
          <w:rFonts w:eastAsia="IRNazanin" w:cs="IRNazanin"/>
          <w:color w:val="111111"/>
          <w:sz w:val="28"/>
          <w:szCs w:val="28"/>
          <w:rtl w:val="true"/>
          <w:lang w:bidi="fa-IR"/>
        </w:rPr>
        <w:t>.</w:t>
      </w:r>
      <w:bookmarkStart w:id="612" w:name="pg13786_165023"/>
    </w:p>
    <w:p>
      <w:pPr>
        <w:pStyle w:val="BookText"/>
        <w:rPr/>
      </w:pPr>
      <w:bookmarkEnd w:id="612"/>
      <w:r>
        <w:rPr>
          <w:rFonts w:ascii="IRNazanin" w:hAnsi="IRNazanin" w:eastAsia="IRNazanin"/>
          <w:color w:val="111111"/>
          <w:sz w:val="28"/>
          <w:sz w:val="28"/>
          <w:szCs w:val="28"/>
          <w:rtl w:val="true"/>
          <w:lang w:bidi="fa-IR"/>
        </w:rPr>
        <w:t>إلی هنا قد وصلنا إلی هذه النتیجة، و هی أن الکاشف عن تقیید الموضوع إن‌کان الدلیل اللفظی، فهو یکشف عن تقیید الملاک فی مرحلة المبادی بطریق الإن، و إن کان الدلیل العقلی أو الاجماع، فإن کان مدلوله تقیید الموضوع مباشرة، فهویکشف عن تقیید الملاک إنّاً، و إن کان مدلوله تقیید الملاک کذلک، فهو یکشف‌عن تقیید الموضوع لمّاً، وعلی جمیع التقادیر لایمکن فرض کون الشیء قیداً للملاک لا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الثالث، فیظهر حاله ممّا ذکرناه فی النوع الثانی، وجه الظهور ماعرفت من أنه لایمکن فرض کون الشیء قیداً للملاک ودخیلاً فیه، ولایکون‌قیداً للموضوع ودخیلاً فیه وبالعکس، لأن قید الملاک هو قید الموضوع، لأنه‌قید للحکم فی مرتبة الجعل، وللملاک فی مرتبة المبادی، فإذن لایتصور فی مقام‌الثبوت أن یدور الأمر بین کون شیء قیداً للملاک أو قیداً للحکم، و أما فی مقام الاثبات، فإن کان الدلیل علی ذلک الدلیل اللفظی، فهو یدل علی تقیید الموضوع مطابقة وعلی تقیید الملاک التزاماً، و إن کان الدلیل العقلی أو الاجماع، فالأمرأیضاً کذلک غالباً ونوعاً، و قد یکون الدلیل العقلی کاشفاً عن وجود الملاک وتقییده بحالة خاصة بالمطابقة، وعن تقیید الموضوع بالالتزام</w:t>
      </w:r>
      <w:r>
        <w:rPr>
          <w:rFonts w:eastAsia="IRNazanin" w:cs="IRNazanin"/>
          <w:color w:val="111111"/>
          <w:sz w:val="28"/>
          <w:szCs w:val="28"/>
          <w:rtl w:val="true"/>
          <w:lang w:bidi="fa-IR"/>
        </w:rPr>
        <w:t>.</w:t>
      </w:r>
    </w:p>
    <w:p>
      <w:pPr>
        <w:pStyle w:val="Heading6"/>
        <w:numPr>
          <w:ilvl w:val="5"/>
          <w:numId w:val="1"/>
        </w:numPr>
        <w:rPr/>
      </w:pPr>
      <w:bookmarkStart w:id="613" w:name="__RefHeading___Toc661258_3264237689"/>
      <w:bookmarkStart w:id="614" w:name="_Toc226"/>
      <w:bookmarkEnd w:id="613"/>
      <w:r>
        <w:rPr>
          <w:rtl w:val="true"/>
        </w:rPr>
        <w:t>تفصیل السید الأستاذ قدّس سرّه و بیان وجهه</w:t>
      </w:r>
      <w:bookmarkEnd w:id="614"/>
    </w:p>
    <w:p>
      <w:pPr>
        <w:pStyle w:val="BookText"/>
        <w:rPr/>
      </w:pPr>
      <w:r>
        <w:rPr>
          <w:rFonts w:ascii="IRNazanin" w:hAnsi="IRNazanin" w:eastAsia="IRNazanin"/>
          <w:color w:val="111111"/>
          <w:sz w:val="28"/>
          <w:sz w:val="28"/>
          <w:szCs w:val="28"/>
          <w:rtl w:val="true"/>
          <w:lang w:bidi="fa-IR"/>
        </w:rPr>
        <w:t>وهنا قول ثالث بالتفصیل بین أن یکون العام من قبیل القضایا الحقیقة وبین أن یکون من قبیل القضایا الخارجیة، فعلی الأول لایجوز التمسک بالعام فی الشبهة المصداقیة بلافرق بین أن یکون المخصص لفظیاً أو لبیّاً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یجوز التمسک به فیها، و قد اختار هذا القول السید الاُستاذ قدس سره وأفاد فی وجه ذلک، أن العام إذا کان من قبیل القضیة الحقیقیة، فالمخصص سواءً أکان لفظیاً أم کان لبیّاً، فهو یوجب تقیید موضوعه بعدم عنوان المخصص، کما إذا</w:t>
      </w:r>
    </w:p>
    <w:p>
      <w:pPr>
        <w:pStyle w:val="BookText"/>
        <w:rPr/>
      </w:pPr>
      <w:r>
        <w:rPr>
          <w:rFonts w:ascii="IRNazanin" w:hAnsi="IRNazanin" w:eastAsia="IRNazanin"/>
          <w:color w:val="111111"/>
          <w:sz w:val="28"/>
          <w:sz w:val="28"/>
          <w:szCs w:val="28"/>
          <w:rtl w:val="true"/>
          <w:lang w:bidi="fa-IR"/>
        </w:rPr>
        <w:t>ورد عام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کلّ فقیرٍ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وعلمنا من الخارج أن المولی أرادالفقیر المعیل لا الأعمّ منه ومن المجرد، وعلی هذا فبطبیعة الحال یکون موضوع‌العام الفقیر المعیل، وحینئذٍ فإذا شک فی فقیر أنه معیل أو مجرّد، فلایمکن التمسک‌بالعام لإثبات أنه معیل، لأنه لایدل علی ذلک بل لابدّ من إحرازه فی الخارج، و أما إذا کان من قبیل القضیة الخارجیة، فالظاهر أن إحراز الموضوع غیر موکول إلی نظر المکلف کما هو الحال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القضیة بما أنها قضیة خارجیة صادرة من الامام علیه السلام بدون قرینة، تدل علی إیکال إحراز موضوع القضیة فی الخارج إلی نظر المکلف، فبطبیعة الحال تدل علی أن المتکلم لاحظ الموضوع بتمام أفراده وإحرز أنه لامؤمن بینهم، وعلی هذا فلا مانع من التمسک بعمومه لإثبات جواز لعن الفرد المشکوک فی‌إیمانه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علمنا من الخارج أن فیهم مؤمناً، فهو خارج عن عمومه فلایجوز لعنه جزافاً، و أما إذا شک فی فرد أنه مؤمن أو لا؟ فلامانع من التمسک به‌لإثبات أنه لیس بمؤمن إناً فیجوز لعنه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فالقضیة إن کانت خارجیة، فإن علم من الخارج أو قامت قرینة علی أن المولی أحرز ملاک الحکم فی تمام أفراد العام الموجودة فی الخارج ثم‌جعل الحکم علیها،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جمیع الشعراء الموجودین فی البلد، وعلم‌من القرائن الحالیة أو الخارجیة أن المولی بنفسه أحرز ملاک وجوب الاکرام فی الجمیع، ففی مثل ذلک إذا شک فی وجوب إکرام الشاعر الفاسق، فلامانع من</w:t>
      </w:r>
      <w:bookmarkStart w:id="615" w:name="pg13786_165025"/>
    </w:p>
    <w:p>
      <w:pPr>
        <w:pStyle w:val="BookText"/>
        <w:rPr/>
      </w:pPr>
      <w:bookmarkEnd w:id="615"/>
      <w:r>
        <w:rPr>
          <w:rFonts w:ascii="IRNazanin" w:hAnsi="IRNazanin" w:eastAsia="IRNazanin"/>
          <w:color w:val="111111"/>
          <w:sz w:val="28"/>
          <w:sz w:val="28"/>
          <w:szCs w:val="28"/>
          <w:rtl w:val="true"/>
          <w:lang w:bidi="fa-IR"/>
        </w:rPr>
        <w:t>التمسک بالعام لإثبات وجوب إکرامه، لأن الشبهة حینئذٍ و إن کانت مصداقیّة إلاّ أن ظهور العام فی العموم کاشف عن وجود الملاک فی إکرام الجمیع بلافرق بین العادل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 الخارج أنه لاملاک فی إکرام زید الشاعربسبب أو آخر، فهو خارج عن موضوع العام، و أما عدم استثناء المولی، فإما أن‌یکون لمصلحة أو مفسدة فیه أو للغفلة کما یتّفق ذلک فی المولی العرفی، ومن هذا القبیل ما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جمیع ماعندی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بمقتضی الفهم العرفی أو القرائن الحالیة أن المولی بنفسه أحرز وجود ملاک البیع فی تمام کتبه، و هذا الظهور حجّة ولایجوز رفع الید عنه إلاّ إذا علم بالخلاف، وإنه لم یرد بیع الکتاب الفلانی، فعندئذٍ یعمل علی طبق قطعه لأنه حجة ذاتاً، و أما فی موارد الشک، فالظهور حجة فیها، ولو خالف ولم یعمل به استحق العقوبة والادانة</w:t>
      </w:r>
      <w:r>
        <w:rPr>
          <w:rFonts w:eastAsia="IRNazanin" w:cs="IRNazanin"/>
          <w:color w:val="111111"/>
          <w:sz w:val="28"/>
          <w:szCs w:val="28"/>
          <w:rtl w:val="true"/>
          <w:lang w:bidi="fa-IR"/>
        </w:rPr>
        <w:t>.</w:t>
      </w:r>
    </w:p>
    <w:p>
      <w:pPr>
        <w:pStyle w:val="Heading6"/>
        <w:numPr>
          <w:ilvl w:val="5"/>
          <w:numId w:val="1"/>
        </w:numPr>
        <w:rPr/>
      </w:pPr>
      <w:bookmarkStart w:id="616" w:name="__RefHeading___Toc661260_3264237689"/>
      <w:bookmarkStart w:id="617" w:name="_Toc227"/>
      <w:bookmarkEnd w:id="616"/>
      <w:r>
        <w:rPr>
          <w:rtl w:val="true"/>
        </w:rPr>
        <w:t>المناقشة فی تفصیل السید الأستاذ قدّس سرّه</w:t>
      </w:r>
      <w:bookmarkEnd w:id="6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وذلک لأن المکلف إذا علم بعدم تحقق ملاک وجوب الاکرام فی إکرام زید الشاعر، باعتبار أنه عدو المولی، فقد علم أن موضوع العام مقیّد بعدم کون الشاعر عدواً له، علی أساس أن العداوة مانعة عن تحقق الملاک، وعلیه فلامحالة یکون عدمها دخیلاً فی تحققه، و قد تقدم أن ماهو دخیل فی الملاک فی مرحلة المبادی یکون قیداً للموضوع فی مرحلة الجعل، ونتیجة ذلک أن‌موضوع العام مقید ثبوتاً بأن لایکون الشاعر عدواً للمولی، وحینئذٍ فإذا شک‌فی شاعر أنه عدوّ له أو لا؟ کانت الشبهة مصداقیة، لأن المخصص اللبّی بحکم‌کونه قرینة یکون مانعاً عن حجیّة ظهور العام فی الکشف عن أن المولی بنفسه‌أحرز وجود الملاک فی کل فرد من أفراده فی الخارج، ویقیّد حجیّیته بغیر مورده، وکذلک الحال فیما إذا کانت هناک قرینة من الخارج علی أن المولی أحرز بنفسه‌وجود الملاک فی کل فرد من أفراده، فإن الدلیل المخصص بحکم قرینیّته یمنع عن‌حجیّة اطلاق القرینة ویقیّده بغیر مورده کما هو حال المخصص بالنسبة إلی</w:t>
      </w:r>
      <w:bookmarkStart w:id="618" w:name="pg13786_165026"/>
    </w:p>
    <w:p>
      <w:pPr>
        <w:pStyle w:val="BookText"/>
        <w:rPr/>
      </w:pPr>
      <w:bookmarkEnd w:id="618"/>
      <w:r>
        <w:rPr>
          <w:rFonts w:ascii="IRNazanin" w:hAnsi="IRNazanin" w:eastAsia="IRNazanin"/>
          <w:color w:val="111111"/>
          <w:sz w:val="28"/>
          <w:sz w:val="28"/>
          <w:szCs w:val="28"/>
          <w:rtl w:val="true"/>
          <w:lang w:bidi="fa-IR"/>
        </w:rPr>
        <w:t>المدلول المطابقی للعام، وعلی هذا فالمخصص سواءً أکان لفظیاً أم کان لبیاً، فهویوجب تقیید موضوع العام بغیر مورده و إن کان العام بنحو القضیة الخارجیة، وحینئذٍ فإذا شک فی فرد أنه من أفراد العام أو الخاص، فلایمکن التمسک بالعام‌لإثبات حکمه له، لأن ظهوره فی أن المولی بنفسه أحرز وجود الملاک فیه، قدسقط عن الحجیّة بالدلیل المخصّص، فإذن لادلالة للعام علی أنه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ذکره السید الاُستاذ قدس سره من التفصیل لایمکن إتمامه</w:t>
      </w:r>
      <w:r>
        <w:rPr>
          <w:rFonts w:eastAsia="IRNazanin" w:cs="IRNazanin"/>
          <w:color w:val="111111"/>
          <w:sz w:val="28"/>
          <w:szCs w:val="28"/>
          <w:rtl w:val="true"/>
          <w:lang w:bidi="fa-IR"/>
        </w:rPr>
        <w:t>.</w:t>
      </w:r>
    </w:p>
    <w:p>
      <w:pPr>
        <w:pStyle w:val="Heading6"/>
        <w:numPr>
          <w:ilvl w:val="5"/>
          <w:numId w:val="1"/>
        </w:numPr>
        <w:rPr/>
      </w:pPr>
      <w:bookmarkStart w:id="619" w:name="__RefHeading___Toc661262_3264237689"/>
      <w:bookmarkStart w:id="620" w:name="_Toc228"/>
      <w:bookmarkEnd w:id="619"/>
      <w:r>
        <w:rPr>
          <w:rtl w:val="true"/>
        </w:rPr>
        <w:t>تفصیل رابع فی المسألة و الرد علیه</w:t>
      </w:r>
      <w:bookmarkEnd w:id="620"/>
    </w:p>
    <w:p>
      <w:pPr>
        <w:pStyle w:val="BookText"/>
        <w:rPr/>
      </w:pPr>
      <w:r>
        <w:rPr>
          <w:rFonts w:ascii="IRNazanin" w:hAnsi="IRNazanin" w:eastAsia="IRNazanin"/>
          <w:color w:val="111111"/>
          <w:sz w:val="28"/>
          <w:sz w:val="28"/>
          <w:szCs w:val="28"/>
          <w:rtl w:val="true"/>
          <w:lang w:bidi="fa-IR"/>
        </w:rPr>
        <w:t>وهنا تفصیل رابع، و هو أن الشبهة المصداقیة إذا کانت ذات اعتبار واحد، بأن‌تکون متمحضّة فی المصداقیة بمعنی أن نسبتها إلی المولی کنسبتها إلینا، لم یجز التمسک بالعام فیها بدون فرق بین أن یکون المخصص لفظیاً أو لبیاً، و أما إذا کانت الشبهة المصداقیة ذات اعتبارین، فبالنظر إلی المخصص تکون الشبهة مصداقیة، وبالنظر إلی نفس الشبهة تکون حکمیّة، مثال ذلک إذا فرضنا أنه قد ورد فی‌الدلیل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مطهّر</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خصّص هذا العام بما إذا کان الماء طاهراً، وعلی‌هذا فإذا شکّ فی ماء أنه ظاهر أو نجس، فإن کان الشک متمحّضاً فی الشبهة المصداقیة، کما إذا کان الشک فی طهارته ونجاسته من جهة أنه لاقی النجس فی الخارج أو لا؟ ففی مثل ذلک لایمکن التمسک بالعام لما تقدم من أن التمسک به فی الشبهة المصداقیة إن کان من جهة أن العام یدل علی ثبوت الحکم للفرد المشکوک بالمطابقة، وعلی کونه واجداً للقید بالالتزام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ما مرّ من أن العام یدل علی ثبوت الحکم للموضوع المقدّر وجوده فی الخارج بقیده، ولایدل علی أن موضوعه موجود فی الخارج لامطابقة ولا التزاماً، ولا نظر له إلی وجوده فیه أصلاً و إن کان من جهة أن العام یدل علی</w:t>
      </w:r>
    </w:p>
    <w:p>
      <w:pPr>
        <w:pStyle w:val="BookText"/>
        <w:rPr/>
      </w:pPr>
      <w:r>
        <w:rPr>
          <w:rFonts w:ascii="IRNazanin" w:hAnsi="IRNazanin" w:eastAsia="IRNazanin"/>
          <w:color w:val="111111"/>
          <w:sz w:val="28"/>
          <w:sz w:val="28"/>
          <w:szCs w:val="28"/>
          <w:rtl w:val="true"/>
          <w:lang w:bidi="fa-IR"/>
        </w:rPr>
        <w:t>ثبوت الحکم له، و إن کان فاقداً للقید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أنه خلف فرض کون الموضوع مقیداً بالقید لا لأعمّ منه ومن الفاقد، و إما إذا شک فی طهارة ماء البئر ونجاسته شرعاً، فإن هذه الشبهة بلحاظ المخصص للعام شبهة مصداقیة، وبلحاظ نفسها شبهة حکمیة لأن بیان حکمهامن وظیفة المولی، ولیست نسبة هذه الشبهة من هذه الناحیة إلی المولی کنسبتهاإلینا کما هو الحال فی الشبهة المصداقیّة المحضة، وحیث إن العام المذکور ظاهر فی‌نفسه فی مطهریّة کل فرد من الماء الشامل لهذا الفرد المشکوک، والشک فی‌خروجه عنه حینئذٍ شک فی تخصیص زائد، فلامانع من التمسک بالعام لإثبات أنه‌مطهر بالمطابقة وماء طاهر بالالتزام، علی أساس أن أمر طهارته رفعاً ووضعاًبید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العام یدل علی ثبوت الحکم بالمطابقة، وعلی تحقق‌موضوعه و هو الماء الطاهر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بتقریب، إن الشبهة الحکمیّة و إن کان أمرها بید المولی، فإنه‌عالم بحدودها سعةً وضیقاً، إلاّ أن الکلام فی دلالة العام علی حکم هذه الشبهة‌بالالتزام بعد ورود المخصص علیه وتقیید موضوعه بقید و هو الطهارة، وعلی هذا فالعام فی المثال یدل علی مطهریّة الماء الطاهر، و إذا شک فی ماء أنه نجس أو طاهرکماء البئر مثلاً، فإن هذه الشبهة و إن کانت فی نفسها حکمیّة وأمرها بید المولی، إلاّ أنها بالنسبة إلی العام المذکور من الشبهة المصداقیة، وهل یمکن التمسک به‌لإثبات أنه مطهر بالمطابقة وطاهر بالالتزام أو لا؟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لأن الدلالة الالتزامیة تتوقف علی الدلالة المطابقیّة‌ثبوتاً وإثباتاً، فدلالة العام فی المثال علی مطهریّة ماء البئر تتوقف علی أنه طاهرفی المرتبة السابقة، لأن المطهر هو الماء الطاهر لا کل ماء، والمفروض أن دلالته</w:t>
      </w:r>
    </w:p>
    <w:p>
      <w:pPr>
        <w:pStyle w:val="BookText"/>
        <w:rPr/>
      </w:pPr>
      <w:r>
        <w:rPr>
          <w:rFonts w:ascii="IRNazanin" w:hAnsi="IRNazanin" w:eastAsia="IRNazanin"/>
          <w:color w:val="111111"/>
          <w:sz w:val="28"/>
          <w:sz w:val="28"/>
          <w:szCs w:val="28"/>
          <w:rtl w:val="true"/>
          <w:lang w:bidi="fa-IR"/>
        </w:rPr>
        <w:t>علی أنه طاهر لما کانت بالالتزام تتوقف علی دلالته المطابقیة، و هی دلالته علی أنه مطهّر، فإذن یلزم الدور و هو توقف الشیء علی نفسه، ومن الواضح أن مدلول العام بعد ورود التخصیص علیه مطهریّة الماء الطاهر، و أما ماء البئرفحیث إنه مشکوک الطهارة و النجاسة، فلایکون مشمولاً لعموم موضوع العام للشک فی أنه من مصادیقه أو لا؟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العام بعد التخصیص‌إنما یکون حجّة فی مطهّریة الماء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فحیث إن ماء البئر مشکوک الطهارة و النجاسة، فلایکون ظهور العام فی الاستیعاب و الشمول له حجّة، لفرض أن العام لایکون ناظراً إلی ثبوت موضوعه فی الخارج فی مرحلة الانطباق، وعلی هذا فإثبات طهارة ماء البئر بحاجة إلی دلیل آخر، والعام فی المثال لایدل علی طهارته لا بالمطابقة کما هو المفروض ولا بالالتزام، لما عرفت من أن الدلالة الالتزامیة تتوقف علی الدلالة المطابقیّة، و هی شمول العام لماء البئر و هو یتوقف علی طهارته، والمفروض أن‌العام لایدل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الشبهة الحکمیّة و إن کان بیان حکمها بید الشارع نفیاً وإثباتاًسعةً وضیقاً، إلاّ أن العام المذکور فی المقام لایصلح أن یکون بیاناً لها، فبیان‌حکمها بحاجة إلی دلیل آخر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 أن ماورد فی لسان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بالماء</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فإنه‌یدل علی مطهریّة الماء بالمطابقة وعلی طهارته بالالتزام، علی أساس الارتکاز القطعی العرفی علی أن الماء النجس لایکون مطهراً، وفی ضوء هذا الارتکازیکون الموضوع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الماء طاهر، وعلی هذا فإذ شک فی</w:t>
      </w:r>
    </w:p>
    <w:p>
      <w:pPr>
        <w:pStyle w:val="BookText"/>
        <w:rPr/>
      </w:pPr>
      <w:r>
        <w:rPr>
          <w:rFonts w:ascii="IRNazanin" w:hAnsi="IRNazanin" w:eastAsia="IRNazanin"/>
          <w:color w:val="111111"/>
          <w:sz w:val="28"/>
          <w:sz w:val="28"/>
          <w:szCs w:val="28"/>
          <w:rtl w:val="true"/>
          <w:lang w:bidi="fa-IR"/>
        </w:rPr>
        <w:t>ماءٍ أنه طاهر أو نجس بالملاقات، فلایجوز التمسک بإطلاق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إغسله‌بالماء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الشبهة مصداقیة محضة، ولایدل العام علی ثبوت حکمه فیها ولاعلی ثبوت موضوعه، لوضوح أنه فی مقام جعل المطهریة للماء الطاهر فی مرحلة‌الاعتبار و الجعل ولا نظر له إلی مرحلة التطبیق فی الخارج، و أما إذا شکّ فی‌نجاسة ماء البئر أو طهارته ذاتاً بنحو الشبهة الحکمیّة، فهل یجوز التمسک بإطلاقه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لایجوز أیضاً، لأن مفاده بمقتضی الارتکاز العرفی الغسل بالماء الطاهر بنحو القضیة الحقیقیة، بمعنی جعل مطهریة الغسل بالماء المفروض طهارته، و أما أن هذا الماء فی الخارج کماء البئر مثلاً طاهر أو لا؟ فلایکون ناظراً إلیه ولا یدل علی طهارته،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ارتکازیة عدم‌مطهریة الماء النجس بمثابة القرینة المتصلة ومانعة عن انعقاد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الاطلاق بل انعقد ظهوره من الأول فی المقیّد، و هو الغسل‌بالماء الطاهر، ولهذا لایجوز التمسک فی موارد الشک فی نجاسة ماء فی الخارج أوطهارته، بلافرق فی ذلک بین أن یکون هذا الشک شکّاً فی الشبهة الموضوعیة أوالشبهة الحکمیّة کالشک فی أن ماء البئر نجس أو طاهر، فإنه لایدل علی أنه‌طاهر، لأن مفاده مطهریة الغسل بالماء علی تقدیر کونه طاهراً، و أما أن هذا التقدیر ثابت فی الخارج أو لا؟ فهو غیر ناظر إلیه أصلاً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 التمسک بالعام فی الشبهة المصداقیّة‌غیر جائز مطلقاً بلافرق بین أن یکون المخصص لفظیاً أو لبّیاً وأیضاً بلافرق بین أن یکون العام من قبیل القضایا الحقیقیة أو الخارجیة وأن تکون الشبهة‌متمحّضة فی المصداقیة أو کونها شبهة حکمیّة فی نفسها، فإنه علی جمیع هذه‌التقادیر لایجوز التمسک بالعام فی الشبهة المصداقیة</w:t>
      </w:r>
      <w:r>
        <w:rPr>
          <w:rFonts w:eastAsia="IRNazanin" w:cs="IRNazanin"/>
          <w:color w:val="111111"/>
          <w:sz w:val="28"/>
          <w:szCs w:val="28"/>
          <w:rtl w:val="true"/>
          <w:lang w:bidi="fa-IR"/>
        </w:rPr>
        <w:t>.</w:t>
      </w:r>
      <w:bookmarkStart w:id="621" w:name="pg13786_165030"/>
    </w:p>
    <w:p>
      <w:pPr>
        <w:pStyle w:val="Heading6"/>
        <w:numPr>
          <w:ilvl w:val="5"/>
          <w:numId w:val="1"/>
        </w:numPr>
        <w:rPr/>
      </w:pPr>
      <w:bookmarkStart w:id="622" w:name="__RefHeading___Toc661264_3264237689"/>
      <w:bookmarkStart w:id="623" w:name="_Toc229"/>
      <w:bookmarkEnd w:id="621"/>
      <w:bookmarkEnd w:id="622"/>
      <w:r>
        <w:rPr>
          <w:rtl w:val="true"/>
        </w:rPr>
        <w:t>نتائج البحث</w:t>
      </w:r>
      <w:bookmarkEnd w:id="623"/>
    </w:p>
    <w:p>
      <w:pPr>
        <w:pStyle w:val="BookText"/>
        <w:rPr/>
      </w:pP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اللفظ علی المعنی تتمثل فی ثلاث مراتب طولیّة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الظهور التصوری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الظهور التصدیقی بلحاظ الارادة الاستعمالیة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الظهور التصدیقی بلحاظ الارادة الجدّیة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بالمتصل قد یکون بالتقیید و الوصف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یکون بالاستثناء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الشعراء، إلاّ الفساق‌منهم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یکون بجملة مستقلة متعقّبة للعام مباشرة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الفقراء، ولاتکرم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فی الحقیقة لیس تخصیصاً بل‌هو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فلکلّ منهما و إن کان ظهوراً فی نفسه إلاّ أن للمجموع ظهوراً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 هو الظهور النهائی المستقر، والظهوران الأولان مندمجان فیه، وکذلک الحال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المجمل قد یکون متصلاً و قد یکون منفصلاً، فعلی الأول‌یسری إجماله إلی العام حقیقةً، فلاینعقد له الظهور فی العموم، بلافرق بین أن‌یکون الخاص المجمل مفهومه مردداً بین الأقل و الأکثر أو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فلایسری إجماله إلی العام حقیقة، غایة الأمر إن کان مردداً بین الأقل و الأکثر، فظهور العام فی العموم یکون رافعاً لإجماله حکماً لاحقیقة، و إن کان مردداً بین المتباینین، فإجماله یسری إلی العام حکماً لاحقیقةً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التمسک بالعام فی الشبهة الحکمیة التی یکون منشأوها إما عدم النصّ أو إجماله أو تعارض النصوص، بلافرق بین أن یکون الخاص متصلاً أومنفصلاً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فلأن الظهور النهائی و المستقر الذی هو موضوع</w:t>
      </w:r>
    </w:p>
    <w:p>
      <w:pPr>
        <w:pStyle w:val="BookText"/>
        <w:rPr/>
      </w:pPr>
      <w:r>
        <w:rPr>
          <w:rFonts w:ascii="IRNazanin" w:hAnsi="IRNazanin" w:eastAsia="IRNazanin"/>
          <w:color w:val="111111"/>
          <w:sz w:val="28"/>
          <w:sz w:val="28"/>
          <w:szCs w:val="28"/>
          <w:rtl w:val="true"/>
          <w:lang w:bidi="fa-IR"/>
        </w:rPr>
        <w:t>الحجیة، هو الظهور فی المعنی الخاصّ حتی فی النوع الثالث، و هذا الظهور هوالمرجع فی موارد الشک، و أما إذا أنکرنا ذلک فی النوع الثالث من التخصیص بالمتصل، فیکون تقدیم‌الخاص المتصل علی‌العام فیه إنما هوبملاک القرینیّة لابملاکات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عدة محاولات لتقدیم الخاص المنفصل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العموم موضوعة للدلالة علی استیعاب مایراد من مدخولها، و إذا ضمّ ذلک إلی نظریة القائل بأن الاطلاق یتوقف علی عدم القرینة أعمّ من المتصلة و المنفصلة، فإذن لاینعقد للعام ظهور من الأول إلاّ فی الخاص، وعلیه‌فلاموضوع للتنافی بینهما، ولکن کلتا النظریتین غیر صحیحة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الخاص علی العام إنما هو بملاک أنه أظهر وأقوی من العام، فیکون تقدیمه علیه من باب تقدیم الأظهر علی الظاهر، وفیه أن تقدیمه علیه لیس بملاک الأظهریة لأنه مقدم علیه، و إن کان أضعف من العام دلالة بل هو بملاک‌القرینیّة، والقرینیة تتقدم علی ذیّها، و إن کان ذیها أقوی منها دلالة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إن حجّیة العام بعد ورود التخصیص علیه فی‌تمام الباقی من جهة أن أداة العموم موضوعة للدلالة علی استیعاب تمام مایراد من‌مدخولها، والمخصص المنفصل إنما یوجب تقیید مدلول العام بلحاظ الارادة الجدیّة، و أما بلحاظ الارادة الاستعمالیة، فهو ظل علی عمومه الشامل لتمام الباقی، هذا إذا کان المراد من الارادة المأخوذة فی مدلول أداة العام الارادة الاستعمالیة، و أما إذا کان المراد منها الارادة الجدّیة، فلاتخصیص حینئذٍ، لأن المخصص المنفصل یکشف عن أن المراد الجدّی منه هو الخاص من الأول، والفرض أن الأداة تدل علی عموم تمام مایراد من مدخولها، ولکن تقدم أن الأداة</w:t>
      </w:r>
    </w:p>
    <w:p>
      <w:pPr>
        <w:pStyle w:val="BookText"/>
        <w:rPr/>
      </w:pPr>
      <w:r>
        <w:rPr>
          <w:rFonts w:ascii="IRNazanin" w:hAnsi="IRNazanin" w:eastAsia="IRNazanin"/>
          <w:color w:val="111111"/>
          <w:sz w:val="28"/>
          <w:sz w:val="28"/>
          <w:szCs w:val="28"/>
          <w:rtl w:val="true"/>
          <w:lang w:bidi="fa-IR"/>
        </w:rPr>
        <w:t>لم توضع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المنفصل کان یهدم حجّیة ظهور العام فی العموم والاستیعاب دون أصل ظهوره، غایة الأمر أن هذا الظهور لایکون حجّة فی أفراد الخاص من جهة وجود المانع ولا مانع من حجّیة ظهوره فی سائر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بصفة کونه قرینة له دلالة إیجابیة ودلالة سلبیّة، والاُولی، عبارة عن دلالته علی تحدید المراد الجدّی النهائی من العام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عبارة عن دلالته علی نفی حکم العام عن الخاص، فإذن المخصص بصفة‌قرینیّته یدل علی تحدید المراد الجدّی النهائی من العام فی تمام الباقی، وأن الخارج منه الخاص فحسب، ولافرق فی ذلک بین العام الاستغراقی و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أن التخصیص یوجب تجوز العام فی الباقی، فهل یؤدی‌ذلک إلی إجماله،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شیخنا الأنصاری قدس سره إلی الثانی، وکذلک المحقق النائینی قدس سره بدعوی، إن المجاز فی المقام یختلف عن المجاز فی سائر المقامات، فإن المعنی المجازی فیه لا یباین المعنی الحقیقی بینما المعنی المجازی فی سائرالمقامات یباین المعنی الحقیقی،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 ذلک بأن دلالة اللفظ علی المعنی حیث إنها لم تکن ذاتیة، فلابدأن یکون لها سبب و هو إما الوضع أو القرینة، وشیء منهما غیر موجود فی المقام، أما الأول فواضح، لأن أداة العموم لم توضع للدلالة علی 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فکذلک، فإذن لامناص من الالتزام علی هذا القول بإجمال العام بعد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شیخنا الأنصاری قدس سره، وما أورده علیه غیر سدید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المجاز منوط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العلاقة بین المعنی الحقیقی، والمعنی المجازی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القرینة الصارفة إثباتاً، فالمخصّص فی المقام قرینة صارفة و العلاقة بین المعنی المجازی و هو تمام الباقی و المعنی الحقیقی و هو العموم والاستیعاب هی المصحّحة للاستعمال فی 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فلأنه یکفی‌فی تحدید الباقی فی التمام قرینیة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عدم جواز التمسک بالعام فی الشبهة المصداقیة کما هوالمعروف و المشهور بین الاُصولیین، بلا فرق فی ذلک بین أن یکون المخصص‌متصلاً أو منفصلاً، وما قیل من أن تخصیص العام کموت بعض أفراده، فکما أن الموت لایوجب تعنون العام بعدم الموت، فکذلک التخصیص لایوجب تعنون العام بغیر عنوان الخاص لا أصل له أصلاً، ضرورة لأنه قیاس مع الفارق، لأن الموت إعدام لبعض مصادیق العام فی مرحلة الانطباق لاتخصیص لمدلول العام‌فی مرحلة الجعل، بینما التخصیص تقیید لمدلول العام فی مرحلة الجعل لا إخراج‌لبعض مصادیقه فی مرحلة الانطباق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 من أن عدم جواز التمسک بالعام فی‌الشبهة المصداقیة مبنی علی تمامیة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یوجب تعنون موضوع العام ثبوتاً بغیر 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فی مقام الاثبات علی ثبوت حکمه لکل فرد من أفراده مشروطاً بانطباق الموضوع علیه بعنوانه، ثم ناقش قدس سره فی الأمر الثانی، ولکن‌تقدم أن هذه المناقشة قابلة للمنع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العام جعل الحکم بنحو القضیّة الحقیقیة للموضوع المفروض وجوده فی الخارج، و أما فعلیّة الحکم بفعلیة موضوعه فی الخارج،</w:t>
      </w:r>
    </w:p>
    <w:p>
      <w:pPr>
        <w:pStyle w:val="BookText"/>
        <w:rPr/>
      </w:pPr>
      <w:r>
        <w:rPr>
          <w:rFonts w:ascii="IRNazanin" w:hAnsi="IRNazanin" w:eastAsia="IRNazanin"/>
          <w:color w:val="111111"/>
          <w:sz w:val="28"/>
          <w:sz w:val="28"/>
          <w:szCs w:val="28"/>
          <w:rtl w:val="true"/>
          <w:lang w:bidi="fa-IR"/>
        </w:rPr>
        <w:t>فهی لیست مدلولاً له، والتمسک بالعام فی الشبهة المصداقیة معناه دلالة العام علی‌ثبوت الحکم الفعلی للفرد الخارجی، والمفروض أن العام لایدل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المحقق العراقی قدس سره من أن المخصّص یوجب‌تخصیص الحکم وتضییق دائرته، وتضییق الحکم لایوجب تضییق الموضوع، علی أساس أن الحکم متأخر رتبة عن الموضوع لایرجع إلی معنی محصل، لأن المخصص بصفة کونه قرینة عرفاً یقید الحکم بتقیید موضوع العام بغیر عنوان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أقوالاً بالتفصیل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المخصص لفظیاً وما إذا کان لبّیاً، فعلی‌الأول لایجوز وعلی الثانی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هذا التفصیل شیخنا الأنصاری و المحقق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المخصص اللبّی کاشفاً عن ملاک الحکم‌وعلّته وما إذا کان کاشفاً عن تقیید موضوع الحکم، فعلی الأول یجوز دون‌الثانی، و قد اختار هذا التفصیل المحقق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العام من قبیل القضیة الحقیقیة وما إذاکان من قبیل القضیّة الخارجیة، فعلی الأول لایجوز وعلی الثانی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قداختار هذا التفصیل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کانت الشبهة المصداقیة ذات اعتبار واحد، وما إذا کانت ذات اعتبارین باعتبار أنها من مصادیق العام شبهة مصداقیّة وباعتبار نفسها شبهة حکمیّة، فعلی الأول لایجوز وعلی الثانی یجوز، هذا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عدم صحة جمیع هذه الأقوال فی المسألة کما تقدم تفصیلاً</w:t>
      </w:r>
      <w:r>
        <w:rPr>
          <w:rFonts w:eastAsia="IRNazanin" w:cs="IRNazanin"/>
          <w:color w:val="111111"/>
          <w:sz w:val="28"/>
          <w:szCs w:val="28"/>
          <w:rtl w:val="true"/>
          <w:lang w:bidi="fa-IR"/>
        </w:rPr>
        <w:t>.</w:t>
      </w:r>
      <w:bookmarkStart w:id="624" w:name="pg13786_165035"/>
    </w:p>
    <w:p>
      <w:pPr>
        <w:pStyle w:val="Heading4"/>
        <w:numPr>
          <w:ilvl w:val="3"/>
          <w:numId w:val="1"/>
        </w:numPr>
        <w:rPr/>
      </w:pPr>
      <w:bookmarkStart w:id="625" w:name="__RefHeading___Toc661266_3264237689"/>
      <w:bookmarkStart w:id="626" w:name="_Toc230"/>
      <w:bookmarkEnd w:id="624"/>
      <w:bookmarkEnd w:id="625"/>
      <w:r>
        <w:rPr>
          <w:rtl w:val="true"/>
        </w:rPr>
        <w:t>الاستصحاب فی العدم الأزلی</w:t>
      </w:r>
      <w:bookmarkEnd w:id="626"/>
    </w:p>
    <w:p>
      <w:pPr>
        <w:pStyle w:val="Heading5"/>
        <w:numPr>
          <w:ilvl w:val="4"/>
          <w:numId w:val="1"/>
        </w:numPr>
        <w:rPr/>
      </w:pPr>
      <w:bookmarkStart w:id="627" w:name="__RefHeading___Toc661268_3264237689"/>
      <w:bookmarkStart w:id="628" w:name="_Toc231"/>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غیر خفی، إن محل الکلام فی هذه المسألة إنما هو فی العنوان الذی لیست له حالة‌سابقة، بل وجوده ملازم مع وجود موضوع العنوان کالقرشیة ونحوها، و أما العنوان الذی تکون له حالة سابقة کعنوان الفسق ونحوه المسبوق بالعدم فهوخارج عن محل الکلام، لأن الاحراز عدمه لایحتاج إلی الاسصحاب فی العدم الأزلی، وبعد ذلک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إن‌الدلیل المخصص هل‌یوجب تعنون‌العام بعدم عنوان‌المخصص أو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موجباً لذلک، فهل یوجب تعنونه بالعدم النعتی أو العدم المحمولی</w:t>
      </w:r>
      <w:r>
        <w:rPr>
          <w:rFonts w:eastAsia="IRNazanin" w:cs="IRNazanin"/>
          <w:color w:val="111111"/>
          <w:sz w:val="28"/>
          <w:szCs w:val="28"/>
          <w:rtl w:val="true"/>
          <w:lang w:bidi="fa-IR"/>
        </w:rPr>
        <w:t>.</w:t>
      </w:r>
    </w:p>
    <w:p>
      <w:pPr>
        <w:pStyle w:val="Heading5"/>
        <w:numPr>
          <w:ilvl w:val="4"/>
          <w:numId w:val="1"/>
        </w:numPr>
        <w:rPr/>
      </w:pPr>
      <w:bookmarkStart w:id="629" w:name="__RefHeading___Toc661270_3264237689"/>
      <w:bookmarkStart w:id="630" w:name="_Toc232"/>
      <w:bookmarkEnd w:id="629"/>
      <w:r>
        <w:rPr>
          <w:rtl w:val="true"/>
        </w:rPr>
        <w:t>المقام الأول</w:t>
      </w:r>
      <w:r>
        <w:rPr>
          <w:rtl w:val="true"/>
        </w:rPr>
        <w:t xml:space="preserve">: </w:t>
      </w:r>
      <w:r>
        <w:rPr>
          <w:rtl w:val="true"/>
        </w:rPr>
        <w:t>إن الدلیل المخصص هل یوجب تعنون العام بعدم عنوان المخصص أولا؟</w:t>
      </w:r>
      <w:bookmarkEnd w:id="63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فقد اختار المحقق العراقی قدس سره إن تخصیص العام‌لایوجب تعنونه بأی عنوان، وإنه قد ظل علی عمومه، فکأنّه لم یرد علیه‌تخصیص، بدعوی أن خروج فرد أو صنف منه بالتختصیص لیس إلاّ کموت ذلک الفرد أو الصنف فی الخارج، غایة الأمر أن التخصیص موت تشریعی و هوکالموت التکوینی، فکما أن الموت التکوینی لفرد من أفراده أو صنف من أصنافه‌لایوجب تعنون العام بأی عنوان فکذلک الموت التشریعی، وعلی أساس هذاالمسلک لامجال للبحث حیئنذٍ عن جواز التمسک بالعام فی الشبهة المصداقیة، إذلیست هناک شبهة مصداقیة، حیث إنه لایتصور علی ضوء هذا المسلک الشک فی</w:t>
      </w:r>
    </w:p>
    <w:p>
      <w:pPr>
        <w:pStyle w:val="BookText"/>
        <w:rPr/>
      </w:pPr>
      <w:r>
        <w:rPr>
          <w:rFonts w:ascii="IRNazanin" w:hAnsi="IRNazanin" w:eastAsia="IRNazanin"/>
          <w:color w:val="111111"/>
          <w:sz w:val="28"/>
          <w:sz w:val="28"/>
          <w:szCs w:val="28"/>
          <w:rtl w:val="true"/>
          <w:lang w:bidi="fa-IR"/>
        </w:rPr>
        <w:t>مصداق موضوع العام فی الخارج، فإذا ورد عام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ثم‌ورد خاص لاتکرم الفسّاق منهم، فحیث أن المخصص لایوجب تعنون موضوع العام بعدم عنوان الخاص، فبطبیعة الحال یبقی موضوع العام علی حاله کأنه لم‌یرد علیه تخصیص، وعلی هذا فإذا شک فی شاعر أنه فاسق أو لا؟ فحیث إن انطباق موضوع العام علیه محرز، فلایکون الشک فی الموضوع و المصداق، وإنمایکون فی ثبوت الحکم له، فلهذا تکون الشبهة حکمیّة لامصداقیّة، وإنما تکون مصداقیّة علی ذلک إذا شک فی فرد أنه شاعر أو لا</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فی العدم الأزلی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قیاس التخصیص بالموت غریب منه قدس سره، وذلک لأن الموت‌یفترق عن التخصیص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تخصیص العام إنما هو فی مرحلة الجعل، لأن المخصص یکشف عن أن الحکم المجعول فی الشریعة المقدّسة إنما هو الحکم الخاص و المقیّد لا العام، فإذا ورد عام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ورد خاص فی دلیل منفصل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بحکم قرینیّة الخاص وتحکیمه علی العام، یکشف‌عن أن المراد الجدّی النهائی للمولی هو وجوب إکرام الفقراء العدول، ولایعقل‌أن یبقی موضوع العام علی اطلاقه بعد ورود التخصیص علیه وإلاّ فمعناه إلغاء الخاص أو تقدیم العام علیه و هو خلف الفرض، فإذن لابدّ من تقییده وتخصیصه‌بغیر عنوان الخاص</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تقدیم الخاص علی العام بملاک قرینیّته لامحالة یستلزم تقییدموضوع العام بعدم عنوان الخاص، و هذا بخلاف موت بعض أفراد العام‌تکویناً، فإنه إنما یوجب تضییق دائرة انطباق موضوع العام فی مرحلة التطبیق</w:t>
      </w:r>
      <w:bookmarkStart w:id="631" w:name="pg13786_165037"/>
    </w:p>
    <w:p>
      <w:pPr>
        <w:pStyle w:val="BookText"/>
        <w:rPr/>
      </w:pPr>
      <w:bookmarkEnd w:id="631"/>
      <w:r>
        <w:rPr>
          <w:rFonts w:ascii="IRNazanin" w:hAnsi="IRNazanin" w:eastAsia="IRNazanin"/>
          <w:color w:val="111111"/>
          <w:sz w:val="28"/>
          <w:sz w:val="28"/>
          <w:szCs w:val="28"/>
          <w:rtl w:val="true"/>
          <w:lang w:bidi="fa-IR"/>
        </w:rPr>
        <w:t>والفعلیّة فی الخارج، ولایوجب تضییق موضوعه وتقییده فی مرحلة الجعل، لأنه‌لایؤثر علیه فی هذا المرحلة، ضرورة أن الحکم فیها مجعول للموضوع المقدّروجوده فی الخارج سواءً أوجد فیه أم لا؟ ومن هنا إعدام جمیع مصادیقه وأفراده فی الخارج لایؤثر علی جعله کذلک فضلاً عن إعدام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موت بعض أفراد العام یوجب تضییق موضوع العام فی مرحلة الانطباق لافی مرحلة الجعل، بینما التخصیص یوجب تضییق موضوع العام فی‌مرحلة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إنما یوجب خروج الخاص عن العام حکماً لاموضوعاً، وعلی هذا فالمخصص بحکم کونه قرینة یحدّد موضوع العام ویقیّده بغیر مورد الخاص، ضرورة أنه لایعقل بقاء الموضوع علی عمومه وإطلاقه، وإلاّ فلازمه أن یکون الحکم أیضاً کذلک، و هذا خلف فرض کون الحکم خاصاً، فإذن‌لامحالة یکون موضوعه أیضاً خاصاً، لأن الکلام إنما هو فی موضوع الحکم‌عموماً أو خصوصاً، ولایعقل أن یبقی علی عمومه بعد ورود التخصیص علیه وإخراج أفراد الخاص منه حکماً، فإذن بطبیعة الحال یقید موضوعه بعدم عنوان الخاص، باعتبار أن المخصّص یکشف عن ثبوت الحکم للمقیّد و المخصص لاللمطلق و العام، و هذا بخلاف الموت التکوینی، فإن انتفاء الحکم به إنما هو بانتفاءالموضوع حقیقة وتکویناً فی الخارج، فمن أجل ذلک لایوجب تعنون موضوع‌العام فی مرحلة الجعل بعنوان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ذکره المحقق العراقی قدس سره من قیاس الموت بالتخصیص قیاس مع الفارق بل هو من غرائب ما صدر منه قدس سره</w:t>
      </w:r>
      <w:r>
        <w:rPr>
          <w:rFonts w:eastAsia="IRNazanin" w:cs="IRNazanin"/>
          <w:color w:val="111111"/>
          <w:sz w:val="28"/>
          <w:szCs w:val="28"/>
          <w:rtl w:val="true"/>
          <w:lang w:bidi="fa-IR"/>
        </w:rPr>
        <w:t>.</w:t>
      </w:r>
    </w:p>
    <w:p>
      <w:pPr>
        <w:pStyle w:val="Heading5"/>
        <w:numPr>
          <w:ilvl w:val="4"/>
          <w:numId w:val="1"/>
        </w:numPr>
        <w:rPr/>
      </w:pPr>
      <w:bookmarkStart w:id="632" w:name="__RefHeading___Toc661272_3264237689"/>
      <w:bookmarkStart w:id="633" w:name="_Toc233"/>
      <w:bookmarkEnd w:id="632"/>
      <w:r>
        <w:rPr>
          <w:rtl w:val="true"/>
        </w:rPr>
        <w:t>المقام الثانی</w:t>
      </w:r>
      <w:r>
        <w:rPr>
          <w:rtl w:val="true"/>
        </w:rPr>
        <w:t xml:space="preserve">: </w:t>
      </w:r>
      <w:r>
        <w:rPr>
          <w:rtl w:val="true"/>
        </w:rPr>
        <w:t>إنه إذا کان موجبا لذلک فهل یوجب تعنونه بالعدم النعتی أو العدم المحمولی</w:t>
      </w:r>
      <w:bookmarkEnd w:id="633"/>
    </w:p>
    <w:p>
      <w:pPr>
        <w:pStyle w:val="Heading6"/>
        <w:numPr>
          <w:ilvl w:val="5"/>
          <w:numId w:val="1"/>
        </w:numPr>
        <w:rPr/>
      </w:pPr>
      <w:bookmarkStart w:id="634" w:name="__RefHeading___Toc661274_3264237689"/>
      <w:bookmarkStart w:id="635" w:name="_Toc234"/>
      <w:bookmarkEnd w:id="634"/>
      <w:r>
        <w:rPr>
          <w:rtl w:val="true"/>
        </w:rPr>
        <w:t>اشارة</w:t>
      </w:r>
      <w:bookmarkEnd w:id="63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المقام الثانی، فیقع فی موردین</w:t>
      </w:r>
      <w:r>
        <w:rPr>
          <w:rFonts w:eastAsia="IRNazanin" w:cs="IRNazanin"/>
          <w:color w:val="111111"/>
          <w:sz w:val="28"/>
          <w:szCs w:val="28"/>
          <w:rtl w:val="true"/>
          <w:lang w:bidi="fa-IR"/>
        </w:rPr>
        <w:t>:</w:t>
      </w:r>
      <w:bookmarkStart w:id="636" w:name="pg13786_165038"/>
    </w:p>
    <w:p>
      <w:pPr>
        <w:pStyle w:val="BookText"/>
        <w:rPr/>
      </w:pPr>
      <w:bookmarkEnd w:id="636"/>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یوجب تعنون موضوع العام بعنوان وجودی، کما إذاورد عام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خاص،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یوجب تقیید موضوع العام بعنوان وجودی، فیکون موضوع‌وجوب الاکرام حصة خاصة من العلماء و هی العلماء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یوجب تعنون موضوع العام بعنوان عدمی، کما إذا وردفی الدلیل أکرم الشعراء ثم 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فإنه‌یوجب تعنون موضوع العام بعنوان عدمی و هو عدم الفساق، فموضوع العام‌حینئذٍ الشاعر الذی لایکون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 فهو خارج عن محل الکلام فی المقام و هو قلیل فی باب‌التخصیصات، لأن الغالب فی هذا الباب التقیید بعنوان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المورد الثانی، فهو محل الکلام فی المقام بتقریب، إنه هل یمکن إحراز القید العدمی بالاستصحاب فی العدم الأزلی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المسألة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فی العدم الأزلی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فیه مطلقاً إلاّ فی اللوازم التی تنتزع من ذات الشیء کالامکان‌للممکن و الزوجیة للأربعة وما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لوازم الماهیّة ولوازم الوجود، فلایجری فی الاُولی دون الثانیة</w:t>
      </w:r>
      <w:r>
        <w:rPr>
          <w:rFonts w:eastAsia="IRNazanin" w:cs="IRNazanin"/>
          <w:color w:val="111111"/>
          <w:sz w:val="28"/>
          <w:szCs w:val="28"/>
          <w:rtl w:val="true"/>
          <w:lang w:bidi="fa-IR"/>
        </w:rPr>
        <w:t>.</w:t>
      </w:r>
    </w:p>
    <w:p>
      <w:pPr>
        <w:pStyle w:val="Heading6"/>
        <w:numPr>
          <w:ilvl w:val="5"/>
          <w:numId w:val="1"/>
        </w:numPr>
        <w:rPr/>
      </w:pPr>
      <w:bookmarkStart w:id="637" w:name="__RefHeading___Toc661276_3264237689"/>
      <w:bookmarkStart w:id="638" w:name="_Toc235"/>
      <w:bookmarkEnd w:id="637"/>
      <w:r>
        <w:rPr>
          <w:rtl w:val="true"/>
        </w:rPr>
        <w:t>الأقوال فی المسألة الأول مختار النائینی قدّس سرّه</w:t>
      </w:r>
      <w:bookmarkEnd w:id="63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 المحقق النائینی قدس سره، و قد أفاد فی وجه ذلک أن التخصیص یوجب تعنون موضوع العام بعدم عنوان المخصص بنحو العدم</w:t>
      </w:r>
    </w:p>
    <w:p>
      <w:pPr>
        <w:pStyle w:val="BookText"/>
        <w:rPr/>
      </w:pPr>
      <w:r>
        <w:rPr>
          <w:rFonts w:ascii="IRNazanin" w:hAnsi="IRNazanin" w:eastAsia="IRNazanin"/>
          <w:color w:val="111111"/>
          <w:sz w:val="28"/>
          <w:sz w:val="28"/>
          <w:szCs w:val="28"/>
          <w:rtl w:val="true"/>
          <w:lang w:bidi="fa-IR"/>
        </w:rPr>
        <w:t>النّعتی، و قد بنی ذلک علی عدة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فی مقام جعل الحکم علیه لایخلو إما أن یلحظ مطلقاً أومقیداً ولا ثالث لهما لاستحالة الاهمال فی الواقع، فإذا جعل المولی وجوب‌الاکرام للعالم، فهو لایخلو إما أن یؤخذ مطلقاً أو مقیداً بخصوصیة من‌خصوصیاته کالعدل أو عدم الفسق أو ماشاکل ذلک، فإن أخذ مطلقاً بالنسبة إلی‌خصوصیاته و قیوداته، فهو من الماهیة لابشرط، و إن اخذ مقیّداً بالعدم فهو من‌الماهیّة بشرط لا، و إن اخذ مقیّداً بالوجود فهو من الماهیة بشرط شیء، فالشیءالذی اخذ موضوعاً للحکم فی مرحلة‌الجعل لایخلو من أحد هذه الاُمور ولافرق فی ذلک بین أنواع‌الخصوصیات وأصنافها، وعلی‌هذا فإذا خرج صنف‌من‌الأصناف عن حکم العام، فلامحالة یوجب تقیید موضوع العام بنقیض ذلک‌الصنف، إذ لایبقی موضوع العام علی إطلاقه بعد التخصیص، وإلاّ لزم التهافت‌بین مدلولی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سواءً أکانت من الماهیات المتأصّلة کالجواهر و الأعراض‌أم کانت من غیرها، فلاتخلو من أن تکون موجودة أو معدومة ولاثالث لهما، لوضوح أنه لایعقل خلوّ الماهیة عن أحدهما وإلاّ لزم ارتفاع النقیضین، فکمایقال إن الانسان إما موجود أو معدوم ولا ثالث لهما، فکذلک یقال إن البیاض إماموجود أو معدوم، ولافرق بینهما من هذه الناحیة، ویسمی هذا الوجود و العدم‌بالوجود و العدم المحمولیین نظراً إلی أنهما محمولان علی الماهیة، وبمفاد کان ولیس‌التامّتین، هذا من ناحیة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یلاحظ وجود العرض بالاضافة إلی معروضه لاماهیّته ویلاحظ عدمه بالاضافة إلیه، ویعبّر عن هذا الوجود و العدم بالوجود</w:t>
      </w:r>
    </w:p>
    <w:p>
      <w:pPr>
        <w:pStyle w:val="BookText"/>
        <w:rPr/>
      </w:pPr>
      <w:r>
        <w:rPr>
          <w:rFonts w:ascii="IRNazanin" w:hAnsi="IRNazanin" w:eastAsia="IRNazanin"/>
          <w:color w:val="111111"/>
          <w:sz w:val="28"/>
          <w:sz w:val="28"/>
          <w:szCs w:val="28"/>
          <w:rtl w:val="true"/>
          <w:lang w:bidi="fa-IR"/>
        </w:rPr>
        <w:t>والعدم النعتیین تارةً، وبمفاد کان الناقصة ولیس الناقصة تارة اخری، و هذا الوجود و العدم بحاجة فی تحققهما إلی وجود موضوع محقق فی الخارج ویستحیل‌تحققهما بدونه، فهما من هذه الناحیة کالعدم و الملکة بمعنی أن التقابل بینها بحاجة‌إلی وجود موضوع فی الخارج ویستحیل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اتصاف شیء بالوجود أو العدم النعتی یحتاج إلی وجوده وتحققه‌فی الخارج فی المرتبة السابقة، ضرورة استحالة وجود الصفة بدون وجودموصوفها، لأن ثبوت شیء لشیء فرع ثبوت المثبت له وما نحن فیه کذلک، فإن‌الوجود و العدم النعتیین یستحیل ثبوتهما بدون وجود منعوت وموصوف فی‌الخارج، ومن هنا یمکن ارتفاعهما بارتفاع موضوعهما من دون لزوم ارتفاع‌النقیضین، فإن الفرد الخارجی من العالم إما أن یکون فاسقاً أو عادلاً، و أماالمعدوم فیه فلایعقل اتّصافه بشیء منهما، و هذا بخلاف الوجود و العدم‌المحمولتین، فإنه لایمکن ارتفاعهما معاً لأنه من ارتفاع النقیضین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المرکب من شیئین لایخلو من أن یکون مرکباً من‌جوهرین أو عرضین أو جوهر وعرض ولارابع لها، أما إذا کان من قبیل الأول‌کان یکون مرکباً من وجودی زید وعمرو، فتارةً یکون کلاهما محرزاً بالوجدان، واُخری یکون کلاهما محرزاً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یکون أحدهما محرزاً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بالأصل، وبضمّ الوجدان إلی الأصل یلتئم الموضوع المرکب، فیترتب‌علیه أثره، کما إذا کان وجود زید مثلاً محرزاً بالوجدان، وکان یشک فی وجودعمرو وإنه باق أو مات، فلا مانع من التمسک باستصحاب بقائه وعدم موته، وبذلک یحرز کلا جزئی الموضوع، علی أساس أن الموضوع مرکب من ذات‌وجود زید ووجود عمرو بدون أخذ أی عنوان انتزاعی آخر فیه کعنوان التقارن‌أو السبق أو اللحوق، وإلاّ فلایمکن إحرازه بالأصل إلاّ علی القول بالأصل</w:t>
      </w:r>
    </w:p>
    <w:p>
      <w:pPr>
        <w:pStyle w:val="BookText"/>
        <w:rPr/>
      </w:pPr>
      <w:r>
        <w:rPr>
          <w:rFonts w:ascii="IRNazanin" w:hAnsi="IRNazanin" w:eastAsia="IRNazanin"/>
          <w:color w:val="111111"/>
          <w:sz w:val="28"/>
          <w:sz w:val="28"/>
          <w:szCs w:val="28"/>
          <w:rtl w:val="true"/>
          <w:lang w:bidi="fa-IR"/>
        </w:rPr>
        <w:t>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الموضوع المرکب من قبیل الثانی، فتارة یکونا عرضین لموضوع واحد کعدالة زید مثلاً وعلمه، فإنهما مأخوذین فی موضوع جواز التقلید و المأخوذ فیه ذات العدالة وذات العلم بدون أخذ أی عنوان انتزاعی بینهما، فإذاکان زید عادلاً فی زمان وفی نفس الوقت کان عالماً أیضاً، فقد تحقق الموضوع‌بکلا جزئیه بإعتبار أن عنوان آخر کعنوان التقارن بینهما غیر مأخوذ فیه، والمفروض أن وجود کل منهما لایتوقف علی وجود الآخر، ولایکون نعتاً له و إن‌کان کل واحد منهما نعتاً لموضوعه ومحتاجاً إلیه فی وجوده، فحالهما حال الجوهرین المأخوذین موضوعاً للحکم من هذه الناحیة، وعلیه فمرّة یکون کل‌منهما محرزاً بالوجدان کما إذا ثبت کل من علمه وعدالته بالعلم الوجدانی، واُخری یکون کل منهما محرزاً بالتعبّد کما إذا ثبت کل منهما بالبیّنة مثلاً أو بالأصل‌أو أحدهما بالبیّنة و الآخر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یکون أحدهما محرزاً بالوجدان و الآخر بالتعبّد، کما إذا کان علمه ثابتاً بالوجدان وعدالته بالبیّنة أو بالأصل، وبضمّ الوجدان إلی الأصل یلتئم الموضوع المرکب فیترتب علیه أثره، و هوجواز التقلید ونحوه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یکون عرضین لمعروضین کإسلام الوارث وموت المورث، فإن کلاًمنهما و إن کان نعتاً لموضوعه، إلاّ أن أحدهما لیس نعتاً للآخر ومتوقفاً علیه‌کالممکن، فإنه یحتاج فی وجوده إلی وجود الواجب ومتوقفاً علیه، ولایحتاج إلی‌وجود ممکن آخر، فالموضوع مرکب من نفس وجودیهما العارضین علی‌موضوعین خارجاً بدون أخذ أی خصوصیة اخری فیه کخصوصیة التقارن أونحوه، فحالهما من هذه الناحیة حال العرضین لموضوع واحد وحال الجوهرین، ومن هذا القبیل رکوع الامام ورکوع المأموم فی زمان واحد إذا قلنا بأن الموضوع</w:t>
      </w:r>
    </w:p>
    <w:p>
      <w:pPr>
        <w:pStyle w:val="BookText"/>
        <w:rPr/>
      </w:pPr>
      <w:r>
        <w:rPr>
          <w:rFonts w:ascii="IRNazanin" w:hAnsi="IRNazanin" w:eastAsia="IRNazanin"/>
          <w:color w:val="111111"/>
          <w:sz w:val="28"/>
          <w:sz w:val="28"/>
          <w:szCs w:val="28"/>
          <w:rtl w:val="true"/>
          <w:lang w:bidi="fa-IR"/>
        </w:rPr>
        <w:t>مرکب من ذاتی رکوع الإمام ورکوع المأموم فی زمان واحد، فإذا تحقق کلا الرکوعین فیه تحقق الموضوع، حیث لم یؤخذ فیه عنوان زائد غیر رکوع المأموم‌فی زمان، وفی نفس الوقت کان الإمام فیه راکعاً، وعلیه فإذا رکع المأموم وشک‌فی أنه أدرک الامام فی حال رکوعه، فلامانع من استصحاب بقائه فی رکوعه إلی‌زمان إدراکه فیه، وبضمّه إلی الوجدان، و هو رکوع المأموم یتحقق الموضوع‌بکلا جزئیة، فیترتب علیه أثره و هو صحة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إذا کان المستفاد من الدلیل أن المأخوذ فی موضوعها عنوان انتزاعی خاصّ کعنوان التقارن أو الحال أو ماشاکل ذلک، فلایمکن إثباته بالاستصحاب إلاّ علی القول‌بالأصل المثبت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الموضوع من قبیل الثالث، و هو ما إذا کان مرکباً من جوهروعرض، فإنه تارةً یکون مرکباً من جوهر وعرض لموضوع آخر کما إذا افترضنا أن الموضوع مرکب من وجود زید وعدالة عمرو أو وجود بکر وقیام‌خالد وهکذا، فیکون حاله حال القسم الأول و الثانی، فیمکن إثبات الموضوع‌بکلا جزئیة بالأصل، واُخری یکون مرکباً من عرض وموضوعه کزید وعدالته‌وعمرو وقیامه وهکذا، وفی مثل ذلک لامحالة یکون المأخوذ فی الموضوع وجود العرض بوجوده النعتی، باعتبار أن العرض نعت لموضوعه، وعلی هذا فإن کان‌لاتصاف الموضوع به وجوداً أو عدماً حالة سابقة، فلامانع من استصحاب‌بقائه، مثلاً إذا کان لاتصاف الماء بالکرّیة حالة سابقة، فلامانع من استصحاب‌بقاء هذا الاتصاف، وکذلک الحال إذا کان لاتصافه بالقلة حالة سابقة، و أما إذا لم‌تکن له حالة سابقة لاوجوداً ولا عدماً، فلایجری الاستصحاب بمفاد کان الناقصة أو لیس الناقصة لعدم الحالة السابقة له، و أما استصحاب عدم وجود الکرّ بنحو العدم المحمولی أو وجوده بنحو الوجود المحمولی و إن کان لامانع منه فی</w:t>
      </w:r>
    </w:p>
    <w:p>
      <w:pPr>
        <w:pStyle w:val="BookText"/>
        <w:rPr/>
      </w:pPr>
      <w:r>
        <w:rPr>
          <w:rFonts w:ascii="IRNazanin" w:hAnsi="IRNazanin" w:eastAsia="IRNazanin"/>
          <w:color w:val="111111"/>
          <w:sz w:val="28"/>
          <w:sz w:val="28"/>
          <w:szCs w:val="28"/>
          <w:rtl w:val="true"/>
          <w:lang w:bidi="fa-IR"/>
        </w:rPr>
        <w:t>نفسه، إلاّ أنه لایثبت الاتصاف لا بالوجود ولا بالعدم إلاّ علی القول بالأصل المثبت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إنه لایمکن إثبات الوجود أو العدم النعتی باستصحاب الوجود أوالعدم المحمولی إلاّ بالأصل المثبت، هذا لا من جهة أن العدم النعتی مغایر للعدم المحمولی فی الخارج و الوجود النعتی مغایر للوجود المحمولی فیه، إذ لامغایرة‌بینهما فی الخارج، لأن العدم و الوجود فیه واحد والاختلاف بینهما أنما هو فی‌اللحاظ والاعتبار، فإن لوحظ العدم فی نفسه فهو محمولی و إن لوحظ نعتاً للغیروصفة له فهو نعتی، وکذلک الحال فی الوجود، وعلیه فاستصحاب الوجود أو العدم المحمولی لایثبت ارتباطه بالموضوع، مثلاً استصحاب وجود الکر لایثبت اتصاف هذا الماء بالکرّ إلاّ بالأصل المثبت و إن کان وجوده فیه واقعاً لاینفکّ عن‌اتصافه به کذلک، وبعد هذه المقدمات أفاد قدس سره إن ما خرج عن تحت العام من‌العنوان، فلا محالة یستلزم تقیید موضوع العام بنقیض هذا العنوان بمقتضی‌المقدمة الاُولی، و إن هذا التقیید لابدّ أن یکون بنحو مفاد لیس الناقصة بمقتضی‌المقدمة الثالثة، وأن هذا العنوان المأخوذ فی الموضوع یستحیل تحقّقه قبل وجودموضوعه بمقتضی المقدمة الثانیة، وعلی ضوء هذه النتیجة، فلایمکن إحراز قیدموضوع العام بأصالة العدم الأزلی، بتقریب أن المأخوذ فی الموضوع بعدالتخصیص حیث إنه العدم النعتی، فلایمکن إحرازه بالأصل مباشرة لعدم حالة‌سابقة له، والعدم المحمولی و إن کانت له حالة سابقة، إلاّ أنه لایمکن بإستصحابه‌إثبات العدم النعتی إلا علی القول بالأصل المثبت، و قد بنی قدس سره علی ذلک المنع من‌جریان الاستصحاب فی العدم الأزلی، ویتفرع علیه عدم جریانه فی مسألة اللباس المشکوک، بتقریب أن الصلاة من أول وجودها فی الخارج لاتخلو من أن‌تکون متقرّنة بالمانع أو بعدمه فلاحالة سابقة لها لا بالاقتران ولا بعدمه حتی</w:t>
      </w:r>
      <w:bookmarkStart w:id="639" w:name="pg13786_165044"/>
    </w:p>
    <w:p>
      <w:pPr>
        <w:pStyle w:val="BookText"/>
        <w:rPr/>
      </w:pPr>
      <w:bookmarkEnd w:id="639"/>
      <w:r>
        <w:rPr>
          <w:rFonts w:ascii="IRNazanin" w:hAnsi="IRNazanin" w:eastAsia="IRNazanin"/>
          <w:color w:val="111111"/>
          <w:sz w:val="28"/>
          <w:sz w:val="28"/>
          <w:szCs w:val="28"/>
          <w:rtl w:val="true"/>
          <w:lang w:bidi="fa-IR"/>
        </w:rPr>
        <w:t>یتمسک باستصحابها، و أما العدم الأزلی فهو و إن کانت له حالة سابقة، إلاّ أن‌استصحابه لایجدی لأنه لایثبت العدم النعتی إلاّ علی القول بالأصل المثبت، باعتبار أن الأثر مترتب علی العدم النعتی دون العدم الأزلی، و أما إذا کانت المانعیّة من ناحیة اللباس، فتارةً من جهة الشک فی أنه من أجزاء مالایؤکل أولا، واُخری من جهة الشک فی عروض أجزاء مالایؤکل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فلاکلام فیه</w:t>
      </w:r>
      <w:r>
        <w:rPr>
          <w:rFonts w:eastAsia="IRNazanin" w:cs="IRNazanin"/>
          <w:color w:val="111111"/>
          <w:sz w:val="28"/>
          <w:szCs w:val="28"/>
          <w:rtl w:val="true"/>
          <w:lang w:bidi="fa-IR"/>
        </w:rPr>
        <w:t>.</w:t>
      </w:r>
    </w:p>
    <w:p>
      <w:pPr>
        <w:pStyle w:val="Heading6"/>
        <w:numPr>
          <w:ilvl w:val="5"/>
          <w:numId w:val="1"/>
        </w:numPr>
        <w:rPr/>
      </w:pPr>
      <w:bookmarkStart w:id="640" w:name="__RefHeading___Toc661278_3264237689"/>
      <w:bookmarkStart w:id="641" w:name="_Toc236"/>
      <w:bookmarkEnd w:id="640"/>
      <w:r>
        <w:rPr>
          <w:rtl w:val="true"/>
        </w:rPr>
        <w:t>الرد علی مختار النائینی قدّس سرّه</w:t>
      </w:r>
      <w:bookmarkEnd w:id="641"/>
    </w:p>
    <w:p>
      <w:pPr>
        <w:pStyle w:val="BookText"/>
        <w:rPr/>
      </w:pPr>
      <w:r>
        <w:rPr>
          <w:rFonts w:ascii="IRNazanin" w:hAnsi="IRNazanin" w:eastAsia="IRNazanin"/>
          <w:color w:val="111111"/>
          <w:sz w:val="28"/>
          <w:sz w:val="28"/>
          <w:szCs w:val="28"/>
          <w:rtl w:val="true"/>
          <w:lang w:bidi="fa-IR"/>
        </w:rPr>
        <w:t>أما علی الأول، فلایجری الاستصحاب فیه، لأن عدم کون اللباس من أجزاءمالایؤکل عدم نعتی، فلاحالة سابقة له حتی یمکن إثباته بالاستصحاب، والعدم الأزلی و إن کانت له حالة سابقة إلا أنه لایمکن إثبات العدم النعتی بإستصحاب العدم المحمولی إلاّ بالأصل المثبت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هذه المقدمات لاتنتج ما اختاره قدس سره من أن المأخوذ فی موضوع العام بعدالتخصیص هو العدم النعتی دون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فهی و إن کانت تامّة، لأن المخصص سواءً أکان متصلاً أم منفصلاً وسواءً أکان نوعیاً أم صنقیاً أو فردیاً لامحالة یوجب تعنون موضوع العام بعدم عنوان المخصص وتقییده به، ولکن هذه المقدمة لاتدل علی أن هذا العدم المأخوذ فی موضوع العام عدم نعتی لامحمولی، بل الظاهر منها أنه عدم‌محمولی لانعتی، لأنه بحاجة إلی عنایة زائدة ثبوتاً وإثباتاً کما سوف نشیر إلیه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الثانیة، فهی فی مقام الفرق بین الوجود و العدم المحمولی و الوجود و العدم النعتی، فإن وجود العرض إذا اضیف إلی ماهیته، فهو وجودمحمولی بمفاد کان التامة ونقیضه المتمثل فی العدم البدیل له عدم محمولی بمفاد</w:t>
      </w:r>
    </w:p>
    <w:p>
      <w:pPr>
        <w:pStyle w:val="BookText"/>
        <w:rPr/>
      </w:pPr>
      <w:r>
        <w:rPr>
          <w:rFonts w:ascii="IRNazanin" w:hAnsi="IRNazanin" w:eastAsia="IRNazanin"/>
          <w:color w:val="111111"/>
          <w:sz w:val="28"/>
          <w:sz w:val="28"/>
          <w:szCs w:val="28"/>
          <w:rtl w:val="true"/>
          <w:lang w:bidi="fa-IR"/>
        </w:rPr>
        <w:t>لیس التامة، و إذا اضیف إلی موضوع محقق فی الخارج، فهو وجود نعتی ونقیضه المتمثل فی العدم البدیل له عدم نعتی، ومن هنا یستحیل ارتفاع الوجود و العدم المحمولیین معاً عن الماهیة، لأنه یلزم من ارتفاعهما ارتفاع النقیضین بینما لامانع‌من ارتفاع الوجود و العدم النعتین بارتفاع موضوعهما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هذه المقدمة لاتدل علی أن المأخوذ فی موضوع العام بعد التخصیص العدم النعتی دون المحمولی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الثالثة، فإن کان الموضوع مرکباً من جوهرین أو عرضین أوجوهر وعرض لجوهر آخر، فلا مانع من إحراز کلا جزئیه بالأصل أو أحدهمابالأصل إذا کان الآخر محرزاً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المأخوذ فیه عنواناً آخربسیطاً کعنوان التقارن بینهما ونحوه، فلایمکن إحرازه بالأصل، و أما إذا کان الموضوع مرکباً من العرض ومعروضه کعدالة زید أو علم عمرو أو کرّیة الماء ونحو ذلک، فلاشبهة فی أن الموضوع لیس بمرکب حقیقة بل هو مقیّد کذلک، علی‌أساس أن وجود العرض فی نفسه عین وجوده لموضوعه فی الخارج، إذ لیس له‌وجودان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وجوده فی نفسه و الآخر وجوده لموضوعه، بل له وجودواحد و هو وجوده لموضوعه فیه، ومن الواضح أن هذا الوجود وجود نعتی، وعلی هذا ففی کل مورد إذا کان المأخوذ فی الموضوع الجوهر وعرضه، فلا محالة‌یکون الموضوع هو اتصافه به، فإذا أخذ عدالة زید مثلاً فی موضوع حکم‌کجواز الاقتداء به وقبول شهادته ونحوهما، کان موضوع جواز الاقتداء هو زیدالعادل، وکذلک موضوع قبول شهادته، فالعدالة صفة لزید ککرّیة الماء التی‌اُخذت فی موضوع اعتصامه، فإنها صفة ونعت للماء ومرتبطة به، فموضوع الاعتصام الماء الکر، وفی مثل ذلک لایمکن إحراز الموضوع بالأصل إلاّ إذا کانت‌له حالة سابقة، کما إذا کان زید عادلاً ثم شک فی بقائه علی العدالة أو کان الماء کراً</w:t>
      </w:r>
      <w:bookmarkStart w:id="642" w:name="pg13786_165046"/>
    </w:p>
    <w:p>
      <w:pPr>
        <w:pStyle w:val="BookText"/>
        <w:rPr/>
      </w:pPr>
      <w:bookmarkEnd w:id="642"/>
      <w:r>
        <w:rPr>
          <w:rFonts w:ascii="IRNazanin" w:hAnsi="IRNazanin" w:eastAsia="IRNazanin"/>
          <w:color w:val="111111"/>
          <w:sz w:val="28"/>
          <w:sz w:val="28"/>
          <w:szCs w:val="28"/>
          <w:rtl w:val="true"/>
          <w:lang w:bidi="fa-IR"/>
        </w:rPr>
        <w:t>سابقاً ثم شک فی بقائه علی الکرّیة، و أما إذا لم تکن له حالةً سابقة، فلایمکن‌إحراز الموضوع بالأصل فی الوجود المحمولی، لأن الموضوع هو اتصاف زید بالعدالة لاذات زید وذات العدالة، وإلاّ فلازمه فعلیة الحکم حتی إذا کان زیدغیر عادل فیما إذا وجدت عدالة ما فی الخارج ولوفی موضوع آخر، ولهذا لایثبت بإستصحاب بقاء وجود العدالة بنحو الوجود المحمولی اتصاف زید بها إلاّ علی القول بالأصل المثبت، و إن کانت الملازمة بین وجود العدالة فی الخارج واتصاف‌زید بها موجودة واقعاً إلاّ أنه لایمکن إثباتها بالاستصحاب إلاّ بنحو المثبت، هذامما لاشبهة فیه</w:t>
      </w:r>
      <w:r>
        <w:rPr>
          <w:rFonts w:eastAsia="IRNazanin" w:cs="IRNazanin"/>
          <w:color w:val="111111"/>
          <w:sz w:val="28"/>
          <w:szCs w:val="28"/>
          <w:rtl w:val="true"/>
          <w:lang w:bidi="fa-IR"/>
        </w:rPr>
        <w:t>.</w:t>
      </w:r>
    </w:p>
    <w:p>
      <w:pPr>
        <w:pStyle w:val="Heading6"/>
        <w:numPr>
          <w:ilvl w:val="5"/>
          <w:numId w:val="1"/>
        </w:numPr>
        <w:rPr/>
      </w:pPr>
      <w:bookmarkStart w:id="643" w:name="__RefHeading___Toc661280_3264237689"/>
      <w:bookmarkStart w:id="644" w:name="_Toc237"/>
      <w:bookmarkEnd w:id="643"/>
      <w:r>
        <w:rPr>
          <w:rtl w:val="true"/>
        </w:rPr>
        <w:t>الکلام فیما إذا اخذ عدم العرض فی الموضوع</w:t>
      </w:r>
      <w:bookmarkEnd w:id="644"/>
    </w:p>
    <w:p>
      <w:pPr>
        <w:pStyle w:val="BookText"/>
        <w:rPr/>
      </w:pPr>
      <w:r>
        <w:rPr>
          <w:rFonts w:ascii="IRNazanin" w:hAnsi="IRNazanin" w:eastAsia="IRNazanin"/>
          <w:color w:val="111111"/>
          <w:sz w:val="28"/>
          <w:sz w:val="28"/>
          <w:szCs w:val="28"/>
          <w:rtl w:val="true"/>
          <w:lang w:bidi="fa-IR"/>
        </w:rPr>
        <w:t>وإنما الکلام فی عدم هذا العرض إذا اخذ فی الموضوع، فهل هو عدم محمولی أوعدم نعتی؟ فیه قولان</w:t>
      </w:r>
      <w:r>
        <w:rPr>
          <w:rFonts w:eastAsia="IRNazanin" w:cs="IRNazanin"/>
          <w:color w:val="111111"/>
          <w:sz w:val="28"/>
          <w:szCs w:val="28"/>
          <w:rtl w:val="true"/>
          <w:lang w:bidi="fa-IR"/>
        </w:rPr>
        <w:t>:</w:t>
      </w:r>
    </w:p>
    <w:p>
      <w:pPr>
        <w:pStyle w:val="Heading6"/>
        <w:numPr>
          <w:ilvl w:val="5"/>
          <w:numId w:val="1"/>
        </w:numPr>
        <w:rPr/>
      </w:pPr>
      <w:bookmarkStart w:id="645" w:name="__RefHeading___Toc661282_3264237689"/>
      <w:bookmarkStart w:id="646" w:name="_Toc238"/>
      <w:bookmarkEnd w:id="645"/>
      <w:r>
        <w:rPr>
          <w:rtl w:val="true"/>
        </w:rPr>
        <w:t>اختار المحقق النائینی قدّس سرّه أنه عدم نعتی</w:t>
      </w:r>
      <w:bookmarkEnd w:id="646"/>
    </w:p>
    <w:p>
      <w:pPr>
        <w:pStyle w:val="BookText"/>
        <w:rPr/>
      </w:pPr>
      <w:r>
        <w:rPr>
          <w:rFonts w:ascii="IRNazanin" w:hAnsi="IRNazanin" w:eastAsia="IRNazanin"/>
          <w:color w:val="111111"/>
          <w:sz w:val="28"/>
          <w:sz w:val="28"/>
          <w:szCs w:val="28"/>
          <w:rtl w:val="true"/>
          <w:lang w:bidi="fa-IR"/>
        </w:rPr>
        <w:t>فذهب المحقق النائینی قدس سره إلی القول الثانی، و إن المأخوذ فیه العدم النعتی، فکماأن وجود العدالة نعت لزید مثلاً وصفة له، فکذلک عدمها البدیل لها، فإنه نعت‌وصفة له، فإذا ورد عام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ورد خاص یجب‌إکرام العلماء العدول، فإنه بحکم کونه قرینة عرفاً علی العام یوجب تقییدموضوعه بالعام الذی لایکون عادلاً، فإذا اخذ وجود العرض فی الموضوع‌کعدالة زید اخذ بما هو نعت وصفة له، بداهة أن العرض نعت لموضوعه‌ومعروضه فی الخارج وصفة له ولایعقل أن لایکون نعتاً له، وکذلک الحال إذا اخذ عدمها فیه کعدم عدالة زید، فإنه عدم نعتی وصفة له، فالموضوع هو زید المتصف بعدم العدالة، ویمکن الاستدلال علی ذلک بأمرین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نقیض الوجود النعتی العدم النعتی فنقیض عدالة العالم، و هی العدالة المقیّدة به الرفع المقیّد بالموضوع، و هو المراد بالعدم النعتی لا أن نقیضها</w:t>
      </w:r>
      <w:bookmarkStart w:id="647" w:name="pg13786_165047"/>
    </w:p>
    <w:p>
      <w:pPr>
        <w:pStyle w:val="BookText"/>
        <w:rPr/>
      </w:pPr>
      <w:bookmarkEnd w:id="647"/>
      <w:r>
        <w:rPr>
          <w:rFonts w:ascii="IRNazanin" w:hAnsi="IRNazanin" w:eastAsia="IRNazanin"/>
          <w:color w:val="111111"/>
          <w:sz w:val="28"/>
          <w:sz w:val="28"/>
          <w:szCs w:val="28"/>
          <w:rtl w:val="true"/>
          <w:lang w:bidi="fa-IR"/>
        </w:rPr>
        <w:t>رفع المقیّد الذی هو العدم المحمولی</w:t>
      </w:r>
      <w:r>
        <w:rPr>
          <w:rFonts w:eastAsia="IRNazanin" w:cs="IRNazanin"/>
          <w:color w:val="111111"/>
          <w:sz w:val="28"/>
          <w:szCs w:val="28"/>
          <w:rtl w:val="true"/>
          <w:lang w:bidi="fa-IR"/>
        </w:rPr>
        <w:t>.</w:t>
      </w:r>
    </w:p>
    <w:p>
      <w:pPr>
        <w:pStyle w:val="Heading6"/>
        <w:numPr>
          <w:ilvl w:val="5"/>
          <w:numId w:val="1"/>
        </w:numPr>
        <w:rPr/>
      </w:pPr>
      <w:bookmarkStart w:id="648" w:name="__RefHeading___Toc661284_3264237689"/>
      <w:bookmarkStart w:id="649" w:name="_Toc239"/>
      <w:bookmarkEnd w:id="648"/>
      <w:r>
        <w:rPr>
          <w:rtl w:val="true"/>
        </w:rPr>
        <w:t>الرد علی الدلیل الأول للمحقق النائینی قدّس سرّه</w:t>
      </w:r>
      <w:bookmarkEnd w:id="649"/>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نقیض وجود العرض لموضوعه عدم وجوده الذی هو بدیل له‌لا العدم المربوط بالموضوع فی الخارج، وذلک لأن عدم العرض لیس کوجوده، فإن وجوده لموضوعه وجود نعتی، علی أساس أن وجوده فی نفسه و هو الوجود المحمولی عین وجوده لموضوعه و هو الوجود النعتی، لاستحالة وجوده فی الخارج إلاّ فی موضوع محقّق، ولهذا یکون نعتاً وصفة له و النسبة القائمة بینهمانسبة واقعیّة خارجیة و هی النسبة التحصّصیة، باعتبار أن عدالة العالم حصة من‌العدالة وکذلک عدالة زید وهکذا، ولهذا تکون النسبة القائمة بینهما نسبة‌تحصّصیة، و هذا بخلاف عدم العرض، فإنه لاوجود له فی الخارج لیکون وجوده‌فیه عین وجوده لموضوعه ویکون نعتاً له بل هو عدم أزلی، ولا یتوقف علی أیّ‌شیء فی الخارج</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العرض مع معروضه إذا اخذ فی الموضوع، فلامحالة یکون المأخوذ فیه وجوده النعتی، علی أساس أنه لاوجود له فی الخارج إلاّ بوجوده النعتی، و هو المربوط بمعروضه و القائم به بنسبة تحصّصیة، بینما الأمر لیس کذلک‌إذا کان المأخوذ فی الموضوع عدم العرض، فإنه لامحالة یکون عدماً محمولیاً ثابتاًمن الأزل، ولایتوقف علی وجود الموضوع فی الخارج ولایقتضی فی نفسه‌ارتباطه به، والمرتبط به هو المعدوم أی العرض لا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لحاظه فی‌عالم الذهن مرتبطاً بالموضوع، ولانعنی بالعدم النعتی إلاّ تخصیص العدم‌بالموضوع فی عالم المفهوم، ولکن هذا لایخرج عن مجرد التصوّر و اللحاظ ولاواقع موضوعی له فی الخارج، والمفروض أن العدم النعتی کالوجود النعتی له‌واقع خارجی، ونعت وصفة للموجود فیه، لا أنه مجرد مفهوم ذهنی لایحکی عن الواقع، لأن تحصیص العدم بالموضوع فی عالم الذهن لایحکی عن نسبة واقعیّة</w:t>
      </w:r>
    </w:p>
    <w:p>
      <w:pPr>
        <w:pStyle w:val="BookText"/>
        <w:rPr/>
      </w:pPr>
      <w:r>
        <w:rPr>
          <w:rFonts w:ascii="IRNazanin" w:hAnsi="IRNazanin" w:eastAsia="IRNazanin"/>
          <w:color w:val="111111"/>
          <w:sz w:val="28"/>
          <w:sz w:val="28"/>
          <w:szCs w:val="28"/>
          <w:rtl w:val="true"/>
          <w:lang w:bidi="fa-IR"/>
        </w:rPr>
        <w:t>خارجیة، لوضوح أنه لانسبة بین المحل وعدم العرض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نقیض الوجود النعتی العدم النعتی، فإنه بدیل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لأن نقیض وجود العرض فی الخارج عدم وجوده بمفاد لیس التامة‌کما أن نقیض عدم وجوده، وجوده بمفاد کان التامة، و أما أن وجوده فی الخارج‌حیث إنه لایمکن إلاّ فی موضوع محقّق فیه، فهو خصوصیة زائدة متمثلة فی نسبة‌وجوده إلیه، باعتبار أن وجود العرض سنخ وجود إذا تحقق فلابد أن یکون‌تحققه فی موضوع محقق فی الخارج، ومن هنا یکون وجوده فی نفسه أی بمفاد کان‌التامة عین وجوده لموضوعه فی الخارج، ولکن هذه النسبة خصوصیّة زائدة ولهانقیض، و هو عدم هذه الخصوصیة ولهذا لاترتبط تلک الخصوصیة بما هو نقیض‌العدم، و هو وجود العرض وبالعکس، فإذن نقیض وجود العرض بما هو لابما هومضاف إلی معروضه عدمه کذلک بل لو قلنا بأن نقیض وجود العرض المضاف‌إلی معروضه عدم وجوده المضاف إلیه، فأیضاً لایکون نقیضه العدم النعتی، لأن‌النقیض هو عدم المضاف إلی معروضه، فالمضاف معدوم أی العرض لا العدم، والمفروض أن العدم النعتی هو العدم المضاف لا المعدوم المضاف، ولهذا لایمکن أن‌یکون هذا العدم عدماً نعتیاً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قیاس عدم ا لعرض بوجوده فی الخارج قیاس مع الفارق، لأن النکتة التی تبرّر کون العرض نعتاً لمعروضه وصفة له، و هی أن وجوده فی‌نفسه عین وجوده لموضوعه فی الخارج غیر موجودة فی عدم العرض لأنه ثابت من الأزل، ولهذا لیس عدمه فی نفسه عین عدمه لموضوعه فی الخارج، ضرورة أن العدم لیس عدماً محصصاً بل هو عدم المحصّص المضاف إلی الموضوع، و هوالمعدوم، لأن الربط و التقیید و النعت إنما هو فی طرف المعدوم و هو العرض لایعقل</w:t>
      </w:r>
    </w:p>
    <w:p>
      <w:pPr>
        <w:pStyle w:val="BookText"/>
        <w:rPr/>
      </w:pPr>
      <w:r>
        <w:rPr>
          <w:rFonts w:ascii="IRNazanin" w:hAnsi="IRNazanin" w:eastAsia="IRNazanin"/>
          <w:color w:val="111111"/>
          <w:sz w:val="28"/>
          <w:sz w:val="28"/>
          <w:szCs w:val="28"/>
          <w:rtl w:val="true"/>
          <w:lang w:bidi="fa-IR"/>
        </w:rPr>
        <w:t>أن یکون عدماً نعتیاً، أما فی الأزل فلأنه لاموضوع فیه حتی یکون نعتاً له‌فالسالبة بانتفاء الموضوع، و أما فی الخارج الذی یکون موضوع العرض‌موجوداً فیه کعدم عدالة زید مثلاً، فإن المربوط بالموضوع و المتحصّص به‌المعدوم و هو العرض لاالعدم، فإنه عدم للمتحصّص و المتقوّم به لا أنه بنفسه‌متحصّص و مربوط بالموضوع، ولهذا لایعقل أن یکون العدم فی نفسه نعتاً بل هو عدم النعت و الصفة، و لافرق فی ذلک بین تفسیر نعتیّة العرض لمحله بالوجود الرابط الذی هوأضعف مراتب الوجودات الأربعة أوتفسیرها بالوجود الرابطی کما عن المحقق النائینی قدس سره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إن وجود العرض وجود رابطی فی مقابل وجود الجوهر، فإنه موجود فی نفسه لنفسه، ولهذا یکون وجوده مستقلاً، و أما العرض فهو فی عالم التصور و إن کان موجوداً فی نفسه ومستقلاً، ولکنه فی عالم الخارج یکون وجوده‌فی نفسه عین وجوده لموضوعه، و هذا معنی أن وجوده فیه وجود نعتی رابطی، أو تفسیرها بالنسبة القائمة بین العرض ومحلّه فی عالم المفهوم و الذهن، مثلاً عدالة العالم حصّة خاصة، و هی الحصة المضافة إلی العالم ونسبتها إلیه النسبة التحصصیة بین العرض ومحله فی عالم المفاهیم، وتحکی عن النسبة الواقعیة الخارجیة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ضوء التفسیر الأول، فلایعقل أن یکون عدم العرض نعتاً، ضرورة أن النعت الذی هو عبارة عن الوجود الرابط، فلایعقل بین العدم و المحل، بداهة أن الوجود الرابط لایتصور إلاّ أن یکون بین الوجودین لابین الوجود و العدم، لاستحالة تقوّم الأمر الوجودی بالعدمی، ولکن هذا التفسیر غیر صحیح، لأنه</w:t>
      </w:r>
      <w:bookmarkStart w:id="650" w:name="pg13786_165050"/>
    </w:p>
    <w:p>
      <w:pPr>
        <w:pStyle w:val="BookText"/>
        <w:rPr/>
      </w:pPr>
      <w:bookmarkEnd w:id="650"/>
      <w:r>
        <w:rPr>
          <w:rFonts w:ascii="IRNazanin" w:hAnsi="IRNazanin" w:eastAsia="IRNazanin"/>
          <w:color w:val="111111"/>
          <w:sz w:val="28"/>
          <w:sz w:val="28"/>
          <w:szCs w:val="28"/>
          <w:rtl w:val="true"/>
          <w:lang w:bidi="fa-IR"/>
        </w:rPr>
        <w:t>إن ارید بالوجود الرابط الوجود فی عالم العین فی مقابل وجود الجوهروالعرض، فهو خلاف الوجدان مضافاً إلی أنه لابرهان علیه، و إن ارید به النسبة التحصیصیّة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إنها لاتحتص بالعرض ومحله، بل تعم الاُمور الانتزاعیة و الاعتباریة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امور واقعیّة ثابتة فی لوح الواقع کاتصاف الجسم بالفوقیّة أو التحتیّة أو السبق أو اللحوق أو ماشاکل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الاعتباری بعد اعتباره واقعاً یصلح أن یکون الشیء متّصفاً به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متصف بالنجاسة، والمرأة متصفة بأنها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 أما علی ضوء التفسیر الثانی، فلایمکن أن یکون عدم العرض نعتاً، إذ لا وجود له حتی یکون وجوده فی نفسه عین وجوده لموضوعه، هذا إضافة إلی اختصاص هذا التفسیر بالاعراض المقولیّة وعدم شموله للاعراض الانتزاعیة والاعتباریة مع أن ناعتیة الشیء لاتختص بالاعراض المقولیّة</w:t>
      </w:r>
      <w:r>
        <w:rPr>
          <w:rFonts w:eastAsia="IRNazanin" w:cs="IRNazanin"/>
          <w:color w:val="111111"/>
          <w:sz w:val="28"/>
          <w:szCs w:val="28"/>
          <w:rtl w:val="true"/>
          <w:lang w:bidi="fa-IR"/>
        </w:rPr>
        <w:t>.</w:t>
      </w:r>
    </w:p>
    <w:p>
      <w:pPr>
        <w:pStyle w:val="Heading6"/>
        <w:numPr>
          <w:ilvl w:val="5"/>
          <w:numId w:val="1"/>
        </w:numPr>
        <w:rPr/>
      </w:pPr>
      <w:bookmarkStart w:id="651" w:name="__RefHeading___Toc661286_3264237689"/>
      <w:bookmarkStart w:id="652" w:name="_Toc240"/>
      <w:bookmarkEnd w:id="651"/>
      <w:r>
        <w:rPr>
          <w:rtl w:val="true"/>
        </w:rPr>
        <w:t>عدم إمکان أن یکون عدم العرض نعتا للمحل</w:t>
      </w:r>
      <w:bookmarkEnd w:id="652"/>
    </w:p>
    <w:p>
      <w:pPr>
        <w:pStyle w:val="BookText"/>
        <w:rPr/>
      </w:pPr>
      <w:r>
        <w:rPr>
          <w:rFonts w:ascii="IRNazanin" w:hAnsi="IRNazanin" w:eastAsia="IRNazanin"/>
          <w:color w:val="111111"/>
          <w:sz w:val="28"/>
          <w:sz w:val="28"/>
          <w:szCs w:val="28"/>
          <w:rtl w:val="true"/>
          <w:lang w:bidi="fa-IR"/>
        </w:rPr>
        <w:t>و أما علی ضوء التفسیر الثالث، فأیضاً لایمکن أن یکون عدم العرض نعتاً لمحله، لأن النسبة التحصیصیّة الواقعیة لاتتصور بین العدم و المحل، لاستحالة أن یکون أحد طرفی النسبة الواقعیة أمراً عدمیاً الذی لاواقع له إلاّ فی عالم التصور و الذهن، و هذه النسبة إنما تتصور بین المعدوم و المحل لابین عدم المعدوم و المحل، ضرورة أن المرتبط و المتقوم به هو المعدوم فی الواقع دون عدمه، و أماتصور النسبة بین العدم و المحل فی عالم المفاهیم و الذهن، فهو و إن کان ممکناً إلاّ أنه لا یخرج عن مجرد التصور و اللحاظ بدون أن یکون بینهما ارتباط فی الواقع ونفس‌الأمر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إنه علی ضوء جمیع هذه التفاسیر لنعتیة العرض، لا یمکن أن یکون</w:t>
      </w:r>
      <w:bookmarkStart w:id="653" w:name="pg13786_165051"/>
    </w:p>
    <w:p>
      <w:pPr>
        <w:pStyle w:val="BookText"/>
        <w:rPr/>
      </w:pPr>
      <w:bookmarkEnd w:id="653"/>
      <w:r>
        <w:rPr>
          <w:rFonts w:ascii="IRNazanin" w:hAnsi="IRNazanin" w:eastAsia="IRNazanin"/>
          <w:color w:val="111111"/>
          <w:sz w:val="28"/>
          <w:sz w:val="28"/>
          <w:szCs w:val="28"/>
          <w:rtl w:val="true"/>
          <w:lang w:bidi="fa-IR"/>
        </w:rPr>
        <w:t>عدم العرض نعتاً للمحل، فإذن لامحالة یکون عدمه عدماً محمولیاً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انقسام الموضوع بلحاظ أوصافه ونعوته، حیث إنه من الانقسامات الأولیّة منها الوجود النعتی و العدم النعتی، فلابد أن یکون الموضوع‌ملحوظاً فی مقام الجعل بالاضافة إلی تلک الانقسامات إما مطلقاً أو مقیداً ولاثالث لهما، لاستحالة الاهمال ثبوتاً فی الواقع، وعلی هذا فلوکان الموضوع مقیّداً بالعدم المحمولی فلایعقل أن یکون مطلقاً بالنسبة إلی العدم النعتی، للزوم‌التناقض و التهافت بین إطلاق موضوع العام بالاضافة إلی العدم النعتی، وتقییده‌بالاضافة إلی العدم المحمولی، ضرورة أن الجمع بینهما غیر ممکن، لأن العدم النعتی هو العدم المحمولی ذاتاً مع‌اشتماله علی خصوصیّة زائدة، ومن هنا لایکون فی الخارج عدمان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النعتی بل عدم واحد فیه، غایة الأمر إن لوحظ فی نفسه، فهوعدم محمولی، و إن لوحظ لغیره فهو عدم نعتی، وحیث إن العدم النعتی کالوجود النعتی یکون من الانقسامات الأولیّة المتقدمة فی الرتبة علی الانقسام بلحاظ العدم المحمولی‌المقارن و الملازم خارجاً مع‌العدم النعتی، فلامحالة یکون‌موضوع الحکم فی المرتبة السابقة مقیّداً بالعدم النعتی، فإن الاهمال ثبوتاًمستحیل والاطلاق مضافاً إلی أنه خلف الفرض یستلزم التهافت مع التقییدبالعدم المحمولی، ومع ثبوت التقیید فی المرتبة السابقة، کان تقیید الحکم بعد ذلک بالعدم المحمولی لغواً، هذا</w:t>
      </w:r>
      <w:r>
        <w:rPr>
          <w:rFonts w:eastAsia="IRNazanin" w:cs="IRNazanin"/>
          <w:color w:val="111111"/>
          <w:sz w:val="28"/>
          <w:szCs w:val="28"/>
          <w:rtl w:val="true"/>
          <w:lang w:bidi="fa-IR"/>
        </w:rPr>
        <w:t>.</w:t>
      </w:r>
    </w:p>
    <w:p>
      <w:pPr>
        <w:pStyle w:val="Heading6"/>
        <w:numPr>
          <w:ilvl w:val="5"/>
          <w:numId w:val="1"/>
        </w:numPr>
        <w:rPr/>
      </w:pPr>
      <w:bookmarkStart w:id="654" w:name="__RefHeading___Toc661288_3264237689"/>
      <w:bookmarkStart w:id="655" w:name="_Toc241"/>
      <w:bookmarkEnd w:id="654"/>
      <w:r>
        <w:rPr>
          <w:rtl w:val="true"/>
        </w:rPr>
        <w:t>إیراد السید الأستاذ قدّس سرّه علیه بالنقص و الحل</w:t>
      </w:r>
      <w:bookmarkEnd w:id="655"/>
    </w:p>
    <w:p>
      <w:pPr>
        <w:pStyle w:val="BookText"/>
        <w:rPr/>
      </w:pPr>
      <w:r>
        <w:rPr>
          <w:rFonts w:ascii="IRNazanin" w:hAnsi="IRNazanin" w:eastAsia="IRNazanin"/>
          <w:color w:val="111111"/>
          <w:sz w:val="28"/>
          <w:sz w:val="28"/>
          <w:szCs w:val="28"/>
          <w:rtl w:val="true"/>
          <w:lang w:bidi="fa-IR"/>
        </w:rPr>
        <w:t>و قد أورد علیه السید الاُستاذ قدس سره تارةً بالنقض واُخری بالحل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النقض، فلأن ما ذکره قدس سره یجری فی الموضوعات المرکبة من جوهرین أو</w:t>
      </w:r>
    </w:p>
    <w:p>
      <w:pPr>
        <w:pStyle w:val="BookText"/>
        <w:rPr/>
      </w:pPr>
      <w:r>
        <w:rPr>
          <w:rFonts w:ascii="IRNazanin" w:hAnsi="IRNazanin" w:eastAsia="IRNazanin"/>
          <w:color w:val="111111"/>
          <w:sz w:val="28"/>
          <w:sz w:val="28"/>
          <w:szCs w:val="28"/>
          <w:rtl w:val="true"/>
          <w:lang w:bidi="fa-IR"/>
        </w:rPr>
        <w:t>عرضین لمحل واحد أو محلّین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إن انقسام کل جزء من أجزاء الموضوع المرکب بمقارنته للجزء الآخرزماناً أو مکاناً أو عدمها، حیث إنه من الانقسامات الأولیة و الأعراض القائمة‌بالجوهر، فلابد من لحاظها فی الواقع لاستحالة الاهمال فیه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فبطبیعة الحال کل جزء إما أن یلحظ مقیّداً بالمقارنة مع الجزء الآخر أومقیّداً بعدم المقارنة معه أو مطلقاً لا هذا ولا ذاک، ومن الواضح أن الثانی و الثالث خلف الفرض، و أما الثانی فلأن تقیید الجزء بمقارنة الجزء الآخر قد ثبت فی‌الجملة، ومعه لایعقل أن یکون مقیداً بعدم مقارنته له، وکذلک الحال فی الثالث و هو الاطلاق، فإذن یتعیّن الأول، ومن الواضح أنه مع اعتبار التقیید بالمقارنة‌بمفاد کان الناقصة وبالوجودالنعتی، یلزم لغویّة تقیید کل جزء بنفس وجود الجزء الآخر، علی أساس أن‌الوجودالنعتی عین‌الوجود المحمولی فی‌الخارج مع اشتماله علی خصوصیة زائدة، و هی إضافته إلی موضوعه ومحله وکونه نعتاً له، فإذن لا محالة یستلزم تقیید جزء موضوع بجزئه الآخر بمفاد کان الناقصة لغویة‌التقیید بمفاد کان التامة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الحل، فلأن موضوع الحکم أو متعلقه بالاضافة إلی مایلازمه وجوداً فی الخارج لامطلق ولامقیّد ولا مهمل، أما الاطلاق، فهو غیر معقول إذ معنی إطلاقه بالاضافة إلیه أنه لا ملازمة بینهما وجوداً وخارجاً و هو خلف، و أما التقیید، فهولغو محض نظراً إلی أن وجوده فی الخارج ضروری عند وجود الموضوع أو المتعلق‌ومعه لامعنی لتقییده به، و أما الاهمال، فهو إنما یکون محالاً ثبوتاً فی مورد یکون‌الحکم فیه إما مطلقاً أو مقیّداً، أما فیما لایعقل فیه الاطلاق ولا التقیید، فهو مهمل‌بمعنی أنه غیر ملحوظ أصلاً کما هو الحال فی جمیع لوازم الموضوع أو المتعلق</w:t>
      </w:r>
      <w:bookmarkStart w:id="656" w:name="pg13786_165053"/>
    </w:p>
    <w:p>
      <w:pPr>
        <w:pStyle w:val="BookText"/>
        <w:rPr/>
      </w:pPr>
      <w:bookmarkEnd w:id="656"/>
      <w:r>
        <w:rPr>
          <w:rFonts w:ascii="IRNazanin" w:hAnsi="IRNazanin" w:eastAsia="IRNazanin"/>
          <w:color w:val="111111"/>
          <w:sz w:val="28"/>
          <w:sz w:val="28"/>
          <w:szCs w:val="28"/>
          <w:rtl w:val="true"/>
          <w:lang w:bidi="fa-IR"/>
        </w:rPr>
        <w:t>وملازماته، مثلاً للصلاة إلی القبلة لوازم متعدّدة، فإنها فی بلدتنا تستلزم کون‌یمین المصلی فی طرف المغرب ویساره فی طرف المشرق وخلفه فی طرف الشمال بل‌لها لوازم إلی مالانهایة له، ومن الطبیعی کما أنه لامعنی لاطلاقها بالاضافة إلیهاکذلک لامعنی لتقییدها بها، باعتبار أنها ضروریة التحقق عند تحقق الصلاة إلی القبلة، ومعها لا محالة یکون کل من الاطلاق و التقیید بالاضافة إلیها لغواً، وحیث إن العدم النعتی و العدم المحمولی متلازمان فی الخارج ولا ینفک أحدهماعن الآخر، فبطبیعة الحال إذا قید الموضوع أو المتعلق بأحدهما لم یبق مجال للتقیید أو الاطلاق بالاضافة إلی الآخر، فإذن کما یمکن أن یکون المأخوذ فی الموضوع أو المتعلق العدم النعتی، یمکن أن یکون المأخوذ العدم المحمولی فی مقام الثبوت، و أما فی مقام الاثبات، فالظاهر من الدلیل المخصص للعام هو أن المأخوذ فی موضوع العام هو العدم المحمولی، ولهذا یمکن اثباته بالأصل فی العدم الأزلی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إنه لادلیل علی أن الانقسامات الأولیّة متقدمة فی مرحلة جعل‌الحکم علی الانقسامات بلحاظ المقارنات، إذ کما یمکن للمولی أن یأخذ العدم‌النعتی الذی هو من الانقسامات الأولیة فی موضوع الحکم، یمکن أن یأخذ العدم‌المحمولی الذی هو مساوق للعدم النعتی بل هو هو، ولا اختلاف بینهما ذاتاً، فإذن‌أخذ کل منهما فی الموضوع یغنی عن الآخر هذا</w:t>
      </w:r>
      <w:r>
        <w:rPr>
          <w:rFonts w:eastAsia="IRNazanin" w:cs="IRNazanin"/>
          <w:color w:val="111111"/>
          <w:sz w:val="28"/>
          <w:szCs w:val="28"/>
          <w:rtl w:val="true"/>
          <w:lang w:bidi="fa-IR"/>
        </w:rPr>
        <w:t>.</w:t>
      </w:r>
    </w:p>
    <w:p>
      <w:pPr>
        <w:pStyle w:val="Heading6"/>
        <w:numPr>
          <w:ilvl w:val="5"/>
          <w:numId w:val="1"/>
        </w:numPr>
        <w:rPr/>
      </w:pPr>
      <w:bookmarkStart w:id="657" w:name="__RefHeading___Toc661290_3264237689"/>
      <w:bookmarkStart w:id="658" w:name="_Toc242"/>
      <w:bookmarkEnd w:id="657"/>
      <w:r>
        <w:rPr>
          <w:rtl w:val="true"/>
        </w:rPr>
        <w:t>توجیه بعض المحققین لکلام المحقق النائینی قدّس سرّه</w:t>
      </w:r>
      <w:bookmarkEnd w:id="65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وجه بعض المحققین قدس سره کلام المحقق النائینی قدس سره بالتقریب الآتی، و هو أنه‌فرق بین التقیید بالعدم النعتی و التقیید بالعدم المحمولی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تقییدللموضوع بلحاظ أنه نعت ووصف له</w:t>
      </w:r>
      <w:r>
        <w:rPr>
          <w:rFonts w:eastAsia="IRNazanin" w:cs="IRNazanin"/>
          <w:color w:val="111111"/>
          <w:sz w:val="28"/>
          <w:szCs w:val="28"/>
          <w:rtl w:val="true"/>
          <w:lang w:bidi="fa-IR"/>
        </w:rPr>
        <w:t>.</w:t>
      </w:r>
      <w:bookmarkStart w:id="659" w:name="pg13786_165054"/>
    </w:p>
    <w:p>
      <w:pPr>
        <w:pStyle w:val="BookText"/>
        <w:rPr/>
      </w:pPr>
      <w:bookmarkEnd w:id="659"/>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للحکم لا للموضوع لا بالمباشرة ولا بالواسطة فهما أمران متقارنان و قد قیّد الحکم بهما، غایة الأمر أن العدم النعتی قید للموضوع مباشرة، وکل قید لموضوع الحکم یسری إلی الحکم نفسه أیضاً، علی أساس أن کل قید اخذ فی الموضوع، فهو قید للحکم فی مرحلة الجعل وللاتصاف فی مرحلة المبادی، وعلی هذا فالعدم النعتی الذی هو قید للموضوع قید للحکم أیضاً، و أما العدم المحمولی الذی هو قید للحکم ابتداءً فلایسری إلی الموضوع ولا یوجب‌تقییده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کان قیداً للموضوع فهو یسری إلی الحکم ویوجب‌تقییده، إذ لایعقل أن یکون الموضوع مطلقاً و الحکم مقیّداً، و أما ما کان قیداً للحکم فهو لایسری إلی الموضوع، وعلیه فتقیید الموضوع بالعدم النعتی یعنی‌عن تقیید الحکم بالعدم المحمولی، و أما تقیید الحکم بالعدم المحمولی لایعنی عن‌تقیید الموضوع بالعدم النعتی</w:t>
      </w:r>
      <w:r>
        <w:rPr>
          <w:rFonts w:eastAsia="IRNazanin" w:cs="IRNazanin"/>
          <w:color w:val="111111"/>
          <w:sz w:val="28"/>
          <w:szCs w:val="28"/>
          <w:rtl w:val="true"/>
          <w:lang w:bidi="fa-IR"/>
        </w:rPr>
        <w:t>.</w:t>
      </w:r>
    </w:p>
    <w:p>
      <w:pPr>
        <w:pStyle w:val="Heading6"/>
        <w:numPr>
          <w:ilvl w:val="5"/>
          <w:numId w:val="1"/>
        </w:numPr>
        <w:rPr/>
      </w:pPr>
      <w:bookmarkStart w:id="660" w:name="__RefHeading___Toc661292_3264237689"/>
      <w:bookmarkStart w:id="661" w:name="_Toc243"/>
      <w:bookmarkEnd w:id="660"/>
      <w:r>
        <w:rPr>
          <w:rtl w:val="true"/>
        </w:rPr>
        <w:t>المناقشة فی التوجیه المتقدم</w:t>
      </w:r>
      <w:bookmarkEnd w:id="66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وذلک لأن قید الموضوع قید للحکم باعتبار أن الموضوع‌قید للحکم مباشرة، فقیده یرجع إلی قیده، لأن الموضوع بتمام قیوده من قیودالحکم علی أساس أن الحکم مجعول بنحو القضیة الحقیقیة للموضوع المقدّروجوده فی الخارج بقیوده، ومن هنا تکون هذه القیود قیوداً للحکم فی مرحلة الجعل، ولاتصاف الفعل بالملاک فی مرحلة المبادی، و أما فرض قید یکون قیداً للحکم فی مرحلة الجعل ابتداءً دون الموضوع المفروض وجوده فی الخارج، فهوغیر متصور، ضرورة أن کل قید اخذ فی لسان الدلیل الذی یتکفّل جعل الحکم‌بنحو القضیة الحقیقیة، فهو قید للموضوع المقدّر وجوده فی الخارج، و هو یرجع</w:t>
      </w:r>
    </w:p>
    <w:p>
      <w:pPr>
        <w:pStyle w:val="BookText"/>
        <w:rPr/>
      </w:pPr>
      <w:r>
        <w:rPr>
          <w:rFonts w:ascii="IRNazanin" w:hAnsi="IRNazanin" w:eastAsia="IRNazanin"/>
          <w:color w:val="111111"/>
          <w:sz w:val="28"/>
          <w:sz w:val="28"/>
          <w:szCs w:val="28"/>
          <w:rtl w:val="true"/>
          <w:lang w:bidi="fa-IR"/>
        </w:rPr>
        <w:t>إلی الحکم فی هذه المرحلة وإلی الملاک فی مرحلة المبادی، و أما فرض قید فی هذه المرحلة یکون قیداً للحکم ابتداءً دون الموضوع فهو غیر واقعی، نعم الموضوع‌نفسه قید للحکم مباشرة و العدم المحمولی قید للموضوع بمعنی الجزء لا بمعنی‌الوصف فی مقابل العدم النعتی الذی هو قید للموضوع بمعنی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إن العدم النعتی حیث إنه وصف لموضوعه ومعروضه فی الخارج، فإذا اخذ فیه فلامحالة یکون المأخوذ النعت و الصفة لاذات العدم، و أما العدم المحمولی فحیث إنه لیس وصفاً للموجود فی الخارج ونعتاً له، فإذا اخذ فی الموضوع فلامحالة یکون المأخوذ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فلامحالة یکون أخذه فیه بنحو الجزئیة للموضوع المرکّب بمعنی أنه جزءالموضوع لاقیده وصفته، وعلیه فالعدم سواءً أکان نعتیاً أم کان محمولیاً فهومأخوذ فی الموضوع وقید له، غایة الأمر إن کان نعتیاً فهو مأخوذ فیه بنحوالنعتیة، و إن کان محمولیاً فهو مأخوذ فیه بنحو الجزئیة، فإذن الفرق بین العدم النعتی و العدم المحمولی، هو أن الأول قید للموضوع و الثانی جزء له فلایکون‌قیداً للحکم دون الموضوع لیکون فی مرتبة متأخّرة عن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فرق‌بینهما فی أن المأخوذ فی الأول النعتیة و الصفتیّة لاذات العدم، وفی الثانی ذات‌العدم، ولکن مع ذلک أخذ کل منهما یغنی عن الآخر، إذ لایمکن تفکیک بینهماخارجاً وفی مقام الامتثال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یشکل أن العدم المحمولی لوکان قیداً للحکم دون الموضوع، فالموضوع فی الواقع إما مطلق أو 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یلزم التهافت، إذ لایعقل أن یکون الموضوع مطلقاً و الحکم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یلزم أن یکون التقیید بالعدم المحمولی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ذلک بعض المحققین قدس سره بأن الموضوع ذات الطبیعة بلا قید أی‌الطبیعیة المطلقة لاستحالة الاهمال فی الواقع بأن لایکون الملحوظ ثبوتاً لا المطلق‌ولا المقیّد، ولایلزم منه التهافت، لأنه إنما یلزم إذا کان الاطلاق بمعنی الجمع بین‌تمام القیود، ولحاظ ثبوت الحکم مع کل قید من قیود الموضوع، والمفروض أن الاطلاق بمعنی لحاظ الطبیعیة بلا قید، وسرایة الحکم منها إلی أفرادها إنما هوبحکم العقل بملاک انطباقها علیها، ومن الطبیعی أن اطلاق الطبیعة فی المرتبة السابقة یوجب سرایة الحکم إلی تمام أفرادها إذا لم یقیّد الحکم فی المرتبة المتأخرة‌بما ینافی ذلک کما فی التقیید بالعدم المحمولی، وفیه ماعرفت من أن العدم المحمولی‌لایمکن أن یکون قیداً للحکم فقط، بل هو جزء الموضوع، وفی مرتبته لافی‌مرتبة الحکم المتأخرة عن مرتبة الموضوع، هذا إضافة إلی أن لازم ما أفاده قدس سره هو أن العدم المحمولی قید للحکم فی مرتبة الفعلیة والانطباق ومانع عن سرایته‌إلی أفراده فی الخارج، والمفروض أن هذه المرتبة لیست من مراتب الحکم‌ولاترتبط بالشارع، و أما إذا کان قیداً للحکم فی مرتبة الجعل، فهو موضوع‌الحکم أو جزء الموضوع وفی مرتبته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المقام هو ماتقدم من أن النعتیة بتمام تفاسیرها لاتنطبق علی عدم العرض، وعلیه فلایتصور أن یکون عدم العرض عدماً نعتیاً ووصفاً لموصوف‌موجود فی الخارج، علی أساس أن النعت لایمکن أن یتحقق بدون وجودمنعوت فی الخارج کما هو الحال فی الوجود النعتی، فإذن یتعیّن کون عدم العرض‌عدماً محمولیاً، وعلی هذا فلاتصل النوبة إلی البحث فی مقام الاثبات عن أن ورود التخصیص علی العام هل یوجب تقیید موضوعه بالعدم النعتی أو المحمولی، باعتبار أن العدم النعتی ثبوتاً غیر متصور حتی تصل النوبة إلی مقام‌الاثبات، و أما مع الاغماض عن ذلک وتسلیم أنه متصور فی مقام الثبوت، فإذن</w:t>
      </w:r>
      <w:bookmarkStart w:id="662" w:name="pg13786_165057"/>
    </w:p>
    <w:p>
      <w:pPr>
        <w:pStyle w:val="BookText"/>
        <w:rPr/>
      </w:pPr>
      <w:bookmarkEnd w:id="662"/>
      <w:r>
        <w:rPr>
          <w:rFonts w:ascii="IRNazanin" w:hAnsi="IRNazanin" w:eastAsia="IRNazanin"/>
          <w:color w:val="111111"/>
          <w:sz w:val="28"/>
          <w:sz w:val="28"/>
          <w:szCs w:val="28"/>
          <w:rtl w:val="true"/>
          <w:lang w:bidi="fa-IR"/>
        </w:rPr>
        <w:t>یقع الکلام فی مقام الاثبات، و إن المأخوذ فی موضوع العام بعد التخصیص هل‌هو العدم النعتی أو المحمولی</w:t>
      </w:r>
      <w:r>
        <w:rPr>
          <w:rStyle w:val="FootnoteAnchor"/>
          <w:rtl w:val="true"/>
        </w:rPr>
        <w:footnoteReference w:id="135"/>
      </w:r>
      <w:r>
        <w:rPr>
          <w:rFonts w:ascii="IRNazanin" w:hAnsi="IRNazanin" w:eastAsia="IRNazanin"/>
          <w:color w:val="111111"/>
          <w:sz w:val="28"/>
          <w:sz w:val="28"/>
          <w:szCs w:val="28"/>
          <w:rtl w:val="true"/>
          <w:lang w:bidi="fa-IR"/>
        </w:rPr>
        <w:t>؟</w:t>
      </w:r>
    </w:p>
    <w:p>
      <w:pPr>
        <w:pStyle w:val="Heading6"/>
        <w:numPr>
          <w:ilvl w:val="5"/>
          <w:numId w:val="1"/>
        </w:numPr>
        <w:rPr/>
      </w:pPr>
      <w:bookmarkStart w:id="663" w:name="__RefHeading___Toc661294_3264237689"/>
      <w:bookmarkStart w:id="664" w:name="_Toc244"/>
      <w:bookmarkEnd w:id="663"/>
      <w:r>
        <w:rPr>
          <w:rtl w:val="true"/>
        </w:rPr>
        <w:t>الجواب عن إجابة بعض المحققین قدّس سرّه</w:t>
      </w:r>
      <w:bookmarkEnd w:id="664"/>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المأخوذ فیه العدم المحمولی،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 بین وجود العرض وعدم العرض، فإن کان المأخوذ فی الموضوع وجود العرض، فحیث إنه‌فی نفسه عین وجوده لموضوعه، فلا محالة یکون المأخوذ وجوده النعتی، بینما إذاکان المأخوذ فیه عدم العرض فلیس الأمر کذلک، فإن ثبوته فی نفسه لیس عین‌ثبوته لموضوعه حتی یکون المأخوذ فیه عدمه النعتی، وعلی هذا فإذا خصّص‌عام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بخاص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الشاعر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لم‌یبق موضوع العام علی إطلاقه للزوم التهافت بین العام و الخاص، فإذن لامحالة قد قید موضوعه بعدم عنوان الخاص، وعلیه فبطبیعة الحال یکون موضوعه الشاعر الذی لایکون فاسقاً، و هذا هو المتفاهم العرفی من العام بعد ورود التخصیص علیه، و أما اعتبار شیء زائد فی الموضوع، و هو کون العدم نعتیاًوصفة له، فهو بحاجة إلی عنایة زائدة و الدلیل المخصص لایدل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الشک فی أن التخصیص هل یوجب تقیید موضوع العام بالعدم النعتی أو المحمولی، یدخل فی کبری دوران الأمر بین الأقل و الأکثر بحسب المفهوم و الملحوظ، لأن العدم النعتی هو العدم المحمولی مع خصوصیة زائدة و هی‌النعتیة و الصفتیة، وعلی هذا فاعتبار ذات العدم معلوم وإنما الشک فی اعتبارالنعتیة و الصفتیة زائداً علی ذلک فینفی اعتبارها بأصالة العموم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فإن النسبة بینهما و إن کانت الأقل و الأکثر بحسب المفهوم، إلاّ أن المأخوذ فی کل منهما مباین للمأخوذ فی الآخر، لأن المأخوذ فی الموضوع إن کان</w:t>
      </w:r>
    </w:p>
    <w:p>
      <w:pPr>
        <w:pStyle w:val="BookText"/>
        <w:rPr/>
      </w:pPr>
      <w:r>
        <w:rPr>
          <w:rFonts w:ascii="IRNazanin" w:hAnsi="IRNazanin" w:eastAsia="IRNazanin"/>
          <w:color w:val="111111"/>
          <w:sz w:val="28"/>
          <w:sz w:val="28"/>
          <w:szCs w:val="28"/>
          <w:rtl w:val="true"/>
          <w:lang w:bidi="fa-IR"/>
        </w:rPr>
        <w:t>العدم النعتی فهو النعتیة و الصفتیة أی النسبة دون نفس العدم، فإنه قید خارج‌عن الموضوع، و إن کان العدم المحمولی فهو نفس العدم بنحو الجزئیة لا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فالشک إنما هو بین أمرین متباینین قد علم إجمالاً بأن أحدهما مأخوذ فی موضوع العام، وفی مثل ذلک لایمکن التمسک بأصالة العموم لسقوطها فی أطراف العلم الإجمالی، فإذن کما لایمکن التمسک بها لنفی التقیید بالعدم النعتی‌کذلک لایمکن التمسک بها لنفی التقیید بالعدم المحمولی، لأن التمسک بکلتیهما معاًلایمکن من جهة المعارضة، والتمسک بإحداهما دون الاُخری ترجیح من غیرمرجح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أصالة العموم لنفی التقیید بالعدم المحمولی لاتجری فی نفسها لعدم‌ترتب أثر عملی علیها، کما إذا ورد فی الدلیل کل مرأة تحیض إلی خمسین، ووردفی دلیل آخر أن المرأة القرشیّة تحیض إلی ستین، وشککنا فی أن موضوع العام‌و هو المرأة قد قید بالعدم النعتی أو العدم المحمولی، فأصالة العموم النافیة للتقیید بالعدم المحمولی لا أثر لها، لأنها لاتثبت أن المرأة القرشیة مشمولة لحکم العام لأنها غیر مشمولة له علی کل حال، والأثر الآخر لها غیر موجود فی المقام، فإذن لامانع من التمسک بأصالة العموم لنفی التقیید بالعدم النعتی، فإنه یترتب علیه أثرعملی، و هو جریان الاستصحاب وإثبات موضوع العام به وترتیب حکمه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لابد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ذلک فی المخصص المنفصل الذی لایمنع عن انعقاد ظهور العام فی العموم، و أما إذا کان متصلاً فهو مانع عن انعقاد ظهور العام فی العموم فلاموضوع حینئذٍ لأصالة العموم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جریان أصالة العموم لنفی التقیید بالعدم المحمولی نفی‌جریان الاستصحاب فی العدم الأزلی لاحراز موضوع حکم العام، فإن جریانه</w:t>
      </w:r>
      <w:bookmarkStart w:id="665" w:name="pg13786_165059"/>
    </w:p>
    <w:p>
      <w:pPr>
        <w:pStyle w:val="BookText"/>
        <w:rPr/>
      </w:pPr>
      <w:bookmarkEnd w:id="665"/>
      <w:r>
        <w:rPr>
          <w:rFonts w:ascii="IRNazanin" w:hAnsi="IRNazanin" w:eastAsia="IRNazanin"/>
          <w:color w:val="111111"/>
          <w:sz w:val="28"/>
          <w:sz w:val="28"/>
          <w:szCs w:val="28"/>
          <w:rtl w:val="true"/>
          <w:lang w:bidi="fa-IR"/>
        </w:rPr>
        <w:t>مبنی علی أن یکون المأخوذ فی الموضوع 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الدعوی المذکورة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الدلیل المخصص الوارد علی العام‌سواءً کان متصلاً أم کان منفصلاً ظاهر عرفاً فی تقیید موضوع العام بعدم عنوان الخاص بنحو العدم المحمولی، بمعنی أنه ظاهر فی أن الموضوع مقیّد بذات العدم لابما هو نعت و وصف له، فإنه بحاجة إلی عنایة زائدة ثبوتاً وإثباتاً ولا قرینة علیها، و ذلک لأن الدلیل المخصّص قضیة سالبة، و لا یمکن حملها علی القضیة المعدولة محمولها</w:t>
      </w:r>
      <w:r>
        <w:rPr>
          <w:rFonts w:eastAsia="IRNazanin" w:cs="IRNazanin"/>
          <w:color w:val="111111"/>
          <w:sz w:val="28"/>
          <w:szCs w:val="28"/>
          <w:rtl w:val="true"/>
          <w:lang w:bidi="fa-IR"/>
        </w:rPr>
        <w:t>.</w:t>
      </w:r>
    </w:p>
    <w:p>
      <w:pPr>
        <w:pStyle w:val="Heading6"/>
        <w:numPr>
          <w:ilvl w:val="5"/>
          <w:numId w:val="1"/>
        </w:numPr>
        <w:rPr/>
      </w:pPr>
      <w:bookmarkStart w:id="666" w:name="__RefHeading___Toc661296_3264237689"/>
      <w:bookmarkStart w:id="667" w:name="_Toc245"/>
      <w:bookmarkEnd w:id="666"/>
      <w:r>
        <w:rPr>
          <w:rtl w:val="true"/>
        </w:rPr>
        <w:t>منشأ الاشتباه فی نظریة المحقق النائینی قدّس سرّه</w:t>
      </w:r>
      <w:bookmarkEnd w:id="667"/>
    </w:p>
    <w:p>
      <w:pPr>
        <w:pStyle w:val="BookText"/>
        <w:rPr/>
      </w:pPr>
      <w:r>
        <w:rPr>
          <w:rFonts w:ascii="IRNazanin" w:hAnsi="IRNazanin" w:eastAsia="IRNazanin"/>
          <w:color w:val="111111"/>
          <w:sz w:val="28"/>
          <w:sz w:val="28"/>
          <w:szCs w:val="28"/>
          <w:rtl w:val="true"/>
          <w:lang w:bidi="fa-IR"/>
        </w:rPr>
        <w:t>ومن هنا یظهر أن منشأ الاشتباه و الخطأ فی نظریة المحقق النائینی قدس سره، و هو أنه‌قد ظن أن العدم بمفاد لیس الناقصة هو العدم النعتی</w:t>
      </w:r>
      <w:r>
        <w:rPr>
          <w:rStyle w:val="FootnoteAnchor"/>
          <w:rtl w:val="true"/>
        </w:rPr>
        <w:footnoteReference w:id="136"/>
      </w:r>
      <w:r>
        <w:rPr>
          <w:rFonts w:ascii="IRNazanin" w:hAnsi="IRNazanin" w:eastAsia="IRNazanin"/>
          <w:color w:val="111111"/>
          <w:sz w:val="28"/>
          <w:sz w:val="28"/>
          <w:szCs w:val="28"/>
          <w:rtl w:val="true"/>
          <w:lang w:bidi="fa-IR"/>
        </w:rPr>
        <w:t>مع أن الأمر لیس کذلک، فإن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مفاد القضیّة السالبة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 الشعراء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مفاد القضیة المعدولة محمولها،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بحیث‌تکون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المحمول ومعناه زید متصف بعدم العدالة فیکون عدم العدالة نعتاً ووصفاً له، وبینهما بون بعید، لأن العدم النعتی لیس مرادفاً للعدم بمفاد لیس الناقصة، فإن العدم علی الأول نعت وصفة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نفی النعت و الصفة عنه، ومن أجل هذا الخلط بین العدم النعتی و العدم بمفاد لیس الناقصة وتخیّل أن المأخوذ فی الموضوع بعد التخصیص هو العدم النعتی، بنی علی عدم‌جریان الاستصحاب فی</w:t>
      </w:r>
    </w:p>
    <w:p>
      <w:pPr>
        <w:pStyle w:val="BookText"/>
        <w:rPr/>
      </w:pPr>
      <w:r>
        <w:rPr>
          <w:rFonts w:ascii="IRNazanin" w:hAnsi="IRNazanin" w:eastAsia="IRNazanin"/>
          <w:color w:val="111111"/>
          <w:sz w:val="28"/>
          <w:sz w:val="28"/>
          <w:szCs w:val="28"/>
          <w:rtl w:val="true"/>
          <w:lang w:bidi="fa-IR"/>
        </w:rPr>
        <w:t>العدم الأزلی، لأن الأثر مترتب علی العدم النعتی، فإن‌کانت له حالة سابقة جری استصحاب بقائها، وإلاّ فلایجدی الاستصحاب فی‌العدم الأزلی، لأن الأثر الشرعی لایترتب علیه بنفسه، باعتبار أنه لیس‌موضوعاً له، وما هو موضوع الأثر العدم النعتی، ولایمکن إثباته بإستصحاب‌العدم الأزلی إلاّ علی القول بالأصل المثبت، وحیث إن المخصص للعام قضیة‌سالبة، فهو یوجب تقیید موضوع العام بالعدم بمفاد لیس الناقصة، فیکون الموضوع فی المثال بعد التخصیص الشاعر الذی لایکون فاسقاً لا الشاعر الذی‌یکون متصفاً بعدم الفسق، فإنه بحاجة إلی عنایة زائدة ثبوتاً وإثباتاً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أن الدلیل المخصص مجمل من هذه الناحیة، ولاظهور له لا فی تقیید موضوع العام بالعدم النعتی ولا فی تقییده بالعدم المحمولی، فعندئذٍ إن کان الدلیل المخصص متصلاً، فإجماله یسری إلی العام حقیقة‌فلایمکن التمسک به، و إن کان الدلیل المخصص منفصلاً، فقد انعقد ظهور العام فی العموم، لأن المخصص لایمنع عن انعقاد ظهوره فیه إلاّ أنه یوجب العلم الاجمالی‌بتخصیص موضوعه وتقییده بأحدهما، وحینئذٍ فإن قلنا بأن تقییده بکل منهمایغنی عن تقییده بالآخر فی الواقع کما هو الصحیح، و هو نص کلام المحقق النائینی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العدم المحمولی و العدم النعتی متلازمان فی الخارج‌ثبوتاً، ولا فرق بینهما إلاّ بالاعتبار، فعدم اتصاف المرأة فی الخارج بالقرشیة‌ملازم لاتصافها بعدم القرشیة، ولاینفک أحدهما عن الآخر فی الخارج</w:t>
      </w:r>
      <w:r>
        <w:rPr>
          <w:rStyle w:val="FootnoteAnchor"/>
          <w:rtl w:val="true"/>
        </w:rPr>
        <w:footnoteReference w:id="137"/>
      </w:r>
      <w:r>
        <w:rPr>
          <w:rFonts w:ascii="IRNazanin" w:hAnsi="IRNazanin" w:eastAsia="IRNazanin"/>
          <w:color w:val="111111"/>
          <w:sz w:val="28"/>
          <w:sz w:val="28"/>
          <w:szCs w:val="28"/>
          <w:rtl w:val="true"/>
          <w:lang w:bidi="fa-IR"/>
        </w:rPr>
        <w:t>، وعلی هذا فلایمکن التمسک بأصالة العموم لا لنفی العدم النعتی ولا لنفی العدم‌المحمولی، لأن إجمال المخصص و إن لم یسری إلی العام حقیقة، ولکنه یسری إلیه‌حکماً، وما ذکره قدس سره من أن تقیید موضوع العام</w:t>
      </w:r>
      <w:bookmarkStart w:id="668" w:name="pg13786_165061"/>
    </w:p>
    <w:p>
      <w:pPr>
        <w:pStyle w:val="BookText"/>
        <w:rPr/>
      </w:pPr>
      <w:bookmarkEnd w:id="668"/>
      <w:r>
        <w:rPr>
          <w:rFonts w:ascii="IRNazanin" w:hAnsi="IRNazanin" w:eastAsia="IRNazanin"/>
          <w:color w:val="111111"/>
          <w:sz w:val="28"/>
          <w:sz w:val="28"/>
          <w:szCs w:val="28"/>
          <w:rtl w:val="true"/>
          <w:lang w:bidi="fa-IR"/>
        </w:rPr>
        <w:t>بالعدم النعتی هو المتعیّن لا وجه‌له، فإنه بحاجة إلی قرینة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بأن تقیید موضوع العام‌بالعدم النعتی یغنی عن تقییده بالعدم المحمولی، و أما العکس و هو تقییده بالعدم المحمولی فهو لایغنی عن تقییده بالعدم النعتی، فإذن تسقط أصالة العموم بالنسبة‌إلی العدم المحمولی جزماً، إما من جهة تقیید الموضوع به مباشرة أو من جهة سقوط قابلیة الموضوع عن الاطلاق بالنسبة إلیه إذا کان مقیداً بالعدم النعتی، ونتیجة ذلک، هی العلم بسقوط أصالة العموم بالنسبة إلی العدم المحمولی‌تفصیلاً، والشک فی سقوطها بالنسبة إلی العدم النعتی بدواً، فینحل العلم الاجمالی‌إلی علم تفصیلی بسقوط أصالة العموم بالنسبة إلی العدم المحمولی، وشک بدوی‌فی سقوطها بالنسبة إلی العدم النعتی، فإذن لامانع من التمسک بأصالة العموم لنفی‌تقیید الموضوع بالعدم النعتی، ولکن لا أساس لهذا القول کما تقدم، لحدّ الآن قدتبیّن الصحیح هو أن موضوع العام بورود التخصیص علیه و قد قیّد بالعدم المحمولی ثبوتاً وإثباتاً، وعلیه فلامانع من التمسک بالاستصحاب فی العدم الأزلی‌لإحراز موضوع العام وترتیب حکمه علیه إلاّ فی اللوازم التی تنتزع من ذات الشیء کالامکان الذی هو منتزع من ذات الممکن و الزوجیّة التی هی منتزعة‌من ذات الزوج وهکذا، علی أساس استحالة انفکاکها عن ملزوماتها، وبذلک‌یظهر بطلان القول الأول فی المسألة، و هو عدم جریان الاستصحاب فی العدم‌الأزلی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و هو التفصیل بین عوارض الماهیّة وعوارض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لایجری الاستصحاب فی العدم الأزلی</w:t>
      </w:r>
      <w:r>
        <w:rPr>
          <w:rFonts w:eastAsia="IRNazanin" w:cs="IRNazanin"/>
          <w:color w:val="111111"/>
          <w:sz w:val="28"/>
          <w:szCs w:val="28"/>
          <w:rtl w:val="true"/>
          <w:lang w:bidi="fa-IR"/>
        </w:rPr>
        <w:t>.</w:t>
      </w:r>
    </w:p>
    <w:p>
      <w:pPr>
        <w:pStyle w:val="Heading6"/>
        <w:numPr>
          <w:ilvl w:val="5"/>
          <w:numId w:val="1"/>
        </w:numPr>
        <w:rPr/>
      </w:pPr>
      <w:bookmarkStart w:id="669" w:name="__RefHeading___Toc661298_3264237689"/>
      <w:bookmarkStart w:id="670" w:name="_Toc246"/>
      <w:bookmarkEnd w:id="669"/>
      <w:r>
        <w:rPr>
          <w:rtl w:val="true"/>
        </w:rPr>
        <w:t>التفصیل بین عوارض الماهیة و عوارض الوجود و هو مختار المحقق العراقی قدّس سرّه</w:t>
      </w:r>
      <w:bookmarkEnd w:id="67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اختاره المحقق العراقی قدس سره، و قد أفاد فی وجه ذلک أن العارض إن کان من عوارض الوجود، فلامانع من استصحاب عدمه أزلاً إلی‌زمان الشک فی وجوده لتوفّر تمام أرکانه الثلاثة فیه</w:t>
      </w:r>
      <w:r>
        <w:rPr>
          <w:rFonts w:eastAsia="IRNazanin" w:cs="IRNazanin"/>
          <w:color w:val="111111"/>
          <w:sz w:val="28"/>
          <w:szCs w:val="28"/>
          <w:rtl w:val="true"/>
          <w:lang w:bidi="fa-IR"/>
        </w:rPr>
        <w:t>:</w:t>
      </w:r>
      <w:bookmarkStart w:id="671" w:name="pg13786_165062"/>
    </w:p>
    <w:p>
      <w:pPr>
        <w:pStyle w:val="BookText"/>
        <w:rPr/>
      </w:pPr>
      <w:bookmarkEnd w:id="67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بالحالة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فی بقائها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ترتب الأثر الشرعی علیه، ومع توفر تمام هذه الأرکان، فلامانع من التمسک به لإثبات موضوع العام وترتیب أثره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العارض من عوارض الماهیة، لم یجر الاستصحاب فی العدم الأزلی‌لعدم توفر تمام أرکانه الثلاثة فیه منها الیقین بالحالة السابقة فی مرتبة الماهیّة، وذلک لأن الماهیة حیث إنها کانت أزلیة فعوارضها أیضاً کذلک، وحینئذٍ فإذا شک فی ثبوت عارض علیها، فبطبیعة الحال یکون الشک فی ثبوته من الأزل، فإنه إن کان عارضاً لها فهو أزلی کالماهیّة وإلاّ فلاثبوت له، فإذن لایقین بعدمه فی‌الأزل حتی یستصحب بقائه، ولهذا لابدّ من التفصیل فی المسألة بین عوارض‌الماهیّة وعوارض الوجود وعدم جریان الاستصحاب العدم الأزلی فی الاُولی‌وجریانه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إن هذا التفصیل مبنی علی 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للماهیة عوارض فی مقابل عوارض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الماهیة أزلیّة بکل أشکالها وأنواعها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کلتا المقدّمتین‌غیر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فلأنه إن ارید بعوارض الماهیّة الوجود و العدم العارضان‌علیها فی مقابل الوجود و العدم العارضین علی الموجود الخارجی</w:t>
      </w:r>
      <w:r>
        <w:rPr>
          <w:rFonts w:eastAsia="IRNazanin" w:cs="IRNazanin"/>
          <w:color w:val="111111"/>
          <w:sz w:val="28"/>
          <w:szCs w:val="28"/>
          <w:rtl w:val="true"/>
          <w:lang w:bidi="fa-IR"/>
        </w:rPr>
        <w:t>.</w:t>
      </w:r>
    </w:p>
    <w:p>
      <w:pPr>
        <w:pStyle w:val="Heading6"/>
        <w:numPr>
          <w:ilvl w:val="5"/>
          <w:numId w:val="1"/>
        </w:numPr>
        <w:rPr/>
      </w:pPr>
      <w:bookmarkStart w:id="672" w:name="__RefHeading___Toc661300_3264237689"/>
      <w:bookmarkStart w:id="673" w:name="_Toc247"/>
      <w:bookmarkEnd w:id="672"/>
      <w:r>
        <w:rPr>
          <w:rtl w:val="true"/>
        </w:rPr>
        <w:t>الرد علی هذا التفصیل</w:t>
      </w:r>
      <w:bookmarkEnd w:id="67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القائل بعوارض الماهیة لیس وجودها بمفاد کان‌التامة وعدمها بمفاد لیس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لاشبهة فی جریان الاستصحاب فی کل من الوجود و العدم المحمولیین، فإنه إذا شک فی وجود الماهیة فلامانع من استصحاب عدم وجودها، و إذا شک فی بقاء وجودها بعد حدوثه فلامانع من استصحاب بقائه، ولایتوقف‌هذا الاستصحاب علی جریان الاستصحاب فی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بها لوازم الماهیّة التی تنتزع من ذاتها بما هی وبقطع النظر عن أی‌خصوصیة خارجیة کالامکان، فإنه منتزع من ذات الممکن فی لوح الواقع ولازم‌لذاته التی هی فاقدة لجهتی الوجوب والامتناع وکالزوجیّة للأربعة، فإنهامنتزعة من ذاتها وذاتیاتها فی لوح الواقع بقطع النظر عن وجودها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هذه العوارض التی هی لازمة لذواتها، بحیث یستحیل انفکاکهاعنها خارج عن محل الکلام بدون فرق فی ذلک بین عوارض الماهیة وعوارض الوجود کوجود المعلول، فإنه لازم ذاتی لوجود العلة ووجود أحد المتلازمین‌لوجود الآخر وهکذا، فإن محل الکلام فی جریان الاسصحاب فی العدم الأزلی‌إنما هو فی العوارض المفارقة للشیء، فإنه قد یتصف بها و قد لایتصف، کصفة القرشیة للمرأة، فإنها قد تکون قرشیة و قد لاتکون قرشیة، والکریة للماء، فإن الماء قد یکون کرّاً، و قد لایکون کرّاً، والعدالة للعالم وهکذا، و هذا بخلاف العوارض اللازمة، فإنها یستحیل أن تنفک عن ملزومها کالامکان، فإنه‌یستحیل أن ینفک عن الممکن فی أی موطن کان، ولهذا لایتصور الشک فی أن اتّصافه بالامکان هل وجد بعد فرض وجوده، فلذلک لاموضوع للبحث عن أن الاستصحاب فی العدم الأزلی هل یجری فی تلک العوارض أو لا؟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العوارض من لوازم الوجود دون الماهیة، لأن الامکان من</w:t>
      </w:r>
    </w:p>
    <w:p>
      <w:pPr>
        <w:pStyle w:val="BookText"/>
        <w:rPr/>
      </w:pPr>
      <w:r>
        <w:rPr>
          <w:rFonts w:ascii="IRNazanin" w:hAnsi="IRNazanin" w:eastAsia="IRNazanin"/>
          <w:color w:val="111111"/>
          <w:sz w:val="28"/>
          <w:sz w:val="28"/>
          <w:szCs w:val="28"/>
          <w:rtl w:val="true"/>
          <w:lang w:bidi="fa-IR"/>
        </w:rPr>
        <w:t>لوازم وجود الممکن، وبکلمة أدقّ أن وجود الممکن عین الامکان و الفقروالتعلّق والارتباط بالعلة لا أنه شیء له الارتباط و التعلق بها، وإلاّ لننقل الکلام إلی هذا الشیء، ونسأل هل هو واجب أو ممکن وهکذا، و هو کماتری، والزوجیة‌منتزعة من حالة عرضیّة تعرض علی آحاد من العدد التی تشکل مرتبة خاصة‌منه کالأربعة أو الستة وهکذا، فإذن تکون الزوجیة من لوازم وجود مرتبة‌خاصة من العدد المحدّدة کماً وکیفاً ولیست من لوازم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هذه العوارض لیست من عوارض الماهیّة بل هی من عوارض الوجود، هذا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الثانیة، فلأن هذا التفصیل مبنی علی أن تکون الماهیّة أزلیّة‌وثابتة فی لوح الواقع الذی هو أوسع من لوح الوجود، و هذا یعنی أن عوارض الماهیة تعرض علیها فی لوح الواقع من الأزل، وعوارض الوجود تعرض علیه‌فی عالم الوجود و الخارج، ولکن هذا المبنی لاأساس له، ضرورة أن الماهیات‌لیست بأزلیة حتی علی القول بأصالة الماهیّة، فإن معنی هذا القول إن ما فی الکون‌من الحقائق الخارجیة ماهیات ولها مظاهر وآثار فی الخارج لا وجودات، فإنهامنتزعة منها ولا واقع موضوعی لها إلاّ فی عالم الذهن، وحیث إن هذه الماهیّات‌ممکنة ذاتاً فإمکانها الذاتی هو السبب لارتباطها وتعلقّها بمبدأ العلیّة، بمعنی أنهاعین الحاجة و الفقر، فلهذا لایعقل أن تکون أزلیّة، وفی مقابل ذلک القول بأصالة الوجود، فإن معنی هذا القول أن ما فی الکون من الحقائق بشتی أشکالها وألوآنهاوجودات، وحیث إنها ممکنة فهی عین الفقر و الربط بالعلة و الماهیات‌منتزعة من حدود تلک الوجودات، فماهیّة الانسان منتزعة من حدود وجوده‌وهکذا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لاواقع موضوع للماهیة غیر وجودها فی عالم الذهن، فعلی کلا القولین فی المسألة لامانع من جریان الاستصحاب فی العدم الأزلی، والنکتة فی</w:t>
      </w:r>
      <w:bookmarkStart w:id="674" w:name="pg13786_165065"/>
    </w:p>
    <w:p>
      <w:pPr>
        <w:pStyle w:val="BookText"/>
        <w:rPr/>
      </w:pPr>
      <w:bookmarkEnd w:id="674"/>
      <w:r>
        <w:rPr>
          <w:rFonts w:ascii="IRNazanin" w:hAnsi="IRNazanin" w:eastAsia="IRNazanin"/>
          <w:color w:val="111111"/>
          <w:sz w:val="28"/>
          <w:sz w:val="28"/>
          <w:szCs w:val="28"/>
          <w:rtl w:val="true"/>
          <w:lang w:bidi="fa-IR"/>
        </w:rPr>
        <w:t>ذلک هی أن الاعراض التّسعة علی کلا هذین القولین إنما هی عارضة علی‌الحقائق الخارجیة بتمام أنواعها وأصنافها، ولیس وراؤها حقائق اخری، وإنمایکون وراؤها مفاهیم تحکی عنها بدون أن یکون لها واقع موضوعی غیرها، غایة الأمر أن تلک الحقائق ماهیات علی القول بأصالة الماهیّة، والاعراض‌الطارئة علیها من لوازمها، ووجود علی القول بأصالة الوجود، والاعراض‌الطارئة علیها من لوازم وجودها، وعلی هذا فالکرّیة الطارئة علی الماء علی‌القول بأصالة الماهیّة من عوارضها، وعلی القول بأصالة الوجود من عوارضه، ولافرق فی جریان الاستصحاب فی العدم الأزلی بین القولین فی المسألة</w:t>
      </w:r>
      <w:r>
        <w:rPr>
          <w:rFonts w:eastAsia="IRNazanin" w:cs="IRNazanin"/>
          <w:color w:val="111111"/>
          <w:sz w:val="28"/>
          <w:szCs w:val="28"/>
          <w:rtl w:val="true"/>
          <w:lang w:bidi="fa-IR"/>
        </w:rPr>
        <w:t>.</w:t>
      </w:r>
    </w:p>
    <w:p>
      <w:pPr>
        <w:pStyle w:val="Heading6"/>
        <w:numPr>
          <w:ilvl w:val="5"/>
          <w:numId w:val="1"/>
        </w:numPr>
        <w:rPr/>
      </w:pPr>
      <w:bookmarkStart w:id="675" w:name="__RefHeading___Toc661302_3264237689"/>
      <w:bookmarkStart w:id="676" w:name="_Toc248"/>
      <w:bookmarkEnd w:id="675"/>
      <w:r>
        <w:rPr>
          <w:rtl w:val="true"/>
        </w:rPr>
        <w:t>نتیجة البحث و عدم معنی صحیح لهذا التفصیل</w:t>
      </w:r>
      <w:bookmarkEnd w:id="676"/>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القول بالتفصیل بین‌عوارض الوجود وعوارض الماهیّة، فعلی الأول یجری الاستصحاب فی العدم الأزلی دون الثانی، لایرجع إلی معنی صحیح، لما عرفت من أنه لافرق بینهما من‌هذه الناحیة، هذا إضافة إلی ما ذکر من العوارض للماهیّة فلیس من عوارضهابل من عوارض الوجود حقیقة</w:t>
      </w:r>
      <w:r>
        <w:rPr>
          <w:rFonts w:eastAsia="IRNazanin" w:cs="IRNazanin"/>
          <w:color w:val="111111"/>
          <w:sz w:val="28"/>
          <w:szCs w:val="28"/>
          <w:rtl w:val="true"/>
          <w:lang w:bidi="fa-IR"/>
        </w:rPr>
        <w:t>.</w:t>
      </w:r>
    </w:p>
    <w:p>
      <w:pPr>
        <w:pStyle w:val="Heading6"/>
        <w:numPr>
          <w:ilvl w:val="5"/>
          <w:numId w:val="1"/>
        </w:numPr>
        <w:rPr/>
      </w:pPr>
      <w:bookmarkStart w:id="677" w:name="__RefHeading___Toc661304_3264237689"/>
      <w:bookmarkStart w:id="678" w:name="_Toc249"/>
      <w:bookmarkEnd w:id="677"/>
      <w:r>
        <w:rPr>
          <w:rtl w:val="true"/>
        </w:rPr>
        <w:t>بیان کلام السید الحکیم قدّس سرّه فی المستمسک و الجواب عنه</w:t>
      </w:r>
      <w:bookmarkEnd w:id="67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السید الحکیم قدس سره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الکرّیة لیست من عوارض الوجود بل هی نحو سعة فی مرتبة الماهیة، فلایصح أن تشیر إلی کرّ من الماء، وتقول هذا قبل وجوده لیس بکرّ من باب السالبة بانتفاء الموضوع حتی‌یستصحب عدم کرّیته من الأزل عند الشک فی بقائه وعدم انقلابه إلی الوجود، کما لایصح أن تقول هؤلاء العشرة من الرجال قبل وجودهم لیسو بعشرة لکی‌یستصحب عدمها الأزلی، باعتبار أن العشرة نحو سعة فی مرتبة الماهیّة ولیست‌مسبوقة بالعدم، وکذلک الحال فی سائر مراتب الاعداد وغیرها کالمثقال</w:t>
      </w:r>
    </w:p>
    <w:p>
      <w:pPr>
        <w:pStyle w:val="BookText"/>
        <w:rPr/>
      </w:pPr>
      <w:r>
        <w:rPr>
          <w:rFonts w:ascii="IRNazanin" w:hAnsi="IRNazanin" w:eastAsia="IRNazanin"/>
          <w:color w:val="111111"/>
          <w:sz w:val="28"/>
          <w:sz w:val="28"/>
          <w:szCs w:val="28"/>
          <w:rtl w:val="true"/>
          <w:lang w:bidi="fa-IR"/>
        </w:rPr>
        <w:t>ونحوه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اللون من التصور للکرّیة ونحوها غیر صحیح فی‌نفسه، وذلک لأن الکرّیة بالتحلیل حالة عرضیّة تعرض علی عدد کبیر من أجزاءالماء ووحداته الأساسیة التی اتصل بعضها ببعض الأجزاء اتصالاً عرفیاً، بحیث‌یشکل امتداد ثلاثة أشبار ونصف فی ثلاثة أشبار ونصف الذی هو معنی الکرّ، فالکرّیة إنما هی نتیجة هذا الاتصال العرفی بین أجزاء الماء علی أساس أن الاتصال مساوق للوحدة عرفاً، و هی تعرض علی هذا الشیء الواحد العرفی المسمی بالکرّ، ومن الواضح أن هذا الاتصال الخارجی العرفی لایمثل سعة الطبیعة بماهی و إن لم تکن موجودة فی الخارج، بداهة أن الاتصال الخارجی بین‌جزئیات الماء ووحداته الأساسیة لایعقل أن یمثل سعة الطبیعة و الماهیة بماهی، بل هو یمثل حالة عرضیة لعدد کبیر من وحدات طبیعة الماء الذی یبلغ سعته‌عمقاً وعرضاً و طولاً ثلاثة وأربعین شبراً إلاّ ثمن شبر من أشبار الانسان الاعتیادی، وحیث إن وجود هذه الحالة العرضیّة المعبّر عنها بالکریة تابع‌لوجود عدد کبیر من وحدات المیاه المتصلة فی الخارج، فلا محالة تکون مسبوقة بالعدم الأزلی، و هو عدم تلک الوحدات المتصلة من‌المیاه، فإنه فی زمان لاتکون‌تلک الوحدات ولا اتصالها، و إذا وجدت الوحدات فی الخارج وشک فی اتصافهابالوحدة العرفیة، فلامانع من استصحاب عدم اتصافها بها، لأن الکرّیة صفة‌طارئة علی المیاه الموجودة فی الخارج المتصلة بعضها ببعضها الآخر عرفاً إذا بلغ‌مکعبه‌ثلاثة وأربعین شبراً إلاّ ثمن شبر، و هی مسبوقة بالعدم ازلاً بعدم وجودتلک المیاه المتصلة المحددة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مامرّ من أنه لاتکون للماهیّة عوارض فی مقابل عوارض الوجود، لأن ذلک مبنی علی القول بأن الماهیات ثابتة فی لوح الواقع من الأزل الذی هوأوسع من لوح الوجود الذهنی و الخارجی، ولکن قد تقدم أنه مضافاً إلی مامرّمن بطلان هذا القول أن الماهیات الثابتة فی لوح الواقع من الأزل هل هی واجبة‌أو ممکنة ولایمکن القول بالأول، بداهة أن الماهیات ممکنة، ولایعقل أن تکون واجبة وغنیّة عن مبدأ العلیّة، فإذن یتعین الثانی، فإذا کانت ممکنة فهی حادثة مسبوقة بالعدم طولاً، وعندئذٍ فلامانع من جریان الاستصحاب فی عوارضها المفارقة، وعلیه فإذا حدثت ماهیة فی ذلک اللوح وشک فی أن اتصافها بالصفة الفلانیة هل وجدت، فلامانع من استصحاب عدم اتصافها بها، ولکن هذا مجردفرض لاواقع موضوعی 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مراتب الاعداد، مثلاً العشرة حالة عرضیّة تعرض علی وحدات من العدد المحدّدة کماً وکیفاً فی الخارج، فإذا وصل عدد العالم مثلاً فی بلدإلی هذه الکمیة المحدّدة تعرض علیها حالة تمثل عنوان العشرة، ووجود هذه الحالة یتبع وجود هذه الکمیة من العدد، و هی مسبوقة بالعدم الأزلی بعدم وجودتلک الکمیّة، وعلیه فإذا وجد عدد من العلماء فی الخارج وشک فی اتصافهابالعشرة، فلامانع من استصحاب عدم اتصافها بها بنحو الاستصحاب فی العدم‌الأزلی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العشرة حالة عرضیّة تعرض علی عدد من مصادیق الطبیعیة فی الخارج کطبیعة الرجل أو العالم أو الکتاب أو القلم أو الدار وهکذا، فإذا بلغ عدد الرجل إلی کمیّة خاصة تعرض علیها حالة تسمی تلک الحالة بالعشرة أو التسعة أو غیرها، وکذلک إذا وصل عدد العالم أو الکتاب إلی تلک الکمیّة، ومن الواضح‌أن هذه الحالة مسبوقة بالعدم الأزلی و هو عدمها بعدم وجود موضوعها</w:t>
      </w:r>
    </w:p>
    <w:p>
      <w:pPr>
        <w:pStyle w:val="BookText"/>
        <w:rPr/>
      </w:pPr>
      <w:r>
        <w:rPr>
          <w:rFonts w:ascii="IRNazanin" w:hAnsi="IRNazanin" w:eastAsia="IRNazanin"/>
          <w:color w:val="111111"/>
          <w:sz w:val="28"/>
          <w:sz w:val="28"/>
          <w:szCs w:val="28"/>
          <w:rtl w:val="true"/>
          <w:lang w:bidi="fa-IR"/>
        </w:rPr>
        <w:t>ومعروضها فی الخارج، و هو الکمیة المذکورة، وعند وجودها و الشک فی اتصافهابتلک الحالة، فلامانع من استصحاب عدم اتصافها بها بنحو الاستصحاب فی‌العدم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ماذکره السید الحکیم قدس سره من أنه لایصح أن تشیر إلی کرّ من الماء وتقول هذا قبل وجوده لیس بکرّ، وکذا لایصح أن تشیر إلی عشرة من الرجال، وتقول أن هؤلاء لیسوا بعشرة قبل وجودهم وهکذا، غیر صحیح، إذلاشبهة فی صحة ذلک، لأن الماء قبل وجوده لیس بکرّ لانتفاء الصفة بانتفاءموصوفها، ضرورة أن الماء إذا لم یکن موجوداً فی الخارج لم یکن اتصافه‌بالکرّیة أیضاً موجوداً فیه، فإذن تصح الاشارة إلی کرّ من الماء، ویقال أنه فی‌زمن لم یکن الماء موجوداً ولااتصافه بالکرّیة ثم وجد الماء، وشک فی أن اتصافه‌بالکریة أیضاً وجد أو لا؟ فلا مانع من استصحاب عدم اتصافه بها بنحوالاستصحاب فی العدم الأزلی وکذلک الحال فی مراتب الاعداد ونحوها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ما ذکره السید الحکیم قدس سره من أن الکرّیة نحو سعة فی مرتبة الماهیّة وکذلک العشرة ونحوها من مراتب العدد، ولیست من عوارض الوجود، مبنی علی الخلط بین مفهوم الماء الکرّ وواقعه الموضوعی، فإن الکرّیة نحو سعة فی مفهومها العام فی مقابل مفهوم القلة، ومن الواضح أنه لاواقع موضوعی لهذا المفهوم العام غیر وجوده فی عالم الذهن بالوجود اللحاظی التصوری، و هو قابل للانطباق علی أفراده ومصادیقه فی الخارج، فالکریة بوجودها اللحاظی المفهومی نحو سعة فی مرتبة المفهوم‌وبوجودها الخارجی حالة وصفة تعرض علی المیاه الموجودة فی الخارج المتصلة‌بعضها ببعضها الآخر إذا بلغ مکعبه ثلاثة وأربعین شبراً إلاّ ثمن شبر، ومن الطبیعی أن الکریة التی هی صفة وحالة عارضة علی وحدات من المیاه المتصلة</w:t>
      </w:r>
      <w:bookmarkStart w:id="679" w:name="pg13786_165069"/>
    </w:p>
    <w:p>
      <w:pPr>
        <w:pStyle w:val="BookText"/>
        <w:rPr/>
      </w:pPr>
      <w:bookmarkEnd w:id="679"/>
      <w:r>
        <w:rPr>
          <w:rFonts w:ascii="IRNazanin" w:hAnsi="IRNazanin" w:eastAsia="IRNazanin"/>
          <w:color w:val="111111"/>
          <w:sz w:val="28"/>
          <w:sz w:val="28"/>
          <w:szCs w:val="28"/>
          <w:rtl w:val="true"/>
          <w:lang w:bidi="fa-IR"/>
        </w:rPr>
        <w:t>فی الخارج مسبوقة بالعدم الأزلی بعدم موضوعها فیه، إذ لایکون فی زمان ماءولااتصافه بالکرّیة، فیشر إلی هذا الماء الکر أنه فی زمان لم یکن هذا الماءموجوداً ولا اتصافه بالکرّیة، والآن وجد وشک فی اتصافه بالکریة، فلامانع من‌استصحاب عدم اتصافه بها بنحو الاستصحاب فی العدم الأزلی</w:t>
      </w:r>
      <w:r>
        <w:rPr>
          <w:rFonts w:eastAsia="IRNazanin" w:cs="IRNazanin"/>
          <w:color w:val="111111"/>
          <w:sz w:val="28"/>
          <w:szCs w:val="28"/>
          <w:rtl w:val="true"/>
          <w:lang w:bidi="fa-IR"/>
        </w:rPr>
        <w:t>.</w:t>
      </w:r>
    </w:p>
    <w:p>
      <w:pPr>
        <w:pStyle w:val="Heading6"/>
        <w:numPr>
          <w:ilvl w:val="5"/>
          <w:numId w:val="1"/>
        </w:numPr>
        <w:rPr/>
      </w:pPr>
      <w:bookmarkStart w:id="680" w:name="__RefHeading___Toc661306_3264237689"/>
      <w:bookmarkStart w:id="681" w:name="_Toc250"/>
      <w:bookmarkEnd w:id="680"/>
      <w:r>
        <w:rPr>
          <w:rtl w:val="true"/>
        </w:rPr>
        <w:t>الصحیح هو جریان الاستصحاب فی العدم الأزلی مطلقا</w:t>
      </w:r>
      <w:bookmarkEnd w:id="681"/>
    </w:p>
    <w:p>
      <w:pPr>
        <w:pStyle w:val="BookText"/>
        <w:rPr/>
      </w:pPr>
      <w:r>
        <w:rPr>
          <w:rFonts w:ascii="IRNazanin" w:hAnsi="IRNazanin" w:eastAsia="IRNazanin"/>
          <w:color w:val="111111"/>
          <w:sz w:val="28"/>
          <w:sz w:val="28"/>
          <w:szCs w:val="28"/>
          <w:rtl w:val="true"/>
          <w:lang w:bidi="fa-IR"/>
        </w:rPr>
        <w:t>إلی هنا قد تبیّن أن الصحیح هو جریان الاستصحاب فی العدم الأزلی مطلقاً ولا أساس للتفصیل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 و هو ما یظهر من بعض کلمات المحقق النائینی قدس سره إن الناعتیّة انما هی‌نحو وجود العرض ولیست من شؤون الماهیّة، لأن ماهیة العرض من حیث هی‌لا رابطیة ولا ناعتیة لها، فإنها مستقلة فی نفسها، وإنما الناعتیة و الرابطیة من‌شؤون وجود العرض، لأن وجوده فی نفسه عین وجوده لموضوعه فی مقابل‌وجود الجوهر، فإنه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ارید بالاستصحاب فی العدم الأزلی استصحاب عدم الوجود الرابط و الناعت فی الخارج</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إنه غیر معقول، لأن العدم لایمکن أن یضاف إلی الوجود الخارجی فإنهما فی طرفی النقیض مع الآخر، و إن ارید به استصحاب عدم ماهیة القرشیّة بنحو العدم النعتی فی مقابل الوجود النعتی فی الخارج، ففیه أنه لاحالة‌سابقة له لکی یجری استصحاب بقائها، و أما بنحو العدم المحمولی و إن کانت له‌حالة سابقة إلاّ أنه لیس نقیضاً للوجود النعتی، فإن نقیضه العدم النعتی دون العدم المحمولی، فإن نقیضه الوجود المحمولی، فإن لایجدی استصحابه فی نفی‌الحکم المترتب علی الوجود النعتی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682" w:name="pg13786_165070"/>
    </w:p>
    <w:p>
      <w:pPr>
        <w:pStyle w:val="BookText"/>
        <w:rPr/>
      </w:pPr>
      <w:bookmarkEnd w:id="682"/>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مصبّ الاستصحاب هو المأخوذ فی الموضوع فی مقام جعل الحکم علیه، ومن الواضح أن ما یؤخذ فی موضوع الجعل لیس إلاّ المفاهیم بماهی فانیة فی الخارج وحاکیة عنه، وحیث إن المأخوذ فی مرحلة الجعل مفهوم العرض بنحو الصفة و النعت لموضوعه بما هو مرآة لمعنونه فی الخارج، فبطبیعة الحال تکون الصفتیّة و النعتیة فی مرحلة الجعل، بمعنی أخذ حصة خاصة‌موضوعاً فی هذه المرحلة، وعلی هذا فإن کان المأخوذ فیه العرض، فلامحالة‌یکون الموضوع حصة خاصة، و إن کان المأخوذ فیه عدمه، فعندئذٍ لابدّ من‌النظر إلی أن المأخوذ فیه العدم النعتی علی تقدیر تصوره أو العدم المحمولی، و قدتقدم أن أخذ الأول بحاجة إلی عنایة زائدة ثبوتاً وإثباتاً، فلهذا یتعیّن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قد وصلنا إلی هذه النتیجة، و هی جواز التمسک بالاستصحاب فی الاعدام الأزلیّة مطلقاً فی الأوصاف المفارقة، نعم إذا کان المشکوک من الأوصاف اللازمة لذات الموصوف بقطع النظر عن وجوده وعدمه فی الخارج، لم یجرالاستصحاب فیه</w:t>
      </w:r>
      <w:r>
        <w:rPr>
          <w:rFonts w:eastAsia="IRNazanin" w:cs="IRNazanin"/>
          <w:color w:val="111111"/>
          <w:sz w:val="28"/>
          <w:szCs w:val="28"/>
          <w:rtl w:val="true"/>
          <w:lang w:bidi="fa-IR"/>
        </w:rPr>
        <w:t>.</w:t>
      </w:r>
    </w:p>
    <w:p>
      <w:pPr>
        <w:pStyle w:val="Heading5"/>
        <w:numPr>
          <w:ilvl w:val="4"/>
          <w:numId w:val="1"/>
        </w:numPr>
        <w:rPr/>
      </w:pPr>
      <w:bookmarkStart w:id="683" w:name="__RefHeading___Toc661308_3264237689"/>
      <w:bookmarkStart w:id="684" w:name="_Toc251"/>
      <w:bookmarkEnd w:id="683"/>
      <w:r>
        <w:rPr>
          <w:rtl w:val="true"/>
        </w:rPr>
        <w:t>نتائج البحث فی استصحاب العدم الأزلی</w:t>
      </w:r>
      <w:bookmarkEnd w:id="684"/>
    </w:p>
    <w:p>
      <w:pPr>
        <w:pStyle w:val="BookText"/>
        <w:rPr/>
      </w:pPr>
      <w:r>
        <w:rPr>
          <w:rFonts w:ascii="IRNazanin" w:hAnsi="IRNazanin" w:eastAsia="IRNazanin"/>
          <w:color w:val="111111"/>
          <w:sz w:val="28"/>
          <w:sz w:val="28"/>
          <w:szCs w:val="28"/>
          <w:rtl w:val="true"/>
          <w:lang w:bidi="fa-IR"/>
        </w:rPr>
        <w:t>نتائج البحث فی استصحاب العدم الأزلی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تخصیص العام یوجب تعنون موضوعه بعدم عنوان الخاص، وماذکره المحقق العراقی قدس سره من أنه لایوجب تعنون موضوع العام بعنوان وأن التخصیص کالموت، لایرجع إلی معنی محصل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یوجب تضیق موضوع العام فی مرحلة الجعل، بینما الموت یوجب تضییق موضوع العام فی مرحلة التطبیق و الوجود فی الخارج ولایوجب تضییقه فی مرحلة الجعل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یوجب خروج الخاص عن موضوع العام حکماً، بینما</w:t>
      </w:r>
    </w:p>
    <w:p>
      <w:pPr>
        <w:pStyle w:val="BookText"/>
        <w:rPr/>
      </w:pPr>
      <w:r>
        <w:rPr>
          <w:rFonts w:ascii="IRNazanin" w:hAnsi="IRNazanin" w:eastAsia="IRNazanin"/>
          <w:color w:val="111111"/>
          <w:sz w:val="28"/>
          <w:sz w:val="28"/>
          <w:szCs w:val="28"/>
          <w:rtl w:val="true"/>
          <w:lang w:bidi="fa-IR"/>
        </w:rPr>
        <w:t>الموت یوجب انتفاء موضوع العام حقیقة وتکویناً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النائینی قدس سره قد اختار أن التخصیص یوجب تعنون موضوع العام بعدم عنوان المخصّص بنحو العدم النعتی وبنی ذلک علی مقدمات ثلاث، ونتیجة هذه المقدمات الثلاث تقیید موضوع العام بالعدم النعتی، و قد تقدم بیان‌هذه المقدمات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نتیجة تلک المقدمات لیست تقیید موضوع العام بالعدم‌النعتی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العرض لموضوعه وجود نعتی باعتبار أن وجوده فی نفسه‌عین وجوده لموضوعه، ولایمکن تحقق العرض فی الخارج بدون وجود موضوع‌فیه، و هذا بخلاف عدمه لموضوعه، لأن عدمه فی نفسه لیس عین عدمه‌لموضوعه حتی یکون نعتاً لأنه أزلی فلایتوقف علی وجود موضوع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العرض لایتصور أن یکون نعتاً لأنه عدم النعت، والنعت هوالمعدوم أی العرض، لأنه نعت لمعروضه ووصف له لاعدمه، ولهذا لاینطبق علیه النعت سواءً فسر النعت بالوجود الرابط أو بالوجود الرابطی أم بالنسبة التحصیصیة الواقعیّة القائمة بین العرض ومحله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فلأن الوجود الرابط لایتصور إلاّ بین الوجودین لابین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فلأنه لاوجود للعدم حتی یکون وجوده فی نفسه عین‌وجوده لموضوعه کما هو الحال فی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الثالث، فلأن النسبة التحصصیة الواقعیة لاتتصور بین العدم و المحل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النعتی و العدم النعتی حیث إنهما من الانقسامات الأولیة، فالموضوع لامحالة یکون مقیّداً بأحدهما لاستحالة الاهمال ثبوتاً فی الواقع، وعلیه فیکون هذا التقسیم فی المرتبة المتقدمة علی التقسیم بلحاظ العدم</w:t>
      </w:r>
    </w:p>
    <w:p>
      <w:pPr>
        <w:pStyle w:val="BookText"/>
        <w:rPr/>
      </w:pPr>
      <w:r>
        <w:rPr>
          <w:rFonts w:ascii="IRNazanin" w:hAnsi="IRNazanin" w:eastAsia="IRNazanin"/>
          <w:color w:val="111111"/>
          <w:sz w:val="28"/>
          <w:sz w:val="28"/>
          <w:szCs w:val="28"/>
          <w:rtl w:val="true"/>
          <w:lang w:bidi="fa-IR"/>
        </w:rPr>
        <w:t>المحمولی المقارن، ومع التقیید بالعدم النعتی فی المرتبة السابقة، یکون التقیید بالعدم المحمولی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السید الاُستاذ قدس سره ماذکره المحقق النائینی قدس سره بالنقض‌والحل، أما النقض فبالموضوعات المرکبة، باعتبار أن نسبة کل جزء من الموضوعات المرکبة إلی مقارنته مع الجزء الآخر إما أن تلحظ مقیّدة بها أومطلقة، لاستحال الاهمال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الحل، فلأن موضوع الحکم أو متعلقه‌بالنسبة إلی ما یلازمه وجوداً فی الخارج لامطلق ولا مقید ولا مهمل، وعلی هذافحیث إن العدم النعتی و العدم المحمولی متلازمان فی الخارج، فتقیید الموضوع‌بأی منهما یغنی عن تقییده بالآخر، فلایکون الموضوع بالاضافة إلی الآخرمطلقاً ولامقیّداً ولا مهملاً، وما ذکره المحقق النائینی قدس سره من أن العدم النعتی مقدم‌رتبة علی العدم المحمولی لا أصل له ولابرهان علیه ولاضرورة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وجه کلام المحقق النائینی قدس سره بأنه فرق بین التقیید بالعدم النعتی‌والتقیید بالعدم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للموضوع مباشرة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للحکم کذلک، وحیث إن قید الموضوع یسری إلی الحکم علی‌أساس أن کل قید للموضوع قید للحکم أیضاً دون العکس، وعلیه فإذا قیدالموضوع بالعدم النعتی، یسری إلی الحکم أیضاً، بینما إذا قید الحکم بالعدم المحمولی لم یسر إلی الموضوع، فیبقی مطلقاً و هو کماتری، ولهذا یتعیّن تقیید الموضوع بالعدم النعتی، ولکن هذا التوجیه غیر صحیح، لأن ماهو قید للحکم‌هو الموضوع له، غایة الأمر أن ذات الموضوع قید للحکم مباشرة، وقیدالموضوع قید له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النعتیّة بتمام تفاسیرها لاتنطبق علی عدم العرض، فلهذا لایمکن أن یکون عدم العرض نعتاً، ومع الاغماض عن ذلک وتسلیم أن النعتیة‌تنطبق علی عدم العرض أیضاً، ولکن الظاهر من الدلیل المخصّص هو تقییدموضوع العام بعدم عنوان الخاص بنحو العدم المحمولی دون النعتی، فإنه بحاجة‌إلی عنایة زائدة 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نظریة المحقق النائینی قدس سره فی المسألة مبنیّة علی تخیّل أن العدم النعتی‌هو مفاد القضیة السالبة، مع أن الأمر لیس کذلک، بل هو مفاد القضیة المعدولة‌محمولها ولایمکن حمل الدلیل المخصص علی القضیة المعدولة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جریان الاستصحاب فی الاعدام الأزلیة لاحراز موضوع العام وترتیب حکمه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عوارض الماهیّة وعوارض الوجود، وعدم‌جریان الاستصحاب فی العدم الأزلی فی الاُولی وجریانه فی الثانیة، و قد اختارهذا التفصیل المحقق العراقی قدس سره وأفاد فی وجه ذلک، أن الماهیات حیث إنها کانت‌أزلیّة فعوارضها کذلک، فإذن لاتکون مسبوقة بالعدم حتی یجری الاستصحاب‌العدم الأزلی فیها عند الشک فی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التفصیل مبنی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للماهیة عوارض فی مقابل عوارض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الماهیة أزلیّة ثابتة فی لوح الواقع وکلتا المقدمتین غیرتامة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الحکیم قدس سره أن الکرّیة لیست من عوارض الوجود بل‌هی نحو سعة فی مرتبة الماهیّة، فلایصح أن تشیر إلی کرّ من الماء، وتقول إن هذا</w:t>
      </w:r>
      <w:bookmarkStart w:id="685" w:name="pg13786_165074"/>
    </w:p>
    <w:p>
      <w:pPr>
        <w:pStyle w:val="BookText"/>
        <w:rPr/>
      </w:pPr>
      <w:bookmarkEnd w:id="685"/>
      <w:r>
        <w:rPr>
          <w:rFonts w:ascii="IRNazanin" w:hAnsi="IRNazanin" w:eastAsia="IRNazanin"/>
          <w:color w:val="111111"/>
          <w:sz w:val="28"/>
          <w:sz w:val="28"/>
          <w:szCs w:val="28"/>
          <w:rtl w:val="true"/>
          <w:lang w:bidi="fa-IR"/>
        </w:rPr>
        <w:t>قبل وجوده لیس بکرّ من باب السالبة بانتفاء الموضوع، والآن وبعد وجوده‌کذلک بالاستصحاب إذا شک فی بقائه، وکذلک الحال فی مراتب الاعداد کالعشرة ونحوها، فإنها نحو سعة فی مرتبة الماهیة ولیست من عوارض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السید الحکیم قدس سره غیر صحیح، لأن الکرّیة بالتحلیل‌عبارة عن حالة عرضیّة تعرض علی عدد کبیر من أجزاء الماء فی الخارج ووحداته الأساسیة التی اتصل بعضها ببعضها الآخر اتصالاً عرفیاً، و هومساوق للوحدة کذلک وتشکل امتداد ثلاثة أشبار ونصف فی ثلاثة أشبارونصف، وحیث إن الکرّیة نتیجة هذا الاتصال فتکون مسبوقة بالعدم، ومن‌عوارض الوجود لا أنها نحو سعة فی الماهیة، وکذلک الحال فی مراتب الاعداد</w:t>
      </w:r>
      <w:r>
        <w:rPr>
          <w:rFonts w:eastAsia="IRNazanin" w:cs="IRNazanin"/>
          <w:color w:val="111111"/>
          <w:sz w:val="28"/>
          <w:szCs w:val="28"/>
          <w:rtl w:val="true"/>
          <w:lang w:bidi="fa-IR"/>
        </w:rPr>
        <w:t>.</w:t>
      </w:r>
    </w:p>
    <w:p>
      <w:pPr>
        <w:pStyle w:val="Heading4"/>
        <w:numPr>
          <w:ilvl w:val="3"/>
          <w:numId w:val="1"/>
        </w:numPr>
        <w:rPr/>
      </w:pPr>
      <w:bookmarkStart w:id="686" w:name="__RefHeading___Toc661310_3264237689"/>
      <w:bookmarkStart w:id="687" w:name="_Toc252"/>
      <w:bookmarkEnd w:id="686"/>
      <w:r>
        <w:rPr>
          <w:rtl w:val="true"/>
        </w:rPr>
        <w:t>دوران الأمر بین التخصیص و التخصّص</w:t>
      </w:r>
      <w:bookmarkEnd w:id="687"/>
    </w:p>
    <w:p>
      <w:pPr>
        <w:pStyle w:val="Heading5"/>
        <w:numPr>
          <w:ilvl w:val="4"/>
          <w:numId w:val="1"/>
        </w:numPr>
        <w:rPr/>
      </w:pPr>
      <w:bookmarkStart w:id="688" w:name="__RefHeading___Toc661312_3264237689"/>
      <w:bookmarkStart w:id="689" w:name="_Toc253"/>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إذا علم بخروج فرد عن حکم العام وشک فی أن خروجه کان بالتخصیص أوبالتخصص کما إذا ورد عام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وعلم بخروج زید عن‌وجوب الاکرام، ولکن لاندری أن خروجه منه کان بالتخصیص أو بالتخصص، ففی مثل ذلک هل یمکن التمسک بالعام لإثبات أن خروجه منه کان بالتخصص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 المشهور فی الألسنة هو القول الأول، بدعوی أن أصالة العموم بما أنها من الاُصول اللفظیّة فتکون مثبتاتها حجّة، ولافرق فیها بین أن تکون عقلیّة أو عادیّة، وعلی هذا فأصالة العموم فی المقام‌تثبت التخصص و إن خروجه عن العام کان موضوعیاً لا حکمیاً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 إن الملازمة ثابتة بین ثبوت الموضوع وثبوت الحکم، فإذا ثبت الموضوع ثبت الحکم، لأن نسبة الحکم إلی الموضوع نسبة الجزاء إلی</w:t>
      </w:r>
    </w:p>
    <w:p>
      <w:pPr>
        <w:pStyle w:val="BookText"/>
        <w:rPr/>
      </w:pPr>
      <w:r>
        <w:rPr>
          <w:rFonts w:ascii="IRNazanin" w:hAnsi="IRNazanin" w:eastAsia="IRNazanin"/>
          <w:color w:val="111111"/>
          <w:sz w:val="28"/>
          <w:sz w:val="28"/>
          <w:szCs w:val="28"/>
          <w:rtl w:val="true"/>
          <w:lang w:bidi="fa-IR"/>
        </w:rPr>
        <w:t>الشرط، علی أساس أن کل قضیّة حقیقیة حملیة ترجع فی الحقیقة إلی قضیة‌شرطیة مقدمها وجود الموضوع وتالیها ثبوت المحمول له، وحیث إن انتفاءالشرط عند انتفاء الجزاء لازم عقلی لأصالة العموم أو الاطلاق، والمفروض أن‌لوازم هذه الأصالة حجة فتثبت بها، وعدم اختصاص حجّیتها بالمدلول المطابقی، فإنها کماتکون حجة فی إثبات مدلولها المطابقی کذلک تکون حجة فی إثبات مدلولها الالتزامی،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من المحققین منهم السید الاُستاذ قدس سره إلی القول الثانی، وأشکل قدس سره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حجیة أصالة العموم لم تثبت بدلیل‌لفظی حتی یمکن الأخذ بإطلاقه، بل الدلیل علی حجیّتها دلیل لبّی، و هو السیرة القطعیة من العقلاء، وعلی هذا فبطبیعة الحال تدور حجیّة هذه الأصالة سعةً‌وضیقاً مدار وجود السیرة، و هی ثابتة فیما إذا أحرز فردیة فرد للعام وشک فی‌ثبوت حکمه له، فإن السیرة فی مثل ذلک قد جرت علی التمسک بأصالة العموم‌لإثبات عدم خروجه عن حکم العام، و أما إذا علم بعدم ثبوت حکم العام له، ولکن شک فی أن خروجه عن حکمه کان بالتخصیص أو بالتخصص، ففی مثل‌ذلک لم یحرز جریان أصالة العموم أو الاطلاق لإثبات أنه لیس فرداً للعام حتی‌یکون عدم ثبوت حکم العام له بالتخصص، والنکتة فی ذلک أن أصالة العموم‌لاتکون حجة فی هذا المورد فی نفسها حتی تکون مثبتاتها حجّة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مثبتات الاُصول اللفظیّة و إن کانت حجة، و هی مدالیلها الالتزامیة إلاّ أنه فیما إذا کانت الاُصول حجة فی مدالیلها المطابقیّة، لأنها تتبع‌المدالیل المطابقیّة فی الحدوث و الحجیّة، فإذا لم تکن أصالة العموم حجّة فی‌مدلولها المطابقی لم تکن حجة فی مدلولها الالتزامی أیضاً، و هو فی المقام عدم کون</w:t>
      </w:r>
    </w:p>
    <w:p>
      <w:pPr>
        <w:pStyle w:val="BookText"/>
        <w:rPr/>
      </w:pPr>
      <w:r>
        <w:rPr>
          <w:rFonts w:ascii="IRNazanin" w:hAnsi="IRNazanin" w:eastAsia="IRNazanin"/>
          <w:color w:val="111111"/>
          <w:sz w:val="28"/>
          <w:sz w:val="28"/>
          <w:szCs w:val="28"/>
          <w:rtl w:val="true"/>
          <w:lang w:bidi="fa-IR"/>
        </w:rPr>
        <w:t>الفرد المشکوک من أفراد العام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تعلیق فی المقام علی کلا القولین فی المسألة، أما ما أفاده السید الاُستاذ قدس سره من عدم جریان أصالة‌العموم فی‌المقام غیرصحیح، وذلک لأن الدلیل المخصّص إن‌کان مطلقاً، کان بین إطلاقه وبین الدلیل العام تنافی، فحینئذٍ لابد من تقدیم‌اطلاق الخاص علی العام فی مورد التنافی تطبیقاً لقاعدة تقدیم القرینة علی ذیها، فإذن عدم‌التمسک بأصالة‌العموم من هذه الناحیة لا من جهة عدم احرازالسیرة و إن لم‌یکن مطلقاًکما إذاکان دلیلاًلبّیاً أومجملاً، فلامانع من‌التمسک بأصالة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إنه إذا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بینهما تنافی، لأن مفاد الدلیل الخاص عدم وجودب إکرام زید، و إن کان عالماً ومفاد الدلیل العام وجوب إکرامه إن کان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الأمر بین التخصیص و التخصّص</w:t>
      </w:r>
    </w:p>
    <w:p>
      <w:pPr>
        <w:pStyle w:val="BookText"/>
        <w:rPr/>
      </w:pPr>
      <w:r>
        <w:rPr>
          <w:rFonts w:ascii="IRNazanin" w:hAnsi="IRNazanin" w:eastAsia="IRNazanin"/>
          <w:color w:val="111111"/>
          <w:sz w:val="28"/>
          <w:sz w:val="28"/>
          <w:szCs w:val="28"/>
          <w:rtl w:val="true"/>
          <w:lang w:bidi="fa-IR"/>
        </w:rPr>
        <w:t>ومن الواضح أن بین الجعلین تنافیاً، وحیث إن الدلیل الخاص قرینة عرفاً لبیان المراد الجدّی النهائی من العام، فلابد من تقدیمه علیه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 إن الخاص بحکم قرینیّته علی العام، فیقدم علیه فی مورد التنافی بینهما، فإذن لابدّ من الالتزام بالتخصیص فیه، إذ لایمکن الجمع بین عدم‌وجوب إکرام زید و إن کان عالماً وبین وجوب إکرامه إذا کان عالماً، ولهذا یکون التخصیص متعیّناً فلایمکن التمسک بإصالة العموم لإثبات لازمها و هو کون زیدجاهلاً، إذ معنی ذلک هو تقدیم العام علی الخاص، و هو لایمکن لأنه خلف‌الفرض، ومن هنا یظهر الفرق بین هذه المسألة ومسألة اخری، و هی ما إذا شک‌فی ثبوت حکم العام لفرد من جهة الشک فی أنه من أفراد العام أو لا، کما إذاشککنا فی وجوب إکرام زید من جهة الشک فی أنه عالم حتی یکون من أفراد</w:t>
      </w:r>
    </w:p>
    <w:p>
      <w:pPr>
        <w:pStyle w:val="BookText"/>
        <w:rPr/>
      </w:pPr>
      <w:r>
        <w:rPr>
          <w:rFonts w:ascii="IRNazanin" w:hAnsi="IRNazanin" w:eastAsia="IRNazanin"/>
          <w:color w:val="111111"/>
          <w:sz w:val="28"/>
          <w:sz w:val="28"/>
          <w:szCs w:val="28"/>
          <w:rtl w:val="true"/>
          <w:lang w:bidi="fa-IR"/>
        </w:rPr>
        <w:t>العام أو جاهل ولیس من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لایمکن التمسک بإصالة العموم‌لإثبات حکم العام له مع الشک فی أنه من أفراده أو لا، لأنه من التمسک بالعام فی‌الشبهة المصداقیّة، و قد تقدم أنه غیر جائز، و هذا بخلاف هذه المسألة، فإن منشأالشک فیها هو أن زیداً مثلاً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من أفراد العام‌حتی یکون خروجه عنه بالتخصیص أو لیس من أفراده حتی یکون خروجه‌عنه بالتخصّص، فلهذا یکون الشک فی التخصیص الزائد ومعه لا مانع من‌التمسک بالإصالة من هذه الناحیة، فإذن لایقاس المسألة بتلک المسألة فإن بین المسألتین بوناً بعیداً، نعم لایمکن التمسک بها من ناحیة اخری، و هی ما ذکرناه الآن من أن الخاص بإطلاقه ینافی العام فلابدّ من تقدیمه علیه، نعم إذا لم یکن‌للخاص إطلاق بالنسبة إلی الحالة التی یکون الخاص منافیاً للعام فی تلک الحالة‌کما إذا کان الخاص دلیلاً لبّیاً أو لفظیاً لا إطلاق له، فعندئذٍ لامانع من التمسک‌بأصالة العموم أو الاطلاق وإثبات أن الفرد الخارج لیس من أفراد العام، ولافرق فی حجّیة مثبتات الاُصول اللفظیة بین أن تکون من الاُمور الشرعیة الاعتباریة أو من الاُمور التکوینیة الخارجیة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ومن‌هنا یظهر أن عدم جواز التمسک بإصالة العموم أو الاطلاق فی المقام لیس‌من جهة عدم إحراز سیرة العقلاء علی العمل بها فی هذا المقام، بل من جهة أن‌عموم العام أو إطلاق المطلق لایمکن أن یعارض إطلاق الخاص، وحینئذٍ فلابدّمن تقدیمه علیه تطبیقاً لقاعدة حمل العام علی الخاص و المطلق علی المقیّد، ومع‌قطع النظر عن ذلک فلاقصور فی السیرة، و قد یقال کما قیل أن سقوط إصالة العموم أو الاطلاق معلوم تفصیلاً أما تخصیصاً أو تخصّصاً ومعه لا موضوع لها لکی یمکن التمسک بها، لأن موضوعها الشک فی خروج فرد عن حکم العام ومع‌العلم بخروجه عن حکم العام وجداناً لا موضوع لها، فإذن عدم جواز التمسک</w:t>
      </w:r>
      <w:bookmarkStart w:id="690" w:name="pg13786_165078"/>
    </w:p>
    <w:p>
      <w:pPr>
        <w:pStyle w:val="BookText"/>
        <w:rPr/>
      </w:pPr>
      <w:bookmarkEnd w:id="690"/>
      <w:r>
        <w:rPr>
          <w:rFonts w:ascii="IRNazanin" w:hAnsi="IRNazanin" w:eastAsia="IRNazanin"/>
          <w:color w:val="111111"/>
          <w:sz w:val="28"/>
          <w:sz w:val="28"/>
          <w:szCs w:val="28"/>
          <w:rtl w:val="true"/>
          <w:lang w:bidi="fa-IR"/>
        </w:rPr>
        <w:t>بإصالة العموم أو الاطلاق فی المقام من جهة العلم التفصیلی بسقوطها، و إن کان‌منشأه مردّداً بین التخصیص أو التخصّص؟</w:t>
      </w:r>
    </w:p>
    <w:p>
      <w:pPr>
        <w:pStyle w:val="Heading5"/>
        <w:numPr>
          <w:ilvl w:val="4"/>
          <w:numId w:val="1"/>
        </w:numPr>
        <w:rPr/>
      </w:pPr>
      <w:bookmarkStart w:id="691" w:name="__RefHeading___Toc661314_3264237689"/>
      <w:bookmarkStart w:id="692" w:name="_Toc254"/>
      <w:bookmarkEnd w:id="691"/>
      <w:r>
        <w:rPr>
          <w:rtl w:val="true"/>
        </w:rPr>
        <w:t>مختار المصنف فی المقام</w:t>
      </w:r>
      <w:bookmarkEnd w:id="692"/>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فی المقام لایصلح أن یکون منشأً للعلم التفصیلی بالسقوط، وذلک لأن العلم الاجمالی المذکور ینحل بأصالة العموم أو الاطلاق و هی تنفی التخصیص، و أما فی طرف التخصّص، فلایکون هناک أصل ینفی‌التخصص لکی یکون مانعاً عن جریان إصالة العموم أو الاطلاق بالمعارضة، ولهذا لامانع من جریان إصالة العموم أو الاطلاق وبها ینحل العلم الاجمالی‌حکماً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ما إذا دار الأمر بین التخصیص و التخصّص، فإن کان لدلیل المخصّص إطلاق، فالمتعیّن التخصیص فی مورد التنافی بین إطلاق الخاص وعموم العام وإلاّ فالمتعیّن إصالة العموم أو الاطلاق ولازمها التخصص</w:t>
      </w:r>
      <w:r>
        <w:rPr>
          <w:rFonts w:eastAsia="IRNazanin" w:cs="IRNazanin"/>
          <w:color w:val="111111"/>
          <w:sz w:val="28"/>
          <w:szCs w:val="28"/>
          <w:rtl w:val="true"/>
          <w:lang w:bidi="fa-IR"/>
        </w:rPr>
        <w:t>.</w:t>
      </w:r>
    </w:p>
    <w:p>
      <w:pPr>
        <w:pStyle w:val="Heading5"/>
        <w:numPr>
          <w:ilvl w:val="4"/>
          <w:numId w:val="1"/>
        </w:numPr>
        <w:rPr/>
      </w:pPr>
      <w:bookmarkStart w:id="693" w:name="__RefHeading___Toc661316_3264237689"/>
      <w:bookmarkStart w:id="694" w:name="_Toc255"/>
      <w:bookmarkEnd w:id="693"/>
      <w:r>
        <w:rPr>
          <w:rtl w:val="true"/>
        </w:rPr>
        <w:t>الروایات الدالة علی أن الملاقی لماء الاستنجاء طاهر</w:t>
      </w:r>
      <w:bookmarkEnd w:id="69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الأول، فیظهر بطلانه مما ذکرناه، لأن إصالة العموم و إن کانت مثبتاتها حجّة إلاّ أنها لاتجری فی المسألة مطلقاً، بل لابد فیها من التفصیل بین ماإذا کان لدلیل الخاص إطلاق وما إذا لم یکن له إطلاق، فعلی الأول لاتکون حجّة‌تطبیقاً لقاعدة حمل العام علی الخاص، وعلی الثانی تکون حجّة ولازمها التخصّص وخروج الفرد المشکوک عن العام موضوعاً لاحکماً، ولذلک لایصح‌کلا القولین المطلقین فی المسألة، ومن صغریات هذه الکبری مسألة فقهیّة معروفة بین الفقهاء، و هی أن الملاقی لماء الاستنجاء کالثوب أو البدن طاهر، وتدل علی ذلک مجموعة من الروایات و هی تصنّف إلی ثلاثة طوائف</w:t>
      </w:r>
      <w:r>
        <w:rPr>
          <w:rFonts w:eastAsia="IRNazanin" w:cs="IRNazanin"/>
          <w:color w:val="111111"/>
          <w:sz w:val="28"/>
          <w:szCs w:val="28"/>
          <w:rtl w:val="true"/>
          <w:lang w:bidi="fa-IR"/>
        </w:rPr>
        <w:t>:</w:t>
      </w:r>
      <w:bookmarkStart w:id="695" w:name="pg13786_165079"/>
    </w:p>
    <w:p>
      <w:pPr>
        <w:pStyle w:val="BookText"/>
        <w:rPr/>
      </w:pPr>
      <w:bookmarkEnd w:id="695"/>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الماء القلیل ینفعل بملاقاة عین النجس</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الملاقی للمتنجّس نجس</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الملاقی لماء الاستنجاء طاهر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661318_3264237689"/>
      <w:bookmarkStart w:id="697" w:name="_Toc256"/>
      <w:bookmarkEnd w:id="696"/>
      <w:r>
        <w:rPr>
          <w:rtl w:val="true"/>
        </w:rPr>
        <w:t>البحث فی أن ماء الاستنجاء طاهر أولا؟ و وجوه المسألة</w:t>
      </w:r>
      <w:bookmarkEnd w:id="697"/>
    </w:p>
    <w:p>
      <w:pPr>
        <w:pStyle w:val="BookText"/>
        <w:rPr/>
      </w:pPr>
      <w:r>
        <w:rPr>
          <w:rFonts w:ascii="IRNazanin" w:hAnsi="IRNazanin" w:eastAsia="IRNazanin"/>
          <w:color w:val="111111"/>
          <w:sz w:val="28"/>
          <w:sz w:val="28"/>
          <w:szCs w:val="28"/>
          <w:rtl w:val="true"/>
          <w:lang w:bidi="fa-IR"/>
        </w:rPr>
        <w:t>وحینئذٍ فیقع الکلام فی أن ماء الاستنجاء هل هو طاهر أو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طاهر، و هو المعروف 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نجس، ولکنه لاینجّس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فقد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انفعال الماء القلیل بملاقاة النجس لایخلو من أن‌یکون الاجماع أو الروایات الخاصّة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الاجماع،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ماذکرناه فی غیر مورد من أن حجیة الاجماع‌منوطة بتوفّر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الاجماع ثابتاً بین الفقهاء المتقدّمین ووصل منهم إلینا یداًبید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الاجماع واصلاً إلیهم من زمن الأئمة علیهم السلام طبقة بعد طبقة، ولایمکن إحراز کلا الشرطین معاً علی تفصیل ذکرناه فی مبحث الفقه غیر مرة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إمکان احراز کلا الشرطین معاً إلاّ أن الاجماع حیث إنه دلیل لبّی، فالقدر المتیقّن منه غیر ماء الاستنجاء إذ لایقین</w:t>
      </w:r>
    </w:p>
    <w:p>
      <w:pPr>
        <w:pStyle w:val="BookText"/>
        <w:rPr/>
      </w:pPr>
      <w:r>
        <w:rPr>
          <w:rFonts w:ascii="IRNazanin" w:hAnsi="IRNazanin" w:eastAsia="IRNazanin"/>
          <w:color w:val="111111"/>
          <w:sz w:val="28"/>
          <w:sz w:val="28"/>
          <w:szCs w:val="28"/>
          <w:rtl w:val="true"/>
          <w:lang w:bidi="fa-IR"/>
        </w:rPr>
        <w:t>بثبوته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فحیث إنها واردة فی موارد خاصّة فلا إطلاق لها حتی یمکن‌التمسّک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ذلک مفهوم روایات الکر</w:t>
      </w:r>
      <w:r>
        <w:rPr>
          <w:rStyle w:val="FootnoteAnchor"/>
          <w:rtl w:val="true"/>
        </w:rPr>
        <w:footnoteReference w:id="144"/>
      </w:r>
      <w:r>
        <w:rPr>
          <w:rFonts w:ascii="IRNazanin" w:hAnsi="IRNazanin" w:eastAsia="IRNazanin"/>
          <w:color w:val="111111"/>
          <w:sz w:val="28"/>
          <w:sz w:val="28"/>
          <w:szCs w:val="28"/>
          <w:rtl w:val="true"/>
          <w:lang w:bidi="fa-IR"/>
        </w:rPr>
        <w:t>، و قد ذکرنا فی‌مبحث المفاهیم أن مفهومها مطلق وبإطلاقه یشمل ماءالاستنجاء الملاقی لعین النجس، هذا إضافة إلی أن إطلاق المفهوم المقامی محمول علی الملاقاة التی تکون بنظر العرف منشأ للسرایة ومنها الملاقاة الاستنجائیة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الارتکاز العرفی قرینة علی إلغاء خصوصیة المورد فی الروایات المذکورة، فیکون المستفاد منها علی ضوء هذه القرینة الارتکازیة انفعال الماء القلیل بملاقاة عین النجس مطلقاً بلافرق بین نجس ونجس وملاقی وملاقی، فالملاقاة لعین النجس بماهی ملاقاة لها بدون ملاحظة أی خصوصیة فیها توجب‌السرایة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ماء الاستنجاء إن کان طاهراً فلاتخصیص فی الطائفة الثانیة من الروایات، باعتبار أنه لیس بنجس حتی یوجب انفعال ملاقیه، و إن کان‌نجساً فلابدّ من تخصیصها بغیر ماء الاستنجاء، فیدور الأمر بین التخصیص‌والتخصّص، و قد تقدم أنه لایمکن التمسک بإصالة العموم أو الاطلاق لإثبات التخصّص، بل لابد من الالتزام بالتخصیص فی مورد التنافی بین إطلاق الدلیل المخصص و الدلیل العام، ومع الاغماض عن ذلک، فإصالة العموم فی هذه الطائفة معارضة بأصالة العموم فی الطائفة الاُولی، فإن مقتضی إطلاق الطائفة الاُولی‌نجاسة ماء الاستنجاء بملاقاة عین النجس، ومقتضی إطلاق الطائفة الثانیة</w:t>
      </w:r>
    </w:p>
    <w:p>
      <w:pPr>
        <w:pStyle w:val="BookText"/>
        <w:rPr/>
      </w:pPr>
      <w:r>
        <w:rPr>
          <w:rFonts w:ascii="IRNazanin" w:hAnsi="IRNazanin" w:eastAsia="IRNazanin"/>
          <w:color w:val="111111"/>
          <w:sz w:val="28"/>
          <w:sz w:val="28"/>
          <w:szCs w:val="28"/>
          <w:rtl w:val="true"/>
          <w:lang w:bidi="fa-IR"/>
        </w:rPr>
        <w:t>طهارته وعدم نجاسته، فإذن تقع المعارضة بین إطلاقی الطائفتین، وحینئذٍ لابدّمن ترجیح إطلاق الطائفة الاُولی علی إطلاق الطائفة الثانیة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إطلاق فی الطائفة الثانیة لماء الاستنجاء، لأنها روایات خاصة‌واردة فی موارد مخصوصة، فلایمکن التعدّی عنها إالی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إلاّ أن الطائفة الاُولی متمثلة فی روایات‌کثیرة تبلغ من الکثرة حدّ التواتر إجمالاً دون الطائفة الثانیة، وعلیه فتکون الطائفة الثانیة داخلة فی الروایات المخالفة للنسبة فلاتکون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التلازم بین نجاسة شیء ونجاسة ملاقیه أمر مرتکز عرفاً، وعلی ضوء هذا التلازم الارتکازی العرفی فما یکون دالاً علی طهارة الملاقی بالکسر بالمطابقة یدل علی طهارة الملاقی بالفتح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فالطائفة الثالثة تدل علی طهارة الملاقی لماء الاستنجاء بالمطابقة وعلی طهارة ماء الاستنجاء بالالتزام، وحینئذٍ فتکون مقیّدة لإطلاق الطائفة الاُولی بغیر ماء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هی أن ماء الاستنجاء طاهر، واستفادة طهارة الشیء من حکم الشارع بطهارة ملاقیه أمر متعارف کطهارة العقرب مثلاً، فإنها مستفادة من حکم الشارع بطهارة ملاقیه وهکهذا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لابأس بالأخذ بهذه الدلالة الالتزامیة الارتکازیة فی‌مثل مادل علی طهارة الملاقی للعقرب مثلاً أو بول الخفّاش أو ماشاکله لعدم‌التدافع و التصادم بین هذه الدلالة الالتزامیة و الدلالة الاُخری، و أما فی المقام‌فلایمکن الالتزام بهذه الدلالة الالتزامیة، لأنها تصادم مع الدلالة الالتزامیة الاُخری فیقع بینهما التصادم و التدافع، لأن مایدل علی نجاسة العذرة بالمطابقة‌یدل علی نجاسة ماء الاستنجاء الملاقی لها بالالتزام، علی أساس أن المرتکز فی</w:t>
      </w:r>
    </w:p>
    <w:p>
      <w:pPr>
        <w:pStyle w:val="BookText"/>
        <w:rPr/>
      </w:pPr>
      <w:r>
        <w:rPr>
          <w:rFonts w:ascii="IRNazanin" w:hAnsi="IRNazanin" w:eastAsia="IRNazanin"/>
          <w:color w:val="111111"/>
          <w:sz w:val="28"/>
          <w:sz w:val="28"/>
          <w:szCs w:val="28"/>
          <w:rtl w:val="true"/>
          <w:lang w:bidi="fa-IR"/>
        </w:rPr>
        <w:t>أذهان العرف و العقلاء و هو التلازم بین نجاسة شیء ونجاسة ملاقیه، فإذن تقع‌المعارضة بین مادل علی نجاسة ماء الاستنجاء بالالتزام ومادل علی طهارته‌کذلک، وحیث لاترجیح لإحداهما علی الاُخری فتسقطان معاً ویرجع إلی إطلاق الطائفة الاُولی ومقتضاه نجاسة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الطائفة الثالثة أخصّ من الطائفة الثانیة، لأنها تدل علی طهارة‌خصوص الملاقی لماء الاستنجاء وبالالتزام علی طهارته، و أما الطائفة الثانیة، فهی تدل علی نجاسة الملاقی للعذرة سواءً کان ماء الاستنجاء أم غیره فتکون أعمّ‌من الطائفة الثالثة، فإذن مقتضی القاعدة تقیید إطلاق الطائفة الثانیة بالثالثة‌تطبیقاً لقاعدة حمل المطلق علی المقیّد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الطائفة الثالثة و إن کانت أخصّ مورداً من الطائفة الثانیة‌إلاّ أن التدافع و التعارض بینهما إنما هو فی الدلالة الالتزامیة ومنشأها شیء واحد، و هو الارتکاز العرفی القائم علی الملازمة بین نجاسة شیء ونجاسة ملاقیه‌وطهارة شیء وطهارة ملاقیه، ولولا هذا الارتکاز العرفی علی هذه الملازمة لم‌یکن لشیء من الطائفتین مدلول التزامی، فالمعارضة بینهما إنما هی فی المدلول الالتزامی، نعم لوکان مدلول الطائفة الثالثة طهارة ماء الاستنجاء فحسب بدون‌أن یکون لها مدلول التزامی، فعندئذٍ لامناص من الالتزام بأنها مقیّدة لإطلاق الطائفة الثانیة، وکذلک إذا کانت دلالتها علی طهارته بالدلالة الالتزامیّة ولکنهاکانت مسلمة لدی الکل بلا خلاف فیها، وعندئذٍ فلابدّ من تقدیمها علی الدلالة الالتزامیة للطائفة الثانیة، ولکن کلا الفرضین لا واقع له ومجرد افتراض، لأن التعارض و التصادم بینهما إنما هو فی الدلالة الالتزامیة ومنشأها واحد، و هوالارتکاز العرفی، لأن ضمّه إلی کل منهما یشکل الدلالة الالتزامیة لها بنسبة‌واحدة</w:t>
      </w:r>
      <w:r>
        <w:rPr>
          <w:rFonts w:eastAsia="IRNazanin" w:cs="IRNazanin"/>
          <w:color w:val="111111"/>
          <w:sz w:val="28"/>
          <w:szCs w:val="28"/>
          <w:rtl w:val="true"/>
          <w:lang w:bidi="fa-IR"/>
        </w:rPr>
        <w:t>.</w:t>
      </w:r>
      <w:bookmarkStart w:id="698" w:name="pg13786_165083"/>
    </w:p>
    <w:p>
      <w:pPr>
        <w:pStyle w:val="BookText"/>
        <w:rPr/>
      </w:pPr>
      <w:bookmarkEnd w:id="698"/>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الطائفة الثالثة بقرینة سؤال السائل عن طهارة الملاقی‌ونجاسته التشکیک فی الملازمة بین نجاسة شیء ونجاسة ملاقیه، أما فی مرتبة‌ملاقاة الثوب لماء الاستنجاء أو فی مرتبة ملاقاة ماء الاستنجاء للعذرة، لأن‌سؤال السائل فیها عن طهارة الثوب الملاقی لماء الاستنجاء أو نجاسته قرینة علی‌أنه شاک فی ثبوت هذه الملازمة وأنها غیر مرتکزة فی الأذهان وإلاّ فلا مبرّرللسؤال عن حکم الثوب الملاقی له، لأن نجاسة العذرة تستلزم نجاسة الماءونجاسته تستلزم نجاسة الثوب فلایبقی مجال للسؤال، فإذن یکون السؤال قرینة‌علی انثلام هذه الملازمة، أما فی مرتبة ملاقاة الثوب لماء الاستنجاء أو فی مرتبة‌ملاقاة الماء للعذرة، فإذن تصبح هذه الروایات مجملة من هذه الناحیة، ولا تدل‌علی طهارة ماء الاستنجاء ولا علی نجاسته، فیرجع حینئذٍ إلی إطلاق الطائفة الاُولی ومقتضاه نجاسة ماء الاستنجاء، ولایمکن الرجوع إلی الطائفة الثانیة لعدم إحراز موضوعها، لأن موضوعها ملاقاة الثوب لماء الاستنجاء النجس، والفرض أن نجاسة ماء الاستنجاء غیر محرزة بإعتبار سقوط دلالتها علیهابالمعارضة، فإذن یکون المرجع هو إطلاق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هی‌نجاسة ماء الاستنجاء، ولکنه لاینجس ملاقیه من الثوب و البدن</w:t>
      </w:r>
      <w:r>
        <w:rPr>
          <w:rFonts w:eastAsia="IRNazanin" w:cs="IRNazanin"/>
          <w:color w:val="111111"/>
          <w:sz w:val="28"/>
          <w:szCs w:val="28"/>
          <w:rtl w:val="true"/>
          <w:lang w:bidi="fa-IR"/>
        </w:rPr>
        <w:t>.</w:t>
      </w:r>
    </w:p>
    <w:p>
      <w:pPr>
        <w:pStyle w:val="Heading5"/>
        <w:numPr>
          <w:ilvl w:val="4"/>
          <w:numId w:val="1"/>
        </w:numPr>
        <w:rPr/>
      </w:pPr>
      <w:bookmarkStart w:id="699" w:name="__RefHeading___Toc661320_3264237689"/>
      <w:bookmarkStart w:id="700" w:name="_Toc257"/>
      <w:bookmarkEnd w:id="699"/>
      <w:r>
        <w:rPr>
          <w:rtl w:val="true"/>
        </w:rPr>
        <w:t>الأظهر نجاسة ماء الاستنجاء دون ملاقیه</w:t>
      </w:r>
      <w:bookmarkEnd w:id="700"/>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الأظهر نجاسة ماء الاستنجاء، و أما ملاقیه من الثوب أو البدن فلایتنجّس بملاقاته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الروایات التی تدل علی طهارة‌الملاقی لماء الاستنجاء ظاهرة فی طهارة الماء وعدم انفعاله بملاقاة عین النجس، ومنها معتبرة عبدالکریم بن عتبة الهاشمی، قال سألت أبا عبداللَّه علیه السلام عن الرجل</w:t>
      </w:r>
    </w:p>
    <w:p>
      <w:pPr>
        <w:pStyle w:val="BookText"/>
        <w:rPr/>
      </w:pPr>
      <w:r>
        <w:rPr>
          <w:rFonts w:ascii="IRNazanin" w:hAnsi="IRNazanin" w:eastAsia="IRNazanin"/>
          <w:color w:val="111111"/>
          <w:sz w:val="28"/>
          <w:sz w:val="28"/>
          <w:szCs w:val="28"/>
          <w:rtl w:val="true"/>
          <w:lang w:bidi="fa-IR"/>
        </w:rPr>
        <w:t>یقع ثوبه علی الماء الذی اسنتجی به، أینجّس ذلک ثوبه؟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بمقتضی الفهم العرفی الارتکازی علی عدم نجاسة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إذا سأل العامی مقلّده عن حکم الملاقی لماء الاستنجاء وأجابه بأنه‌طاهر وغیر نجس، فلایشک السائل فی طهارة ماء الاستنجاء وعدم تنجّسه‌بملاقاة عین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فهذه الروایات تقیّد إطلاق الملازمة الثابتة عرفاً بین نجاسة شیءونجاسة ملاقیه بغیر ماء الاستنجاء ولا مانع من الالتزام بهذا التقیید، لأن الملازمة بین نجاسة الشیء ونجاسة ملاقیه لیست ملازمة عقلیّة غیر قابلة للتخصیص، بل هی ملازمة عرفیة قابلة للتخصیص، فإنها بید الشارع سعةً‌وضیقاً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إن أراد بهذا البیان أن هذه الروایات تدل علی طهارة ماء الاستنجاء بالمطابقة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إن الأمر لیس کذلک، لأنها غیر ناظرة سؤالاً وجواباً إلی حکم الماء، بل هی ناظرة إلی حکم الثوب الملاقی للماء، أما معتبرة عبدالکریم المتقدمة، فهی ناظرة کذلک إلی حکم الثوب، لأن السؤال فیها إنما هو عن أن ماءالاستنجاء هل ینجس الثوب أو لا؟ والامام علیه السلام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لاینجس‌الثوب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أن الماء نجس لاینجس ملاقیه أو أنه طاهر، فالروایة ساکتة عن‌ذلک نفیاً وإثباتاً، نعم هنا روایة اخری، و هی روایة الأحول أنه قال‌لأبی‌عبداللَّه علیه السلام فی حدیث الرجل یستنجی فیقع فی ثوبه الذی استنجی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لما صار لابأس به، قال قلت لا و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أکثر من القذر</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و قد یقال أنها بمقتضی التعلیل فیها تدل علی‌طهارة الماء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أکثر من القذر یدل علی أنّه‌لاینفعل بملاقاته بملاک أنه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 لایمکن الاستدلال بهذه الروایة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ضعیفة سنداً من جهة 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فیها غیر ظاهر فی أن الماء طاهر، لأنه ناظر إلی أن الماء بما أنه أکثر فهو قاهر لایتغیر بالملاقاة، أو فقل أن فی التعلیل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حیث إنه أکثر فلایؤثّر فیه القذر فیبقی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ناظر إلی أن الماء بما أنه أکثر فهو قاهر لایتغیر بالملاقاة، و هذا الاحتمال أنسب بالتعلیل من الاحتمال الأول، باعتبار أن الماء إذا کان غالباً وقاهراً فلایتغیر به، و إذا لم یکن کذلک فیتغیر، و هذا بخلاف انفعاله بالملاقاة، فإنه لامعنی لتعلیل عدم الانفعال بأکثریّة الماء من القذر فإنها لاتمنع من الانفعال‌طالما لم یبلغ الماء حد الکرّ و إنّما تمنع من التغیّر، فإذن الروایة ناظرة إلی أن الماءحیث إنه أکثر فلایتغیر بالملاقاة، و أما أنه ینفعل بها أو لا؟ فالروایة غیر ناظرة‌إلیه وساکتة عنه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الاحتمال الثانی أظهر من الاحتمال الأول بحسب المتفاهم العرفی، ولو تنزلنا عن ذلک فلاشبهة فی أنّ الاحتمال الأول لیس أظهر من الثانی، فالروایة حینئذٍ تصبح مجملة فلایمکن الاستدلال بها علی طهارة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الطائفة الثالثة التی تدلّ علی طهارة الثوب الملاقی لماء الاستنجاء أخصّ من الطائفة الاُولی، حیث إن موردها خصوص الثوب الملاقی‌لماء الاستنجاء الملاقی للعذرة بینما مورد الطائفة الاُولی نجاسة الملاقی للعذرة سواءً أکان ثوباً أم غیره، وعلی هذا فحیث إن نسبة الطائفة الثالثة إلی الطائفة الاُولی‌نسبة المقیّد إلی المطلق، فلامحالة تکون مقیّدة لإطلاقها بغیر ماء الاستنجاءتطبیقاً لقاعدة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الطائفة و إن کان موردها أخصّ من الطائفة الاُولی إلاّ أنهاإنما توجب تقیید إطلاقها إذا کانت دلالتها علی طهارة ماء الاستنجاء بالمطابقة أوبالدلالة الالتزامیة العقلیّة التی لایمکن انفکاکها عن الدلالة المطابقیّة، و أما إذا لم‌تکن دلالتها علی طهارته لا بالمطابقة ولا بالالتزام العقلی وإنما تکون دلالتهاعلیها بالالتزام العرفی الارتکازی، والمفروض أن هذه الدلالة معارضة بالدلالة الالتزامیة للطائفة الاُولی التی تدل علی نجاسة العذرة بالمطابقة وعلی نجاسة ملاقیها بالالتزام العرفی الارتکازی، و قد تقدم أن الارتکاز العرفی هو الذی‌یشکل الدلالة الالتزامیة فی کلتا الطائفتین من الروایات فلا ترجیح لإحداهما علی الاُخری فلهذا تسقطان معاً، ودعوی، إن الدلالة الالتزامیة فی الطائفة الثالثة حیث إنها أخصّ من الدلالة الالتزامیة للطائفة الاُولی فتکون مقیّدة‌لإطلاقها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بأنها و إن کانت أخصّ منها إلاّ أنه لا أثر لهذه الأخصیة، فإن منشأهافی کلتا الطائفتین واحد، و هو ارتکازیة التلازم بین نجاسة شیء ونجاسة ملاقیه، ولولا هذه الارتکازیة العرفیة لم تکن لشیء منهما تلک الدلالة الالتزامیة، وحیث إن نسبة هذا الارتکاز إلی کل واحدة منهما نسبة واحدة، فلایمکن الأخذبه، لأن ضمه إلی إحداهما خاصة دون الاُخری ترجیح من غیر مرجّح وإلی</w:t>
      </w:r>
      <w:bookmarkStart w:id="701" w:name="pg13786_165087"/>
    </w:p>
    <w:p>
      <w:pPr>
        <w:pStyle w:val="BookText"/>
        <w:rPr/>
      </w:pPr>
      <w:bookmarkEnd w:id="701"/>
      <w:r>
        <w:rPr>
          <w:rFonts w:ascii="IRNazanin" w:hAnsi="IRNazanin" w:eastAsia="IRNazanin"/>
          <w:color w:val="111111"/>
          <w:sz w:val="28"/>
          <w:sz w:val="28"/>
          <w:szCs w:val="28"/>
          <w:rtl w:val="true"/>
          <w:lang w:bidi="fa-IR"/>
        </w:rPr>
        <w:t>کلتیهما معاً یوجب التدافع و التعارض بینهما، فلذلک لابدّ من رفع الید عنه، فإذن‌تسقط کلتا الدلالتین الالتزامیتین من جهة المعارضة، ولایمکن الأخذ بشیءمنهما، وحینئذٍ یکون المرجع العام الفوقی و هو إطلاق الطائفة الثانیة ومقتضاه‌نجاسة ماء الاستنجاء، هذا إضافة إلی إمکان القول بأن ارتکازیة التلازم بین‌نجاسة عین النجس ونجاسة ملاقیها أقوی وأشدّ بنظر العرف من ارتکازیة هذا التلازم بین نجاسة المتنجس ونجاسة ملاقیه، فإذن یتعیّن انثلام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هی أن ماء الاستنجاء ینجس بملاقاة عین النجس، و هی‌العذرة ولکنه لایکون منجساً، ومن هنا لا خلاف ولا نزاع بین الفقهاء فی التلازم‌بین نجاسة عین النجس ونجاسة ملاقیها بینما الخلاف موجود فی التلازم بین‌نجاسة المتنجس الخالی عن عین النجس وبین نجاسة ملاقیه، فالنتیجة إن الأظهرنجاسة ماء الاستنجاء بالملاقاة ولکنه لاینجس ملاقیه من الثوب أو البدن</w:t>
      </w:r>
      <w:r>
        <w:rPr>
          <w:rFonts w:eastAsia="IRNazanin" w:cs="IRNazanin"/>
          <w:color w:val="111111"/>
          <w:sz w:val="28"/>
          <w:szCs w:val="28"/>
          <w:rtl w:val="true"/>
          <w:lang w:bidi="fa-IR"/>
        </w:rPr>
        <w:t>.</w:t>
      </w:r>
    </w:p>
    <w:p>
      <w:pPr>
        <w:pStyle w:val="Heading5"/>
        <w:numPr>
          <w:ilvl w:val="4"/>
          <w:numId w:val="1"/>
        </w:numPr>
        <w:rPr/>
      </w:pPr>
      <w:bookmarkStart w:id="702" w:name="__RefHeading___Toc661322_3264237689"/>
      <w:bookmarkStart w:id="703" w:name="_Toc258"/>
      <w:bookmarkEnd w:id="702"/>
      <w:r>
        <w:rPr>
          <w:rtl w:val="true"/>
        </w:rPr>
        <w:t>نتاتج البحث فی دوران الأمر بین التخصیص و التخصّص</w:t>
      </w:r>
      <w:bookmarkEnd w:id="703"/>
    </w:p>
    <w:p>
      <w:pPr>
        <w:pStyle w:val="BookText"/>
        <w:rPr/>
      </w:pPr>
      <w:r>
        <w:rPr>
          <w:rFonts w:ascii="IRNazanin" w:hAnsi="IRNazanin" w:eastAsia="IRNazanin"/>
          <w:color w:val="111111"/>
          <w:sz w:val="28"/>
          <w:sz w:val="28"/>
          <w:szCs w:val="28"/>
          <w:rtl w:val="true"/>
          <w:lang w:bidi="fa-IR"/>
        </w:rPr>
        <w:t>نتائج البحث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و المشهور فی الألسنة أن الأمر إذا دار بین التخصیص و التخصّص فالمرجع إصالة العموم أو الاطلاق وبها یثبت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المحققین منهم السید الاُستاذ قدس سره ذهبوا إلی عدم جواز التمسک بأصالة العموم فی المسألة، و قد علل ذلک بأن الدلیل علی حجیة أصالة العموم إنما هو السیرة العقلائیة، وحیث إنه لا إطلاق لها، فالقدر المتیقّن منها غیرهذا المقام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المسألة أن یقال إن الدلیل المخصص إن کان مطلقاً فلابدّمن الالتزام بالتخصیص فی مورد التنافی بینه وبین الدلیل العام، علی أساس أن</w:t>
      </w:r>
      <w:bookmarkStart w:id="704" w:name="pg13786_165088"/>
    </w:p>
    <w:p>
      <w:pPr>
        <w:pStyle w:val="BookText"/>
        <w:rPr/>
      </w:pPr>
      <w:bookmarkEnd w:id="704"/>
      <w:r>
        <w:rPr>
          <w:rFonts w:ascii="IRNazanin" w:hAnsi="IRNazanin" w:eastAsia="IRNazanin"/>
          <w:color w:val="111111"/>
          <w:sz w:val="28"/>
          <w:sz w:val="28"/>
          <w:szCs w:val="28"/>
          <w:rtl w:val="true"/>
          <w:lang w:bidi="fa-IR"/>
        </w:rPr>
        <w:t>إطلاق المخصّص یقدم علی عموم العام، فإذن لا مجال للتمسک بأصالة العموم، و إن لم یکن مطلقاً فلا مانع من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فی المسألة إما بالتخصیص و التخصص لایمنع عن التمسک بأصالة العموم من جهة عدم جریان الأصل فی الطرف الآخر حتی یکون معارضاً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التی تدل علی أن الملاقی لماء الاستنجاء طاهر، هل هی‌مخصّصة لإطلاق الروایات الدالة علی انفعال الماء القلیل بالملاقاة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المدلول الالتزامی للروایات الدالة علی طهارة ماء الاستنجاء و المدلول الالتزامی للروایات الدالة علی نجاسة العذرة تعارض‌وتصادم، ومنشأ ذلک ارتکازیة التلازم عرفاً بین نجاسة شیء ونجاسة ملاقیه‌وطهارة شیء وطهارة ملاقیه، وعلیه فیسقط کلا المدلولین الالتزامیین من جهة المعارضة، فیکون المرجع حینئذٍ إطلاق مادل علی انفعال الماء القلیل بالملاقاة، ونتیجة ذلک نجاسة ماء الاستنجاء بالملاقاة ولکنه لاینجس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التمسّک بالعام قبل الفحص؟</w:t>
      </w:r>
    </w:p>
    <w:p>
      <w:pPr>
        <w:pStyle w:val="BookText"/>
        <w:rPr/>
      </w:pPr>
      <w:r>
        <w:rPr>
          <w:rFonts w:ascii="IRNazanin" w:hAnsi="IRNazanin" w:eastAsia="IRNazanin"/>
          <w:color w:val="111111"/>
          <w:sz w:val="28"/>
          <w:sz w:val="28"/>
          <w:szCs w:val="28"/>
          <w:rtl w:val="true"/>
          <w:lang w:bidi="fa-IR"/>
        </w:rPr>
        <w:t>هذاإضافة إلی أن الملازمة بین نجاسة عین النجس ونجاسة ملاقیها أقوی وأشدّ بالارتکاز العرفی من الملازمة بین نجاسة المتنجس الخالی عن عین النجس‌ونجاسة ملاقیه، فإذن لابدمن رفع الیدعن الملازمة الثانیة‌دون الاُولی</w:t>
      </w:r>
      <w:r>
        <w:rPr>
          <w:rFonts w:eastAsia="IRNazanin" w:cs="IRNazanin"/>
          <w:color w:val="111111"/>
          <w:sz w:val="28"/>
          <w:szCs w:val="28"/>
          <w:rtl w:val="true"/>
          <w:lang w:bidi="fa-IR"/>
        </w:rPr>
        <w:t>.</w:t>
      </w:r>
    </w:p>
    <w:p>
      <w:pPr>
        <w:pStyle w:val="Heading4"/>
        <w:numPr>
          <w:ilvl w:val="3"/>
          <w:numId w:val="1"/>
        </w:numPr>
        <w:rPr/>
      </w:pPr>
      <w:bookmarkStart w:id="705" w:name="__RefHeading___Toc661324_3264237689"/>
      <w:bookmarkStart w:id="706" w:name="_Toc259"/>
      <w:bookmarkEnd w:id="705"/>
      <w:r>
        <w:rPr>
          <w:rtl w:val="true"/>
        </w:rPr>
        <w:t>هل یجوز التمسّک بالعام قبل الفحص؟</w:t>
      </w:r>
      <w:bookmarkEnd w:id="706"/>
    </w:p>
    <w:p>
      <w:pPr>
        <w:pStyle w:val="Heading5"/>
        <w:numPr>
          <w:ilvl w:val="4"/>
          <w:numId w:val="1"/>
        </w:numPr>
        <w:rPr/>
      </w:pPr>
      <w:bookmarkStart w:id="707" w:name="__RefHeading___Toc661326_3264237689"/>
      <w:bookmarkStart w:id="708" w:name="_Toc260"/>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وجوب الفحص</w:t>
      </w:r>
      <w:r>
        <w:rPr>
          <w:rFonts w:eastAsia="IRNazanin" w:cs="IRNazanin"/>
          <w:color w:val="111111"/>
          <w:sz w:val="28"/>
          <w:szCs w:val="28"/>
          <w:rtl w:val="true"/>
          <w:lang w:bidi="fa-IR"/>
        </w:rPr>
        <w:t>.</w:t>
      </w:r>
      <w:bookmarkStart w:id="709" w:name="pg13786_165089"/>
    </w:p>
    <w:p>
      <w:pPr>
        <w:pStyle w:val="BookText"/>
        <w:rPr/>
      </w:pPr>
      <w:bookmarkEnd w:id="70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مقداره سعةً وضیقاً</w:t>
      </w:r>
      <w:r>
        <w:rPr>
          <w:rFonts w:eastAsia="IRNazanin" w:cs="IRNazanin"/>
          <w:color w:val="111111"/>
          <w:sz w:val="28"/>
          <w:szCs w:val="28"/>
          <w:rtl w:val="true"/>
          <w:lang w:bidi="fa-IR"/>
        </w:rPr>
        <w:t>.</w:t>
      </w:r>
    </w:p>
    <w:p>
      <w:pPr>
        <w:pStyle w:val="Heading5"/>
        <w:numPr>
          <w:ilvl w:val="4"/>
          <w:numId w:val="1"/>
        </w:numPr>
        <w:rPr/>
      </w:pPr>
      <w:bookmarkStart w:id="710" w:name="__RefHeading___Toc661328_3264237689"/>
      <w:bookmarkStart w:id="711" w:name="_Toc261"/>
      <w:bookmarkEnd w:id="710"/>
      <w:r>
        <w:rPr>
          <w:rtl w:val="true"/>
        </w:rPr>
        <w:t>المقام الأول</w:t>
      </w:r>
      <w:r>
        <w:rPr>
          <w:rtl w:val="true"/>
        </w:rPr>
        <w:t xml:space="preserve">: </w:t>
      </w:r>
      <w:r>
        <w:rPr>
          <w:rtl w:val="true"/>
        </w:rPr>
        <w:t>فی أصل وجوب الفحص، و استدل علیه بوجوه</w:t>
      </w:r>
      <w:bookmarkEnd w:id="711"/>
    </w:p>
    <w:p>
      <w:pPr>
        <w:pStyle w:val="Heading6"/>
        <w:numPr>
          <w:ilvl w:val="5"/>
          <w:numId w:val="1"/>
        </w:numPr>
        <w:rPr/>
      </w:pPr>
      <w:bookmarkStart w:id="712" w:name="__RefHeading___Toc661330_3264237689"/>
      <w:bookmarkStart w:id="713" w:name="_Toc262"/>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أما الکلام فی المقام الأول، فالمعروف و المشهور بین الاُصولیین أن حجیة أصالة العموم أو الاطلاق مشروطة بالفحص عن وجود القرائن علی الخلاف، و قد استدل علی ذلک بوجوه</w:t>
      </w:r>
      <w:r>
        <w:rPr>
          <w:rFonts w:eastAsia="IRNazanin" w:cs="IRNazanin"/>
          <w:color w:val="111111"/>
          <w:sz w:val="28"/>
          <w:szCs w:val="28"/>
          <w:rtl w:val="true"/>
          <w:lang w:bidi="fa-IR"/>
        </w:rPr>
        <w:t>:</w:t>
      </w:r>
    </w:p>
    <w:p>
      <w:pPr>
        <w:pStyle w:val="Heading6"/>
        <w:numPr>
          <w:ilvl w:val="5"/>
          <w:numId w:val="1"/>
        </w:numPr>
        <w:rPr/>
      </w:pPr>
      <w:bookmarkStart w:id="714" w:name="__RefHeading___Toc661332_3264237689"/>
      <w:bookmarkStart w:id="715" w:name="_Toc263"/>
      <w:bookmarkEnd w:id="714"/>
      <w:r>
        <w:rPr>
          <w:rtl w:val="true"/>
        </w:rPr>
        <w:t>الوجه الأول</w:t>
      </w:r>
      <w:r>
        <w:rPr>
          <w:rtl w:val="true"/>
        </w:rPr>
        <w:t xml:space="preserve">: </w:t>
      </w:r>
      <w:r>
        <w:rPr>
          <w:rtl w:val="true"/>
        </w:rPr>
        <w:t>العلم الاجمالی بوجود مخصصات و مقیدات لعموم الکتاب و السنّة</w:t>
      </w:r>
      <w:bookmarkEnd w:id="715"/>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بوجود مخصصات ومقیّدات لعمومات الکتاب‌والسنة ومطلقاتها، و هذا العلم الاجمالی و إن لم یکن مانعاً عن انعقاد ظهورهما فی العموم والاطلاق إلاّ أنه مانع عن حجیته، فلایمکن التمسک بأصالة العموم أو الاطلاق، لأن التمسک بها فی الجمیع یستلزم المخالفة القطعیّة العملیة، وفی بعضها المعیّن دون بعضها الآخر ترجیح من غیر مرجّح فلامحالة تسقط من الحجّیة فی الکل، فلذلک یجب علینا الفحص عنها حتی ینحل هذا العلم الاجمالی، ولا فرق‌فی ذلک بین أن تکون العمومات متکفّلة للأحکام الالزامیة و المخصّصات متکفّلة للأحکام الترخیصیة أو بالعکس، و أما إذا کانت کلتاهما متکفّلة للأحکام الترخیصیة فهی خارجة عن محل الکلام هذا، قد یقال کما قیل إن العلم الاجمالی بوجود المخصّصات لاینحصر دائرته فی خصوص الکتب المعتمدة عند الطائفة وفی الأبواب المناسبة للمسألة، بل دائرته أوسع من ذلک، بیانه إن المجتهد إذا التفت إلی وجود مخصصات لعمومات الکتاب و السنة یحصل له بدواً علوم‌إجمالیة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الکبیر، و هو العلم الاجمالی بوجود مخصصات لها فی‌الشریعة المقدسة، وسعة دائرة هذا العلم الاجمالی سعة دائرة الشریعة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المتوسط، و هو العلم الاجمالی بوجود مخصصات لها فی‌ضمن الکتب الواصلة إلینا أعمّ من الکتب المعتبرة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الصغیر، و هو العلم الاجمالی بوجود مخصصات لها فی‌ضمن الکتب المعتمدة، هذا کله بالنظر البدوی، و أما بالنظر التحلیلی فینحل العلم الاجمالی الأول بالثانی و الثانی بالثالث، فیستقر العلم الاجمالی به، ولا علم بوجود المخصص أو المقیّد فی خارج دائرته، والمعیار فی الانحلال هو أن المعلوم بالاجمال فی العلم الاجمالی الأول و الثانی لیس أکبر من المعلوم بالاجمال فی العلم الاجمالی الثالث، بمعنی أنه لا علم بوجود مخصص أو مقیّد فی غیر الکتب المعتمدة ماعدا احتمال وجوده و الفرض أنه لاأثر للاحتمال، وعلی الجملة فالمعلوم بالاجمال فی العلم الاجمالی الکبیر ینطبق علی المعلوم بالاجمال فی العلم الاجمالی المتوسط فلایکون أکبر منه کمّاً، والمعلوم بالاجمال فی العلم الاجمالی المتوسطینطبق علی المعلوم بالاجمال فی العلم الاجمالی الصغیر، و هذا معنی أنه لاعلم بوجود مخصص لایکون موجوداً فی الکتب المعتمدة، وعلی هذا الأساس فیجب‌علی المجتهد الفحص عن وجود المخصص أو المقید لکل مسألة فی الکتب الأربعة و الأبواب المناسبة لها، فإن ظفر به فهو وإلاّ فیرجع إلی أصالة العموم أو الاطلاق</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علی المجتهد فی کل مسألة أن یفحص عن وجود المخصص أو المقیّد فی الأبواب المناسبة لها لافی جمیع أبوابها و إن لم تکن مرتبطه بها، فإن ظفر علیه فی تلک الأبواب عمل به وإلاّ فبأصالة العموم أو الاطلاق، باعتبار أن الفحص فی الأبواب المناسبة یورث الوثوق والاطمئنان بالعدم، وعندئذٍ فإذا شک فی وجوده فی الأبواب غیر المناسبة، فالمرجع هو أصالة العموم أوالاطلاق، لأن العلم الاجمالی ینحل بالوثوق</w:t>
      </w:r>
      <w:bookmarkStart w:id="716" w:name="pg13786_165091"/>
    </w:p>
    <w:p>
      <w:pPr>
        <w:pStyle w:val="BookText"/>
        <w:rPr/>
      </w:pPr>
      <w:bookmarkEnd w:id="716"/>
      <w:r>
        <w:rPr>
          <w:rFonts w:ascii="IRNazanin" w:hAnsi="IRNazanin" w:eastAsia="IRNazanin"/>
          <w:color w:val="111111"/>
          <w:sz w:val="28"/>
          <w:sz w:val="28"/>
          <w:szCs w:val="28"/>
          <w:rtl w:val="true"/>
          <w:lang w:bidi="fa-IR"/>
        </w:rPr>
        <w:t>والاطمئنان بعدم وجوده فی‌المسألة، وحینئذٍ لاتکون أصالة العموم فیها معارضة‌بأصالة العموم فی سائرالمسائل، لأن هذه المسألة خارجة عن أطراف العلم الاجمالی بالوثوق والاطمئنان بعدم وجود المخصص و المقید بها</w:t>
      </w:r>
      <w:r>
        <w:rPr>
          <w:rFonts w:eastAsia="IRNazanin" w:cs="IRNazanin"/>
          <w:color w:val="111111"/>
          <w:sz w:val="28"/>
          <w:szCs w:val="28"/>
          <w:rtl w:val="true"/>
          <w:lang w:bidi="fa-IR"/>
        </w:rPr>
        <w:t>.</w:t>
      </w:r>
    </w:p>
    <w:p>
      <w:pPr>
        <w:pStyle w:val="Heading6"/>
        <w:numPr>
          <w:ilvl w:val="5"/>
          <w:numId w:val="1"/>
        </w:numPr>
        <w:rPr/>
      </w:pPr>
      <w:bookmarkStart w:id="717" w:name="__RefHeading___Toc661334_3264237689"/>
      <w:bookmarkStart w:id="718" w:name="_Toc264"/>
      <w:bookmarkEnd w:id="717"/>
      <w:r>
        <w:rPr>
          <w:rtl w:val="true"/>
        </w:rPr>
        <w:t>التزام المحقق النائینی قدّس سرّه عدم قابلیة العلم الاجمالی فی المقام للانحلال</w:t>
      </w:r>
      <w:bookmarkEnd w:id="718"/>
    </w:p>
    <w:p>
      <w:pPr>
        <w:pStyle w:val="BookText"/>
        <w:rPr/>
      </w:pPr>
      <w:r>
        <w:rPr>
          <w:rFonts w:ascii="IRNazanin" w:hAnsi="IRNazanin" w:eastAsia="IRNazanin"/>
          <w:color w:val="111111"/>
          <w:sz w:val="28"/>
          <w:sz w:val="28"/>
          <w:szCs w:val="28"/>
          <w:rtl w:val="true"/>
          <w:lang w:bidi="fa-IR"/>
        </w:rPr>
        <w:t>ولکن المحقق النائینی قدس سره قد أفاد أن هذا العلم الاجمالی فی المقام غیر قابل‌للانحلال، بتقریب أن العلم الاجمالی إنما یکون قابلاً للانحلال إذا کان المعلوم‌بالاجمال ردّداً بین الأقل و الأکثر، ولم یکن ذات علامة خاصة وطابع مخصوص، و أما إذا کان المعلوم بالاجمال فی العلم الاجمالی ذات علامة معیّنة، فلایعقل‌انحلاله إلاّ بالعلم التفصیلی بتلک العلامة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 إذا علم إجمالاً بنجاسة أحد أنائین هما أبیض وأسود، فإن لم یکن المعلوم بالاجمال فیه معنوناً بعنوان الخاص وذات طابع مخصوص، انحلّ بالعلم التفصیلی بنجاسة أحدهما المعیّن، فإذا علم تفصیلاً بنجاسة الاناء الأسود، انحلّ‌هذا العلم الاجمالی إلی علم تفصیلی بنجاسة الاناء الأسود وشک بدوی فی نجاسة الاناء الأبیض، لأن العلم الاجمالی هو العلم بالجامع الانتزاعی، فطالما یکون العلم بالجامع موجوداً فلا انحلال، و إذا زال العلم به فقد زال العلم الاجمالی‌ضرورة أنه متقوم به، وعلیه فإذا علم تفصیلاً بنجاسة الاناء الأسود، فقد زال العلم بالجامع بینه وبین الاناء الأبیض وانحلّ إلی علم تفصیلی بنجاسته وشک‌بدوی فی نجاسة الآخر، و أما إذا کان المعلوم بالاجمال معنوناً بعنوان خاص کماإذا علم بنجاسة إناء زید مثلاً، و هو مردّد بین الاناء الأبیض و الأسود، ففی مثل‌ذلک إذا علم تفصیلاً بنجاسة الاناء الأسود لم ینحل العلم الاجمالی و هو العلم‌بنجاسة إناء زید، لأن معنی الانحلال هو انطباق المعلوم بالاجمال علی المعلوم‌بالتفصیل، والمفروض أن انطباق إناء زید بعنوانه الخاص علی المعلوم بالتفصیل‌و هو الاناء الأسود غیر معلوم، إذ کما یحتمل انطباقه علیه یحتمل انطباقه علی‌الاناء الأبیض، و هذا معناه أن العلم بالجامع موجود، لأن احتمال انطباقه علی کل‌فرد من أفراد الجامع من لوازم بقائه علیه وعدم زواله، فإذن لاینحل هذا العلم</w:t>
      </w:r>
      <w:bookmarkStart w:id="719" w:name="pg13786_165092"/>
    </w:p>
    <w:p>
      <w:pPr>
        <w:pStyle w:val="BookText"/>
        <w:rPr/>
      </w:pPr>
      <w:bookmarkEnd w:id="719"/>
      <w:r>
        <w:rPr>
          <w:rFonts w:ascii="IRNazanin" w:hAnsi="IRNazanin" w:eastAsia="IRNazanin"/>
          <w:color w:val="111111"/>
          <w:sz w:val="28"/>
          <w:sz w:val="28"/>
          <w:szCs w:val="28"/>
          <w:rtl w:val="true"/>
          <w:lang w:bidi="fa-IR"/>
        </w:rPr>
        <w:t>الاجمالی إلاّ بالعلم التفصیلی بنجاسة إناء زید خاصة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إن العلم الاجمالی فی المثال الأول ینحل بالعلم التفصیلی بنجاسة أحدهما لانطباق المعلوم بالاجمال علیه، ولاینحل به فی المثال الثانی إلاّ بانطباق المعلوم بالاجمال علی المعلوم بالتفصیل بعنوانه الخاص وطابعه المخصوص ومانحن فیه من قبیل الثانی، لأن المعلوم بالاجمال معنون بعنوان خاص وذات طابع‌مخصوص و هو کونه فی الکتب الأربعة، فالعلم الاجمالی إنما تعلّق بوجودمخصصات ومقیّدات فی الکتب فیکون المعلوم بالاجمال معنوناً بهذا العنوان ولم‌یتعلق بوجودها بلحاظ الکم و العدد قلةً وکثرةً، وعلی هذا فإذا قام المجتهدبالفحص عن وجودها فی الکتب الأربعة وظفر علی مجموعة من المخصصات و المقیّدات لاتکون أقلّ من المعلوم بالاجمال لم ینحل العلم الاجمالی، لأن المعلوم بالاجمال فیه لما کان معنوناً بعنوان خاص، فهو لاینطبق بهذا العنوان علی المعلوم بالتفصیل، فإذن لا انحلال فیکون المقام کالمثال الثانی فی عدم الانحلال، لأن‌المعلوم بالاجمال المعنون بکونه فی الکتب الأربعة لاینطبق علی المعلوم‌بالتفصیل، ولهذا یکون العلم بالجامع المعنون بالعنوان المذکور باقٍ وغیر منحل‌إلی العلم بالفرد بعد الفحص و الظفر بوجود مخصصات ومقیّدات لاتقل عن ذات المعلوم بالاجمال من حیث الکمّ و العدد هذا</w:t>
      </w:r>
      <w:r>
        <w:rPr>
          <w:rFonts w:eastAsia="IRNazanin" w:cs="IRNazanin"/>
          <w:color w:val="111111"/>
          <w:sz w:val="28"/>
          <w:szCs w:val="28"/>
          <w:rtl w:val="true"/>
          <w:lang w:bidi="fa-IR"/>
        </w:rPr>
        <w:t>.</w:t>
      </w:r>
    </w:p>
    <w:p>
      <w:pPr>
        <w:pStyle w:val="Heading6"/>
        <w:numPr>
          <w:ilvl w:val="5"/>
          <w:numId w:val="1"/>
        </w:numPr>
        <w:rPr/>
      </w:pPr>
      <w:bookmarkStart w:id="720" w:name="__RefHeading___Toc661336_3264237689"/>
      <w:bookmarkStart w:id="721" w:name="_Toc265"/>
      <w:bookmarkEnd w:id="720"/>
      <w:r>
        <w:rPr>
          <w:rtl w:val="true"/>
        </w:rPr>
        <w:t>إیراد السید الأستاذ قدّس سرّه علیه</w:t>
      </w:r>
      <w:bookmarkEnd w:id="72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الاُستاذ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لافرق فی انحلال العلم الاجمالی بالظفر بالمقدار المعلوم بالاجمال تفصیلاً بین أن یکون المعلوم بالاجمال‌معنوناً بعنوان خاص أو لا؟ إذا کان مردّداً بین الأقل و الأکثر کما فیما نحن فیه، فإن المعلوم بالاجمال و إن کان ذات طابع خاص و هو وجوده فی الکتب الأربعة،</w:t>
      </w:r>
      <w:bookmarkStart w:id="722" w:name="pg13786_165093"/>
    </w:p>
    <w:p>
      <w:pPr>
        <w:pStyle w:val="BookText"/>
        <w:rPr/>
      </w:pPr>
      <w:bookmarkEnd w:id="722"/>
      <w:r>
        <w:rPr>
          <w:rFonts w:ascii="IRNazanin" w:hAnsi="IRNazanin" w:eastAsia="IRNazanin"/>
          <w:color w:val="111111"/>
          <w:sz w:val="28"/>
          <w:sz w:val="28"/>
          <w:szCs w:val="28"/>
          <w:rtl w:val="true"/>
          <w:lang w:bidi="fa-IR"/>
        </w:rPr>
        <w:t>إلاّ أنه مردد بین الأقل و الأکثر، والأقل متیقن وجوده فیها و هو لایزید عن المائة مثلاً، و أما الأکثر فهو محتمل إلی مائة وخمسین أو أزید، فعندئذٍ إذا قام المجتهدبالفحص عن المخصص فیها وظفر بالمقدار المتیقن و هو المائة، انحل العلم الاجمالی‌إلی علم تفصیلی بالمائة وشک بدوی فی الزائد، و إن کان المعلوم بالاجمال معنوناًبعنوان خاص، لأنه ینطبق علی المعلوم بالتفصیل دون الزائد علیه لفرض أنه‌لایزید عن المائة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3" w:name="__RefHeading___Toc661338_3264237689"/>
      <w:bookmarkStart w:id="724" w:name="_Toc266"/>
      <w:bookmarkEnd w:id="723"/>
      <w:r>
        <w:rPr>
          <w:rtl w:val="true"/>
        </w:rPr>
        <w:t>تعلیق المصنف فی المسألة من عدة جهات</w:t>
      </w:r>
      <w:bookmarkEnd w:id="724"/>
    </w:p>
    <w:p>
      <w:pPr>
        <w:pStyle w:val="BookText"/>
        <w:rPr/>
      </w:pPr>
      <w:r>
        <w:rPr>
          <w:rFonts w:ascii="IRNazanin" w:hAnsi="IRNazanin" w:eastAsia="IRNazanin"/>
          <w:color w:val="111111"/>
          <w:sz w:val="28"/>
          <w:sz w:val="28"/>
          <w:szCs w:val="28"/>
          <w:rtl w:val="true"/>
          <w:lang w:bidi="fa-IR"/>
        </w:rPr>
        <w:t>ولنا تعلیق فی المسألة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النائینی قدس سره من أن المعلوم بالاجمال فی المقام معنون‌بعنوان خاص و هو کون المخصص فی الکتب الأربعة، مبنی علی أن یکون عنوان الکتب الأربعة ملحوظاً بنحو الموضوعیة، ولکن من الواضح أن الأمر لیس‌کذلک، ضرورة أنه لاشبهة فی أن عنوان الکتب الأربعة مأخوذ بنحو المعرفیّة‌الصرفة و النکتة فیه واضحة، و هی أن المجتهد کان یعلم إجمالاً أن الشارع جعل‌مجموعة من المخصصات و المقیّدات لعمومات الکتاب و السنة ومطلقاتهما، ودائرة‌هذا العلم الاجمالی لاتتجاوز عن حدود ماتشتمل علیه الکتب الأربعة من الروایات المخصصة و المقیّدة، و أما ما تشتمل علیه الکتب غیر الأربعة فهو علی‌صنفین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موافقاً لما فی الکتب الأربعة من الروایات المخصصة و المقیّدة، وهذ الصنف یکون وجوده وعدمه بالسویة ولا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وثانیهمامایکون مخالفاً لما فی تلک الکتب، و هذا الصنف و إن کان احتماله موجوداً إلاّ أنه‌لاعلم بوجوده فیها، فلهذا تکون دائرة العلم الاجمالی محدودة بما فی الکتب</w:t>
      </w:r>
    </w:p>
    <w:p>
      <w:pPr>
        <w:pStyle w:val="BookText"/>
        <w:rPr/>
      </w:pPr>
      <w:r>
        <w:rPr>
          <w:rFonts w:ascii="IRNazanin" w:hAnsi="IRNazanin" w:eastAsia="IRNazanin"/>
          <w:color w:val="111111"/>
          <w:sz w:val="28"/>
          <w:sz w:val="28"/>
          <w:szCs w:val="28"/>
          <w:rtl w:val="true"/>
          <w:lang w:bidi="fa-IR"/>
        </w:rPr>
        <w:t>الأربعة، فإذن أخذ الکتب الأربعة انما هو بعنوان المعرف لدائرة العلم الاجمالی، لأنها اسم لمجموعة من الروایات المعتبرة التی جمعها المشایخ الثلاثة مرتبة ومبوّبة‌وتسمی تلک الروایات التی جمعها المشایخ کذلک بالکتب المعتبرة تارةً و الأربعة الاُخری، فلا خصوصیة لعنوان الکتب الأربعة ولا قیمة له إلاّ کونه مرآة للأحادیث الموجودة فیها، وعلی هذا فإذا قام المجتهد بالفحص عن وجود المخصصات و المقیدات فیها وظفر بها بالمقدار المعلوم بالاجمال الدائر أمره بین الأقل و الأکثر، فلا محالة ینحل العلم الاجمالی إلی علم تفصیلی بالمقدار المعلوم‌وشک بدوی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عنوان الکتب الأربعة ملحوظ بنحو الموضوعیة فمع ذلک ینحلّ العلم الاجمالی، لأن المعلوم بالاجمال الذی هومعنون بطابع خاص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برغم کونه ذا علامة ممیّزة مردد بین أمرین متباینین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بهذا العنوان مردد بین الأقل و الأکثر، وعلی هذا فإن کان المعلوم‌بالاجمال علی النحو الأول، فهو لاینحل إلاّ بانقلاب العلم الاجمالی عن الجامع‌إلی العلم التفصیلی بالفرد بنفس العلامة و التعیّن، وذلک کما إذا علم بنجاسة إناءزید مثلاً و هو مردد بین إنائین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ذلک‌لاینحلّ هذا العلم الاجمالی بالعلم التفصیلی بنجاسة الاناء الأسود، لأن معنی‌الانحلال هو انقلاب العلم عن الجامع إلی العلم بالفرد، والمفروض أن العلم‌بالجامع قد ظلّ بحاله، فیجب حینئذٍ الاحتیاط، نعم إنه ینحل إذا علم تفصیلاًبأن إناء زید هو الاناء الأسود، فعندئذٍ انقلب العلم عن الجامع إلی العلم بالفرد، و أما إذا کان علی النحو الثانی فهو ینحلّ إلی علم تفصیلی بالأقل وشکّ بدوی</w:t>
      </w:r>
    </w:p>
    <w:p>
      <w:pPr>
        <w:pStyle w:val="BookText"/>
        <w:rPr/>
      </w:pPr>
      <w:r>
        <w:rPr>
          <w:rFonts w:ascii="IRNazanin" w:hAnsi="IRNazanin" w:eastAsia="IRNazanin"/>
          <w:color w:val="111111"/>
          <w:sz w:val="28"/>
          <w:sz w:val="28"/>
          <w:szCs w:val="28"/>
          <w:rtl w:val="true"/>
          <w:lang w:bidi="fa-IR"/>
        </w:rPr>
        <w:t>بالأکثر، لأن المخصصات المعنونة بعنوان خاص و هو کونها فی الکتب الأربعة إذاکانت مردّدة بین العدد الأقل و هو المائة مثلاً و العدد الأکثر، فإذا فحص المجتهدعن وجود المخصص وظفر بمقدار المائة فیها، انحل العلم الاجمالی إلی علم تفصیلی‌بالأقل وشکّ بدوی فی الزائد، لفرض أن عنوان کونه فی الکتب الأربعة ینطبق‌علی الأقل المعلوم تفصیلاً، فإذن لامانع من التمسک بأصالة العموم بالنسبة إلی‌الزائد للشک فی أصل التخصیص بالنسبة إلیه و المرجع فیه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أیضاً وتسلیم أن المعلوم بالاجمال فی العلم الاجمالی إذا کان ذا علامة خاصّة، فهو و إن کان ینحل بالظفر بالمقدار المتیقّن‌حقیقة، ولکنه ینحل حکماً بدون فرق فی ذلک بین أن یکون المعلوم بالاجمال‌مردداً بین الأقل و الأکثر أو بین المتباینین، لعدم انطباق المعلوم بالاجمال المعنون‌بعلامة خاصة علی المقدار المعلوم بالتفصیل، لأن المجتهد إذا فحص فی الکتب الأربعة وظفر بعدد کبیر من المخصصات و المقیّدات فیها لایکون أقل من العدد المعلوم بالاجمال لاینحل العلم الاجمالی حقیقة، لأن نسبة المعلوم بالاجمال الذی‌هو ذو علامة وتعیّن إلی کل من المخصصات المعلومة تفصیلاً و المخصصات المشکوکة کذلک علی حدٍ سواء، إلاّ أنه مع ذلک ینحل هذا العلم الاجمالی حکماً وذلک لأن أصالة العموم لاتجری فی موارد المخصصات المعلومة تفصیلاً، فإذن‌لامانع من جریانها فی موارد المخصصات المشکوکة من جهة عدم المعارض لها، لأن الأصل إذا لم یجر فی بعض أطراف العلم الاجمالی فلامانع من جریانه فی الطرف الآخر، حیث إن المانع منه هو التدافع و التعارض بینهما، فمع عدم جریانه‌فی بعض الأطراف فلامانع من جریانه فی الطرف الآخر وما نحن فیه من هذا القبیل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إنّا لو سلّمنا أن المعلوم بالاجمال إذا کان ذات طابع خاص فی الواقع</w:t>
      </w:r>
    </w:p>
    <w:p>
      <w:pPr>
        <w:pStyle w:val="BookText"/>
        <w:rPr/>
      </w:pPr>
      <w:r>
        <w:rPr>
          <w:rFonts w:ascii="IRNazanin" w:hAnsi="IRNazanin" w:eastAsia="IRNazanin"/>
          <w:color w:val="111111"/>
          <w:sz w:val="28"/>
          <w:sz w:val="28"/>
          <w:szCs w:val="28"/>
          <w:rtl w:val="true"/>
          <w:lang w:bidi="fa-IR"/>
        </w:rPr>
        <w:t>ومردد بین الأقل و الأکثر فهو و إن کان لاینحل حقیقة إلاّ أنه ینحل حکماً، نعم إذا کان المعلوم بالاجمال ذات طابع خاص مردد بین المتباینین، کما إذا علم إجمالاًبنجاسة إناء زید مثلاً المردد بین إنائین، ففی مثل ذلک إذا علم بنجاسة أحدهما المعیّن، فالعلم الاجمالی کان لاینحل حقیقة، لعدم انطباق المعلوم بالاجمال علی المعلوم بالتفصیل، ولکن مع هذا ینحل حکماً، لأن أصالة الطهارة لاتجری فی الاناء المعلوم نجاسته تفصیلاً، فإذن لامانع من جریانها فی الاناء الآخر، لعدم المعارض لها بناءً علی ماهو الصحیح من أن العلم الاجمالی مقتضی للتنجیز لاعلة تامة له، ومن هنا یظهر أن ما ذکره المحقق النائینی قدس سره من وجوب الاحتیاطلاینسجم مع مسلکه قدس سره من أن العلم الاجمالی مقتضی للتنجیز لاعلة تامّة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إنه علی القول بالاقتضاء کما هو الصحیح، فالعلم الاجمالی فی المقام و إن کان لاینحل حقیقة إلاّ أنه منحل حکماً، علی أساس أن الأصل المؤمن‌إذا لم یجر فی أحد طرفی العلم الاجمالی بسبب أو آخر، فلامانع من جریانه فی الطرف الآخر وما نحن فیه من صغریات هذه الکبری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العلم الاجمالی بوجود مخصصات لعمومات الکتاب‌والسنة فی الکتب الأربعة قد انحل حقیقة بالظفر بالمقدار المعلوم إجمالاً، و إن قلنابأن عنوان کونها فی الکتب الأربعة ملحوظ بنحو الموضوعیة، علی أساس أنهامرددة بین الأقل و الأکثر، بل لوقلنا بعدم انحلاله حقیقة أو کان المعلوم بالاجمال الذی هو ذات علامة معیّنة فی الواقع مردداً بین المتباینین، فلاشبهة فی انحلاله‌حکماً بناء علی ماهو الصحیح من أن العلم الاجمالی مقتضی للتنجّز لا علة تامة‌له، ولکن لازم هذا الوجه أن وجوب الفحص یدور مدار العلم الاجمالی طالمایکون العلم الاجمالی موجوداً فالفحص واجب، و أما إذا انحل العلم الاجمالی فلاموجب للفحص حینئذٍ مع أن الأمر لیس کذلک، فإن علی المجتهد أن یفحص فی</w:t>
      </w:r>
      <w:bookmarkStart w:id="725" w:name="pg13786_165097"/>
    </w:p>
    <w:p>
      <w:pPr>
        <w:pStyle w:val="BookText"/>
        <w:rPr/>
      </w:pPr>
      <w:bookmarkEnd w:id="725"/>
      <w:r>
        <w:rPr>
          <w:rFonts w:ascii="IRNazanin" w:hAnsi="IRNazanin" w:eastAsia="IRNazanin"/>
          <w:color w:val="111111"/>
          <w:sz w:val="28"/>
          <w:sz w:val="28"/>
          <w:szCs w:val="28"/>
          <w:rtl w:val="true"/>
          <w:lang w:bidi="fa-IR"/>
        </w:rPr>
        <w:t>کل شبهة حکمیّة عن وجود القرینة علی الخلاف سواءً أکان هناک علم إجمالی أم‌لا وعلیه فلایکون منشأ وجوب الفحص فی کل شبهة حکمیّة العلم الاجمالی، فمن أجل ذلک لایمکن الأخذ بهذا الوجه ولایصلح أن یکون منشأ لوجوب الفحص مطلقاً</w:t>
      </w:r>
      <w:r>
        <w:rPr>
          <w:rFonts w:eastAsia="IRNazanin" w:cs="IRNazanin"/>
          <w:color w:val="111111"/>
          <w:sz w:val="28"/>
          <w:szCs w:val="28"/>
          <w:rtl w:val="true"/>
          <w:lang w:bidi="fa-IR"/>
        </w:rPr>
        <w:t>.</w:t>
      </w:r>
    </w:p>
    <w:p>
      <w:pPr>
        <w:pStyle w:val="Heading6"/>
        <w:numPr>
          <w:ilvl w:val="5"/>
          <w:numId w:val="1"/>
        </w:numPr>
        <w:rPr/>
      </w:pPr>
      <w:bookmarkStart w:id="726" w:name="__RefHeading___Toc661340_3264237689"/>
      <w:bookmarkStart w:id="727" w:name="_Toc267"/>
      <w:bookmarkEnd w:id="726"/>
      <w:r>
        <w:rPr>
          <w:rtl w:val="true"/>
        </w:rPr>
        <w:t>الوجه الثانی</w:t>
      </w:r>
      <w:r>
        <w:rPr>
          <w:rtl w:val="true"/>
        </w:rPr>
        <w:t xml:space="preserve">: </w:t>
      </w:r>
      <w:r>
        <w:rPr>
          <w:rtl w:val="true"/>
        </w:rPr>
        <w:t>ما ذکره المحقق النائینی قدّس سرّه</w:t>
      </w:r>
      <w:bookmarkEnd w:id="727"/>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و هو مرکّب 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حجیّة أصالة العموم هو کشفها عن المراد الجدّی النهائی للمتکلم فی الواقع من کلامه، و هذا الکشف منوط بإجراء مقدمات الحکمة فی‌مدخول أداة العموم، علی أساس ما ذکره قدس سره من أن الأداة موضوعة للدلالة علی‌عموم مایراد من مدخولها، وعلیه فلابدّ أولاً من إثبات اطلاق المدخول فی‌المرتبة السابقة بمقدمات الحکمة لکی تدلّ الأداة علی الاستیعاب و العموم لتمام‌أفراد ما یراد من مدخولها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طریقة المولی العرفی فی بیان مراداته الجدّیة من خطاباته الصادرة‌منه تختلف عن طریقة المولی الحقیقی فی ذلک، فإن طریقة المولی العرفی‌قداستقرّت علی بیان تمام مراده الجدّی من خطابه فی مجلس واحد، فإذا صدرمنه عام ولم ینصب قرینة متصلة به، جرت مقدمات الحکمة فی مدخول الأداة وبها تثبت أن مراده الجدی النهائی منه العموم، بینما طریقة المولی الحقیقی قد استقرت علی بیان مراداته من خطاباته بقرائن منفصلة وفی مجالس متعددة‌حسب مایراه من المصالح العامّة أو الخاصة، ومن هنا قد وردت عمومات الکتاب و السنة فی عصر الرسول الأکرم‌صلی الله علیه وآله و أما مخصصاتها فقد وردت فی‌عصر الأئمة علیهم السلام، وتکشف تلک المخصصات عن أن المراد الجدی النهائی منها الخاص، وکذلک الحال فی زمن الأئمة علیهم السلام، فإن العام قد ورد من الامام الباقر علیه السلام</w:t>
      </w:r>
      <w:bookmarkStart w:id="728" w:name="pg13786_165098"/>
    </w:p>
    <w:p>
      <w:pPr>
        <w:pStyle w:val="BookText"/>
        <w:rPr/>
      </w:pPr>
      <w:bookmarkEnd w:id="728"/>
      <w:r>
        <w:rPr>
          <w:rFonts w:ascii="IRNazanin" w:hAnsi="IRNazanin" w:eastAsia="IRNazanin"/>
          <w:color w:val="111111"/>
          <w:sz w:val="28"/>
          <w:sz w:val="28"/>
          <w:szCs w:val="28"/>
          <w:rtl w:val="true"/>
          <w:lang w:bidi="fa-IR"/>
        </w:rPr>
        <w:t>والخاص من الامام الصادق علیه السلام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دیدن الشارع قد جری علی ذلک فی بیان مراداته من خطاباته‌فی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الأساس، فإذا صدر من المولی عام ولم ینصب قرینة متصلة‌علی الخلاف فلاتجری مقدمات الحکمة فیه، لأن من المقدمات أن یکون المتکلم‌فی مقام بیان تمام مراده الجدّی من خطابه فی مجلس واحد، و أما إذا لم یکن‌المتکلم کذلک کما هو الحال فی المولی الحقیقی فلاموضوع لها، فإذن لایمکن إثبات‌إطلاق مدخول خطابه العام بتلک المقدمات، فإذا لم یثبت کون مدخوله طبیعة‌مطلقة، لم یثبت ظهور الأداة فی العموم والاستیعاب لتمام مایراد من مدخولها، ونتیجة هاتین المقدمتین هی أنه لاینعقد لعمومات الکتاب و السنة ظهور فی العموم والاستیعاب الکاشف عن المراد الجدی قبل الفحص عن مخصصاتها و مقیداتها وقرائنها العرفیة، وعلی أساس هذه النکتة لایجوز التمسک بالعام قبل الفحص، و أما إذا فحص فإن ظفر بها فهو وإلاّ فیحصل له الوثوق والاطمئنان‌بعدم وجودها، وحینئذٍ فیجری مقدمات الحکمة فی مدخولها وتثبیت إطلاقه، وعندئذٍ فلامانع من التمسک بأصالة العموم عند الشک فی التخصیص</w:t>
      </w:r>
      <w:r>
        <w:rPr>
          <w:rStyle w:val="FootnoteAnchor"/>
          <w:rtl w:val="true"/>
        </w:rPr>
        <w:footnoteReference w:id="15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729" w:name="__RefHeading___Toc661342_3264237689"/>
      <w:bookmarkStart w:id="730" w:name="_Toc268"/>
      <w:bookmarkEnd w:id="729"/>
      <w:r>
        <w:rPr>
          <w:rtl w:val="true"/>
        </w:rPr>
        <w:t>مناقشة المصنف فی الوجه الثانی</w:t>
      </w:r>
      <w:bookmarkEnd w:id="730"/>
    </w:p>
    <w:p>
      <w:pPr>
        <w:pStyle w:val="BookText"/>
        <w:rPr/>
      </w:pPr>
      <w:r>
        <w:rPr>
          <w:rFonts w:ascii="IRNazanin" w:hAnsi="IRNazanin" w:eastAsia="IRNazanin"/>
          <w:color w:val="111111"/>
          <w:sz w:val="28"/>
          <w:sz w:val="28"/>
          <w:szCs w:val="28"/>
          <w:rtl w:val="true"/>
          <w:lang w:bidi="fa-IR"/>
        </w:rPr>
        <w:t>ولکن للمناقشة فی کلتا المقدمتین مجالاً واسعاً، أما المقدمة الاُولی فقد تقدم الکلام فیها مفصّلاً وقلنا هناک أنه لایمکن أن تکون الأداة موضوعة للدلالة علی استیعاب تمام مایراد من مدخولها، هذا من جهة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اخری أنها موضوعة للدلالة علی استیعاب تمام ما ینطبق علیه‌مدخولها ذاتاً بالدلالة الوضعیة التصوریة، ولاتتوقف هذه الدلالة علی أی</w:t>
      </w:r>
      <w:bookmarkStart w:id="731" w:name="pg13786_165099"/>
    </w:p>
    <w:p>
      <w:pPr>
        <w:pStyle w:val="BookText"/>
        <w:rPr/>
      </w:pPr>
      <w:bookmarkEnd w:id="731"/>
      <w:r>
        <w:rPr>
          <w:rFonts w:ascii="IRNazanin" w:hAnsi="IRNazanin" w:eastAsia="IRNazanin"/>
          <w:color w:val="111111"/>
          <w:sz w:val="28"/>
          <w:sz w:val="28"/>
          <w:szCs w:val="28"/>
          <w:rtl w:val="true"/>
          <w:lang w:bidi="fa-IR"/>
        </w:rPr>
        <w:t>مقدمة خارجیة وتمام الکلام هناک</w:t>
      </w:r>
      <w:r>
        <w:rPr>
          <w:rFonts w:eastAsia="IRNazanin" w:cs="IRNazanin"/>
          <w:color w:val="111111"/>
          <w:sz w:val="28"/>
          <w:szCs w:val="28"/>
          <w:rtl w:val="true"/>
          <w:lang w:bidi="fa-IR"/>
        </w:rPr>
        <w:t>.</w:t>
      </w:r>
    </w:p>
    <w:p>
      <w:pPr>
        <w:pStyle w:val="Heading6"/>
        <w:numPr>
          <w:ilvl w:val="5"/>
          <w:numId w:val="1"/>
        </w:numPr>
        <w:rPr/>
      </w:pPr>
      <w:bookmarkStart w:id="732" w:name="__RefHeading___Toc661344_3264237689"/>
      <w:bookmarkStart w:id="733" w:name="_Toc269"/>
      <w:bookmarkEnd w:id="732"/>
      <w:r>
        <w:rPr>
          <w:rtl w:val="true"/>
        </w:rPr>
        <w:t>إیراد السید الأستاذ قدّس سرّه علی المقدمة الثانیة و المناقشة فیه</w:t>
      </w:r>
      <w:bookmarkEnd w:id="733"/>
    </w:p>
    <w:p>
      <w:pPr>
        <w:pStyle w:val="BookText"/>
        <w:rPr/>
      </w:pPr>
      <w:r>
        <w:rPr>
          <w:rFonts w:ascii="IRNazanin" w:hAnsi="IRNazanin" w:eastAsia="IRNazanin"/>
          <w:color w:val="111111"/>
          <w:sz w:val="28"/>
          <w:sz w:val="28"/>
          <w:szCs w:val="28"/>
          <w:rtl w:val="true"/>
          <w:lang w:bidi="fa-IR"/>
        </w:rPr>
        <w:t>و أما المقدمة الثانیة، فقد أورد علیها السید الاُستاذ قدس سره بتقریب أن مجرد استقرار دیدن المتکلم علی ابراز مقاصده ومراداته الجدّیة النهائیة من خطاباته‌بالقرائن المنفصلة، لایمنع عن إجراء مقدمات الحکمة فی الخطاب الصادر منه إذا لم ینصب قرینة متصلة علی الخلاف وبإجرائها یثبت ظهورها فی العموم أو الاطلاق، و أما القرائن المنفصلة فهی لاتمنع عن ظهورها وإنما تمنع عن حجیته‌وکشفه عن المراد الجدی للمولی، وکذلک الحال فی المقام فإن بناء الشارع و إن استقرّ علی بیان مراداته الجدیة من خطاباته فی الکتاب و السنة بالقرائن المنفصلة، إلاّ أنه مع ذلک إذا صدر منه عام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ینصب‌قرینة متصلة علی تقیید مدخوله، جرت مقدمات الحکمة فیه وتثبت إطلاقه، فإذن تدل الأداة علی الشمول واستیعاب تمام مایراد من المدخول، و أما المخصص‌المنفصل فهو لایمنع عنه وإنما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ظهور العام فی العموم و المطلق فی الاطلاق منوط بعدم القرینة المتصلة لا الأعمّ منها ومن القرینة المنفصلة</w:t>
      </w:r>
      <w:r>
        <w:rPr>
          <w:rStyle w:val="FootnoteAnchor"/>
          <w:rtl w:val="true"/>
        </w:rPr>
        <w:footnoteReference w:id="151"/>
      </w:r>
      <w:r>
        <w:rPr>
          <w:rFonts w:ascii="IRNazanin" w:hAnsi="IRNazanin" w:eastAsia="IRNazanin"/>
          <w:color w:val="111111"/>
          <w:sz w:val="28"/>
          <w:sz w:val="28"/>
          <w:szCs w:val="28"/>
          <w:rtl w:val="true"/>
          <w:lang w:bidi="fa-IR"/>
        </w:rPr>
        <w:t>، ولکن هذا الإشکال قابل للنّقدمن جهتین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قدس سره هنا مخالف لما بنی علیه قدس سره فی باب التعادل و التراجح فی‌مسألة تقدیم العام الوضعی علی إطلاق المطلق الثابت بمقدمات الحکمة من أن‌عدم بیان القید الذی هو جزء مقدمات الحکمة أعمّ من القید المتصل و المنفصل، ولکن یرد علی هذا المبنی محذور آخر و هو إجمال مطلقات الکتاب و السنة بمجرّداحتمال وجود قرینة فی الواقع علی الخلاف فیما بعد، والمفروض أن هذا الاحتمال</w:t>
      </w:r>
    </w:p>
    <w:p>
      <w:pPr>
        <w:pStyle w:val="BookText"/>
        <w:rPr/>
      </w:pPr>
      <w:r>
        <w:rPr>
          <w:rFonts w:ascii="IRNazanin" w:hAnsi="IRNazanin" w:eastAsia="IRNazanin"/>
          <w:color w:val="111111"/>
          <w:sz w:val="28"/>
          <w:sz w:val="28"/>
          <w:szCs w:val="28"/>
          <w:rtl w:val="true"/>
          <w:lang w:bidi="fa-IR"/>
        </w:rPr>
        <w:t>موجود بالنسبة إلی أکثر مطلقات الکتاب و السنة لولا الکل، ولازم ذلک حینئذٍإجمال تلک المطلقات وعدم جواز التمسک بها و هو کما تری، لأنه قدس سره أیضاً لایلتزم‌بذلک، ولهذا حاول قدس سره دفع هذا المحذور بالتقریب التالی، و هو أن انعقاد الظهور الاطلاقی فی کل زمان موقوف علی عدم وجود القید فی ذلک الزمان، فإذا وردخطاب مطلق من المولی بدون نصب قرینة متصلة علی الخلاف، انعقد ظهوره فی الاطلاق، ویبقی هذا الظهور مستمراً إلی أن جاء بقرینة منفصلة، فإذا جاء بها ارتفع ظهوره فیه وتکشف القرینة عن أن مراده الجدی هو الخاص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انعقاد ظهوره فی الاطلاق وقتی و القرینة المنفصلة رافعة له من‌حین وجودها، وعلیه فما ذکره قدس سره فی المقام مخالف لما ذکره هناک، ولکن الصحیح‌هو ما ذکره قدس سره هنا دون هناک وذلک لأن الظهور إذا انعقد فلایرتفع بالقرینة المنفصلة، ضرورة أن الشیء لاینقلب عمّا هو علیه، والقرینة المنفصلة إنما هی‌مانعة عن حجّیته لا عن أصل ظهوره فی الإطلاق وتمام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استقرار طریقة الشارع علی بیان مراده الجدّی بمجموع خطاباته التی صدرت منه أو سوف تصدر، مانع عن انعقاد ظهورها فی العموم أوالاطلاق، علی أساس أن هذه الطریقة منه مانعة عن إجراء مقدمات الحکمة‌فیها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استقرار هذه الطریقة لایمنع عن انعقاد ظهور خطاباته فی العموم أوالاطلاق، فإن ظهورها فی ذلک قد انعقد بسبب قرینة الحکمة و القرائن المنفصلة‌لاتمنع عن انعقاد ظهورها فی الاطلاق وانما تمنع عن حجّیته، لأن عدمها لیس من‌أجزاء المقدمات لامطلقاً ولاعند وجودها، لأن من أجزائها عدم القرینة المتصلة</w:t>
      </w:r>
    </w:p>
    <w:p>
      <w:pPr>
        <w:pStyle w:val="BookText"/>
        <w:rPr/>
      </w:pPr>
      <w:r>
        <w:rPr>
          <w:rFonts w:ascii="IRNazanin" w:hAnsi="IRNazanin" w:eastAsia="IRNazanin"/>
          <w:color w:val="111111"/>
          <w:sz w:val="28"/>
          <w:sz w:val="28"/>
          <w:szCs w:val="28"/>
          <w:rtl w:val="true"/>
          <w:lang w:bidi="fa-IR"/>
        </w:rPr>
        <w:t>دون الأعم منها ومن المنفصلة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المحقق النائینی قدس سره قد التزم بالدعوی الاُولی کما تقدم‌والسید الاُستاذ قدس سره بالدعوی الثانیة، ولکن بدون أن یقیم برهاناً علیها هذا، فالصحیح فی المقام أن یقال أنه لایمکن أن تکون دلالة أداة العموم علی‌الاستیعاب و الشمول بالوضع متوقفة علی إجراء مقدمات الحکمة فی‌مدخولها، ضرورة أن دلالة الأداة علی ذلک إنما هی دلالة تصوریة بینما دلالة المقدمات علی مدلولها دلالة تصدیقیة، فلایعقل أن تتوقف الدلالة التصوریة‌علی الدلالة التصدیقیة وإلاّ لزم خلف فرض کونها تصوریة، ومن هنا فالأداة‌تدل علی ذلک و إن کانت صادرة من لافظ بغیر شعور واختیار، فإن الدلالة الوضعیة لاتتوقف علی أیّ مقدمة خارجیة ماعدا الوضع، نعم إذا صدرت عن‌لافظ مع الشعور والاختیار، دلّت علی الاستیعاب و الشمول بدلالة تصدیقیة، و هذه الدلالة مستندة إلی ظهور حال المتکلم، هذا من ناحیة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ماذکره المحقق النائینی قدس سره من أن طریقة الشارع فی بیان‌مراداته من خطاباته تختلف عن طریقة العرف و العقلاء، لایمکن المساعدة علیه‌لوضوح أن الطریقة المتّبعة لدی الشارع فی تفهیم مقاصده وبیان مراداته من‌خطاباته فی الکتاب و السنة نفس الطریقة المتبعة لدی العرف و العقلاء، فإذا وردخطاب مطلق من متکلم عرفی ملتفت ومع ذلک لم ینصب قرینة متصلة انعقدظهوره فی الاطلاق، ومنشأ هذا الظهور هو ظهور حال المتکلم فی أنه أراد تمام‌مراده من خطابه، وکذلک إذا ورد خطاب مطلق من الشارع ولم یأت بقرینة‌متصلة انعقد ظهوره فی الاطلاق، غایة الأمر أن بیان الأحکام الشرعیة حیث إنه‌کان تدریجیاً وقتاً بعد وقت وزمناً بعد زمن فی ضمن مجموعة من الخطابات الصادرة منه فی الفترات الزمنیة الممتدّة فی الکتاب و السنة حسب مایراه من</w:t>
      </w:r>
    </w:p>
    <w:p>
      <w:pPr>
        <w:pStyle w:val="BookText"/>
        <w:rPr/>
      </w:pPr>
      <w:r>
        <w:rPr>
          <w:rFonts w:ascii="IRNazanin" w:hAnsi="IRNazanin" w:eastAsia="IRNazanin"/>
          <w:color w:val="111111"/>
          <w:sz w:val="28"/>
          <w:sz w:val="28"/>
          <w:szCs w:val="28"/>
          <w:rtl w:val="true"/>
          <w:lang w:bidi="fa-IR"/>
        </w:rPr>
        <w:t>المصالح و المفاسد، فلذلک یحصل العلم الاجمالی بوجود مخصصات ومقیّدات‌لعمومات الکتاب و السنة ومطلقاتها بعد انعقاد ظهورهما فی العموم والاطلاق، أما العام الوضعی فلاشبهة فی انعقاد ظهوره التصدیقی فی الاستیعاب و الشمول، واحتمال أن المتکلم یأتی بقرینة فی المستقبل لایمنع عنه، و أما المطلق فظهوره فی الاطلاق و إن کان متوقّفاً علی تمامیة مقدمات الحکمة إلاّ أنها تامة، لأن ما هو جزء هذه المقدمات عدم القرینة المتصلة لا الأعم منه ومن عدم القرینة المنفصلة، وعلیه فاحتمال أن المتکلم یأتی بقرینة علی التقیید فی المستقبل لایمنع‌عن انعقاد ظهوره فی الاطلاق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کل خطاب صادر من الشارع ولم یأت بقرینة متصلة، انعقدظهوره فی الاطلاق الناشیء من ظهور حال المتکلم فی أنه فی مقام بیان تمام مراده الجدی النهائی منه، إلاّ إذا علم من الخارج أنه لیس فی مقام البیان، و هذا بحاجة‌إلی قرینة وإلاّ فکل خطاب صدر من المولی فظاهر حاله أنه فی مقام بیان تمام مراده الجدّی به ورفع الید عن هذا الظهور بحاجة إلی قرینة، ضرورة أنه‌لایحتمل أنه لم یکن فی مقام بیان تمام مراده بشخص کل خطابه الصادر منه وإنماهو فی مقام بیان تمام مراده بمجموع خطاباته أی ماصدر منه فعلاً وما سوف‌یصدر، لأنه خلاف الواقع بالوجدان و الضرورة، وعلی ضوء هذا الأساس فإن أراد قدس سره بدیدن الشارع أن بنائه قد جری علی بیان مراده الجدی بمجموع خطاباته‌أی ماصدر منه فعلاً وماسوف یصدر فی المستقبل لا بکل خطابه الشخصی فهوواضح البطلان، ضرورة أن حال الشارع من هذه الناحیة حال المتکلم العرفی، ومن هنا لایشک أصحاب الصادق علیه السلام أو الباقر علیه السلام فی العمل بظاهر روایة‌صادرة منه إذا لم تکن هناک قرینة متصلة علی خلافها، وإلاّ فالعمل یکون علی‌طبقها، و إن أراد قدس سره به أن بناء الشارع علی بیان الأحکام الشرعیة بنحو التدریج</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فترة زمنیة ممتدّة حسب مایراه من المصلحة، ففیه أنه صحیح ولا شبهة فیه، والظاهر أن هذا هو مراده قدس سره لا الفرض الأول فإنه غیر قابل للتصدیق، ولکن‌من الواضح أن بیان الأحکام الشرعیة بنحو التدریج لایمنع عن انعقاد ظهورالعام فی العموم و المطلق فی الاطلاق وعن ظهور صیغة الأمر فی الوجوب و النهی‌فی الحرمة، غایة الأمر أن المجتهد کان یعلم إجمالاً بوجود مخصصات ومقیّدات‌وقرائن علی الخلاف، و هذا العلم الاجمالی لایمنع عن انعقاد ظهورها فی مدلولها، لأن تکوین هذا الظهور وانعقاده منوط بتمامیّة مقدمات الحکمة فی کل خطاب‌عام أو مطلق فی الکتاب و السنة، و هی تامة فی غالب المطلقات الواردة فی السنة و المطلقات الواردة فی الکتاب فی باب المعاملات، نعم أن المطلقات الواردة فی‌الکتاب فی باب العبادات فغالبها لیس فی مقام البیان ولهذا لاتتم مقدمات الحکمة‌فیها، و إن أراد به أن عمومات الکتاب و السنة ومطلقاتهما فی معرض ورودالتقیید و التخصیص، فلذلک لاینعقد لهما الظهور فی العموم والاطلاق، فیرد علیه‌أن مجرد معرضیتهما لذلک لایمنع عن ظهورهما فی العموم والاطلاق وإجراءمقدمات الحکمة، لأن المعرضیة تارة تضاف إلی نوع العمومات و المطلقات الواردتین فیهما، واُخری تضاف إلی کل فرد من أفرادهما، فإن ارید بالمعرضیة القسم الأول، فلا أثر لها بالنسبة إلی کل فرد من أفرادهما و إن ارید بها القسم الثانی،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فرد من أفراد العام أو المطلق فی الکتاب و السنة‌لیس معرضاً لورود التقیید أو التخصیص،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ذلک‌وتسلیم أن کل فردمن أفراده معرض لذلک إلاّ أن مجرد ذلک لایمنع عن ظهوره فی‌العموم أو الاطلاق، بل العلم بورود التخصیص أو التقیید علیهما فی المستقبل‌لایمنع عن انعقاد ظهورهما فی العموم أو الاطلاق فضلاً عن مجرد کونهما معرضاًکذلک</w:t>
      </w:r>
      <w:r>
        <w:rPr>
          <w:rFonts w:eastAsia="IRNazanin" w:cs="IRNazanin"/>
          <w:color w:val="111111"/>
          <w:sz w:val="28"/>
          <w:szCs w:val="28"/>
          <w:rtl w:val="true"/>
          <w:lang w:bidi="fa-IR"/>
        </w:rPr>
        <w:t>.</w:t>
      </w:r>
      <w:bookmarkStart w:id="734" w:name="pg13786_165104"/>
    </w:p>
    <w:p>
      <w:pPr>
        <w:pStyle w:val="BookText"/>
        <w:rPr/>
      </w:pPr>
      <w:bookmarkEnd w:id="734"/>
      <w:r>
        <w:rPr>
          <w:rFonts w:ascii="IRNazanin" w:hAnsi="IRNazanin" w:eastAsia="IRNazanin"/>
          <w:color w:val="111111"/>
          <w:sz w:val="28"/>
          <w:sz w:val="28"/>
          <w:szCs w:val="28"/>
          <w:rtl w:val="true"/>
          <w:lang w:bidi="fa-IR"/>
        </w:rPr>
        <w:t>فالنتیجة، إن المعرضیة لاتمنع عن التمسک بأصالة العموم، أما بالنسبة إلی العام الوضعی فظاهر، و أما بالنسبة إلی المطلق، فإن مجرد معرضیته لورود التقیید علیه‌لایمنع عن إجراء مقدمات الحکمة، فالنتیجة إن هذا الوجه أیضاً لایتم ولایدل علی أن وجوب الفحص شرط لحجّیة أصالة العموم، هذا إضافة إلی أن هذا الوجه لاینسجم مع ماذکره قدس سره من الفرق بین الفحص هنا و الفحص فی موارد التمسک بالاُصول العملیة فی الشبهات الحکمیة، حیث قال فی مقام الفرق بینهما أن الفحص فی المقام إنما هو عن وجود المانع و المزاحم بعد ثبوت المقتضی، و هوظهور العام فی العموم و المطلق فی الاطلاق، و أما الفحص هناک فإنما هو عن‌ثبوت أصل المقتضی، باعتبار أن أدلة الاُصول العملیّة فی نفسها قاصرة عن‌شمول الشبهات الحکمیة قبل الفحص، أما قصور أدلة الاُصول العملیة العقلیة‌فواضح، لأن موضوع أدلة البراءة العقلیة عدم البیان ومع احتمال وجود البیان فی الواقع لایکون موضوعها محرزاً، وموضوع دلیل التخییر العقلی عدم الترجیح ومع احتمال وجوده فی الواقع لایکون موضوعة محرزاً، و أما أدلة الاُصول‌العملیة الشرعیة فهی و إن کانت مطلقة إلاّ أن حکم العقل بوجوب الفحص عن‌وجود المخصص و المقیّد فی الشبهات الحکمیّة بمثابة قرینة متصلة مانعة عن انعقادظهورها فی الاطلاق، فالنتیجة إن ماذکره قدس سره فی المقام من أن الفحض فیه إنما هوعن ثبوت أصل المقتضی، و هو ظهور العام فی العموم و المطلق فی الاطلاق لاعن‌وجود المانع بعد الفراغ عن ثبوته، یناقض ما ذکره قدس سره فی مقام الفرق بین الفحص‌فی الاُصول اللفظیّة و الفحص فی الاُصول العملیّة وأن الفحص فی الأول عن المانع‌بعد ثبوت المقتضی، وفی الثانی عن ثبوت المقتضی</w:t>
      </w:r>
      <w:r>
        <w:rPr>
          <w:rFonts w:eastAsia="IRNazanin" w:cs="IRNazanin"/>
          <w:color w:val="111111"/>
          <w:sz w:val="28"/>
          <w:szCs w:val="28"/>
          <w:rtl w:val="true"/>
          <w:lang w:bidi="fa-IR"/>
        </w:rPr>
        <w:t>.</w:t>
      </w:r>
    </w:p>
    <w:p>
      <w:pPr>
        <w:pStyle w:val="Heading6"/>
        <w:numPr>
          <w:ilvl w:val="5"/>
          <w:numId w:val="1"/>
        </w:numPr>
        <w:rPr/>
      </w:pPr>
      <w:bookmarkStart w:id="735" w:name="__RefHeading___Toc661346_3264237689"/>
      <w:bookmarkStart w:id="736" w:name="_Toc270"/>
      <w:bookmarkEnd w:id="735"/>
      <w:r>
        <w:rPr>
          <w:rtl w:val="true"/>
        </w:rPr>
        <w:t>الوجه الثالث</w:t>
      </w:r>
      <w:r>
        <w:rPr>
          <w:rtl w:val="true"/>
        </w:rPr>
        <w:t xml:space="preserve">: </w:t>
      </w:r>
      <w:r>
        <w:rPr>
          <w:rtl w:val="true"/>
        </w:rPr>
        <w:t>ما ذکره المحقق الخراسانی قدّس سرّه</w:t>
      </w:r>
      <w:bookmarkEnd w:id="73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أن عمومات الکتاب و السنة‌ومطلقاتهما إنما هی فی معرض التخصیص و التقیید، بنکتة أن القرینة من الخارج</w:t>
      </w:r>
      <w:bookmarkStart w:id="737" w:name="pg13786_165105"/>
    </w:p>
    <w:p>
      <w:pPr>
        <w:pStyle w:val="BookText"/>
        <w:rPr/>
      </w:pPr>
      <w:bookmarkEnd w:id="737"/>
      <w:r>
        <w:rPr>
          <w:rFonts w:ascii="IRNazanin" w:hAnsi="IRNazanin" w:eastAsia="IRNazanin"/>
          <w:color w:val="111111"/>
          <w:sz w:val="28"/>
          <w:sz w:val="28"/>
          <w:szCs w:val="28"/>
          <w:rtl w:val="true"/>
          <w:lang w:bidi="fa-IR"/>
        </w:rPr>
        <w:t>قد قامت علی أن طریقة الشارع إنما هی بیان مراده الجدی من خطاباته بقرائن‌منفصلة، وعلی هذا فلایمکن الجزم بأن العمومات المذکورة مرادة للمولی قبل الفحص لعدم إحراز حجّیتها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إن عمدة الدلیل علی حجیة أصالة العموم إنما هی سیرة العقلاء، ولانحرز قیامها علی حجّیة هذه العمومات و المطلقات قبل الفحص، ومع عدم الاحراز لایمکن التمسک بها، نعم إنها بعد الفحص تخرج عن المعرضیة، وحینئذٍ فإذا شک فی وجود مخصص أو مقیّد لها فلامانع من التمسک بها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8" w:name="__RefHeading___Toc661348_3264237689"/>
      <w:bookmarkStart w:id="739" w:name="_Toc271"/>
      <w:bookmarkEnd w:id="738"/>
      <w:r>
        <w:rPr>
          <w:rtl w:val="true"/>
        </w:rPr>
        <w:t>إیراد السید الأستاذ قدّس سرّه علیه</w:t>
      </w:r>
      <w:bookmarkEnd w:id="739"/>
    </w:p>
    <w:p>
      <w:pPr>
        <w:pStyle w:val="BookText"/>
        <w:rPr/>
      </w:pPr>
      <w:r>
        <w:rPr>
          <w:rFonts w:ascii="IRNazanin" w:hAnsi="IRNazanin" w:eastAsia="IRNazanin"/>
          <w:color w:val="111111"/>
          <w:sz w:val="28"/>
          <w:sz w:val="28"/>
          <w:szCs w:val="28"/>
          <w:rtl w:val="true"/>
          <w:lang w:bidi="fa-IR"/>
        </w:rPr>
        <w:t>و قد أورد علیه السید الاُستاذ قدس سره بأن هذا الوجه بظاهره لایرجع إلی معنی‌محصّل، لأن تلک العمومات إذا کانت فی معرض التخصیص أو التقیید لم یمکن‌خروجها عن المعرضیة بالفحص عن مخصصاتها ومقیّداتها، لأن الشیء لاینقلب‌عمّا هو علیه، بل القطع الوجدانی بعدم المخصص أو المقیّد لها، لایوجب خروجهاعن المعرضیّة فضلاً عن الاطمئنان، هذا</w:t>
      </w:r>
      <w:r>
        <w:rPr>
          <w:rFonts w:eastAsia="IRNazanin" w:cs="IRNazanin"/>
          <w:color w:val="111111"/>
          <w:sz w:val="28"/>
          <w:szCs w:val="28"/>
          <w:rtl w:val="true"/>
          <w:lang w:bidi="fa-IR"/>
        </w:rPr>
        <w:t>.</w:t>
      </w:r>
    </w:p>
    <w:p>
      <w:pPr>
        <w:pStyle w:val="Heading6"/>
        <w:numPr>
          <w:ilvl w:val="5"/>
          <w:numId w:val="1"/>
        </w:numPr>
        <w:rPr/>
      </w:pPr>
      <w:bookmarkStart w:id="740" w:name="__RefHeading___Toc661350_3264237689"/>
      <w:bookmarkStart w:id="741" w:name="_Toc272"/>
      <w:bookmarkEnd w:id="740"/>
      <w:r>
        <w:rPr>
          <w:rtl w:val="true"/>
        </w:rPr>
        <w:t>تحلیل مراد المحقق الخراسانی قدّس سرّه و إیراد المصنف علی السید الأستاذ قدّس سرّه</w:t>
      </w:r>
      <w:bookmarkEnd w:id="74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أنه لابد من تحلیل مراد المحقق الخراسانی قدس سره من المعرضیّة، فإن‌أراد قدس سره بها قابلیة العام أو المطلق لورود التخصیص أو التقیید علیه فالاشکال‌وارد، لأن معرضیة العام بهذا المعنی ذاتیة وغیر قابلة للرفع إلاّ برفع موضوعها، ولکن المعرضیّة بهذا المعنی غیر مقصودة جزماً، لأنها بهذا المعنی لاتختص‌بعمومات الکتاب و السنة بل تعمّ کل عام و إن کان المخاطب قاطعاً بعدم وجودالمخصص له، و إن أراد قدس سره بها کثرة ورود التخصیص و التقیید علیها نوعاًفالاشکال أیضاً وارد، لأن صفة الکثرة للعمومات المذکورة صفة واقعیّة غیرقابلة للرفع بالفحص، ولکن الظاهر أن هذا المعنی من المعرضیّة أیضاً لایکون</w:t>
      </w:r>
    </w:p>
    <w:p>
      <w:pPr>
        <w:pStyle w:val="BookText"/>
        <w:rPr/>
      </w:pPr>
      <w:r>
        <w:rPr>
          <w:rFonts w:ascii="IRNazanin" w:hAnsi="IRNazanin" w:eastAsia="IRNazanin"/>
          <w:color w:val="111111"/>
          <w:sz w:val="28"/>
          <w:sz w:val="28"/>
          <w:szCs w:val="28"/>
          <w:rtl w:val="true"/>
          <w:lang w:bidi="fa-IR"/>
        </w:rPr>
        <w:t>مراده قدس سره، و إن أراد قدس سره بها أن کل عام من عمومات الکتاب و السنة معرض‌لورود التخصیص علیه</w:t>
      </w:r>
      <w:r>
        <w:rPr>
          <w:rStyle w:val="FootnoteAnchor"/>
          <w:rtl w:val="true"/>
        </w:rPr>
        <w:footnoteReference w:id="153"/>
      </w:r>
      <w:r>
        <w:rPr>
          <w:rFonts w:ascii="IRNazanin" w:hAnsi="IRNazanin" w:eastAsia="IRNazanin"/>
          <w:color w:val="111111"/>
          <w:sz w:val="28"/>
          <w:sz w:val="28"/>
          <w:szCs w:val="28"/>
          <w:rtl w:val="true"/>
          <w:lang w:bidi="fa-IR"/>
        </w:rPr>
        <w:t>، ففیه أن الاشکال المذکور غیر وارد، لأن معنی‌معرضیّته هو غلبة ورود التخصیص علیها، ولازم ذلک هو أنه إذا شک فی عام‌بورود التخصیص علیه، فالظن یلحقه بالأعم الأغلب، و أما إذا فحص عن‌وجود المخصص أو المقیّد له إلی أن حصل الوثوق والاطمئنان بعدم وجوده، فیخرج العام عن المعرضیّة وحینئذٍ فلامانع من التمسک به، 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ومن‌جانب آخر أن إشکال السید الاُستاذ قدس سره عندئذٍ و إن کان غیر وارد، إلاّ أن المعرضیة بهذا المعنی لاتمنع عن التمسک بأصالة العموم أو الاطلاق، لأنها لاتفیدإلاّ الظن بالتخصیص أو التقیید، وحیث إنه لایکون حجة فلایمنع عن حجّیة‌أصالة العموم، والصحیح فی المقام أن یقال إنه قدس سره إن أراد بمعرضیة عمومات الکتاب و السنة ومطلقاتهما، أنها بمثابة قرینة متصلة مانعة عن انعقاد ظهورها فی العموم والاطلاق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مجرد کونها معرضاً لورود التخصیص و التقیید علیها لایمنع عن انعقاد ظهورها فی العموم أو الاطلاق، لوضوح أن معرضیتها لیست بدرجة تمنع‌عن إجراء مقدمات الحکمة فیها بحیث تکون ملازمة لها تصوراً وتصدیقاً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بها أنها تمنع عن حجیة ظهورها فی العموم أو الاطلاق لاعن‌أصل انعقاده فیه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إن مجرد المعرضیّة لایمنع عن حجیّة الظهور إلاّ إذا أدّت إلی‌الاطمئنان بوجود المخصص له، والمفروض أنها لاتوجب إلاّ الظن به، و هولایکون حجة حتی یکون مانعاً عن حجّیة أصالة الظهور، فالنتیجة أن هذا</w:t>
      </w:r>
      <w:bookmarkStart w:id="742" w:name="pg13786_165107"/>
    </w:p>
    <w:p>
      <w:pPr>
        <w:pStyle w:val="BookText"/>
        <w:rPr/>
      </w:pPr>
      <w:bookmarkEnd w:id="742"/>
      <w:r>
        <w:rPr>
          <w:rFonts w:ascii="IRNazanin" w:hAnsi="IRNazanin" w:eastAsia="IRNazanin"/>
          <w:color w:val="111111"/>
          <w:sz w:val="28"/>
          <w:sz w:val="28"/>
          <w:szCs w:val="28"/>
          <w:rtl w:val="true"/>
          <w:lang w:bidi="fa-IR"/>
        </w:rPr>
        <w:t>الوجه أیضاً لایصلح أن یکون دلیلاً علی وجوب الفحص مطلقاً حتی بعد انحلال العلم الاجمالی</w:t>
      </w:r>
      <w:r>
        <w:rPr>
          <w:rFonts w:eastAsia="IRNazanin" w:cs="IRNazanin"/>
          <w:color w:val="111111"/>
          <w:sz w:val="28"/>
          <w:szCs w:val="28"/>
          <w:rtl w:val="true"/>
          <w:lang w:bidi="fa-IR"/>
        </w:rPr>
        <w:t>.</w:t>
      </w:r>
    </w:p>
    <w:p>
      <w:pPr>
        <w:pStyle w:val="Heading6"/>
        <w:numPr>
          <w:ilvl w:val="5"/>
          <w:numId w:val="1"/>
        </w:numPr>
        <w:rPr/>
      </w:pPr>
      <w:bookmarkStart w:id="743" w:name="__RefHeading___Toc661352_3264237689"/>
      <w:bookmarkStart w:id="744" w:name="_Toc273"/>
      <w:bookmarkEnd w:id="743"/>
      <w:r>
        <w:rPr>
          <w:rtl w:val="true"/>
        </w:rPr>
        <w:t>الوجه الرابع</w:t>
      </w:r>
      <w:r>
        <w:rPr>
          <w:rtl w:val="true"/>
        </w:rPr>
        <w:t xml:space="preserve">: </w:t>
      </w:r>
      <w:r>
        <w:rPr>
          <w:rtl w:val="true"/>
        </w:rPr>
        <w:t>ما ذکره السید الأستاذ قدّس سرّه</w:t>
      </w:r>
      <w:bookmarkEnd w:id="744"/>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تشریع الأحکام الشرعیّة‌وبیانها من قبل الشارع إنما یکون بالطرق الاعتیادیة المتعارفة، بمعنی أن المکلف‌لو فحص عنها لوصل إلیها عادة، فلذلک تکون وظیفة المکلفین القیام بالفحص‌عنها فی مظانّها، مثلاً وظیفة العلماء فی عصر الغیبة بیان الأحکام الشرعیّة‌بالطرق الاعتیادیة المتعارفة کطبع الرسائل العملیة ونشرهابنحو یکون بإمکان‌کل فرد الوصول إلیها عادة، و أما العلماء المجتهدون الکبار فوظیفتهم فی هذا العصر الرجوع إلی الآیات و الروایات الواصلة إلیهم من أصحاب الأئمة علیهم السلام، وحیث إنهم یعلمون أن فی کل مسألة إذا شک فی ثبوت حکم إلزامی لها، لایمکن‌الرجوع إلی أصالة البراءة عنه أو أستصحاب عدمه، لاستلزام ذلک الوقوع فی‌مخالفة الواقع، فمن أجل ذلک یجب الفحص عن وجود الدلیل فیها، فإن ظفر به‌فهو، وإلاّ فالمرجع هو الأصل المؤمن من أصالة البراءة أو نحوها، وما نحن فیه‌من هذا القبیل، فإن المجتهد إذاتمسک بأصالة العموم أو الاطلاق فی کل مسألة‌وترک الفحص عن وجود الدلیل المخصّص أو المقیّد فیها لوقع فی مخالفة الواقع، فلذلک یجب الفحص عن وجود القرینة فی کل مسألة مسألة، فإن ظفر بها فهو، وإلاّ فالفحص یوجب حصول الاطمینان بالعدم، وحینئذٍ فلامانع من التمسک بأصالة العموم أو الاطلاق</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5" w:name="__RefHeading___Toc661354_3264237689"/>
      <w:bookmarkStart w:id="746" w:name="_Toc274"/>
      <w:bookmarkEnd w:id="745"/>
      <w:r>
        <w:rPr>
          <w:rtl w:val="true"/>
        </w:rPr>
        <w:t>المناقشة فی ما ذکره السید الأستاذ قدّس سرّه</w:t>
      </w:r>
      <w:bookmarkEnd w:id="74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قیه مجالاً، وذلک لأنه قدس سره إن أراد بذلک أن صرف احتمال‌وجود المخصص أو المقیّد فی الواقع مانع عن التمسک بأصالة العموم أو الاطلاق فی</w:t>
      </w:r>
      <w:bookmarkStart w:id="747" w:name="pg13786_165108"/>
    </w:p>
    <w:p>
      <w:pPr>
        <w:pStyle w:val="BookText"/>
        <w:rPr/>
      </w:pPr>
      <w:bookmarkEnd w:id="747"/>
      <w:r>
        <w:rPr>
          <w:rFonts w:ascii="IRNazanin" w:hAnsi="IRNazanin" w:eastAsia="IRNazanin"/>
          <w:color w:val="111111"/>
          <w:sz w:val="28"/>
          <w:sz w:val="28"/>
          <w:szCs w:val="28"/>
          <w:rtl w:val="true"/>
          <w:lang w:bidi="fa-IR"/>
        </w:rPr>
        <w:t>المقام کما أن احتمال وجود الحکم الالزامی فی الواقع مانع عن التمسک بأصالة البراءة أو استصحاب عدم وجوده، فیرد علیه أنه لاأثر للاحتمال المذکور فی‌مقابل ظهور العام فی العموم و المطلق فی الاطلاق، لأن الظهور حجّة ولایمکن‌رفع الید عن حجّیته إلاّ بوجود المخصص أو المقیّد، و أما احتمال وجوده فی الواقع‌فلا أثر له، نعم لولا حجّیة أصالة العموم أو الاطلاق لکان هذا الاحتمال منجّزاً، و أما فی مقابل الاُصول العملیة، فلابدّ من التفصیل بین الاُصول العملیّة العقلیّة والاُصول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فلأن موضوع أصالة البراءة العقلیة حیث إنه عدم البیان‌فلاتشمل الشبهات الحکمیة لعدم إحراز موضوعها فیها، وموضوع أصالة التخییر العقلیّة التساوی بین الاحتمالین، کما فی دوران الأمر بین المحذورین ومع احتمال أحدهما دون الآخر فلا موضوع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فلا مانع من شمول أدلة البراءة الشرعیة بإطلاقها للشبهات الحکمیّة، واحتمال وجود التکلیف الالزامی فی الواقع لایکون مانعاً عن الشمول، لوضوح أن موضوع أصالة البراءة الشرعیة الشک فی وجود التکلیف الالزامی‌فی الواقع واحتمال وجوده فیه فکیف یکون هذا الاحتمال مانعاً عن شمولها لهاوکذلک حال أدلة الاستصحاب، و إن أراد قدس سره به العلم الاجمالی بوجود المخصص‌أو المقیّد فی الواقع و إن التمسک بأصالة العموم أو الاطلاق بدون الفحص عنه‌یؤدی إلی مخالفة الواقع کما هو ظاهر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إن هذا الوجه حینئذٍ لیس وجهاً آخر فی مقابل الوجه الأول بل‌هو هو، وجوابه هو الجواب عن الوجه الأول</w:t>
      </w:r>
      <w:r>
        <w:rPr>
          <w:rFonts w:eastAsia="IRNazanin" w:cs="IRNazanin"/>
          <w:color w:val="111111"/>
          <w:sz w:val="28"/>
          <w:szCs w:val="28"/>
          <w:rtl w:val="true"/>
          <w:lang w:bidi="fa-IR"/>
        </w:rPr>
        <w:t>.</w:t>
      </w:r>
    </w:p>
    <w:p>
      <w:pPr>
        <w:pStyle w:val="Heading6"/>
        <w:numPr>
          <w:ilvl w:val="5"/>
          <w:numId w:val="1"/>
        </w:numPr>
        <w:rPr/>
      </w:pPr>
      <w:bookmarkStart w:id="748" w:name="__RefHeading___Toc661356_3264237689"/>
      <w:bookmarkStart w:id="749" w:name="_Toc275"/>
      <w:bookmarkEnd w:id="748"/>
      <w:r>
        <w:rPr>
          <w:rtl w:val="true"/>
        </w:rPr>
        <w:t>الوجه الخامس</w:t>
      </w:r>
      <w:r>
        <w:rPr>
          <w:rtl w:val="true"/>
        </w:rPr>
        <w:t xml:space="preserve">: </w:t>
      </w:r>
      <w:r>
        <w:rPr>
          <w:rtl w:val="true"/>
        </w:rPr>
        <w:t>الاستدلال بالآیات و الروایات الدالتین علی وجوب التفقّه</w:t>
      </w:r>
      <w:bookmarkEnd w:id="74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 الروایات الدالتین علی وجوب التفقه بالدین، أما</w:t>
      </w:r>
      <w:bookmarkStart w:id="750" w:name="pg13786_165109"/>
    </w:p>
    <w:p>
      <w:pPr>
        <w:pStyle w:val="BookText"/>
        <w:rPr/>
      </w:pPr>
      <w:bookmarkEnd w:id="750"/>
      <w:r>
        <w:rPr>
          <w:rFonts w:ascii="Amiri" w:hAnsi="Amiri" w:eastAsia="Amiri" w:cs="Amiri"/>
          <w:color w:val="111111"/>
          <w:sz w:val="28"/>
          <w:sz w:val="28"/>
          <w:szCs w:val="28"/>
          <w:rtl w:val="true"/>
          <w:lang w:bidi="ar-SA"/>
        </w:rPr>
        <w:t>الآیات فمنها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وتقریب الاستدلال به أنه یدل علی وجوب السؤال و الفحص فی الشبهات الحکمیّة، ومقتضی إطلاقه عدم الفرق بین الشبهات المقرونة بالعلم الاجمالی و الشبهات البدویة</w:t>
      </w:r>
      <w:r>
        <w:rPr>
          <w:rFonts w:eastAsia="IRNazanin" w:cs="IRNazanin"/>
          <w:color w:val="111111"/>
          <w:sz w:val="28"/>
          <w:szCs w:val="28"/>
          <w:rtl w:val="true"/>
          <w:lang w:bidi="fa-IR"/>
        </w:rPr>
        <w:t>.</w:t>
      </w:r>
    </w:p>
    <w:p>
      <w:pPr>
        <w:pStyle w:val="Heading6"/>
        <w:numPr>
          <w:ilvl w:val="5"/>
          <w:numId w:val="1"/>
        </w:numPr>
        <w:rPr/>
      </w:pPr>
      <w:bookmarkStart w:id="751" w:name="__RefHeading___Toc661358_3264237689"/>
      <w:bookmarkStart w:id="752" w:name="_Toc276"/>
      <w:bookmarkEnd w:id="751"/>
      <w:r>
        <w:rPr>
          <w:rtl w:val="true"/>
        </w:rPr>
        <w:t>الجواب عن التمسّک بظاهر آیة الذکر</w:t>
      </w:r>
      <w:bookmarkEnd w:id="752"/>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الآیة الشریفة وجوب السؤال عن مسألة لا یعلم حکمها، ومن المعلوم أن وجوب السؤال إنما هو عن حکم مسألة یری السائل نفسه مسؤولة أمام اللَّه فیها، فلهذا یجب علیه السؤال عن حکمها، وعلی هذا فتختصّ الآیة الشریفة بالشبهات التی تکون منجّزة بمنجّز فی المرتبة السابقة، فمن‌أجل ذلک یکون وجوب السؤال فی الآیة الشریفة وجوب إرشادی فیکون إرشاداً إلی ماهو المرتکز فی أذهان العرف و العقلاء و هو رجوع الجاهل إلی العالم‌فی کل علم، و هذه الکبری ثابتة بمقتضی الفطرة، وإنما الکلام فی أن المقام هل هومن صغریات هذه الکبری أو لا؟ الظاهر أن المقام لیس من صغریاتها، فإن المجتهد فی کل مسألة أراد استنباط الحکم فیها وتعیین الوظیفة یقوم بالفحص، فإن ظفر بالمخصص أو المقیّد فیها فهو، وإلاّ فالمرجع هو أصالة العموم أو الاطلاق</w:t>
      </w:r>
      <w:r>
        <w:rPr>
          <w:rFonts w:eastAsia="IRNazanin" w:cs="IRNazanin"/>
          <w:color w:val="111111"/>
          <w:sz w:val="28"/>
          <w:szCs w:val="28"/>
          <w:rtl w:val="true"/>
          <w:lang w:bidi="fa-IR"/>
        </w:rPr>
        <w:t>.</w:t>
      </w:r>
    </w:p>
    <w:p>
      <w:pPr>
        <w:pStyle w:val="Heading6"/>
        <w:numPr>
          <w:ilvl w:val="5"/>
          <w:numId w:val="1"/>
        </w:numPr>
        <w:rPr/>
      </w:pPr>
      <w:bookmarkStart w:id="753" w:name="__RefHeading___Toc661360_3264237689"/>
      <w:bookmarkStart w:id="754" w:name="_Toc277"/>
      <w:bookmarkEnd w:id="753"/>
      <w:r>
        <w:rPr>
          <w:rtl w:val="true"/>
        </w:rPr>
        <w:t>نتیجة المسألة و عدم تمامیة الوجوه الخمسة و الصحیح فی المقام</w:t>
      </w:r>
      <w:bookmarkEnd w:id="75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الشریفة حیث إن مفادها رجوع الجاهل إلی العالم فلاتنطبق علی المقام، ومنها آیة التفقّه</w:t>
      </w:r>
      <w:r>
        <w:rPr>
          <w:rStyle w:val="FootnoteAnchor"/>
          <w:rtl w:val="true"/>
        </w:rPr>
        <w:footnoteReference w:id="156"/>
      </w:r>
      <w:r>
        <w:rPr>
          <w:rFonts w:ascii="IRNazanin" w:hAnsi="IRNazanin" w:eastAsia="IRNazanin"/>
          <w:color w:val="111111"/>
          <w:sz w:val="28"/>
          <w:sz w:val="28"/>
          <w:szCs w:val="28"/>
          <w:rtl w:val="true"/>
          <w:lang w:bidi="fa-IR"/>
        </w:rPr>
        <w:t>فإنها تدل علی وجوب التفقّه فی الدین‌وتعلم الأحکام الشرعیة ولاتشمل وجوب الفحص عن المخصص أو المقید للعام أو المطلق فی المسألة لأن المجتهد متفقه فی الدین، حیث إنه یعلم أن الخاص یتقدّم‌علی العام و المقیّد علی المطلق و القرینة علی ذیها ومتفقة فی ذلک، غایة الأمر أنه</w:t>
      </w:r>
    </w:p>
    <w:p>
      <w:pPr>
        <w:pStyle w:val="BookText"/>
        <w:rPr/>
      </w:pPr>
      <w:r>
        <w:rPr>
          <w:rFonts w:ascii="IRNazanin" w:hAnsi="IRNazanin" w:eastAsia="IRNazanin"/>
          <w:color w:val="111111"/>
          <w:sz w:val="28"/>
          <w:sz w:val="28"/>
          <w:szCs w:val="28"/>
          <w:rtl w:val="true"/>
          <w:lang w:bidi="fa-IR"/>
        </w:rPr>
        <w:t>یشک فی صغری ذلک وأن العام فی المسألة هل هو مخصص بالخاص فیها أو لا؟ و الفحص إنما هو عن تحقق الصغری وعدم تحققها ولایصدق علیه التفقه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الآیة الشریفة ظاهرة فی أنه یجب التفقه فی الدین علی الجاهل‌به، والمفروض أن المجتهد لیس بجاهل وأنه متفقه ومتعلم للأحکام الشرعیّة‌وعالم بالکبری، والفحص فی الشبهات الحکمیّة إنما هو عن الصغری وتطبیقها علیها و هو لیس مصداقاً للتفقه فی الدین و التعلیم للأحکام الشرعیة، ولوشککنا فی أن وجوب الفحص هل هو من التفقه فی الدین أو لا؟ فلایمکن التمسک بالآیة الشریفة لإثبات وجوبه، لأنه من التمسک بالعام فی الشبهة المصداقیة، و أما الروایات فمنها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 لعبده یوم القیامة هلا عملت؟ فقال ماعلمت، فیقول هلا تعلّمت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فإنه یدل علی وجوب التفقّه فی الدین وتعلم الأحکام الشرعیة، ولکنه مختصّ بموارد یکون التکلیف فیها منجّزاً فی الواقع، فلذلک یعاقب علی ترکه، و أما فی المقام فتنجّز الواقع منوط بعدم حجّیة أصالة العموم أو الاطلاق، والروایة لاتدل علی أنها لیست بحجّة و إن حجّیتها منوطة‌بالفحص، وإنما تدل علی وجوب التعلم و التفقه فی مورد بعد الفراغ عن عدم‌حجّیة أصالة العموم أو الاطلاق أو أصالة البراءة والاستصحاب فیه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أنه لایتم شیء من الوجوه الخمسة التی استدل بها علی وجوب الفحص فی الشبهات الحکمیة، فالصحیح فی المقام أن یقال إن الدلیل علی حجّیة أصالة العموم أو الاطلاق إنما هو سیرة العقلاء و هی دلیل لبّی، والقدر المتیقّن منها هو جریانها علی حجّیة الأصالة بعد الفحص ولانحرز جریانها علیها مطلقاً حتی قبل الفحص، وکذلک الحال فی</w:t>
      </w:r>
      <w:bookmarkStart w:id="755" w:name="pg13786_165111"/>
    </w:p>
    <w:p>
      <w:pPr>
        <w:pStyle w:val="BookText"/>
        <w:rPr/>
      </w:pPr>
      <w:bookmarkEnd w:id="755"/>
      <w:r>
        <w:rPr>
          <w:rFonts w:ascii="IRNazanin" w:hAnsi="IRNazanin" w:eastAsia="IRNazanin"/>
          <w:color w:val="111111"/>
          <w:sz w:val="28"/>
          <w:sz w:val="28"/>
          <w:szCs w:val="28"/>
          <w:rtl w:val="true"/>
          <w:lang w:bidi="fa-IR"/>
        </w:rPr>
        <w:t>موارد الاُصول العملیة، فإن ظهور أدلتها فی الاطلاق إنما یکون حجّة ببناء العقلاء، ولانحرز بنائهم علی العمل به فی الشبهات الحکمیة قبل الفحص، فالنتیجة فی نهایة المطاف أن هذا الوجه إن تمّ فهو، وإلاّ فوجوب الفحص مبنی‌علی الاحتیاط، هذا تمام الکلام فی أصل وجوب الفحص</w:t>
      </w:r>
      <w:r>
        <w:rPr>
          <w:rFonts w:eastAsia="IRNazanin" w:cs="IRNazanin"/>
          <w:color w:val="111111"/>
          <w:sz w:val="28"/>
          <w:szCs w:val="28"/>
          <w:rtl w:val="true"/>
          <w:lang w:bidi="fa-IR"/>
        </w:rPr>
        <w:t>.</w:t>
      </w:r>
    </w:p>
    <w:p>
      <w:pPr>
        <w:pStyle w:val="Heading5"/>
        <w:numPr>
          <w:ilvl w:val="4"/>
          <w:numId w:val="1"/>
        </w:numPr>
        <w:rPr/>
      </w:pPr>
      <w:bookmarkStart w:id="756" w:name="__RefHeading___Toc661362_3264237689"/>
      <w:bookmarkStart w:id="757" w:name="_Toc278"/>
      <w:bookmarkEnd w:id="756"/>
      <w:r>
        <w:rPr>
          <w:rtl w:val="true"/>
        </w:rPr>
        <w:t>المقام الثانی</w:t>
      </w:r>
      <w:r>
        <w:rPr>
          <w:rtl w:val="true"/>
        </w:rPr>
        <w:t xml:space="preserve">: </w:t>
      </w:r>
      <w:r>
        <w:rPr>
          <w:rtl w:val="true"/>
        </w:rPr>
        <w:t>فی مقدار الفحص سعة وضیقا و الأقوال فیه</w:t>
      </w:r>
      <w:bookmarkEnd w:id="757"/>
    </w:p>
    <w:p>
      <w:pPr>
        <w:pStyle w:val="BookText"/>
        <w:rPr/>
      </w:pPr>
      <w:r>
        <w:rPr>
          <w:rFonts w:ascii="IRNazanin" w:hAnsi="IRNazanin" w:eastAsia="IRNazanin"/>
          <w:color w:val="111111"/>
          <w:sz w:val="28"/>
          <w:sz w:val="28"/>
          <w:szCs w:val="28"/>
          <w:rtl w:val="true"/>
          <w:lang w:bidi="fa-IR"/>
        </w:rPr>
        <w:t>و أما الکلام فی المقام الثانی، فیقع فی مقدار الفحص الواجب سعةً وضیقاً وفیه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علی المجتهد فی کل مسألة الفحص عن وجود المخصّص أو المقیّد فی مظانّه بقدر یوجب حصول العلم الوجدانی بعدمه، و أما احتمال وجوده فی واقع لایمکن الوصول إلیه بسبب أو آخر فلاقیمة له، فالواجب‌علیه هو تحصیل العلم الوجدانی بعدم وجوده فی الکتب التی یمکن الوصول إلیه و إن لم تکن من الکتب المعتبرة أو کتب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الفحص عن المخصص أو المقیّد إلی أن یحصل الظن‌بعدم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الفحص عنه إلی أن یحصل الوثوق والاطمینان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فلایمکن الأخذ به إذ لامقتضی لوجوب تحصیل العلم الوجدانی بعدم وجوده، ضرورة أنه یکفی الوثوق والاطمینان بالعدم و الزائدعلیه بلامبرّر، هذا إضافة إلی أنه لیس بإمکان أیّ مجتهد الفحص عن وجود المخصص أو المقیّد أو القرینة فی کل مسألة من المسائل الفقهیّة بعرضها العریض‌إلی أن یحصل العلم الوجدانی بوجوده أو بعدمه فإن عمره لایفی بذلک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 و هو کفایة تحصیل الظن بالعدم فلادلیل علیه، لأن الظن</w:t>
      </w:r>
      <w:bookmarkStart w:id="758" w:name="pg13786_165112"/>
    </w:p>
    <w:p>
      <w:pPr>
        <w:pStyle w:val="BookText"/>
        <w:rPr/>
      </w:pPr>
      <w:bookmarkEnd w:id="758"/>
      <w:r>
        <w:rPr>
          <w:rFonts w:ascii="IRNazanin" w:hAnsi="IRNazanin" w:eastAsia="IRNazanin"/>
          <w:color w:val="111111"/>
          <w:sz w:val="28"/>
          <w:sz w:val="28"/>
          <w:szCs w:val="28"/>
          <w:rtl w:val="true"/>
          <w:lang w:bidi="fa-IR"/>
        </w:rPr>
        <w:t>فی نفسه لایکون حجّة حتی یصلح أن یکون مبرراً لجواز التمسک بأصالة العموم أو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الظن بعدم وجود القرینة لایکفی فی حجّیة أصالة الظهور، إذ لایمکن أن تکون حجّیتها منوطة بالظن بعدم وجودها، فإذن یتعیّن القول الثالث، و هو وجوب تحصیل الوثوق والاطمینان بالعدم، فإنه یکفی فی جواز التمسک بالأصالة</w:t>
      </w:r>
      <w:r>
        <w:rPr>
          <w:rFonts w:eastAsia="IRNazanin" w:cs="IRNazanin"/>
          <w:color w:val="111111"/>
          <w:sz w:val="28"/>
          <w:szCs w:val="28"/>
          <w:rtl w:val="true"/>
          <w:lang w:bidi="fa-IR"/>
        </w:rPr>
        <w:t>.</w:t>
      </w:r>
    </w:p>
    <w:p>
      <w:pPr>
        <w:pStyle w:val="Heading5"/>
        <w:numPr>
          <w:ilvl w:val="4"/>
          <w:numId w:val="1"/>
        </w:numPr>
        <w:rPr/>
      </w:pPr>
      <w:bookmarkStart w:id="759" w:name="__RefHeading___Toc661364_3264237689"/>
      <w:bookmarkStart w:id="760" w:name="_Toc279"/>
      <w:bookmarkEnd w:id="759"/>
      <w:r>
        <w:rPr>
          <w:rtl w:val="true"/>
        </w:rPr>
        <w:t>نتیجة البحث عدة نقاط</w:t>
      </w:r>
      <w:r>
        <w:rPr>
          <w:rtl w:val="true"/>
        </w:rPr>
        <w:t>:</w:t>
      </w:r>
      <w:bookmarkEnd w:id="76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الاُصولیین أن حجّیة أصالة الظهور مشروطة‌بالفحص، و قد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الاجمالی بوجود مخصصات ومقیّدات لعمومات الکتاب و السنة‌ومطلقاتهما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هذا العلم الاجمالی ینحلّ إلی العلم الاجمالی بوجود هذه القرائن فی‌خصوص الکتب الأربعة، فإذن لایجب الفحص عنها إلاّ فی تلک الکتب، هذاإضافة إلی أن الفحص واجب علی الفقیه فی کل مسألة أراد استنباط الحکم فیها مطلقاً أی حتی بعد انحلال العلم الاجمالی، و هذا شاهد علی أن منشأ وجوب الفحص لیس هو العلم الاجمالی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النائینی قدس سره قد ذکر أن العلم الاجمالی فی المقام غیر قابل للانحلال، لأنه إنما یکون قابلاً للانحلال إذا لم یکن المعلوم بالاجمال ذات طابع‌خاص فی الواقع وإلاّ فلاینحلّ، وحیث إن المعلوم بالاجمال فی المقام ذات طابع‌خاص، و هو کونه فی الکتب الأربعة فلاینحل بالفحص و الظفر بالمقدار المعلوم بالاجمال، فلهذا یجب الاحتیاط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الاُستاذ قدس سره قد اشکل علی المحقق النائینی قدس سره بأن ماذکره من‌أن المعلوم بالاجمال إذا کان ذات طابع خاص وعنوان مخصوص فی الواقع، لم‌ینحل بالظفر بالمقدار المعلولم غیر تامّ فیما إذا کان المعلوم بالاجمال المذکور مردداًبین الأقل و الأکثر، کما هوالحال فی‌المقام، فإنه حینئذٍ ینحل بالظفر بالمقدارالمعلوم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المحقق النائینی قدس سره لایتمّ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مبنی علی أن یکون عنوان الکتب الأربعة ملحوظاً بنحو الموضوعیّة‌مع أن الأمر لیس کذلک لأنه ملحوظ بنحو الطریقیة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الاغماض عن ذلک وتسلیم أنه ملحوظ بنحو الموضوعیة، ولکن مع‌هذا ینحل العلم الاجمالی فی المقام باعتبار أنه مردد بین الأقل و الأکثر وإنمالاینحل إذا کان مردداً بین المتباینین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ینحل حتی إذا فیما کان مردداً بین المتباینین ولکن حکماً لاحقیقةً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أن وجوب الفحص منوط بتوفر مقدّمتین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حجّیة أصالة العموم منوطة بظهور الأداة فیه، و هو متوقف علی إجراءمقدمات الحکمة فی مدخولها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طریقة المولی العرفی فی بیان مراداته من خطاباته تختلف عن طریقة المولی الحقیقی، فإن الطریقة الاُولی بیان مراده الجدی بخطابه فی مجلس واحدغالباً، بینما الطریقة الثانیة بیان مراده الجدی غالباً بالقرائن المنفصلة، ولهذا إذاصدر عام من المولی الحقیقی ولم ینصب قرینة متصلة علی الخلاف، لم تجرمقدمات الحکمة لإثبات إطلاق مدخوله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کلتا المقدمتین غیر تامّة، أما المقدمة الاُولی، فلأن دلالة أداة العموم علی الاستیعاب و الشمول لاتتوقف علی جریان مقدمات الحکمة فی‌مدخولها، بل لایمکن ذلک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فلأن ماذکره قدس سره من الفرق بین طریقة المولی الحقیقی‌وطریقة المولی العرفی غیر تام، إذ لافرق بین الطریقتین، لأن طریقة الشارع هی‌الطریقة المتّبعة لدی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الخراسانی قدس سره قد ذکر أن عمومات الکتاب و السنة‌ومطلقاتهما حیث إنهما کانتا فی معرض التخصیص و التقیید، فلهذا لایمکن الجزم‌بحجّیة أصالة العموم أو الاطلاق إلاّ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الاُستاذ قدس سره قال إن هذا الوجه لایرجع إلی معنی محصل، لأن‌صفة المعرضیة لوکانت ثابتة للعمومات المذکورة، فهی لاتزول بالفحص بل‌لاتزول بالقطع الوجدانی بعدم المخصص أو المقیّد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السید الاُستاذ قدس سره من الاشکال إنما یرد علی المحقق الخراسانی قدس سره لوکان مراده من المعرضیة القابلیة لورود التخصیص أو التقیید، فإنها صفة ذاتیة لها فلاترتفع بالفحص بل بالقطع الوجدانی بعدم ورود التخصیص أو التقیید علیها، ولکن الظاهر أن مراده من المعرضیة لیس هذا المعنی، بل بمعنی أن کل عام من عمومات الکتاب و السنة فی معرض الظنّ بورود التخصیص أو التقیید علیه من باب أن الظن یلحق الشیء بالأعم الأغلب</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أن منشأ وجوب الفحص فی کلّ مسألة إنما هواحتمال وجود المخصص أو المقید فیها فی الواقع، علی أساس أن بیان الأحکام الشرعیة إنما یکون بالطرق الاعتیادیة المتعارفة، بحیث لو فحص المکلف لوصل</w:t>
      </w:r>
      <w:bookmarkStart w:id="761" w:name="pg13786_165115"/>
    </w:p>
    <w:p>
      <w:pPr>
        <w:pStyle w:val="BookText"/>
        <w:rPr/>
      </w:pPr>
      <w:bookmarkEnd w:id="761"/>
      <w:r>
        <w:rPr>
          <w:rFonts w:ascii="IRNazanin" w:hAnsi="IRNazanin" w:eastAsia="IRNazanin"/>
          <w:color w:val="111111"/>
          <w:sz w:val="28"/>
          <w:sz w:val="28"/>
          <w:szCs w:val="28"/>
          <w:rtl w:val="true"/>
          <w:lang w:bidi="fa-IR"/>
        </w:rPr>
        <w:t>إلیها، فلذلک یجب الفحص، وفیه أن مجرد الاحتمال لایکون مانعاً عن التمسک‌بالعموم أو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العراقی و السید الاُستاذ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وجوب الفحص الآیات و الروایات الدالتین علی وجوب التفقّه فی الدین وتعلم الأحکام الشرعیة، و قد تقدّم أنه لایمکن الاستدلال بشیء منهما علی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الفحض أقوال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بوجوب الفحص إلی حصول العلم الوجدانی بالعدم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بوجوبه إلی حصول الظنّ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بوجوبه إلی حصول الوثوق والاطمئنان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القول الأخیر</w:t>
      </w:r>
      <w:r>
        <w:rPr>
          <w:rFonts w:eastAsia="IRNazanin" w:cs="IRNazanin"/>
          <w:color w:val="111111"/>
          <w:sz w:val="28"/>
          <w:szCs w:val="28"/>
          <w:rtl w:val="true"/>
          <w:lang w:bidi="fa-IR"/>
        </w:rPr>
        <w:t>.</w:t>
      </w:r>
    </w:p>
    <w:p>
      <w:pPr>
        <w:pStyle w:val="Heading4"/>
        <w:numPr>
          <w:ilvl w:val="3"/>
          <w:numId w:val="1"/>
        </w:numPr>
        <w:rPr/>
      </w:pPr>
      <w:bookmarkStart w:id="762" w:name="__RefHeading___Toc661366_3264237689"/>
      <w:bookmarkStart w:id="763" w:name="_Toc280"/>
      <w:bookmarkEnd w:id="762"/>
      <w:r>
        <w:rPr>
          <w:rtl w:val="true"/>
        </w:rPr>
        <w:t>تعقّب العام بضمیر یرجع إلی بعض مدلوله</w:t>
      </w:r>
      <w:bookmarkEnd w:id="763"/>
    </w:p>
    <w:p>
      <w:pPr>
        <w:pStyle w:val="Heading5"/>
        <w:numPr>
          <w:ilvl w:val="4"/>
          <w:numId w:val="1"/>
        </w:numPr>
        <w:rPr/>
      </w:pPr>
      <w:bookmarkStart w:id="764" w:name="__RefHeading___Toc661368_3264237689"/>
      <w:bookmarkStart w:id="765" w:name="_Toc281"/>
      <w:bookmarkEnd w:id="764"/>
      <w:r>
        <w:rPr>
          <w:rtl w:val="true"/>
        </w:rPr>
        <w:t>اشارة</w:t>
      </w:r>
      <w:bookmarkEnd w:id="76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تعقّب العام بضمیر یرجع إلی بعض مدلوله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بتقریب أن المطلقات فی صدر الآیة الکریمة تشمل‌المطلقات الرجعیّات و البائنات معاً إما بالاطلاق ومقدمات الحکمة أو بالوضع، و أما الضمیر فی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بُعُولَتُهُنَّ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فیرجع إلی الرجعیّات‌فقط و هی بعض مدلول المطلقات وأفرادها علی أثر اختصاص هذا الحکم بها،</w:t>
      </w:r>
      <w:bookmarkStart w:id="766" w:name="pg13786_165116"/>
    </w:p>
    <w:p>
      <w:pPr>
        <w:pStyle w:val="BookText"/>
        <w:rPr/>
      </w:pPr>
      <w:bookmarkEnd w:id="766"/>
      <w:r>
        <w:rPr>
          <w:rFonts w:ascii="IRNazanin" w:hAnsi="IRNazanin" w:eastAsia="IRNazanin"/>
          <w:color w:val="111111"/>
          <w:sz w:val="28"/>
          <w:sz w:val="28"/>
          <w:szCs w:val="28"/>
          <w:rtl w:val="true"/>
          <w:lang w:bidi="fa-IR"/>
        </w:rPr>
        <w:t>حیث إن لأزواجهنّ حق الرجوع إلیهنّ فی أثناء العدّة دون ازواج البائنات، وعلی هذا فیقع الکلام فی أن المراد من المطلقات فی صدر الآیة هل هو خصوص المطلّقات الرجعیّات أو الأعمّ منها ومن البائنات، ومقتضی أصالة العموم الثانی ومقتضی أصالة عدم الاستخدام الأول، فإذن تقع المعارضة بین ظهور المطلّقات فی العموم وظهور الضمیر فی رجوعه إلی تمام مدلول مرجعه، ولایمکن الجمع بین‌هذین الظهورین، و إن شئت قلت أن المراد الاستعمالی من المطلّقات هو العموم، لأنها مستعملة فیه بلافرق بین أن تکون دلالتها علی العموم بالوضع أوبالاطلاق ومقدمات الحکمة هذا ممّا لا کلام فیه، وإنما الکلام فی المراد من الضمیرفتارة نعلم أن المراد الاستعمالی منه الخاص، واُخری نعلم أن المراد الجدی منه‌الخاص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لابدّ من الالتزام بالاستخدام و هو عدم التطابق بین المراد الاستعمالی للضمیر، والمراد الاستعمالی للمرجع و هو خلاف الظاهر، لأن الظاهرعرفاً هو التطابق بین الضمیر و المرجع بمعنی رجوعه إلی تمام مدلوله الاستعمالی، و أما رجوعه إلی بعض مدلوله فهو بحاجة إلی قرینة، فإذن یقع الکلام فی أن المرجع فی المسألة هل هو أصالة العموم أو أصالة عدم الاستخدام أو لا هذا ولاذاک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تعقّب العام بضمیر یرجع إلی بعض مدلوله</w:t>
      </w:r>
    </w:p>
    <w:p>
      <w:pPr>
        <w:pStyle w:val="Heading5"/>
        <w:numPr>
          <w:ilvl w:val="4"/>
          <w:numId w:val="1"/>
        </w:numPr>
        <w:rPr/>
      </w:pPr>
      <w:bookmarkStart w:id="767" w:name="__RefHeading___Toc661370_3264237689"/>
      <w:bookmarkStart w:id="768" w:name="_Toc282"/>
      <w:bookmarkEnd w:id="767"/>
      <w:r>
        <w:rPr>
          <w:rtl w:val="true"/>
        </w:rPr>
        <w:t>القول الأول</w:t>
      </w:r>
      <w:r>
        <w:rPr>
          <w:rtl w:val="true"/>
        </w:rPr>
        <w:t xml:space="preserve">: </w:t>
      </w:r>
      <w:r>
        <w:rPr>
          <w:rtl w:val="true"/>
        </w:rPr>
        <w:t>للمحقق النائینی قدّس سرّه و أن المرجع أصالة العموم</w:t>
      </w:r>
      <w:bookmarkEnd w:id="768"/>
    </w:p>
    <w:p>
      <w:pPr>
        <w:pStyle w:val="Heading6"/>
        <w:numPr>
          <w:ilvl w:val="5"/>
          <w:numId w:val="1"/>
        </w:numPr>
        <w:rPr/>
      </w:pPr>
      <w:bookmarkStart w:id="769" w:name="__RefHeading___Toc661372_3264237689"/>
      <w:bookmarkStart w:id="770" w:name="_Toc283"/>
      <w:bookmarkEnd w:id="769"/>
      <w:r>
        <w:rPr>
          <w:rtl w:val="true"/>
        </w:rPr>
        <w:t>اشارة</w:t>
      </w:r>
      <w:bookmarkEnd w:id="770"/>
    </w:p>
    <w:p>
      <w:pPr>
        <w:pStyle w:val="BookText"/>
        <w:rPr/>
      </w:pPr>
      <w:r>
        <w:rPr>
          <w:rFonts w:ascii="IRNazanin" w:hAnsi="IRNazanin" w:eastAsia="IRNazanin"/>
          <w:color w:val="111111"/>
          <w:sz w:val="28"/>
          <w:sz w:val="28"/>
          <w:szCs w:val="28"/>
          <w:rtl w:val="true"/>
          <w:lang w:bidi="fa-IR"/>
        </w:rPr>
        <w:t>قد اختار المحقق النائینی قدس سره القول الأول، وأن المرجع فی المسألة أصالة العموم دون أصالة عدم الاستخدام، و قد أفاد فی وجه ذلک وجوهاً</w:t>
      </w:r>
      <w:r>
        <w:rPr>
          <w:rFonts w:eastAsia="IRNazanin" w:cs="IRNazanin"/>
          <w:color w:val="111111"/>
          <w:sz w:val="28"/>
          <w:szCs w:val="28"/>
          <w:rtl w:val="true"/>
          <w:lang w:bidi="fa-IR"/>
        </w:rPr>
        <w:t>:</w:t>
      </w:r>
    </w:p>
    <w:p>
      <w:pPr>
        <w:pStyle w:val="Heading6"/>
        <w:numPr>
          <w:ilvl w:val="5"/>
          <w:numId w:val="1"/>
        </w:numPr>
        <w:rPr/>
      </w:pPr>
      <w:bookmarkStart w:id="771" w:name="__RefHeading___Toc661374_3264237689"/>
      <w:bookmarkStart w:id="772" w:name="_Toc284"/>
      <w:bookmarkEnd w:id="771"/>
      <w:r>
        <w:rPr>
          <w:rtl w:val="true"/>
        </w:rPr>
        <w:t>الوجه الاول فی کلام النائینی</w:t>
      </w:r>
      <w:r>
        <w:rPr>
          <w:rtl w:val="true"/>
        </w:rPr>
        <w:t xml:space="preserve">: </w:t>
      </w:r>
      <w:r>
        <w:rPr>
          <w:rtl w:val="true"/>
        </w:rPr>
        <w:t>إن استخدام الضمیر فی الآیة الشریفة إنما یلزم إذا ارید من المطلقات معناها العام ومن الضمیر الراجع إلیها خصوص الرجعیّات</w:t>
      </w:r>
      <w:bookmarkEnd w:id="772"/>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استخدام الضمیر فی الآیة الشریفة إنما یلزم إذا ارید من المطلقات معناها العام ومن الضمیر الراجع إلیها خصوص الرجعیّات، و هذامبنی علی أن یکون العام بعد التخصیص مجازاً، فإذن له حینئذٍ معنیین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الحقیقی و هو الاستیعاب و الشمول لکل مایراد من المدخول</w:t>
      </w:r>
      <w:r>
        <w:rPr>
          <w:rFonts w:eastAsia="IRNazanin" w:cs="IRNazanin"/>
          <w:color w:val="111111"/>
          <w:sz w:val="28"/>
          <w:szCs w:val="28"/>
          <w:rtl w:val="true"/>
          <w:lang w:bidi="fa-IR"/>
        </w:rPr>
        <w:t>.</w:t>
      </w:r>
      <w:bookmarkStart w:id="773" w:name="pg13786_165117"/>
    </w:p>
    <w:p>
      <w:pPr>
        <w:pStyle w:val="BookText"/>
        <w:rPr/>
      </w:pPr>
      <w:bookmarkEnd w:id="77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المجازی، و هو الباقی فیه بعد التخصیص، وعلی هذا فبطبیعة الحال إذا ارید من المطلقات فی الآیة المبارکة معناها العام، و هو الاستیعاب و الشمول ومن الضمیر معناها المجازی، و هو الباقی فیها لزم الاستخدام، و أمابناء علی ماهو الصحیح من أن التخصیص لایوجب التجوّز فی العام بل هومستعمل فی معناه الموضوع له، و هو الشمول والاستیعاب، فلایکون له إلاّ معنی‌واحد و هو معناه الحقیقی، فإذن لاموضوع للاستخدام، لأن الضمیر یرجع إلی‌مااستعمل فیه العام، فالتطابق حینئذٍ بین الضمیر و المرجع موجود</w:t>
      </w:r>
      <w:r>
        <w:rPr>
          <w:rStyle w:val="FootnoteAnchor"/>
          <w:rtl w:val="true"/>
        </w:rPr>
        <w:footnoteReference w:id="15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774" w:name="__RefHeading___Toc661376_3264237689"/>
      <w:bookmarkStart w:id="775" w:name="_Toc285"/>
      <w:bookmarkEnd w:id="774"/>
      <w:r>
        <w:rPr>
          <w:rtl w:val="true"/>
        </w:rPr>
        <w:t>إیراد السید الأستاذ قدّس سرّه علیه و المناقشة فیه</w:t>
      </w:r>
      <w:bookmarkEnd w:id="775"/>
    </w:p>
    <w:p>
      <w:pPr>
        <w:pStyle w:val="BookText"/>
        <w:rPr/>
      </w:pPr>
      <w:r>
        <w:rPr>
          <w:rFonts w:ascii="IRNazanin" w:hAnsi="IRNazanin" w:eastAsia="IRNazanin"/>
          <w:color w:val="111111"/>
          <w:sz w:val="28"/>
          <w:sz w:val="28"/>
          <w:szCs w:val="28"/>
          <w:rtl w:val="true"/>
          <w:lang w:bidi="fa-IR"/>
        </w:rPr>
        <w:t>و قد أورد علیه السید الاُستاذ قدس سره بأن لزوم الاستخدام فی المقام لایتوقف علی‌أن یکون العام مجازاً بعد التخصیص، فإنه إذا ارید من العام معناه الحقیقی و هواستیعاب تمام أفراد مدخوله ومن الضمیر الذی یرجع إلیه بعض أفراده، فهواستخدام ویکون علی خلاف الظهور، لأنّ مقتضی الظهور التطابق بین الضمیروالمرجع</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إن الظاهر عدم ورود هذا الاشکال علی المحقق النائینی قدس سره حیث إن‌مراده علی الظاهر أن لازم عدم کون العام مجازاً بعد التخصیص هو أن المطلقات فی الآیة الشریفة قد استعملت فی معناها الموضوع له، و هو الاستیعاب و الشمول‌لتمام أفرادها فی مرحلة التصور و التصدیق بلحاظ الارادة الاستعمالیة، والضمیرفی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بُعُولَتُهُنَّ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نفس هذا المعنی العام فی کلتا المرحلتین، فإذن لیس هنا استخدام لا فی مرحلة التصوّر ولا فی مرحلة الاستعمال، غایة الأمر قد علمنا بواسطة القرینة الخارجیة أن المراد الجدی من الضمیر بعض أفراد العام لا أن الضمیر مستعمل فیه حتی یلزم الاستخدام، و إن</w:t>
      </w:r>
    </w:p>
    <w:p>
      <w:pPr>
        <w:pStyle w:val="BookText"/>
        <w:rPr/>
      </w:pPr>
      <w:r>
        <w:rPr>
          <w:rFonts w:ascii="IRNazanin" w:hAnsi="IRNazanin" w:eastAsia="IRNazanin"/>
          <w:color w:val="111111"/>
          <w:sz w:val="28"/>
          <w:sz w:val="28"/>
          <w:szCs w:val="28"/>
          <w:rtl w:val="true"/>
          <w:lang w:bidi="fa-IR"/>
        </w:rPr>
        <w:t>شئت قلت إن التطابق بین المراد من الضمیر و المرجع موجود فی تمام المراحل أی‌من مرحلة التصور إلی مرحلة التصدیق حتی بلحاظ الارادة الجدّیة، لأن المرادالجدی من العام هو الخاص أیضاً بلحاظ حکم الضمیر الذی هو مختصّ به هذا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فی المقام أن یقال إن الضمیر الذی یتعقّب العام إن کان بمثابة القرینة المتصلة، فهو مانع عن انعقاد ظهور العام فی العموم وموجب لانعقاد ظهوره فی الخاص واستعماله فیه حقیقة، فإن عموم العام یختلف سعةً وضیقاً باختلاف‌مدخول الأداة اطلاقاً وتقییداً، وعلی هذا فلاموضوع لأصالة العموم والاطلاق‌ولا لأصالة عدم الاستخدام، لأن موضوع کلتا الأصالتین الشک فی المراد الجدی‌للمتکلم، والمفروض أن المراد الجدّی فی کلتیهما معلوم فی المقام و هو الخاص، وعلیه فیکون الضمیر مطابقاً مع ما یرجع إلیه فی تمام مراحل الدلالة، فإذن‌لاموضوع لشیء من الأصالتین هنا، و إن کان بمثابة القرینة المنفصلة فهو لایمنع‌عن انعقاد ظهور العام فی العموم لاتصوراً ولاتصدیقاً بلحاظ الارادة الاستعمالیة و إنما یمنع عن حجّیته فی الکشف عن الأرادة الجدیة، وعلی هذا فالمطلقات فی‌الآیة الشریفة قد استعملت فی معناها الموضوع له و هو العموم والاستیعاب فی‌مرتبة الارادة الاستعمالیة، والضمیر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مطابقاً لمرجعه فی المدلول التصوری والاستعمالی، وکذلک فی المدلول الجدی بلحاظ أن الضمیر یدل علی أن المراد الجدی من المطلقات الرجعیّات‌فقط باعتبار أن الضمیر متکفّل لحکم مختصّ بها ولایعمّ البائنات، فإذن لامحالة‌یکون المراد الجدی من المطلقات خصوص الرجعیّات بقرینة خارجیة، و هی اختصاص الحکم بها لا بالاستعمال، فإن المراد التصوری والاستعمالی من الضمیر عام ویکون مطابقاً مع المرجع غایة الأمر أن القرینة قد قامت علی أن المراد الجدی منه الخاص و هو الرجعیات فقط</w:t>
      </w:r>
      <w:r>
        <w:rPr>
          <w:rFonts w:eastAsia="IRNazanin" w:cs="IRNazanin"/>
          <w:color w:val="111111"/>
          <w:sz w:val="28"/>
          <w:szCs w:val="28"/>
          <w:rtl w:val="true"/>
          <w:lang w:bidi="fa-IR"/>
        </w:rPr>
        <w:t>.</w:t>
      </w:r>
      <w:bookmarkStart w:id="776" w:name="pg13786_165119"/>
    </w:p>
    <w:p>
      <w:pPr>
        <w:pStyle w:val="BookText"/>
        <w:rPr/>
      </w:pPr>
      <w:bookmarkEnd w:id="776"/>
      <w:r>
        <w:rPr>
          <w:rFonts w:ascii="IRNazanin" w:hAnsi="IRNazanin" w:eastAsia="IRNazanin"/>
          <w:color w:val="111111"/>
          <w:sz w:val="28"/>
          <w:sz w:val="28"/>
          <w:szCs w:val="28"/>
          <w:rtl w:val="true"/>
          <w:lang w:bidi="fa-IR"/>
        </w:rPr>
        <w:t>وبکلمة، إن المطلقات فی الآیة الشریفة موضوعة لثلاثة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 هی تربّص المطلقات بأنفسهنّ ثلاثة قروء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کتمان ما فی أرحامهنّ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الرجوع إلیهنّ فی أثناء العدّة، أما بالنسبة إلی الحکمین الأولین، فهی موضوعة لهما بمالها من المعنی العام تصوراً وتصدیقاً بلحاظ الارادة الاستعمالیة و الجدیة معاً، والضمیر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إلیهنّ‌بمعناها العام فی مرحلة الاستعمال، وعلیه فیکون الضمیر مطابقاً للمرجع فی المدلول الاستعمالی، غایة الأمر أن المراد الجدی منه الخاصّ بقرینة خارجیة، فإذن لایلزم الاستخدام وعدم التطابق بین الضمیر و المرجع فی عالم الاستعمال</w:t>
      </w:r>
      <w:r>
        <w:rPr>
          <w:rFonts w:eastAsia="IRNazanin" w:cs="IRNazanin"/>
          <w:color w:val="111111"/>
          <w:sz w:val="28"/>
          <w:szCs w:val="28"/>
          <w:rtl w:val="true"/>
          <w:lang w:bidi="fa-IR"/>
        </w:rPr>
        <w:t>.</w:t>
      </w:r>
    </w:p>
    <w:p>
      <w:pPr>
        <w:pStyle w:val="Heading6"/>
        <w:numPr>
          <w:ilvl w:val="5"/>
          <w:numId w:val="1"/>
        </w:numPr>
        <w:rPr/>
      </w:pPr>
      <w:bookmarkStart w:id="777" w:name="__RefHeading___Toc661378_3264237689"/>
      <w:bookmarkStart w:id="778" w:name="_Toc286"/>
      <w:bookmarkEnd w:id="777"/>
      <w:r>
        <w:rPr>
          <w:rtl w:val="true"/>
        </w:rPr>
        <w:t>الوجه الثانی فی کلام النائینی قدّس سرّه</w:t>
      </w:r>
      <w:r>
        <w:rPr>
          <w:rtl w:val="true"/>
        </w:rPr>
        <w:t xml:space="preserve">: </w:t>
      </w:r>
      <w:r>
        <w:rPr>
          <w:rtl w:val="true"/>
        </w:rPr>
        <w:t>إن أصالة عدم الاستخدام لاتجری فی المقام فی نفسها بقطع النظر عن معارضتها بأصالة العموم</w:t>
      </w:r>
      <w:bookmarkEnd w:id="77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الاستخدام لاتجری فی المقام فی نفسها بقطع النظر عن معارضتها بأصالة العموم، وذلک لأن حجیة أصالة عدم الاستخدام‌کحجیة أصالة العموم إنما هی من باب الظهور النوعی، فإذن کلتا الأصالتین‌حجّة ببناء العقلاء، و أما أصالة العموم، فهی إنما تکون حجة ببناء العقلاء إذا کان الشک فی مراد المتکلم وأنه العام أو الخاص، فعندئذٍ لامانع من التمسک بهالإثبات أنه العام، وإرادة الخاص بحاجة إلی قرینة، و أما إذا کان المراد منه‌معلوماً، کما إذا علم أن المراد من الأداة هو الاستیعاب و الشمول، ولکن الشک‌إنما هو فی أن استعمالها فیه هل یکون بنحو الحقیقة أو المجاز، ففی مثل ذلک لایمکن‌التمسک بأصالة العموم لإثبات أنه بنحو الحقیقة، لأن حجیتها علی أساس ظهورحال المتکلم و المفروض أنه لاظهور لحاله فی أنه بنحو الحقیقة، و أما أصالة عدم‌الاستخدام فأیضاً کذلک، فإنها إنما تکون حجة ببناء العقلاء إذا کان الشک فی‌مراد المتکلم، کما إذا شک فی أن مراده من الضمیر هل هو العام أو الخاص،</w:t>
      </w:r>
      <w:bookmarkStart w:id="779" w:name="pg13786_165120"/>
    </w:p>
    <w:p>
      <w:pPr>
        <w:pStyle w:val="BookText"/>
        <w:rPr/>
      </w:pPr>
      <w:bookmarkEnd w:id="779"/>
      <w:r>
        <w:rPr>
          <w:rFonts w:ascii="IRNazanin" w:hAnsi="IRNazanin" w:eastAsia="IRNazanin"/>
          <w:color w:val="111111"/>
          <w:sz w:val="28"/>
          <w:sz w:val="28"/>
          <w:szCs w:val="28"/>
          <w:rtl w:val="true"/>
          <w:lang w:bidi="fa-IR"/>
        </w:rPr>
        <w:t>فعندئذٍ لامانع من التمسک بها لإثبات أنه العام لظهور حال المتکلم فی التطابق بین المراد من الضمیر و المرجع، وعدم التطابق بینهما بحاجة إلی قرینة، و أما إذا کان المراد الاستعمالی منه معلوماً کما فی المقام، حیث إن الضمیر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خصوص الرجعیّات، ولکنه یشک فی أنه هل‌کان بنحو الاستخدام أو بنحو التطابق بین الضمیر و المرجع، ففی مثل ذلک‌لایمکن التمسک بأصالة عدم الاستخدام</w:t>
      </w:r>
      <w:r>
        <w:rPr>
          <w:rFonts w:eastAsia="IRNazanin" w:cs="IRNazanin"/>
          <w:color w:val="111111"/>
          <w:sz w:val="28"/>
          <w:szCs w:val="28"/>
          <w:rtl w:val="true"/>
          <w:lang w:bidi="fa-IR"/>
        </w:rPr>
        <w:t>.</w:t>
      </w:r>
    </w:p>
    <w:p>
      <w:pPr>
        <w:pStyle w:val="Heading6"/>
        <w:numPr>
          <w:ilvl w:val="5"/>
          <w:numId w:val="1"/>
        </w:numPr>
        <w:rPr/>
      </w:pPr>
      <w:bookmarkStart w:id="780" w:name="__RefHeading___Toc661380_3264237689"/>
      <w:bookmarkStart w:id="781" w:name="_Toc287"/>
      <w:bookmarkEnd w:id="780"/>
      <w:r>
        <w:rPr>
          <w:rtl w:val="true"/>
        </w:rPr>
        <w:t>تفصیل المصنف فی المقام</w:t>
      </w:r>
      <w:bookmarkEnd w:id="781"/>
    </w:p>
    <w:p>
      <w:pPr>
        <w:pStyle w:val="BookText"/>
        <w:rPr/>
      </w:pPr>
      <w:r>
        <w:rPr>
          <w:rFonts w:ascii="IRNazanin" w:hAnsi="IRNazanin" w:eastAsia="IRNazanin"/>
          <w:color w:val="111111"/>
          <w:sz w:val="28"/>
          <w:sz w:val="28"/>
          <w:szCs w:val="28"/>
          <w:rtl w:val="true"/>
          <w:lang w:bidi="fa-IR"/>
        </w:rPr>
        <w:t>والجواب أن الصحیح فی المقام التفصیل بین أصالة العموم وأصالة عدم‌الاستخدام، أما أصالة العموم فالأمر فیها کما تقدم من أنها إنما تکون حجّة فیما إذاکان الشک فی المراد النهائی الجدی للمتکلم مع العلم بأن الاستعمال یکون بنحوالحقیقة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عدم الاستخدام، فالأمر فیها لیس کذلک إذ لامانع من التمسک بهامطلقاً بلافرق بین أن یکون مراد المتکلم من الضمیر معلوماً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کماإذا فرض أن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إلی‌خصوص الرجعیات و الشک إنما هو فی المرجع و هو المطلقات فی الآیة الکریمة‌وهل أنه استعمل فی المعنی العام أوالخاص</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فرض أن المراد من الضمیر غیر معلوم ومردد بین الخاص‌والعام، و أما المراد من المرجع فهو معلوم لأنه مستعمل فی المعنی العام، وعلی کلا الفرضین لامانع من التمسک بأصالة عدم الاستخدام، و هی أصالة التطابق بین‌الضمیر و المرجع، أما فی الفرض الأول، فلأن المراد من الضمیر إذا کان هوالخاص، ویشک فی استعمال المرجع فیه أو فی العام، فلامانع من التمسک بأصالة عدم الاستخدام لإثبات التطابق بین المراد من الضمیر و المرجع، لأنه مقتضی</w:t>
      </w:r>
    </w:p>
    <w:p>
      <w:pPr>
        <w:pStyle w:val="BookText"/>
        <w:rPr/>
      </w:pPr>
      <w:r>
        <w:rPr>
          <w:rFonts w:ascii="IRNazanin" w:hAnsi="IRNazanin" w:eastAsia="IRNazanin"/>
          <w:color w:val="111111"/>
          <w:sz w:val="28"/>
          <w:sz w:val="28"/>
          <w:szCs w:val="28"/>
          <w:rtl w:val="true"/>
          <w:lang w:bidi="fa-IR"/>
        </w:rPr>
        <w:t>الظهور السیاقی للکلام، و هذا الظهور یصلح أن یکون قرینة مانعة عن أصالة العموم، باعتبار أنه بمثابة القرینة المتصلة و الأصالة إنما تجری فیما إذا لم یکن هناک‌ظهور للکلام فی التطابق بین الظمیر و المرجع، وإلاّ فهو مانع عنها أو لا أقلّ من‌احتمال مانعیته لها، و هو مساوق لاحتمال قرینیة المتصل، و أما فی الفرض الثانی، و هو ما إذا کان المراد من الضمیر غیر معلوم، بأن لانعلم أنه یرجع إلی العام أوالخاص، ولکن المراد من المرجع معلوماً وأنه استعمل فی المعنی العام، فلامانع‌أیضاً من التمسک بأصالة عدم الاستخدام لإثبات التطابق بین الضمیر و المرجع، علی أساس ظهور السیاقی للکلام فی ذلک، فإذن لایقاس أصالة عدم الاستخدام‌بأصالة العموم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هذا التطابق ثابت فی مرحلة الاستعمال و الجد معاً، لوضوح أن المراد الجدی من الضمیر إذا کان الخاص فلامحالة یکون المراد الجدی من‌المرجع أیضاً ذلک بمقتضی ظهور الکلام فی التطابق و الوحدة فی کلتا المرحلتین، بل أن هذا التطابق فی کلتیهما معاً مطابق للوجدان والارتکاز العرفی، و هذابخلاف أصالة العموم، فإنها إنما تکون حجة فیما إذا کان الشک فی المراد، کما إذاعلم بأن أداة العموم مستعملة فی الاستیعاب و الشمول لتمام أفراد المدخول، ولکنه یشک فی أنه مراد للمتکلم جداً أو لا، ففی مثل ذلک لامانع من التمسک‌بأصالة العموم لإثبات أنه مراد له جداً، علی أساس ظهور العام فی ذلک طالما لم‌تکن هناک قرینة علی الخلاف، و أما إذا کان المراد منه معلوماً، ولکن کان الشک‌فی کیفیة الاستعمال وأنها بنحو الحقیقة أو المجاز، ففی مثل ذلک لایمکن التمسک‌بأصالة الحقیقة لعدم ظهور الاستعمال فی أنه بنحو الحقیقة وعدم ظهور حال‌المتکلم فی أنه أراد المعنی الحقیقی، فإن الاستعمال قد یکون حقیقیاً و قد یکون‌مجازیاً ولایقتضی فی نفسه أن یکون حقیقیاً، ودعوی أن غلبة استعمال اللفظ فی</w:t>
      </w:r>
    </w:p>
    <w:p>
      <w:pPr>
        <w:pStyle w:val="BookText"/>
        <w:rPr/>
      </w:pPr>
      <w:r>
        <w:rPr>
          <w:rFonts w:ascii="IRNazanin" w:hAnsi="IRNazanin" w:eastAsia="IRNazanin"/>
          <w:color w:val="111111"/>
          <w:sz w:val="28"/>
          <w:sz w:val="28"/>
          <w:szCs w:val="28"/>
          <w:rtl w:val="true"/>
          <w:lang w:bidi="fa-IR"/>
        </w:rPr>
        <w:t>المعنی الحقیقی تصلح أن تکون قرینة علی حمل الاستعمال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لو سلمنا الغلبة فإنها لاتفید أکثر من الظنّ بإلحاق الفرد المشکوک بالأعمّ الأغلب، والمفروض أنه لا دلیل علی حجّیة مثل هذا الظن، و أما أصالة عدم الاستخدام فهی حجة مطلقاً، علی أساس توفر الظهور السیاقی‌فی التطابق و الوحدة فی کلتا الحالتین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الظهور السیاقی للکلام فی التطابق و الوحدة مقدم علی ظهورالعام فی العموم، لأنه بمثابة القرینة فیکون مبنیّاً للمراد الجدی النهائی منه ومعه‌لامجال للتمسک بها، ومن هنا یظهر أنه لایمکن فرض وقوع المعارضة بینهما، فإن الاُولی و هی أصالة عدم الاستخدام تتقدم علی الثانیة و هی أصالة العموم، وعلی‌هذا فلاشبهة فی أن المراد من المطلقات فی الآیة الشریفة العموم بالنسبة إلی الحکمین الأولین بلحاظ الارادة الاستعمالیة و الجدیة معاً، و أما بالنسبة إلی الحکم الثالث الذی یکون الضمیر متکفلاً له، فلاشبهة فی أن المراد الجدی منه الخاص، و هو حصة خاصة من المطلقات وإنما الکلام فی المراد الاستعمالی منه، وبمقتضی الظهور التطابقی بین المراد الاستعمالی و المراد الجدی أنه الخاص أیضاً، ولکن لایمکن الأخذ بهذا الظهور فی المقام، لأن الأخذ به إنما یمکن فیما إذا لم تکن‌هناک قرینة من الخارج علی عدم التطابق، و هی موجودة فی المقام، وذلک لأن‌ظاهر الآیة الکریمة أن الضمیر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المطلقات‌بمعناها العام، فلوکنّا نحن و الآیة الشریفة فنقول بعموم هذا الحکم لمطلق المطلقات کالحکمین الأولین، ولکن القرینة من الخارج قد قامت علی اختصاص هذا الحکم بالمطلقات الرجعیات فقط، و هی الروایات التی تنصّ علی ذلک، ومقتضی هذه القرینة المنفصلة أن المراد الجدّی من الضمیر هو الخاص باعتبارأن القرینة المنفصلة لاتکون رافعة للظهور وإنما تکون رافعة لحجّیته و کشفه</w:t>
      </w:r>
      <w:bookmarkStart w:id="782" w:name="pg13786_165123"/>
    </w:p>
    <w:p>
      <w:pPr>
        <w:pStyle w:val="BookText"/>
        <w:rPr/>
      </w:pPr>
      <w:bookmarkEnd w:id="782"/>
      <w:r>
        <w:rPr>
          <w:rFonts w:ascii="IRNazanin" w:hAnsi="IRNazanin" w:eastAsia="IRNazanin"/>
          <w:color w:val="111111"/>
          <w:sz w:val="28"/>
          <w:sz w:val="28"/>
          <w:szCs w:val="28"/>
          <w:rtl w:val="true"/>
          <w:lang w:bidi="fa-IR"/>
        </w:rPr>
        <w:t>عن‌المراد الجدی دون الاستعمالی، وعلی هذا فلا استخدام فی الآیة الشریفة</w:t>
      </w:r>
      <w:r>
        <w:rPr>
          <w:rFonts w:eastAsia="IRNazanin" w:cs="IRNazanin"/>
          <w:color w:val="111111"/>
          <w:sz w:val="28"/>
          <w:szCs w:val="28"/>
          <w:rtl w:val="true"/>
          <w:lang w:bidi="fa-IR"/>
        </w:rPr>
        <w:t>.</w:t>
      </w:r>
    </w:p>
    <w:p>
      <w:pPr>
        <w:pStyle w:val="Heading6"/>
        <w:numPr>
          <w:ilvl w:val="5"/>
          <w:numId w:val="1"/>
        </w:numPr>
        <w:rPr/>
      </w:pPr>
      <w:bookmarkStart w:id="783" w:name="__RefHeading___Toc661382_3264237689"/>
      <w:bookmarkStart w:id="784" w:name="_Toc288"/>
      <w:bookmarkEnd w:id="783"/>
      <w:r>
        <w:rPr>
          <w:rtl w:val="true"/>
        </w:rPr>
        <w:t>الوجه الثالث فی کلام النائینی قدّس سرّه</w:t>
      </w:r>
      <w:r>
        <w:rPr>
          <w:rtl w:val="true"/>
        </w:rPr>
        <w:t xml:space="preserve">: </w:t>
      </w:r>
      <w:r>
        <w:rPr>
          <w:rtl w:val="true"/>
        </w:rPr>
        <w:t>التفصیل بین أن یکون الاستخدام فی عقد الوضع أو فی عقد الحمل</w:t>
      </w:r>
      <w:bookmarkEnd w:id="784"/>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أن یکون الاستخدام فی عقد الوضع أو فی عقد الحمل، فعلی الأول لامانع من التمسک بأصالة عدم الاستخدام فیما إذا کان المراد من الضمیر معلوماً، والشک إنما هو فی کیفیّة إرادة المتکلم من المرجع وإنها بنحوالحقیقة أو المجاز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وضربته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وعلمنا بأن مراده من الضمیرالرجل الشجاع، واحتملنا أن یکون المراد الاستعمالی بلفظ الأسد الحاکی عماوقع علیه الرؤیة الرجل الشجاع أیضاً، کما احتملنا أن یکون المراد الاستعمالی‌منه الحیوان المفترس، فعلی الأول لایلزم الاستخدام، وعلی الثانی یلزم، وفی‌مثل ذلک لامانع من التمسک بأصالة عدم الاستخدام لإثبات أن المراد من لفظ الأسد الرجل الشجاع، علی أساس الظهور السیاقی للکلام فی التطابق بین الضمیر و المرجع، و أما أصالة الحقیقة فهی لاتجری فی المقام لحکومة أصالة عدم‌الاستخدام علیها، لأنها تثبت أن المراد من لفظ الأسد الرجل الشجاع، فإذن‌ترفع موضوع أصالة الحقیقة تعبّداً، لأن موضوعها الشک فی المراد منه و هی‌ترفع هذا الشک تعبّداً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کما فی الآیة الشریفة حیث إن الضمیر فیها یرجع إلی المطلقات‌لا إلی حصّة خاصة منها و هی الرجعیات، وعلیه فیکون المراد الاستعمالی من الضمیر مطابقاً للمراد الاستعمالی من المرجع، غایة الأمر أن هناک قرینة أن المرادالجدی من الضمیر هو خصوص الرجعیّات، فإذن إرادة الرجعیّات من الضمیرفی مرحلد الجدّ إنما هی بدال آخر، و هو عقد الحمل فی الآیة المبارکة المتمثل فی‌قوله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لااستخدام‌فی المقام ولا مانع من الرجوع إلی أصالة العموم</w:t>
      </w:r>
      <w:r>
        <w:rPr>
          <w:rFonts w:eastAsia="IRNazanin" w:cs="IRNazanin"/>
          <w:color w:val="111111"/>
          <w:sz w:val="28"/>
          <w:szCs w:val="28"/>
          <w:rtl w:val="true"/>
          <w:lang w:bidi="fa-IR"/>
        </w:rPr>
        <w:t>.</w:t>
      </w:r>
      <w:bookmarkStart w:id="785" w:name="pg13786_165124"/>
    </w:p>
    <w:p>
      <w:pPr>
        <w:pStyle w:val="Heading6"/>
        <w:numPr>
          <w:ilvl w:val="5"/>
          <w:numId w:val="1"/>
        </w:numPr>
        <w:rPr/>
      </w:pPr>
      <w:bookmarkStart w:id="786" w:name="__RefHeading___Toc661384_3264237689"/>
      <w:bookmarkStart w:id="787" w:name="_Toc289"/>
      <w:bookmarkEnd w:id="785"/>
      <w:bookmarkEnd w:id="786"/>
      <w:r>
        <w:rPr>
          <w:rtl w:val="true"/>
        </w:rPr>
        <w:t>النظر فی الوجه الثالث</w:t>
      </w:r>
      <w:bookmarkEnd w:id="787"/>
    </w:p>
    <w:p>
      <w:pPr>
        <w:pStyle w:val="BookText"/>
        <w:rPr/>
      </w:pPr>
      <w:r>
        <w:rPr>
          <w:rFonts w:ascii="IRNazanin" w:hAnsi="IRNazanin" w:eastAsia="IRNazanin"/>
          <w:color w:val="111111"/>
          <w:sz w:val="28"/>
          <w:sz w:val="28"/>
          <w:szCs w:val="28"/>
          <w:rtl w:val="true"/>
          <w:lang w:bidi="fa-IR"/>
        </w:rPr>
        <w:t>وللنظر فیه مجال،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عقد الحمل فی الآیة الشریفة لو سلمنا دلالته علی إرادة خصوص الرجعیات من المطلقات فیها، لکان من القرینة المتصلة بالضمیر ومانع انعقاد ظهوره فی الرجوع إلیها مطلقاً وموجب لانعقاد ظهوره فی‌الرجوع إلی الرجعیّات فقط، فإذن لابدّ من الالتزام بالاستخدام فی الآیة المبارکة، باعتبار أن المراد الاستعمالی من الضمیر غیر المراد الاستعمالی من‌المرجع، فإنه فی الأول الخاص وفی الثانی العام، باعتبار أن عقد الحمل و إن کان‌قرینة علی اختصاص حق الرجوع بالرجعیّات، إلا أنه قرینة منفصلة بالنسبة‌إلی المطلّقات فی صدر الآیة فلایمنع عن انعقاد ظهورها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عقد الحمل فی الآیة الشریفة لایصلح أن یکون قرینة علی‌تخصیص الضمیر ببعض أفراد العام، لأن عقد الحمل لایدل فی نفسه علی اختصاص هذا الحکم بالمطلقات الرجعیّات، فلهذا لایمنع عن رجوع الضمیر إلی المطلقات بمعناها العام، حیث إنا لو کنا نحن و الآیة الشریفة لقلنا بأن جمیع الأحکام الثلاثة فیها ثابتة للمطلقات مطلقاً، ضرورة أنه لیس فی الآیة الشریفة‌مایدل علی تخصیص الحکم الثالث ببعض أفرادها، نعم قد قامت القرینة من‌الخارج علی اختصاص هذا الحکم بحصّة خاصة من المطلقات، و هی الروایات‌التی تنصّ علی أن المرأة المطلقة إذا کانت رجعیّة جاز لزوجها أن یرجع إلیها طالماکانت فی العدة، فإذن الروایات قرینة علی أن المراد الجدی النهائی من الضمیرالخاص</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لفظ المطلّقات فی الآیة الشریفة قد استعمل فی معناها العام و الضمیر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إلیه، والتخصیص إنما جاء من‌جهة الدلیل الخارجی، و هو کما لایوجب استعمال المرجع فی الخاص کذلک‌لایوجب استعمال الضمیر فیه، وإنما یدل علی أن المراد الجدی منه الخاص و هو</w:t>
      </w:r>
      <w:bookmarkStart w:id="788" w:name="pg13786_165125"/>
    </w:p>
    <w:p>
      <w:pPr>
        <w:pStyle w:val="BookText"/>
        <w:rPr/>
      </w:pPr>
      <w:bookmarkEnd w:id="788"/>
      <w:r>
        <w:rPr>
          <w:rFonts w:ascii="IRNazanin" w:hAnsi="IRNazanin" w:eastAsia="IRNazanin"/>
          <w:color w:val="111111"/>
          <w:sz w:val="28"/>
          <w:sz w:val="28"/>
          <w:szCs w:val="28"/>
          <w:rtl w:val="true"/>
          <w:lang w:bidi="fa-IR"/>
        </w:rPr>
        <w:t>یتطلب أن یکون المراد الجدی من المرجع أیضاً کذلک، علی أساس أنه لایمکن أن یکون المراد الجدی من الضمیر الخاص دون المرجع وبالعکس فلاموضوع للاستخدام فی الآیة الکریمة، وبکلمة واضحة أن الآیة الشریفة وماشاکلها ممایکون متکفّلاً 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للعام بعمومه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له بلحاظ رجوع الضمیر إلیه‌مع اختلافهما فی المتعلق کما فی الآیة المبارکة، فإن متعلق الأول التربّص ومتعلق‌الثانی رجوع الزوج إلی زوجته أثناء العدة، وموضوع الأول عام، والثانی‌خاص خارجة عن محل الکلام، فإن محل الکلام فی المقام هو ما إذا دار الأمر بین‌أصالة العموم و الحقیقة وبین أصالة عدم الاستخدام، و أما الأمر فی الآیة الشریفة و ما شاکلها فهو لایدور بینهما، لأن الضمیر فیها إن استعمل فی غیر ما استعمل فیه المرجع، کما إذا کان المراد الاستعمالی من الضمیر الخاص ومن المرجع العام، فهو استخدام، وحینئذٍ فلاموضوع لأصالة عدم الاستخدام، و أما فی المرجع، فلامانع من الرجوع إلی أصالة العموم فیه إذا کان الشک فی المراد منه و إن استعمل فیما استعمل فیه المرجع فلا استخدام، والظاهر من الآیة الشریفة الفرض الثانی، لأن التخصیص فیها قد ثبت بدلیل خارجی، فإنه یدل علی اختصاص حق الرجوع أثناء العدّة فی المطلقات الرجعیات فحسب لامطلقاً، وإلاّ فالآیة لاتدل‌علی هذا التخصیص، و إن شئت قلت إن هناک صورتین</w:t>
      </w:r>
      <w:r>
        <w:rPr>
          <w:rFonts w:eastAsia="IRNazanin" w:cs="IRNazanin"/>
          <w:color w:val="111111"/>
          <w:sz w:val="28"/>
          <w:szCs w:val="28"/>
          <w:rtl w:val="true"/>
          <w:lang w:bidi="fa-IR"/>
        </w:rPr>
        <w:t>:</w:t>
      </w:r>
    </w:p>
    <w:p>
      <w:pPr>
        <w:pStyle w:val="Heading6"/>
        <w:numPr>
          <w:ilvl w:val="5"/>
          <w:numId w:val="1"/>
        </w:numPr>
        <w:rPr/>
      </w:pPr>
      <w:bookmarkStart w:id="789" w:name="__RefHeading___Toc661386_3264237689"/>
      <w:bookmarkStart w:id="790" w:name="_Toc290"/>
      <w:bookmarkEnd w:id="789"/>
      <w:r>
        <w:rPr>
          <w:rtl w:val="true"/>
        </w:rPr>
        <w:t>صورتان عن النظر فی وجه الثالث</w:t>
      </w:r>
      <w:bookmarkEnd w:id="790"/>
    </w:p>
    <w:p>
      <w:pPr>
        <w:pStyle w:val="Heading6"/>
        <w:numPr>
          <w:ilvl w:val="5"/>
          <w:numId w:val="1"/>
        </w:numPr>
        <w:rPr/>
      </w:pPr>
      <w:bookmarkStart w:id="791" w:name="__RefHeading___Toc661388_3264237689"/>
      <w:bookmarkStart w:id="792" w:name="_Toc291"/>
      <w:bookmarkEnd w:id="791"/>
      <w:r>
        <w:rPr>
          <w:rtl w:val="true"/>
        </w:rPr>
        <w:t>الصورة الأولی</w:t>
      </w:r>
      <w:r>
        <w:rPr>
          <w:rtl w:val="true"/>
        </w:rPr>
        <w:t xml:space="preserve">: </w:t>
      </w:r>
      <w:r>
        <w:rPr>
          <w:rtl w:val="true"/>
        </w:rPr>
        <w:t>إذا کان الکلام مشتملا علی حکمین أو أکثر</w:t>
      </w:r>
      <w:bookmarkEnd w:id="792"/>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الکلام مشتملاً علی حکمین أو أکثر، أحدهماثابت لذات المرجع لا بما هو مرجع، والآخر ثابت له بما هو مرجع لافی نفسه، وذلک کالآیة الشریفة، وفی هذه الصورة تتصور عدة حالات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فی نفسه أو بواسطة القرینة المتصلة یرجع إلی نفس ما</w:t>
      </w:r>
    </w:p>
    <w:p>
      <w:pPr>
        <w:pStyle w:val="BookText"/>
        <w:rPr/>
      </w:pPr>
      <w:r>
        <w:rPr>
          <w:rFonts w:ascii="IRNazanin" w:hAnsi="IRNazanin" w:eastAsia="IRNazanin"/>
          <w:color w:val="111111"/>
          <w:sz w:val="28"/>
          <w:sz w:val="28"/>
          <w:szCs w:val="28"/>
          <w:rtl w:val="true"/>
          <w:lang w:bidi="fa-IR"/>
        </w:rPr>
        <w:t>أراده المتکلم من المرجع و هو المعنی، العام فیکون المراد الاستعمالی من الضمیرمطابقاً للمراد الاستعمالی من المرجع، ولکن القرینة من الخارج قد قامت علی أن المراد الجدی من الضمیر الخاص، وفی هذه الحالة لاموضوع لأصالة عدم الاستخدام، فإن موضوعها ما إذا کان الشک فی أن المراد من الضمیر هل هوالعام أو الخاص أو الشک فی المراد من المرجع، وهنا لاشک لا فی طرف الضمیرولا فی طرف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بنفسه أو بواسطة القرینة الخارجیة إذا کان راجعاً إلی‌المعنی المجازی للعام وکان المراد الاستعمالی منه معناه الحقیقی و هو العموم، فحینئذٍلابد من الالتزام بالاستخدام، لأن المراد الاستعمالی من الضمیر لایکون مطابقاًللمراد الاستعمالی من المرجع، وما إذا شک فی أن المراد من العام هل هو معناه الحقیقی، و هو العموم و الشمول أو معناه المجازی و هو الخاص، فلا مانع من التمسک بأصالة عدم الاستخدام لإثبات أن المراد من العام هو الخاص، لأن‌ظهور الکلام السیاقی فی أن المتکلم أراد من العام نفس ما أراده من الضمیر، یتقدم علی أصالة العموم من باب الحکومة کما تقدّم، لأنه رافع لموضوعها تعبّداً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أ ن المراد من الضمیر هل هو عام أو خاص، ففی مثل‌ذلک تارةً یکون المراد من العام معلوماً واُخری لایکون معلوماً، فعلی الأول‌لامانع من التمسک بأصالة عدم الاستخدام لإثبات أن المراد من الضمیر هو نفس‌المراد من العام بمقتضی قاعدة التطابق بین الضمیر و المرجع، و أما علی الثانی‌فلایمکن التمسک بأصالة عدم الاستخدام، لأن هذه الأصالة مبنیّة علی ظهورالتطابق بین الضمیر و المرجع، و هذا الظهور إنما هو فیما إذا کان المراد من أحدهما معلوماً دون الآخر، فإن فی مثل ذلک قاعدة التطابق بینهما تقتضی ذلک لافیما إذاکان المراد من کلیهما مجهولاً</w:t>
      </w:r>
      <w:r>
        <w:rPr>
          <w:rFonts w:eastAsia="IRNazanin" w:cs="IRNazanin"/>
          <w:color w:val="111111"/>
          <w:sz w:val="28"/>
          <w:szCs w:val="28"/>
          <w:rtl w:val="true"/>
          <w:lang w:bidi="fa-IR"/>
        </w:rPr>
        <w:t>.</w:t>
      </w:r>
      <w:bookmarkStart w:id="793" w:name="pg13786_165127"/>
    </w:p>
    <w:p>
      <w:pPr>
        <w:pStyle w:val="Heading6"/>
        <w:numPr>
          <w:ilvl w:val="5"/>
          <w:numId w:val="1"/>
        </w:numPr>
        <w:rPr/>
      </w:pPr>
      <w:bookmarkStart w:id="794" w:name="__RefHeading___Toc661390_3264237689"/>
      <w:bookmarkStart w:id="795" w:name="_Toc292"/>
      <w:bookmarkEnd w:id="793"/>
      <w:bookmarkEnd w:id="794"/>
      <w:r>
        <w:rPr>
          <w:rtl w:val="true"/>
        </w:rPr>
        <w:t>الصورة الثانیة</w:t>
      </w:r>
      <w:r>
        <w:rPr>
          <w:rtl w:val="true"/>
        </w:rPr>
        <w:t xml:space="preserve">: </w:t>
      </w:r>
      <w:r>
        <w:rPr>
          <w:rtl w:val="true"/>
        </w:rPr>
        <w:t>إذا کان الکلام متکفلا لحکم واحد</w:t>
      </w:r>
      <w:bookmarkEnd w:id="795"/>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الکلام متکفّلاً لحکم واحد ثابت للعام بلحاظ رجوع الضمیر إلیه، وفی هذه الصورة أیضاً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الضمیر فی نفسه أو بواسطة القرینة الخارجیة راجعاً إلی العام بمعناه الحقیقی، وعلیه فیکون المراد الاستعمالی من الضمیر مطابقاً للمراد الاستعمالی من المرجع، وحینئذٍ فلاموضوع للاستخدام و إن کنّا نعلم من الخارج أن الحکم بلحاظ الارادة الجدّیة خاص ومتعلق ببعض أفراد العام، لأن هذا العلم الخارجی لایوجب انقلاب ظهور الکلام عما وقع علیه، والمعیار فی الاستخدام وعدمه إنما هو بظهور الکلام فی التطابق أو عدمه، ولا فرق فی ذلک‌بین أن یکون الضمیر متصلاً أو منفصلاً، والأول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أسداًفضربته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کالآیة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الضمیر فی نفسه أو بواسطة القرینة الخارجیّة راجعاً إلی‌بعض أفراد العام، وحینئذٍ فإن کان الضمیر متصلاً بالعام فهو مانع عن ظهورالعام فی العموم وموجب لانعقاد ظهوره فی الخاص، وعلیه فالمراد من الضمیرهو المراد من المرجع استعمالاً وجداً و إن کان منفصلاً عن العام، فحیث إنه لایمنع‌عن ظهوره فی العموم واستعماله فیه، فلامناص حینئذٍ من الالتزام بالاستخدام، علی أساس أن الضمیر إذا کان منفصلاً فهو بمثابة القرینة المنفصلة، فلایکون مانعاً عن انعقاد ظهور العام فی العموم وإنما یکون مانعاً عن حجّیته فیه، هذا إذاکان مراد المتکلم من العام معلوماً و هو العموم و الشمول، و أما إذا فرض أنه‌مشکوک، فیرجع حینئذٍ إلی أصالة عدم الاستخدام لإثبات أن المراد منه الخاص‌دون أصالة العموم لتقدم الاُولی علی الثانیة کما مر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أن الضمیر المنفصل عن العام هل کان یرجع إلیه بمعناه</w:t>
      </w:r>
      <w:bookmarkStart w:id="796" w:name="pg13786_165128"/>
    </w:p>
    <w:p>
      <w:pPr>
        <w:pStyle w:val="BookText"/>
        <w:rPr/>
      </w:pPr>
      <w:bookmarkEnd w:id="796"/>
      <w:r>
        <w:rPr>
          <w:rFonts w:ascii="IRNazanin" w:hAnsi="IRNazanin" w:eastAsia="IRNazanin"/>
          <w:color w:val="111111"/>
          <w:sz w:val="28"/>
          <w:sz w:val="28"/>
          <w:szCs w:val="28"/>
          <w:rtl w:val="true"/>
          <w:lang w:bidi="fa-IR"/>
        </w:rPr>
        <w:t>الحقیقی، و هو العموم و الشمول أو إلی بعض أفراده، ففی مثل ذلک لامانع من الرجوع إلی أصالة عدم الاستخدام، علی أساس ظهور الکلام فی التطابق بین‌المراد الاستعمالی من الضمیر و المراد الاستعمالی من المرجع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المراد من الضمیر إذا کان‌معلوماً دون مایرجع إلیه أو بالعکس، فالمرجع أصالة عدم الاستخدام، أما علی الأول فلأن هذه الأصالة تتقدم علی أصالة العموم، علی أساس أن ظهور الکلام فی التطابق والاتحاد بین الضمیر و المرجع یکون قرینة عرفیة لرفع الید عن أصالة‌العموم، و أما علی الثانی فواضح، لأن أصالة العموم لاتجری فی نفسها، باعتبارأن المراد من العام إذا کان معلوماً فلاموضوع لها، و أما إذا لم یکن المراد معلوماً لامن الضمیر ولا من العام، فلاتجری أصالة عدم الاستخدام، وکذلک إذا کان‌الضمیر متصلاً به، هذا تمام الکلام فی القول الأول</w:t>
      </w:r>
      <w:r>
        <w:rPr>
          <w:rFonts w:eastAsia="IRNazanin" w:cs="IRNazanin"/>
          <w:color w:val="111111"/>
          <w:sz w:val="28"/>
          <w:szCs w:val="28"/>
          <w:rtl w:val="true"/>
          <w:lang w:bidi="fa-IR"/>
        </w:rPr>
        <w:t>.</w:t>
      </w:r>
    </w:p>
    <w:p>
      <w:pPr>
        <w:pStyle w:val="Heading5"/>
        <w:numPr>
          <w:ilvl w:val="4"/>
          <w:numId w:val="1"/>
        </w:numPr>
        <w:rPr/>
      </w:pPr>
      <w:bookmarkStart w:id="797" w:name="__RefHeading___Toc661392_3264237689"/>
      <w:bookmarkStart w:id="798" w:name="_Toc293"/>
      <w:bookmarkEnd w:id="797"/>
      <w:r>
        <w:rPr>
          <w:rtl w:val="true"/>
        </w:rPr>
        <w:t>القول الثانی مختار السید الأستاذ قدّس سرّه و هو أن المرجع أصالة عدم الاستخدام</w:t>
      </w:r>
      <w:bookmarkEnd w:id="798"/>
    </w:p>
    <w:p>
      <w:pPr>
        <w:pStyle w:val="Heading6"/>
        <w:numPr>
          <w:ilvl w:val="5"/>
          <w:numId w:val="1"/>
        </w:numPr>
        <w:rPr/>
      </w:pPr>
      <w:bookmarkStart w:id="799" w:name="__RefHeading___Toc661394_3264237689"/>
      <w:bookmarkStart w:id="800" w:name="_Toc294"/>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و قد اختار السید الاُستاذ قدس سره فی المسألة القول الثانی، و هو أن المرجع فی المسألة أصالة عدم الاستخدام دون أصالة العموم، و قد أفاد فی وجه ذلک أن ظهور الکلام السیاقی فی التطابق بین المراد من الضمیر ومایرجع إلیه هو المنشألتقدم أصالة عدم الاستخدام علی أصالة العموم ورفع الید عنها، باعتبار أنه مطابق للارتکاز العرفی و الوجدان، وکذلک الحال فیما إذا دار الأمر بین رفع الید عن أصالة عدم الاستخدام ورفع الید عن أصالة الحقیقة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أصالة عدم الاستخدام تتقدم علی أصالة العموم، لأن ظهورالکلام عرفاً فی التطابق والاتحاد بین المراد من الضمیر وما یرجع إلیه قرینة‌بحسب الارتکاز العرفی علی رفع الید عن أصالة العموم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801" w:name="pg13786_165129"/>
    </w:p>
    <w:p>
      <w:pPr>
        <w:pStyle w:val="Heading6"/>
        <w:numPr>
          <w:ilvl w:val="5"/>
          <w:numId w:val="1"/>
        </w:numPr>
        <w:rPr/>
      </w:pPr>
      <w:bookmarkStart w:id="802" w:name="__RefHeading___Toc661396_3264237689"/>
      <w:bookmarkStart w:id="803" w:name="_Toc295"/>
      <w:bookmarkEnd w:id="801"/>
      <w:bookmarkEnd w:id="802"/>
      <w:r>
        <w:rPr>
          <w:rtl w:val="true"/>
        </w:rPr>
        <w:t>الصحیح ما ذهب إلیه السید الأستاذ قدّس سرّه</w:t>
      </w:r>
      <w:bookmarkEnd w:id="803"/>
    </w:p>
    <w:p>
      <w:pPr>
        <w:pStyle w:val="BookText"/>
        <w:rPr/>
      </w:pPr>
      <w:r>
        <w:rPr>
          <w:rFonts w:ascii="IRNazanin" w:hAnsi="IRNazanin" w:eastAsia="IRNazanin"/>
          <w:color w:val="111111"/>
          <w:sz w:val="28"/>
          <w:sz w:val="28"/>
          <w:szCs w:val="28"/>
          <w:rtl w:val="true"/>
          <w:lang w:bidi="fa-IR"/>
        </w:rPr>
        <w:t>وغیر خفی أن ما أفاده قدس سره فی المقام تامّ، لأن محل الکلام فی المسألة إنما هو فیماإذا دار الأمر بین التمسک بأصالة العموم أو الحقیقة و التمسک بأصالة عدم الاستخدام، وعلی هذا فبطبیعة الحال یختصّ محل الکلام فی المسألة بالضمیرالمنفصل عما یرجع إلیه، و إن یکون المراد الاستعمالی من أحدهما معلوماً دون‌الآخر، کما إذا کان المراد من الضمیر معلوماً دون مایرجع إلیه أو بالعکس، و أما إذا کان المراد الاستعمالی من کلیهما معاً مشکوکاً فیه أو کان الضمیر متصلاً بمایرجع إلیه فهو خارج عن الکلام</w:t>
      </w:r>
      <w:r>
        <w:rPr>
          <w:rFonts w:eastAsia="IRNazanin" w:cs="IRNazanin"/>
          <w:color w:val="111111"/>
          <w:sz w:val="28"/>
          <w:szCs w:val="28"/>
          <w:rtl w:val="true"/>
          <w:lang w:bidi="fa-IR"/>
        </w:rPr>
        <w:t>.</w:t>
      </w:r>
    </w:p>
    <w:p>
      <w:pPr>
        <w:pStyle w:val="Heading5"/>
        <w:numPr>
          <w:ilvl w:val="4"/>
          <w:numId w:val="1"/>
        </w:numPr>
        <w:rPr/>
      </w:pPr>
      <w:bookmarkStart w:id="804" w:name="__RefHeading___Toc661398_3264237689"/>
      <w:bookmarkStart w:id="805" w:name="_Toc296"/>
      <w:bookmarkEnd w:id="804"/>
      <w:r>
        <w:rPr>
          <w:rtl w:val="true"/>
        </w:rPr>
        <w:t>القول الثالث مختار المحقق الخراسانی و هو عدم جواز التمسک باصالة العموم فیها</w:t>
      </w:r>
      <w:bookmarkEnd w:id="805"/>
    </w:p>
    <w:p>
      <w:pPr>
        <w:pStyle w:val="Heading6"/>
        <w:numPr>
          <w:ilvl w:val="5"/>
          <w:numId w:val="1"/>
        </w:numPr>
        <w:rPr/>
      </w:pPr>
      <w:bookmarkStart w:id="806" w:name="__RefHeading___Toc661400_3264237689"/>
      <w:bookmarkStart w:id="807" w:name="_Toc297"/>
      <w:bookmarkEnd w:id="806"/>
      <w:r>
        <w:rPr>
          <w:rtl w:val="true"/>
        </w:rPr>
        <w:t>اشارة</w:t>
      </w:r>
      <w:bookmarkEnd w:id="80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اختار المحقق الخراسانی قدس سره فی المسألة القول الثالث، و هو عدم جوازالتمسک بأصالة العموم فیها ولا بأصالة عدم الاستخدام، و قد أفاد فی وجه ذلک‌أما عدم جواز التمسک بأصالة العموم، فلأن تعقب العام بضمیر یرجع إلی بعض‌أفراده، یصلح أن یمنع عن انعقاد ظهوره فی العموم، لأن ذلک داخل فی کبری احتفاف الکلام بما یصلح أن یکون قرینة بنظر العرف، ومعه لاظهور له حتی‌یتمسک به إلاّ علی القول باعتبار أصالة الحقیقة تعبّداً و هو غیر ثابت، و أما عدم‌جواز التمسک بأصالة عدم الاستخدام، فلأن الأصل اللفظی إنما یکون متبعاً ببناءالعقلاء فیما إذا شک فی مراد المتکلم من اللفظ، و أما إذا کان المراد منه معلوماً وکان‌الشک فی کیفیة إرادته وإنها بنحو الحقیقة أو المجاز، فلا أصل هناک لتعیینها، وعلی الجملة فالاُصول اللفظیة إنما تکون حجّة فی تعیین المراد من اللفظ فحسب دون‌کیفیة إرادته من عموم أو خصوص وحقیقة أو مجاز، لأن بناء العقلاء لم یجر علی‌العمل بها لتعیینها وإنما جری بنائهم علی العمل بها فی تعیین المراد عند الشک فیه، وحیث إن المراد من الضمیر فیما نحن فیه معلوم، والشک إنما هو فی کیفیة استعماله وإنه بنحو الحقیقة أو المجاز، فلایمکن التمسک بأصالة عدم الاستخدام لإثبات</w:t>
      </w:r>
      <w:bookmarkStart w:id="808" w:name="pg13786_165130"/>
    </w:p>
    <w:p>
      <w:pPr>
        <w:pStyle w:val="BookText"/>
        <w:rPr/>
      </w:pPr>
      <w:bookmarkEnd w:id="808"/>
      <w:r>
        <w:rPr>
          <w:rFonts w:ascii="IRNazanin" w:hAnsi="IRNazanin" w:eastAsia="IRNazanin"/>
          <w:color w:val="111111"/>
          <w:sz w:val="28"/>
          <w:sz w:val="28"/>
          <w:szCs w:val="28"/>
          <w:rtl w:val="true"/>
          <w:lang w:bidi="fa-IR"/>
        </w:rPr>
        <w:t>کیفیة استعماله لفرض عدم بناء من العقلاء علی ذلک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9" w:name="__RefHeading___Toc661402_3264237689"/>
      <w:bookmarkStart w:id="810" w:name="_Toc298"/>
      <w:bookmarkEnd w:id="809"/>
      <w:r>
        <w:rPr>
          <w:rtl w:val="true"/>
        </w:rPr>
        <w:t>الجواب عن ذلک</w:t>
      </w:r>
      <w:bookmarkEnd w:id="810"/>
    </w:p>
    <w:p>
      <w:pPr>
        <w:pStyle w:val="BookText"/>
        <w:rPr/>
      </w:pPr>
      <w:r>
        <w:rPr>
          <w:rFonts w:ascii="IRNazanin" w:hAnsi="IRNazanin" w:eastAsia="IRNazanin"/>
          <w:color w:val="111111"/>
          <w:sz w:val="28"/>
          <w:sz w:val="28"/>
          <w:szCs w:val="28"/>
          <w:rtl w:val="true"/>
          <w:lang w:bidi="fa-IR"/>
        </w:rPr>
        <w:t>والجواب عن ذلک قد ظهر مما تقدم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لایقاس أصالة عدم الاستخدام بأصالة العموم أو الحقیقة، فإن أصالة عدم الاستخدام تجری فی‌موردین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الاستعمالی من الضمیر معلوماً دون مایرجع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أما فی الفرض الأول، فالمراد من الضمیر و إن کان معلوماً إلا أن الشک إنما هو فی تطابق المراد منه مع المراد من المرجع و هوالعام، وظهور الکلام السیاقی فی هذا التطابق مقدم علی أصالة العموم بملاک أن التطابق‌والاتحاد بینهما أمر ارتکازی وموافق للوجدان فیکون قرینة علی 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الفرض الثانی، فالأمر فیه واضح إذ لاشک فی طرف المرجع فإن المرادمنه معلوم، و هو استعماله فی العموم والاطلاق و الشک إنما هو فی التطابق بین المراد من الضمیر و المراد من المرجع، ففی مثل ذلک لامانع من التمسک بأصالة عدم الاستخدام لإثبات‌التطابق والاتحاد بینهما، وأصالة‌العموم لاتجری فی‌نفسهافی هذا الفرض لا من جهة تقدیم أصالة عدم الاستخدام علیها، هذا من ناحیة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تقدم أن الضمیر إذا کان متصلاً بالعام، فهو مانع عن انعقاد ظهور العام فی العموم وموجب لانعقاد ظهوره فی الخاص کالقرینة المتصلة، و إن کان منفصلاً عنه لم یکن مانعاً عن انعقاد ظهوره فی العموم، ومع انعقاد ظهوره فیه، فإن کان الضمیر یرجع إلیه فلاموضوع للاستخدام، و إن کان‌یرجع إلی الخاص، فلامناص من الالتزام بالاستخدام، و إن لم یعلم المراد منه، فلامانع من التمسک بأصالة عدم الاستخدام لإثبات التطابق والاتحاد بینهما کما</w:t>
      </w:r>
      <w:bookmarkStart w:id="811" w:name="pg13786_165131"/>
    </w:p>
    <w:p>
      <w:pPr>
        <w:pStyle w:val="BookText"/>
        <w:rPr/>
      </w:pPr>
      <w:bookmarkEnd w:id="811"/>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المقام غیر داخل فی کبری احتفاف الکلام بمایصلح للقرینیّة، إلی هنا قد تبیّن أن الصحیح فی المسألة هو القول الثانی دون القول الأول و الثالث، هذا تمام الکلام فی العام المتعقّب بضمیر یرجع إلی بعض أفراده</w:t>
      </w:r>
      <w:r>
        <w:rPr>
          <w:rFonts w:eastAsia="IRNazanin" w:cs="IRNazanin"/>
          <w:color w:val="111111"/>
          <w:sz w:val="28"/>
          <w:szCs w:val="28"/>
          <w:rtl w:val="true"/>
          <w:lang w:bidi="fa-IR"/>
        </w:rPr>
        <w:t>.</w:t>
      </w:r>
    </w:p>
    <w:p>
      <w:pPr>
        <w:pStyle w:val="Heading5"/>
        <w:numPr>
          <w:ilvl w:val="4"/>
          <w:numId w:val="1"/>
        </w:numPr>
        <w:rPr/>
      </w:pPr>
      <w:bookmarkStart w:id="812" w:name="__RefHeading___Toc661404_3264237689"/>
      <w:bookmarkStart w:id="813" w:name="_Toc299"/>
      <w:bookmarkEnd w:id="812"/>
      <w:r>
        <w:rPr>
          <w:rtl w:val="true"/>
        </w:rPr>
        <w:t>نتائج البحث</w:t>
      </w:r>
      <w:bookmarkEnd w:id="813"/>
    </w:p>
    <w:p>
      <w:pPr>
        <w:pStyle w:val="BookText"/>
        <w:rPr/>
      </w:pPr>
      <w:r>
        <w:rPr>
          <w:rFonts w:ascii="IRNazanin" w:hAnsi="IRNazanin" w:eastAsia="IRNazanin"/>
          <w:color w:val="111111"/>
          <w:sz w:val="28"/>
          <w:sz w:val="28"/>
          <w:szCs w:val="28"/>
          <w:rtl w:val="true"/>
          <w:lang w:bidi="fa-IR"/>
        </w:rPr>
        <w:t>نتائج البحث متمثّلة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إذا تعقّبه ضمیر یرجع إلی بعض أفراده، فهل المرجع فیه أصالة العموم أو أصالة عدم الاستخدام أو لا هذه ولا تلک، والجواب أن فیها أقوالاً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فی المسألة أصالة العموم، و قد اختار هذا القول المحقق‌النائینی قدس سره، واستدل علیه بوجوه ولایتمّ شیء من هذه الوجوه علی تفصیل‌تقدّم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العموم لاتجری فیما إذا کان المراد من العام معلوماً و الشک إنماهو فی کیفیّة الاستعمال وأنها بنحو الحقیقة أو المجاز وإنما تجری فیما إذا کان الشک فی‌المراد، و أما أصالة عدم الاستخدام فهی تجری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المراد من الضمیر معلوماً دون المرجع، الثانی عکس ذلک، هی تتقدم علی أصالة العموم، فإذن محل الکلام فی المسألة هو ما إذا کان المراد الاستعمالی من الضمیر معلوماً دون المرجع أو بالعکس</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المبارکة و 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یَتَرَبَّصْنَ بِأَنْفُسِهِنَّ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محل الکلام فی المسألة، باعتبار أن المراد الاستعمالی من الضمیر هو نفس المراد الاستعمالی من العام و هو العموم و</w:t>
      </w:r>
      <w:bookmarkStart w:id="814" w:name="pg13786_165132"/>
    </w:p>
    <w:p>
      <w:pPr>
        <w:pStyle w:val="BookText"/>
        <w:rPr/>
      </w:pPr>
      <w:bookmarkEnd w:id="814"/>
      <w:r>
        <w:rPr>
          <w:rFonts w:ascii="IRNazanin" w:hAnsi="IRNazanin" w:eastAsia="IRNazanin"/>
          <w:color w:val="111111"/>
          <w:sz w:val="28"/>
          <w:sz w:val="28"/>
          <w:szCs w:val="28"/>
          <w:rtl w:val="true"/>
          <w:lang w:bidi="fa-IR"/>
        </w:rPr>
        <w:t>الشمول، ومحل الکلام فی المسألة إنما هو فیما إذا کان المراد الاستعمالی لأحدهمامعلوماً دون‌الآخر، و أما التخصیص بلحاظ المراد الجدّی فهوثابت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الاُستاذ قدس سره قد اختار القول الثانی، و هو أن المرجع فی المسألة أصالة عدم الاستخدام و هی تتقدم علی أصالة العموم، و هذا القول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الخراسانی قدس سره من أنه لایمکن الرجوع فی المسألة إلی‌أصالة العموم ولا إلی أصالة عدم الاستخدام، غیر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تعقّب الاستثناء لجمل متعدّدة</w:t>
      </w:r>
    </w:p>
    <w:p>
      <w:pPr>
        <w:pStyle w:val="BookText"/>
        <w:rPr/>
      </w:pPr>
      <w:r>
        <w:rPr>
          <w:rFonts w:ascii="Amiri" w:hAnsi="Amiri" w:eastAsia="Amiri" w:cs="Amiri"/>
          <w:color w:val="111111"/>
          <w:sz w:val="28"/>
          <w:sz w:val="28"/>
          <w:szCs w:val="28"/>
          <w:rtl w:val="true"/>
          <w:lang w:bidi="ar-SA"/>
        </w:rPr>
        <w:t>تعقّب الاستثناء لجمل متعددّة</w:t>
      </w:r>
    </w:p>
    <w:p>
      <w:pPr>
        <w:pStyle w:val="Heading4"/>
        <w:numPr>
          <w:ilvl w:val="3"/>
          <w:numId w:val="1"/>
        </w:numPr>
        <w:rPr/>
      </w:pPr>
      <w:bookmarkStart w:id="815" w:name="__RefHeading___Toc661406_3264237689"/>
      <w:bookmarkStart w:id="816" w:name="_Toc300"/>
      <w:bookmarkEnd w:id="815"/>
      <w:r>
        <w:rPr>
          <w:rtl w:val="true"/>
        </w:rPr>
        <w:t>تعقّب الاستثناء لجمل متعدّدة و بیان صور المسألة</w:t>
      </w:r>
      <w:bookmarkEnd w:id="816"/>
    </w:p>
    <w:p>
      <w:pPr>
        <w:pStyle w:val="Heading5"/>
        <w:numPr>
          <w:ilvl w:val="4"/>
          <w:numId w:val="1"/>
        </w:numPr>
        <w:rPr/>
      </w:pPr>
      <w:bookmarkStart w:id="817" w:name="__RefHeading___Toc661408_3264237689"/>
      <w:bookmarkStart w:id="818" w:name="_Toc301"/>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إذا تعقّبت الجمل المتعددة الاستثناء، فیقع الکلام فی ظهور الاستثناء فی الرجوع إلی الجمیع أو إلی خصوص الجملة الأخیرة أو لا هذا ولا ذاک فهنا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الدخول فی صلب الأقوال المسألة ینبغی لنا بیان تقدیم عدة صور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 المتعقّبة مرة تکون متعددة موضوعاً ومحمولاً بنحو التباین، کما إذا ورد أکرم العلماء وأضف الشعراء وتصدق علی الفقراء إلا الفساق‌منهم، فإنها متباینات فی عقد الوضع وعقد الحمل معاً، واُخری تکون متباینات‌فی عقد الوضع ومتحدات فی عقد الحمل،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العلماءوأکرم السادة وأکرم الشعراء،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وثالثة عکس ذلک تماماً کما إذاقال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الفقراء وأضف الفقراء وتصدق علی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هذه الصور الثلاثة جمیعاً داخلة فی محل النزاع، علی أساس أن المتفاهم العرفی منهاجمیعاً إنها جمل متعددة لا جملة واحدة، ومن هذا القبیل 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 م‌العلماء وأضفهم، وجالس العلماء، إلاّ من کان منهم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الحال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السادة وأضف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کل ذلک داخل فی محل</w:t>
      </w:r>
      <w:bookmarkStart w:id="819" w:name="pg13786_165133"/>
    </w:p>
    <w:p>
      <w:pPr>
        <w:pStyle w:val="BookText"/>
        <w:rPr/>
      </w:pPr>
      <w:bookmarkEnd w:id="819"/>
      <w:r>
        <w:rPr>
          <w:rFonts w:ascii="IRNazanin" w:hAnsi="IRNazanin" w:eastAsia="IRNazanin"/>
          <w:color w:val="111111"/>
          <w:sz w:val="28"/>
          <w:sz w:val="28"/>
          <w:szCs w:val="28"/>
          <w:rtl w:val="true"/>
          <w:lang w:bidi="fa-IR"/>
        </w:rPr>
        <w:t>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عقد الوضع واحداً وعقد الحمل متعدداً،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وأضفهم وقلدهم،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هذه الصورة داخلة فی‌محل النزاع فی المسألة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بین الاُصولیین إنها غیر داخلة فیه وخارجة عنه، باعتبار أنها بمثابة جملة واحدة لا جمل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عقد الحمل واحداً وعقد الوضع متعدداً،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الهاشمیّین و الفقراء،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هذه الصورة‌کالصورة الاُولی خارجة عن محل الکلام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بین الاُصولیین إنها خارجة عن محل الکلام، علی أساس أنها بمثابة جملة واحدة لاجمل متعددة، و أما تعدد الموضوع فیها إما لنکتة‌فیه أو أنه لایوجد لفظ جامع بینها، وکیف کان فهاتان الصورتان خارجتان عن‌محل الکلام ولاشبهة فی رجوع الاستثناء فیها إلی الجمیع، إلی هنا قد تبیّن أن المعیار فی تعدّد الجمل إنما هو تعدد الموضوع و المحمول معاً أو تعدد أحدهما مع‌تکرار الآخر، وإلاّ فالمعروف إنها غیر متعددة، فإذا لم تکن متعددة فهی خارجة‌عن محل الکلام، لأن محل الکلام إنما هو فی تعقب الجمل المتعدّد بالاستثناء، وبعدذلک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 وإمکان رجوع الاستثناء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الاثبات</w:t>
      </w:r>
      <w:r>
        <w:rPr>
          <w:rFonts w:eastAsia="IRNazanin" w:cs="IRNazanin"/>
          <w:color w:val="111111"/>
          <w:sz w:val="28"/>
          <w:szCs w:val="28"/>
          <w:rtl w:val="true"/>
          <w:lang w:bidi="fa-IR"/>
        </w:rPr>
        <w:t>.</w:t>
      </w:r>
    </w:p>
    <w:p>
      <w:pPr>
        <w:pStyle w:val="Heading5"/>
        <w:numPr>
          <w:ilvl w:val="4"/>
          <w:numId w:val="1"/>
        </w:numPr>
        <w:rPr/>
      </w:pPr>
      <w:bookmarkStart w:id="820" w:name="__RefHeading___Toc661410_3264237689"/>
      <w:bookmarkStart w:id="821" w:name="_Toc302"/>
      <w:bookmarkEnd w:id="820"/>
      <w:r>
        <w:rPr>
          <w:rtl w:val="true"/>
        </w:rPr>
        <w:t>المقام الأول</w:t>
      </w:r>
      <w:r>
        <w:rPr>
          <w:rtl w:val="true"/>
        </w:rPr>
        <w:t xml:space="preserve">: </w:t>
      </w:r>
      <w:r>
        <w:rPr>
          <w:rtl w:val="true"/>
        </w:rPr>
        <w:t>فی مقام الثبوت و إمکان رجوع الاستثناء إلی الجمیع</w:t>
      </w:r>
      <w:bookmarkEnd w:id="821"/>
    </w:p>
    <w:p>
      <w:pPr>
        <w:pStyle w:val="Heading6"/>
        <w:numPr>
          <w:ilvl w:val="5"/>
          <w:numId w:val="1"/>
        </w:numPr>
        <w:rPr/>
      </w:pPr>
      <w:bookmarkStart w:id="822" w:name="__RefHeading___Toc661412_3264237689"/>
      <w:bookmarkStart w:id="823" w:name="_Toc303"/>
      <w:bookmarkEnd w:id="822"/>
      <w:r>
        <w:rPr>
          <w:rtl w:val="true"/>
        </w:rPr>
        <w:t>اشارة</w:t>
      </w:r>
      <w:bookmarkEnd w:id="82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فقد یقال کما قیل إن أداة الاستثناء حیث إنها</w:t>
      </w:r>
    </w:p>
    <w:p>
      <w:pPr>
        <w:pStyle w:val="BookText"/>
        <w:rPr/>
      </w:pPr>
      <w:r>
        <w:rPr>
          <w:rFonts w:ascii="IRNazanin" w:hAnsi="IRNazanin" w:eastAsia="IRNazanin"/>
          <w:color w:val="111111"/>
          <w:sz w:val="28"/>
          <w:sz w:val="28"/>
          <w:szCs w:val="28"/>
          <w:rtl w:val="true"/>
          <w:lang w:bidi="fa-IR"/>
        </w:rPr>
        <w:t>موضوعة للدلالة علی معنی نسبی فلایمکن رجوعه إلی جمیع الجمل، لأن لازم ذلک هو أن معناها کلی قابل للتعدّد بتعد الجمل، و هو غیر معقول، لما ذکرناه فی بحث الحروف من أن المعنی الحرفی جزئی حقیقی بجزئیة طرفیه، ومن هنا قلنا إنه‌لایتصور جامع ذاتی بین أنحاء النسب، وعلی ضوء ذلک فلایمکن رجوع الاستثناء إلی الجمیع، لأن لازم رجوعه إلیه أن یکون معناه کلیّاً قابلاً للانطباق‌علی الاستثناء فی کل جملة و هو کما تری، أو فقل إن جزئیّة المعنی الحرفی إنما هی‌بجزئیّة شخص طرفیه سواءً أکانا فی الذهن أم فی الخارج، ومع تعددهما لامحالة‌یتعدد الاستثناء</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عن ذلک المحقق الخراسانی قدس سره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الحرفی إنما هوجزئی حقیقی باللحاظ وفی مرحلة الاستعمال، وإلاّ فهو کلی قابل للانطباق علی أفراد متعددة، و قد أفاد فی وجه ذلک أن المعنی فی نفسه لا اسمی ولا حرفی، وإنمایمتاز المعنی الاسمی عن المعنی الحرفی باللحاظ، فإن لوحظ آلیاً، فهو معنی حرفی و إن لوحظ استقلالیاً، فهو معنی اسمی، فالمعنی الحرفی متقوّم باللحاظ الآلی، والمعنی الاسمی متقوّم باللحاظ الاستقلالی، و أما ذات المعنی فی نفسه وبقطع النظر عن اللحاظ الآلی والاستقلالی فلاتکون معنیً حرفیاً ولا اسمیاً، فإذن‌یشترک المعنی الحرفی مع المعنی الاسمی فی ذات المعنی الملحوظ ویمتاز عنه فی اللحاظ، وحیث إنه لایمکن أخذ هذا اللحاظ فی المعنی الموضوع له، فإنه ذات المعنی الملحوظ، فهو کلی قابل للانطباق علی أفراد عدیدة، وعلی هذا فمعنی‌الاستثناء کلی وإنما یصیر جزئیاً باللحاظ فی مرحلة الاستعمال، وعلیه فلامانع‌من رجوع الاستثناء إلی الجمیع، حیث إنه قابل للتعدد و التکثر، والانطباق علی الاستثناء من الجملة الاُولی والاستثناء من الجملة الثانیة والاستثناء من الجملة</w:t>
      </w:r>
      <w:bookmarkStart w:id="824" w:name="pg13786_165135"/>
    </w:p>
    <w:p>
      <w:pPr>
        <w:pStyle w:val="BookText"/>
        <w:rPr/>
      </w:pPr>
      <w:bookmarkEnd w:id="824"/>
      <w:r>
        <w:rPr>
          <w:rFonts w:ascii="Amiri" w:hAnsi="Amiri" w:eastAsia="Amiri" w:cs="Amiri"/>
          <w:color w:val="111111"/>
          <w:sz w:val="28"/>
          <w:sz w:val="28"/>
          <w:szCs w:val="28"/>
          <w:rtl w:val="true"/>
          <w:lang w:bidi="ar-SA"/>
        </w:rPr>
        <w:t>الثالثة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إنه لامانع من رجوع الاستثناء إلی الجمیع، و هو لایوجب استعماله‌فی أکثر من معنی واحد، بل هو مستعمل فی معناه الموضوع و هو واحد، وتعددالمستثنی و المستثنی منه لایوجب تعدد معناه وإنما یوجب تعددهما تعدده مصداقاًوخارجاً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هذا الجواب</w:t>
      </w:r>
      <w:r>
        <w:rPr>
          <w:rFonts w:eastAsia="IRNazanin" w:cs="IRNazanin"/>
          <w:color w:val="111111"/>
          <w:sz w:val="28"/>
          <w:szCs w:val="28"/>
          <w:rtl w:val="true"/>
          <w:lang w:bidi="fa-IR"/>
        </w:rPr>
        <w:t>:</w:t>
      </w:r>
    </w:p>
    <w:p>
      <w:pPr>
        <w:pStyle w:val="Heading6"/>
        <w:numPr>
          <w:ilvl w:val="5"/>
          <w:numId w:val="1"/>
        </w:numPr>
        <w:rPr/>
      </w:pPr>
      <w:bookmarkStart w:id="825" w:name="__RefHeading___Toc661414_3264237689"/>
      <w:bookmarkStart w:id="826" w:name="_Toc304"/>
      <w:bookmarkEnd w:id="825"/>
      <w:r>
        <w:rPr>
          <w:rtl w:val="true"/>
        </w:rPr>
        <w:t>جواب المحقق الخراسانی قدّس سرّه ورد المصنف علیه</w:t>
      </w:r>
      <w:bookmarkEnd w:id="82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قدس سره لو تمّ فإنما یتمّ علی مسلکه قدس سره من أن المعنی الحرفی کلی‌قابل للانطباق علی أفراد ومصادیق متعددة فی الخارج کالمعنی الاسمی، ولایتم‌علی مسلک من یقول بأن المعنی الحرفی جزئی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ذکرنا فی بحث الحروف أن ماذکره قدس سره من أنه لافرق بین المعنی الحرفی و المعنی الاسمی ذاتاً وحقیقةً، وإنما الفرق بینهما باللحاظ الذهنی والاعتبارخلاف الوجدان و البرهان علی تفصیل تقدم هناک</w:t>
      </w:r>
      <w:r>
        <w:rPr>
          <w:rStyle w:val="FootnoteAnchor"/>
          <w:rtl w:val="true"/>
        </w:rPr>
        <w:footnoteReference w:id="164"/>
      </w:r>
      <w:r>
        <w:rPr>
          <w:rFonts w:ascii="IRNazanin" w:hAnsi="IRNazanin" w:eastAsia="IRNazanin"/>
          <w:color w:val="111111"/>
          <w:sz w:val="28"/>
          <w:sz w:val="28"/>
          <w:szCs w:val="28"/>
          <w:rtl w:val="true"/>
          <w:lang w:bidi="fa-IR"/>
        </w:rPr>
        <w:t>،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ذکرنا هناک أن المعنی الحرفی مباین ذاتاً للمعنی الاسمی، لأنه معنی نسبی ولیس له تقرّر ماهوی فی المرتبة السابقة علی وجوده فی الذهن‌أو الخارج، بینما یکون للمعنی الاسمی تقرّر ماهوی فی المرتبة السابقة علی وجوده الذهنی و الخارجی، ولهذا یکون المعنی الحرفی متقوّماً ذاتاً بشخص وجود طرفیه‌بحیث تکون نسبته إلیهما کنسبة النوع إلی الجنس و الفصل، و هذا یعنی أنه لاوجود له إلاّ بوجودهما ولا ذات له إلاّ بذاتهما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فالطرفان إن کانا فی الذهن، فالنسبة ذهنیة بنفسها لابوجودهاو إن کانا فی الخارج، فالنسبة خارجیة بنفسها لابوجودها لفرض أنه لیس لها</w:t>
      </w:r>
    </w:p>
    <w:p>
      <w:pPr>
        <w:pStyle w:val="BookText"/>
        <w:rPr/>
      </w:pPr>
      <w:r>
        <w:rPr>
          <w:rFonts w:ascii="IRNazanin" w:hAnsi="IRNazanin" w:eastAsia="IRNazanin"/>
          <w:color w:val="111111"/>
          <w:sz w:val="28"/>
          <w:sz w:val="28"/>
          <w:szCs w:val="28"/>
          <w:rtl w:val="true"/>
          <w:lang w:bidi="fa-IR"/>
        </w:rPr>
        <w:t>تقرر ماهوی فی المرتبة السابقة علی وجودها فی عالم الخارج و الذهن، ووجودها فی کلا العالمین إنما هو بشخص وجود طرفیها، و هذا یعنی أنه لا وجود لها إلاّبوجود شخص طرفیها ولا ذات لها إلاّ بذات شخصهما، ومن هنا تکون ذهنیة النسبة إنما هی بذهنیة طرفیها وخارجیّتها إنما هی بخارجیة طرفیها، والمقوّم للمعنی الاسمی ماهیته المتقرّرة فی المرتبة السابقة و هی الجنس و الفصل له، والمقوم للمعنی الاسمی ماهیته المتقررة فی المرتبة السابقة و هی الجنس و الفصل‌له، والمقوم للمعنی الحرفی شخص طرفیه، لأن نسبتهما إلیه کنسبة الجنس و الفصل إلی النوع، وعلی هذا الأساس فالاستثناء موضوع لواقع النسبة التی‌هی متقوّمة بشخص وجود طرفیها فی الذهن أو الخارج لا بإزاء مفهومها، فإنه‌معنی اسمی لاحرفی، وعلیه فتکون جزئیتها بجزئیة شخص وجود طرفیها، والمفروض أن وجود طرفیها فی کل جملة مباین لوجودهما فی جملة اخری‌وهکذا، بملاک أن کل وجود مباین لوجود آخر سواءً کان فی الذهن أم فی‌الخارج، وتباین النسبة فی کل جملة للنسبة فی الجملة الاُخری إنما هو بتباین‌وجود هذه الجملة لوجود الجملة الاُخری لا بالذات، فلذلک لایمکن رجوع الاستثناء إلی الجمیع وإلاّ لزم استعمال اللفظ فی أکثر من معنی واحد، و هومستحیل، هذا کله فی الاستثناء بالمعنی الحرفی و هو أداة الاستثناء، و أما الاستثناء بالمعنی الاسمی أو الفعلی فحیث إنه معناه الموضوع له الجامع، فلامحذور فی رجوعه إلی الجمیع ولایلزم منه استعمال اللفظ فی أکثر من معنی واحد، وإنما یلزم تطبیق معنی واحد علی أکثر من مصداقه فی الخارج و هذا لامحذور فیه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ماذکره المحقق العراقی قدس سره من أن الصحیح هو أن المعنی الحرفی کلی، ولکن علی تقدیر جزئیّته فأیضاً لامانع من رجوع الاستثناء إلی</w:t>
      </w:r>
      <w:bookmarkStart w:id="827" w:name="pg13786_165137"/>
    </w:p>
    <w:p>
      <w:pPr>
        <w:pStyle w:val="BookText"/>
        <w:rPr/>
      </w:pPr>
      <w:bookmarkEnd w:id="827"/>
      <w:r>
        <w:rPr>
          <w:rFonts w:ascii="IRNazanin" w:hAnsi="IRNazanin" w:eastAsia="IRNazanin"/>
          <w:color w:val="111111"/>
          <w:sz w:val="28"/>
          <w:sz w:val="28"/>
          <w:szCs w:val="28"/>
          <w:rtl w:val="true"/>
          <w:lang w:bidi="fa-IR"/>
        </w:rPr>
        <w:t>الجمیع، لأنه غیر مناف لجزئیة المعنی الحرفی، باعتبار أن الاستثناء من الجمیع کالاستثناء من الأخیرة فقط، لأنه فرد من أفراده، وجه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المعنی الحرفی جزئی حقیقی لا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قدس سره من أن جزئیته لاتنافی رجوع الاستثناء إلی الجمیع‌غریب جداً، ضرورة أن معنی الاستثناء إذا کان جزئیاً حقیقیاً فکیف یعقل‌رجوعه إلی جمیع الجمل المتعددة، لأن جزئیة المعنی الحرفی إنما هی بجرئیة‌طرفیه، ومع تعدد الطرف کما فی المقام یتعدّد المعنی، فإذن لامحالة یلزم من‌رجوعه إلی الجمیع استعمال اللفظ فی أکثر من معنی</w:t>
      </w:r>
      <w:r>
        <w:rPr>
          <w:rStyle w:val="FootnoteAnchor"/>
          <w:rtl w:val="true"/>
        </w:rPr>
        <w:footnoteReference w:id="165"/>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pStyle w:val="Heading6"/>
        <w:numPr>
          <w:ilvl w:val="5"/>
          <w:numId w:val="1"/>
        </w:numPr>
        <w:rPr/>
      </w:pPr>
      <w:bookmarkStart w:id="828" w:name="__RefHeading___Toc661416_3264237689"/>
      <w:bookmarkStart w:id="829" w:name="_Toc305"/>
      <w:bookmarkEnd w:id="828"/>
      <w:r>
        <w:rPr>
          <w:rtl w:val="true"/>
        </w:rPr>
        <w:t>نتیجة المسألة</w:t>
      </w:r>
      <w:bookmarkEnd w:id="829"/>
    </w:p>
    <w:p>
      <w:pPr>
        <w:pStyle w:val="BookText"/>
        <w:rPr/>
      </w:pPr>
      <w:r>
        <w:rPr>
          <w:rFonts w:ascii="IRNazanin" w:hAnsi="IRNazanin" w:eastAsia="IRNazanin"/>
          <w:color w:val="111111"/>
          <w:sz w:val="28"/>
          <w:sz w:val="28"/>
          <w:szCs w:val="28"/>
          <w:rtl w:val="true"/>
          <w:lang w:bidi="fa-IR"/>
        </w:rPr>
        <w:t xml:space="preserve">إلی هنا قد استطعنا أن نخرج بهذه النتیجة، و هی أنه بناءً علی ماحققناه من أن المعنی الحرفی جزئی حقیقی، فلایمکن رجوعه فی المسألة إلی جمیع الجمل‌لاستلزام ذلک استعمال الاستثناء فی أکثر من معنی واحد و هو مستحیل، فإذن‌لامجال للنزاع فی هذه المسألة إلاّ إذا کان الاستثناء بغیر الأداة، نعم لوکانت هناک‌قرینة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مقدرة فی تمام الجمل ماعدا الجملة الأخیرة، فلا کلام‌حینئذٍ إلاّ أن هذا الفرض خارج عن محل الکلام، فإن محل الکلام إنما هو فی‌رجوع الاستثناء إلی الکل، و أما إذا تعدد الاستثناء بتعدد الجمل فلا کلام فیه، وعلی هذا فلا مجال للبحث عن ذلک فی مقام الاثبات، لأنه تابع لمقام الثبوت، فإذا لم یمکن رجوع الاستثناء إلی الکل ثبوتاً، فلامعنی للبحث عنه إثباتاً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أن المعنی الحرفی کلی قابل للانطباق علی کثیرین، کما بنی علیه السید الاُستاذ قدس سره</w:t>
      </w:r>
      <w:r>
        <w:rPr>
          <w:rStyle w:val="FootnoteAnchor"/>
          <w:rtl w:val="true"/>
        </w:rPr>
        <w:footnoteReference w:id="166"/>
      </w:r>
      <w:r>
        <w:rPr>
          <w:rFonts w:ascii="IRNazanin" w:hAnsi="IRNazanin" w:eastAsia="IRNazanin"/>
          <w:color w:val="111111"/>
          <w:sz w:val="28"/>
          <w:sz w:val="28"/>
          <w:szCs w:val="28"/>
          <w:rtl w:val="true"/>
          <w:lang w:bidi="fa-IR"/>
        </w:rPr>
        <w:t>والمحقق الخراسانی قدس سره</w:t>
      </w:r>
      <w:r>
        <w:rPr>
          <w:rStyle w:val="FootnoteAnchor"/>
          <w:rtl w:val="true"/>
        </w:rPr>
        <w:footnoteReference w:id="167"/>
      </w:r>
      <w:r>
        <w:rPr>
          <w:rFonts w:ascii="IRNazanin" w:hAnsi="IRNazanin" w:eastAsia="IRNazanin"/>
          <w:color w:val="111111"/>
          <w:sz w:val="28"/>
          <w:sz w:val="28"/>
          <w:szCs w:val="28"/>
          <w:rtl w:val="true"/>
          <w:lang w:bidi="fa-IR"/>
        </w:rPr>
        <w:t>، فیکون لهذا البحث مجال ثبوتاً</w:t>
      </w:r>
      <w:bookmarkStart w:id="830" w:name="pg13786_165138"/>
    </w:p>
    <w:p>
      <w:pPr>
        <w:pStyle w:val="BookText"/>
        <w:rPr/>
      </w:pPr>
      <w:bookmarkEnd w:id="830"/>
      <w:r>
        <w:rPr>
          <w:rFonts w:ascii="Amiri" w:hAnsi="Amiri" w:eastAsia="Amiri" w:cs="Amiri"/>
          <w:color w:val="111111"/>
          <w:sz w:val="28"/>
          <w:sz w:val="28"/>
          <w:szCs w:val="28"/>
          <w:rtl w:val="true"/>
          <w:lang w:bidi="ar-SA"/>
        </w:rPr>
        <w:t>وإثباتاً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لحدّ الآن قد تبیّن أنه بناءً علی ماهو الصحیح من أن المعنی الحرفی جزئی‌حقیقی، فلایمکن رجوع الاستثناء إلی جمیع الجمل المتقدّمة، و أما بناءً علی القول‌بأنه کلی، فلامانع من هذا النزاع ثبوتاً وإثباتاً</w:t>
      </w:r>
      <w:r>
        <w:rPr>
          <w:rFonts w:eastAsia="IRNazanin" w:cs="IRNazanin"/>
          <w:color w:val="111111"/>
          <w:sz w:val="28"/>
          <w:szCs w:val="28"/>
          <w:rtl w:val="true"/>
          <w:lang w:bidi="fa-IR"/>
        </w:rPr>
        <w:t>.</w:t>
      </w:r>
    </w:p>
    <w:p>
      <w:pPr>
        <w:pStyle w:val="Heading5"/>
        <w:numPr>
          <w:ilvl w:val="4"/>
          <w:numId w:val="1"/>
        </w:numPr>
        <w:rPr/>
      </w:pPr>
      <w:bookmarkStart w:id="831" w:name="__RefHeading___Toc661418_3264237689"/>
      <w:bookmarkStart w:id="832" w:name="_Toc306"/>
      <w:bookmarkEnd w:id="831"/>
      <w:r>
        <w:rPr>
          <w:rtl w:val="true"/>
        </w:rPr>
        <w:t>المقام الثانی</w:t>
      </w:r>
      <w:r>
        <w:rPr>
          <w:rtl w:val="true"/>
        </w:rPr>
        <w:t xml:space="preserve">: </w:t>
      </w:r>
      <w:r>
        <w:rPr>
          <w:rtl w:val="true"/>
        </w:rPr>
        <w:t>فی مقام الإثبات و الأقوال فیه و تعلیق المصنف علی الأقوال الثلاثة</w:t>
      </w:r>
      <w:bookmarkEnd w:id="832"/>
    </w:p>
    <w:p>
      <w:pPr>
        <w:pStyle w:val="Heading6"/>
        <w:numPr>
          <w:ilvl w:val="5"/>
          <w:numId w:val="1"/>
        </w:numPr>
        <w:rPr/>
      </w:pPr>
      <w:bookmarkStart w:id="833" w:name="__RefHeading___Toc661420_3264237689"/>
      <w:bookmarkStart w:id="834" w:name="_Toc307"/>
      <w:bookmarkEnd w:id="833"/>
      <w:r>
        <w:rPr>
          <w:rtl w:val="true"/>
        </w:rPr>
        <w:t>اشارة</w:t>
      </w:r>
      <w:bookmarkEnd w:id="834"/>
    </w:p>
    <w:p>
      <w:pPr>
        <w:pStyle w:val="BookText"/>
        <w:rPr/>
      </w:pPr>
      <w:r>
        <w:rPr>
          <w:rFonts w:ascii="IRNazanin" w:hAnsi="IRNazanin" w:eastAsia="IRNazanin"/>
          <w:color w:val="111111"/>
          <w:sz w:val="28"/>
          <w:sz w:val="28"/>
          <w:szCs w:val="28"/>
          <w:rtl w:val="true"/>
          <w:lang w:bidi="fa-IR"/>
        </w:rPr>
        <w:t>و أما الکلام فی المقام الثانی، و هو مقام الاثبات فقیه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الاستثناء لایکون ظاهراً فی الرجوع إلی جمیع الجمل ولا فی الرجوع إلی خصوص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هذا القول المحقق الخراسانی قدس سره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ظاهر فی الرجوع إلی خصوص الجملة الأخیرة، و أما سائر الجمل‌فهی باقیة علی عمومها ولا مانع من الرجوع إلی أصالة العموم فیها عند الشک فی‌أنه مراد أو لا، و قد اختار هذا القول المحقق النائینی قدس سره</w:t>
      </w:r>
      <w:r>
        <w:rPr>
          <w:rStyle w:val="FootnoteAnchor"/>
          <w:rtl w:val="true"/>
        </w:rPr>
        <w:footnoteReference w:id="169"/>
      </w:r>
      <w:r>
        <w:rPr>
          <w:rFonts w:ascii="IRNazanin" w:hAnsi="IRNazanin" w:eastAsia="IRNazanin"/>
          <w:color w:val="111111"/>
          <w:sz w:val="28"/>
          <w:sz w:val="28"/>
          <w:szCs w:val="28"/>
          <w:rtl w:val="true"/>
          <w:lang w:bidi="fa-IR"/>
        </w:rPr>
        <w:t>، وتبعه فیه السیدالاُستاذ قدس سره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ظاهر فی الرجوع إلی الجمیع،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تعلیق علی هذه الأقوال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 و هو عدم ظهور الاستثناء فی الرجوع إلی خصوص الأخیرة ولا إلی الجمیع، فهو لایتم بنحو ضابط کلی، فإنه إذا ورد فی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وأکرم السادة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یکون الاستثناءمجملاً، باعتبار أنه مناسب للرجوع إلی کلتا الجملتین بنسبة واحدة، فإذن یمکن</w:t>
      </w:r>
    </w:p>
    <w:p>
      <w:pPr>
        <w:pStyle w:val="BookText"/>
        <w:rPr/>
      </w:pPr>
      <w:r>
        <w:rPr>
          <w:rFonts w:ascii="IRNazanin" w:hAnsi="IRNazanin" w:eastAsia="IRNazanin"/>
          <w:color w:val="111111"/>
          <w:sz w:val="28"/>
          <w:sz w:val="28"/>
          <w:szCs w:val="28"/>
          <w:rtl w:val="true"/>
          <w:lang w:bidi="fa-IR"/>
        </w:rPr>
        <w:t>أن یقال إنه غیر ظاهر لا فی الرجوع إلی الجمیع ولا إلی خصوص الأخیرة، و أماإذا فرض أنه ورد فی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وجالس الشرفاء، إلاّ من کان منهم‌فاسقاً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الاستثناء ظاهراً فی الرجوع إلی خصوص الأخیرة بمناسبة‌الحکم و الموضوع الارتکازیة، فإنها تقتضی ذلک بقرینة ما فی مجالسة الفساق‌منهم من المفسدة، وما فی مجالسة العدول منهم من المصلحة، ومن هذا القبیل ماإذا ورد فی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وتصدق علی الفقراء،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فإن‌الاستنثاء بمناسبة الحکم و الموضوع الارتکازیة ظاهر فی الرجوع إلی خصوص الأخیرة، ومن هذا القبیل أیضاً 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العلماء وأکرم الشعراء،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الاستثناء فیه ظاهر بمناسبة الحکم و الموضوع الارتکازیة فی الرجوع إلی خصوص الأخیرة، فاذن ماذکره قدس سره من إجمال الاستثناء وعدم ظهوره لا فی الرجوع إلی خصوص الأخیرة ولا إلی الجمیع، غیر تام بنحو الکبری الکلیة، بل هو یختلف باختلاف الموارد ومناسبات الحکم و الموضوع، ولهذا لابدّ من ملاحظة ذلک فی کل مورد ومورد علی حدة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 و هو رجوع الاستثناء إلی خصوص الجملة الأخیرة، فقد ذکر المحقق النائینی و السید الاُستاذ ضابطاً لذلک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إذاکان واحداً فی الجمل المتعددة و المحمول متعدداً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وقلّدهم،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خارج عن محل الکلام، علی أساس أن المجموع قضیة‌واحدة بمقتضی المتفاهم العرفی، ولایمکن رجوع الاستثناء إلی خصوص الأخیرة، وإلاّ فلازم ذلک تکرار الموضوع ورجوع الضمیر إلی الصورة الثانیة للموضوع، و هذا خلاف الظاهر من الضمیر، فإن الظاهر هو رجوعه إلی‌الصورة الاُولی منه، و هذا هو ملاک وحدة القضیة، غایة الأمر أن المترتب علی‌موضوعها حکمان هما وجوب الاکرام ووجوب التقلید، وکذلک إذاکان المحمول</w:t>
      </w:r>
    </w:p>
    <w:p>
      <w:pPr>
        <w:pStyle w:val="BookText"/>
        <w:rPr/>
      </w:pPr>
      <w:r>
        <w:rPr>
          <w:rFonts w:ascii="IRNazanin" w:hAnsi="IRNazanin" w:eastAsia="IRNazanin"/>
          <w:color w:val="111111"/>
          <w:sz w:val="28"/>
          <w:sz w:val="28"/>
          <w:szCs w:val="28"/>
          <w:rtl w:val="true"/>
          <w:lang w:bidi="fa-IR"/>
        </w:rPr>
        <w:t>واحداً و الموضوع متعدداً،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الشیوخ و الهاشمیین،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المتبادر من ذلک عرفاً هو أن الاستثناء یکون من نسبة‌الاکرام إلی مجموع هؤلاء و هی نسبة واحدة، فلهذا یکون المجموع من حیث‌المجموع موضوعاً واحداً، لا أن کل واحد من هؤلاء موضوع مستقل لأنه‌بحاجة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الظاهر من أمثال هذا المثال هو رجوع الاستثناء إلی نسبة الحکم إلی المجموع، و هی نسبة موحدة، لأن وحدة المحمول تصلح أن تکون‌قرینة علی أن الموضوع فی المثال المجموع من حیث المجموع بوحدة اعتباریة، فلهذا تکون هذه الصورة کالصورة السابقة خارجة عن محل الکلام، و أما إذاکانت الجمل متعدّدة، فیکون تعددها علی أساس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الموضوع متعدداً سنخاً و المحمول واحداً کذلک ولکنه کرّرمع کل جملة،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وأکرم الشیوخ وأکرم الهاشمیین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تماماً،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الهاشمیین وعاشرالهاشمیین،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هذین القسمین فقد ذکرا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الاستثناءیرجع إلی خصوص الجملة الأخیرة،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تکرار کلّ من عقد الوضع وعقد الحمل قرینة عرفاً علی أن الجملة الثانیة، و هی الجملة المتکرّرة منفصلة عن الجملة الاُولی ومستقلة موضوعاً ومحمولاً ولاترتبط بها، وعلی هذا فبطبیعة الحال یأخذ الاستثناء محله و هو الجملة الأخیرة وتبقی الجمل المتقدمة علی عمومها أو اطلاقها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الضابط الکلی لرجوع الاستثناء إلی الجملة الأخیرة هو کونهامنفصلة عن الجمل المتقدمة وغیر مرتبطة بها موضوعاً ومحمولاً، و هذا</w:t>
      </w:r>
    </w:p>
    <w:p>
      <w:pPr>
        <w:pStyle w:val="BookText"/>
        <w:rPr/>
      </w:pPr>
      <w:r>
        <w:rPr>
          <w:rFonts w:ascii="IRNazanin" w:hAnsi="IRNazanin" w:eastAsia="IRNazanin"/>
          <w:color w:val="111111"/>
          <w:sz w:val="28"/>
          <w:sz w:val="28"/>
          <w:szCs w:val="28"/>
          <w:rtl w:val="true"/>
          <w:lang w:bidi="fa-IR"/>
        </w:rPr>
        <w:t>الانفصال قد یکون بتباین الموضوع و المحمول معاً فی جمیع الجمل المتعددة، و قدیکون بتکرار عقد الوضع مع التباین فی المحمول و قد یکون بالعکس، وعلی جمیع‌التقادیر فمحل الاستثناء الجملة الأخیرة دون الجمل المتقدمة، لأنها باقیة علی‌عمومها، ویمکن المناقشة فی کلا الضابطین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الضابط الأول، فلأن الموضوع إذا کان واحداً فالقضیة موحدة و إن کان‌المحمول فیها متعدداً وبالعکس هذا صحیح، ولکنه لایصلح أن یکون ضابطاًکلیاً لرجوع الاستثناء إلی الجمیع، مثلاً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وأضفهم‌وقلّدهم،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فالقضیة و إن کانت موحدة، إلاّ أنه لامانع من أن‌یکون استثناء الفساق بلحاظ بعض الأحکام دون بعضها الآخر، ففی المثال‌تقتضی مناسبة الحکم و الموضوع الارتکازیة أن یکون الاستثناء بلحاظ الحکم الأخیر دون الحکمین الأولین، فالنتیجة إنه لامانع من ذلک 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لازم رجوع الاستثناء إلی الحکم الأخیر یستلزم استعمال‌الضمیر فی تکرار الموضوع و هو خلاف الظاهر، لأن الظاهر هو رجوع الضمیرإلی الموضوع المذکور فی القضیة وصورته الذهنیة الاُولی، ورجوع الاستثناء إلی‌الأخیر یستلزم رجوع الضمیر إلی الصورة الثانیة له الجدیدة و هی العلماء غیرالفساق، 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رجوع الاستثناء إلی الحکم الأخیر لایوجب تکرار الموضوع بلحاظ الارادة الاستعمالیة، فإن مرجع الضمیر هو العلماء بنحو الاطلاق، والمراد الجدّی منه الخاص بقرینة الاستثناء</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الاستثناء إذا رجع إلی الحکم الأخیر یکون قرینة علی أن المراد الجدی من الضمیر هو العلماء العدول، و أما المراد الاستعمالی منه العلماء بصورتهم</w:t>
      </w:r>
    </w:p>
    <w:p>
      <w:pPr>
        <w:pStyle w:val="BookText"/>
        <w:rPr/>
      </w:pPr>
      <w:r>
        <w:rPr>
          <w:rFonts w:ascii="IRNazanin" w:hAnsi="IRNazanin" w:eastAsia="IRNazanin"/>
          <w:color w:val="111111"/>
          <w:sz w:val="28"/>
          <w:sz w:val="28"/>
          <w:szCs w:val="28"/>
          <w:rtl w:val="true"/>
          <w:lang w:bidi="fa-IR"/>
        </w:rPr>
        <w:t>الذهنیة الاُولی، و هی الجامع بین العلماء العدول و الفساق، فإذن لایلزم تکرار الموضوع فی المراد الاستعمالی وإنما یلزم تکراره فی المراد الجدی من جهة وجود القرینة علی ذلک و هذا لا محذور فیه، و أما إذا کان المحمول واحداً و الموضوع‌متعدداً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الشیوخ و الهاشمینن إلاّ من کان منهم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فإن‌قلنا بأن وحدة المحمول قرینة علی وحدة الموضوع الاعتباریة حتی یکون ذلک الأمر الواحد الاعتباری طرفاً للنسبة بینه وبین المحمول، فبطبیعة الحال یرجع الاستثناء إلی هذه النسبة الواحدة، و أما قلنا بأن وحدة المحمول لاتصلح أن‌تکون قرینة علی وحدة الموضوع ولو اعتباراً، فعندئذٍ کما یمکن ثبوتاً أن تکون الجملة فی المقام جملة موحدة، یمکن أن تکون هناک جمل متعددة، لأن کلاً منهمابحاجة إلی عنایة زائدة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بحاجة إلی لحاظ کل منها جزءالموضوع واعتبار الوحدة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فهو بحاجة إلی تقدیر الحکم فی کل‌واحدة منها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إثباتاً فیمکن أن یقال بأن المثال أو ماشاکله ظاهر عرفاً فی وحدة القضیّة، علی أساس ظهورها فی وحدة النسبة التی تدور وحدة القضیة مدارها، ولکن فی مقابل ذلک قول بأن العطف بالواو فی قوة تکرار المحمول،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وأکرم الشیوخ وأکرم الهاشمیین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مقتضی العطف‌بالواو تعدّد القضیة، لأنه یدل علی تکرار المحمول، ولا فرق بین أن یکون تکراره‌بالنصّ و التصریح أو بدل آخر، ومع تکرار المحمول لا محالة تتکرر النسبة أیضاًو هذا معنی تعدد القضیة، وعلی هذا فحال هذه الصورة لیست کحال الصورة الاُولی، باعتبار أن العطف بالواو فی الصورة الاُولی یدل علی تکرار المحمول‌لموضوع واحد، علی أساس أن الضمیر فی کل فقرة منها یرجع إلی نفس‌الموضوع لا إلی فرد آخر منه، بینما العطف بالواو فی هذه الصورة یدل علی تکرار</w:t>
      </w:r>
    </w:p>
    <w:p>
      <w:pPr>
        <w:pStyle w:val="BookText"/>
        <w:rPr/>
      </w:pPr>
      <w:r>
        <w:rPr>
          <w:rFonts w:ascii="IRNazanin" w:hAnsi="IRNazanin" w:eastAsia="IRNazanin"/>
          <w:color w:val="111111"/>
          <w:sz w:val="28"/>
          <w:sz w:val="28"/>
          <w:szCs w:val="28"/>
          <w:rtl w:val="true"/>
          <w:lang w:bidi="fa-IR"/>
        </w:rPr>
        <w:t>المحمول مع تعدد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إنه لامانع من الالتزام بتعدد القضیة فی هذه الصورة ثبوتاً وإثباتاً، وعلی هذا فمقتضی الضابط الذی ذکره المحقق النائینی قدس سره هو رجوع الاستثناء فی‌هذه الصورة إلی خصوص الجملة الأخیرة لا إلی الجمیع مع أنه قدس سره ذکر أن الاستثناء فیها یرجع إلی الجمیع، ومع الاغماض عن ذلک وتسلیم أن القضیة فی‌هذه الصورة قضیة واحدة لا متعددة، وتکرار المحمول تقدیراً لاقیمة له‌ولایجعلها متعددة، ولکنه یجعل الجملة الأخیرة قابلة لرجوع الاستثناء إلیهاخاصة، هذا بحسب مقام الثبوت، و أما بحسب مقام الإثبات فهو یختلف‌باختلاف الموارد، فقد تقتضی مناسبة الحکم و الموضوع الرجوع إلی الجمیع، و قد تقتضی الرجوع إلی خصوص الأخیرة ولیس لذلک ضابط کلی، وعلیه فماذکره المحقق النائینی و السید الاُستاذ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وحدة القضیة ضابطاً عاماًکرجوع الاستثناء إلی الجمیع غیر تام ولاضابط کلی فی ذلک، بل لابدّ فی کل‌مورد من ملاحظة مناسبة الحکم و الموضوع فی ذلک المورد، مثلاً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وجالسهم،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لایبعد دعوی رجوع الاستثناء إلی الجملة الأخیرة بمناسبة الحکم و الموضوع الارتکازیة، باعتبار أن مجالسة‌الفساق غیر مرغوبة، وکذلک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الشعراء، إلاّ الفساق‌منهم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لایبعد رجوع الاستثناء إلی الجملة الأخیرة علی أثر مناسبة الحکم‌والموضوع الارتکازیة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تکرار عقد الحمل أو عقد الوضع أو تعدّده إنما یکون قرینة علی رجوع الاستثناء إلی خصوص الجملة الأخیرة إذا کان موافقاً للارتکاز العرفی‌أو لا أقلّ لایکون مخالفاً له، مثال ذلک، إذا ورد من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الشعراء وأکرم العلماء، إلاّ من کان منهم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رجوع هذا الاستثناء إلی خصوص</w:t>
      </w:r>
    </w:p>
    <w:p>
      <w:pPr>
        <w:pStyle w:val="BookText"/>
        <w:rPr/>
      </w:pPr>
      <w:r>
        <w:rPr>
          <w:rFonts w:ascii="IRNazanin" w:hAnsi="IRNazanin" w:eastAsia="IRNazanin"/>
          <w:color w:val="111111"/>
          <w:sz w:val="28"/>
          <w:sz w:val="28"/>
          <w:szCs w:val="28"/>
          <w:rtl w:val="true"/>
          <w:lang w:bidi="fa-IR"/>
        </w:rPr>
        <w:t>الجملة الأخیرة باعتبار أنها محله متیقن، وحیث إن مناسبة الحکم و الموضوع الارتکازیة تقتضی رجوعه إلی الجملة الاُولی أیضاً، فهی‌تصلح أن تکون مانعة عن ظهوره فی الرجوع إلی خصوص الأخیرة، علی أساس أن هذا الارتکاز بمثابة القرینة المتصلة، وعلی هذا فالاستثناء إما أن یکون مجملاً، فلاظهور له لافی الرجوع إلی خصوص الأخیرة ولا إلی الجمیع، أو یکون ظاهراً فی الرجوع إلی الجمیع بضمّ مناسبة الحکم و الموضوع الارتکازیة إلی ماهو المتیقن من‌الاستثناء، وأظهر من ذلک ما إذا ورد من المولی تقبل شهادة العلماء وتقبل شهادة‌الشرفاء إلاّ الفساق، فإن تکرار عقد الحمل فی ذلک لایصلح أن یکون قرینة علی‌رجوع الاستثناء إلی الأخیرة فقط، ومن هذا القبیل ما إذا ورد جالس الشرفاء وأکرم العلماء وتصدق علی الفقراء إلاّ الفساق، فإن مناسبة رجوع الاستثناء الی الجملة الاُولی قد تمنع عن ظهوره فی الرجوع إلی الجملة الأخیرة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إن ما ذکره المحقق النائینی و السید الاُستاذ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تکرار عقد الوضع أو عقد الحمل أو تعدده ضابط کلی لرجوع الاستثناء إلی الجملة الأخیرة‌إذا کانت جملة مستقلة غیر مربوطة بالجمل المتقدمة، لایتمّ علی إطلاقه، بل هویختلف باختلاف الموارد، فإذن لابدّ من ملاحظة الاستثناء فی کل موردبخصوصه، کما أن ما ذکراه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الضابط الکلی فی أن الجملة الأخیرة إذا لم تکن‌جملة مستقلة، بل هی مربوطة بالجمل المتقدمة بحیث یکون المجموع جملة واحدة‌عرفاً، فالاستثناء یرجع إلی الجمیع لایتمّ بإطلاقه، بل هو أیضاً یختلف باختلاف الموارد ومناسبات الحکم و الموضوع الارتکازیة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أنه علی القول بأن المعنی الحرفی جزئی حقیقی، فلایمکن رجوع الاستثناء إلی الجمیع إلاّ إذا کان الاستثناء بالمعنی الاسمی أو الفعلی، و أما علی القول بأن المعنی الحرفی کلیّ فالمناط إنما هو</w:t>
      </w:r>
    </w:p>
    <w:p>
      <w:pPr>
        <w:pStyle w:val="BookText"/>
        <w:rPr/>
      </w:pPr>
      <w:r>
        <w:rPr>
          <w:rFonts w:ascii="IRNazanin" w:hAnsi="IRNazanin" w:eastAsia="IRNazanin"/>
          <w:color w:val="111111"/>
          <w:sz w:val="28"/>
          <w:sz w:val="28"/>
          <w:szCs w:val="28"/>
          <w:rtl w:val="true"/>
          <w:lang w:bidi="fa-IR"/>
        </w:rPr>
        <w:t>بظهور الاستثناء إلی الجمیع أو إلی خصوص الأخیرة، و هذا یختلف باختلاف‌الموارد و المناسبات العرفیة الارتکازیة ولیس لذلک ضابط کلی فی جمیع الصورالثلاث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بأن مقتضی إطلاق المستثنی کالفساق هو رجوعه إلی الجمیع، غایة الأمر أن هذا الاطلاق معارض مع إطلاق ماعدا الجملة الأخیرة، وحینئذٍ فإن کان إطلاق ماعدا الجملة الأخیرة بالوضع، قدم علی اطلاق المستثنی وإلاّ فوقع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غریب جداً، فإن إطلاق المستثنی لایقتضی الرجوع إلی الجمیع، بل هو تابع لظهور الاستثناء فی ذلک، و هو محل النزاع و الکلام کما تقدم، هذا إضافة إلی أن إطلاق المستثنی یتقدم علی إطلاق المستثنی منه، علی أساس أن إطلاق القرینة یتقدم علی إطلاق ذیها فلا معارضة بینهما، ومن هنا یظهر حال القول الثالث و هو رجوع الاستثناء إلی الجمیع، وجه الظهور ما عرفت من أنه‌لاضابط لذلک، بل هو یختلف باختلاف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القضیة إنما هو بتعدد الموضوع أو المحمول مع تکرار الآخر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الشیوخ وأکرم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وقلّد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إذا لم یکرّر المحمول فی الأول و الموضوع فی الثانی، فالمعروف أن القضیة واحدة عرفاً، فإذا کانت واحدة فهی خارجة عن محل الکلام، لأن‌محل الکلام إنما هو فی تعقب الجمل المتعددة الاستثناء</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الاستثناء بالمعنی الحرفی لایمکن أن یرجع إلی الجمیع، لأنه جزئی‌حقیقی ورجوعه إلی الجمیع یستلزم استعماله فی أکثر من معنی واحد و هو محال،</w:t>
      </w:r>
      <w:bookmarkStart w:id="835" w:name="pg13786_165146"/>
    </w:p>
    <w:p>
      <w:pPr>
        <w:pStyle w:val="BookText"/>
        <w:rPr/>
      </w:pPr>
      <w:bookmarkEnd w:id="835"/>
      <w:r>
        <w:rPr>
          <w:rFonts w:ascii="IRNazanin" w:hAnsi="IRNazanin" w:eastAsia="IRNazanin"/>
          <w:color w:val="111111"/>
          <w:sz w:val="28"/>
          <w:sz w:val="28"/>
          <w:szCs w:val="28"/>
          <w:rtl w:val="true"/>
          <w:lang w:bidi="fa-IR"/>
        </w:rPr>
        <w:t>نعم إذا کان الاستثناء بالمعنی الاسمی أو الفعلی فلامانع من رجوعه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الأقوال فی هذه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الاستثناء لا فی الرجوع إلی الجمیع ولا إلی خصوص‌الأخیرة</w:t>
      </w:r>
      <w:r>
        <w:rPr>
          <w:rFonts w:eastAsia="IRNazanin" w:cs="IRNazanin"/>
          <w:color w:val="111111"/>
          <w:sz w:val="28"/>
          <w:szCs w:val="28"/>
          <w:rtl w:val="true"/>
          <w:lang w:bidi="fa-IR"/>
        </w:rPr>
        <w:t>.</w:t>
      </w:r>
    </w:p>
    <w:p>
      <w:pPr>
        <w:pStyle w:val="Heading6"/>
        <w:numPr>
          <w:ilvl w:val="5"/>
          <w:numId w:val="1"/>
        </w:numPr>
        <w:rPr/>
      </w:pPr>
      <w:bookmarkStart w:id="836" w:name="__RefHeading___Toc661422_3264237689"/>
      <w:bookmarkStart w:id="837" w:name="_Toc308"/>
      <w:bookmarkEnd w:id="836"/>
      <w:r>
        <w:rPr>
          <w:rtl w:val="true"/>
        </w:rPr>
        <w:t>نتیجة البحث</w:t>
      </w:r>
      <w:bookmarkEnd w:id="837"/>
    </w:p>
    <w:p>
      <w:pPr>
        <w:pStyle w:val="BookText"/>
        <w:rPr/>
      </w:pPr>
      <w:r>
        <w:rPr>
          <w:rFonts w:ascii="IRNazanin" w:hAnsi="IRNazanin" w:eastAsia="IRNazanin"/>
          <w:color w:val="111111"/>
          <w:sz w:val="28"/>
          <w:sz w:val="28"/>
          <w:szCs w:val="28"/>
          <w:rtl w:val="true"/>
          <w:lang w:bidi="fa-IR"/>
        </w:rPr>
        <w:t>نتائج البحث</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الرجوع إلی خصوص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الرجوع إلی الجمیع، أما القول الأول، فهو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القول الثانی، فقد ذکر المحقق النائینی و السید الاُستاذ ضابطاً لرجوع الاستثناء إلی الجملة الأخیرة، وکذلک لرجوعه إلی الجمیع، و قد تقدم أن الضابط المذکور فی کلا الفرضین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القول الثالث، فهو أیضاً غیر تام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لاضابط لرجوع الاستثناء إلی الجمیع أو إلی خصوص الأخیرة، بل هو یختلف باختلاف الموارد ومناسبات الحکم و الموضوع الارتکازیة</w:t>
      </w:r>
      <w:r>
        <w:rPr>
          <w:rFonts w:eastAsia="IRNazanin" w:cs="IRNazanin"/>
          <w:color w:val="111111"/>
          <w:sz w:val="28"/>
          <w:szCs w:val="28"/>
          <w:rtl w:val="true"/>
          <w:lang w:bidi="fa-IR"/>
        </w:rPr>
        <w:t>.</w:t>
      </w:r>
      <w:bookmarkStart w:id="838" w:name="pg13786_165147"/>
    </w:p>
    <w:p>
      <w:pPr>
        <w:pStyle w:val="Heading4"/>
        <w:numPr>
          <w:ilvl w:val="3"/>
          <w:numId w:val="1"/>
        </w:numPr>
        <w:rPr/>
      </w:pPr>
      <w:bookmarkStart w:id="839" w:name="__RefHeading___Toc661424_3264237689"/>
      <w:bookmarkStart w:id="840" w:name="_Toc309"/>
      <w:bookmarkEnd w:id="838"/>
      <w:bookmarkEnd w:id="839"/>
      <w:r>
        <w:rPr>
          <w:rtl w:val="true"/>
        </w:rPr>
        <w:t>تعارض المفهوم مع العام</w:t>
      </w:r>
      <w:bookmarkEnd w:id="840"/>
    </w:p>
    <w:p>
      <w:pPr>
        <w:pStyle w:val="Heading5"/>
        <w:numPr>
          <w:ilvl w:val="4"/>
          <w:numId w:val="1"/>
        </w:numPr>
        <w:rPr/>
      </w:pPr>
      <w:bookmarkStart w:id="841" w:name="__RefHeading___Toc661426_3264237689"/>
      <w:bookmarkStart w:id="842" w:name="_Toc310"/>
      <w:bookmarkEnd w:id="841"/>
      <w:r>
        <w:rPr>
          <w:rtl w:val="true"/>
        </w:rPr>
        <w:t>اشارة</w:t>
      </w:r>
      <w:bookmarkEnd w:id="842"/>
    </w:p>
    <w:p>
      <w:pPr>
        <w:pStyle w:val="BookText"/>
        <w:rPr/>
      </w:pP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المخالفة</w:t>
      </w:r>
      <w:r>
        <w:rPr>
          <w:rFonts w:eastAsia="IRNazanin" w:cs="IRNazanin"/>
          <w:color w:val="111111"/>
          <w:sz w:val="28"/>
          <w:szCs w:val="28"/>
          <w:rtl w:val="true"/>
          <w:lang w:bidi="fa-IR"/>
        </w:rPr>
        <w:t>.</w:t>
      </w:r>
    </w:p>
    <w:p>
      <w:pPr>
        <w:pStyle w:val="Heading5"/>
        <w:numPr>
          <w:ilvl w:val="4"/>
          <w:numId w:val="1"/>
        </w:numPr>
        <w:rPr/>
      </w:pPr>
      <w:bookmarkStart w:id="843" w:name="__RefHeading___Toc661428_3264237689"/>
      <w:bookmarkStart w:id="844" w:name="_Toc311"/>
      <w:bookmarkEnd w:id="843"/>
      <w:r>
        <w:rPr>
          <w:rtl w:val="true"/>
        </w:rPr>
        <w:t>المقام الأول</w:t>
      </w:r>
      <w:r>
        <w:rPr>
          <w:rtl w:val="true"/>
        </w:rPr>
        <w:t xml:space="preserve">: </w:t>
      </w:r>
      <w:r>
        <w:rPr>
          <w:rtl w:val="true"/>
        </w:rPr>
        <w:t>فی مفهوم الموافقة</w:t>
      </w:r>
      <w:bookmarkEnd w:id="844"/>
    </w:p>
    <w:p>
      <w:pPr>
        <w:pStyle w:val="BookText"/>
        <w:rPr/>
      </w:pPr>
      <w:r>
        <w:rPr>
          <w:rFonts w:ascii="IRNazanin" w:hAnsi="IRNazanin" w:eastAsia="IRNazanin"/>
          <w:color w:val="111111"/>
          <w:sz w:val="28"/>
          <w:sz w:val="28"/>
          <w:szCs w:val="28"/>
          <w:rtl w:val="true"/>
          <w:lang w:bidi="fa-IR"/>
        </w:rPr>
        <w:t>أما الکلام فی المقام الأول، فلأن مفهوم الموافقة عبارة عن ثبوت حکم المنطوق لموضوع علی أثر ثبوت ملاکه فیه لا بنفسه، لأن المنطوق لایدل علی‌ثبوت حکمه لموضوع آخر بنفسه، ولکن إذا أحرزنا أنه مشتمل علی ملاکه‌ترتب علیه حکمه، ولهذا یکون مفهوم الموافقة من دلالة المدلول علی المدلول‌لامن دلالة اللفظ علیه کما فی مفهوم المخالفة، ثم إن مفهوم الموافقة تارةً یکون‌ثابتاً بالأولویّة، واُخری بالمساواة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فالأولویة قد تکون عرفیة ارتکازیة، و قد تکون عقلیة، والأول‌کمفهوم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فإنه یدل علی حرمة الاُف بالمطابقة وعلی حرمة الضرب بالأولویة العرفیة الارتکازیة، علی أساس أن ملاک الحرمة فی طرف المفهوم أقوی منه فی طرف المنطوق، و هذه الاقوائیة و الأشدّیة‌سبب للأولویّة العرفیة</w:t>
      </w:r>
      <w:r>
        <w:rPr>
          <w:rFonts w:eastAsia="IRNazanin" w:cs="IRNazanin"/>
          <w:color w:val="111111"/>
          <w:sz w:val="28"/>
          <w:szCs w:val="28"/>
          <w:rtl w:val="true"/>
          <w:lang w:bidi="fa-IR"/>
        </w:rPr>
        <w:t>.</w:t>
      </w:r>
      <w:bookmarkStart w:id="845" w:name="pg13786_165148"/>
    </w:p>
    <w:p>
      <w:pPr>
        <w:pStyle w:val="BookText"/>
        <w:rPr/>
      </w:pPr>
      <w:bookmarkEnd w:id="845"/>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الأولویة العقلیة، فإنه یبتنی علی إدراک العقل ملاک الحکم فی‌موضوع آخر بنحو أقوی وآکد، فإذا أدرک ذلک فلامحالة یحکم بثبوت الحکم له‌بالأولویة تطبیقاً للکبری، و هی أن الأحکام الشرعیة تابعة للملاکات فی الواقع، ولکن هذه الأولویّة العقلیة ثابتة نظریاً فحسب، و أما تطبیقاً فلا، علی أساس أنه لاطریق للعقل إلی ملاکات الأحکام الشرعیة بتمام مراتبها و خصوصیاتها، ومن هنا لایوجد مورد فی الفقه یکون الحکم الشرعی مستنبطاًمن الدلیل العقلی النظری، ولهذا یکون الدلیل فی مقام التطبیق منحصراً بالکتاب و السنة، و أما الاجماع المتصل بزمن المعصومین علیهم السلام فهو غیر موجود، و أماالاجماع غیر المتصل فلا قیمة له، إلاّ إذا کان کاشفاً عن الکتاب أو السنة، وحینئذٍ فیرجع إلیهما ولیس دلیلاً مستقلاً فی قبالهما، و أما العقل فهو و إن کان تاماًکبرویاً، إلاّ أنه لاتوجد له صغری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المفهوم مع العام</w:t>
      </w:r>
    </w:p>
    <w:p>
      <w:pPr>
        <w:pStyle w:val="BookText"/>
        <w:rPr/>
      </w:pPr>
      <w:r>
        <w:rPr>
          <w:rFonts w:ascii="IRNazanin" w:hAnsi="IRNazanin" w:eastAsia="IRNazanin"/>
          <w:color w:val="111111"/>
          <w:sz w:val="28"/>
          <w:sz w:val="28"/>
          <w:szCs w:val="28"/>
          <w:rtl w:val="true"/>
          <w:lang w:bidi="fa-IR"/>
        </w:rPr>
        <w:t>و أما الثانی، فمنشأ المساواة قد یکون العلة المنصوصة و قد یکون العلة المنقّحة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کما إذا علّل فی الدلیل حرمة شرب الخمر بالأسکار، فإذن تدورالحرمة مدار الأسکار، فإذا کان المائع الآخر مسکراً حکم بحرمته و إن لم یصدق‌علیه عنوان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فلامورد له، لما عرفت من أنه لا طریق للعقل إلی ملاکات الأحکام الشرعیة فی الواقع</w:t>
      </w:r>
      <w:r>
        <w:rPr>
          <w:rFonts w:eastAsia="IRNazanin" w:cs="IRNazanin"/>
          <w:color w:val="111111"/>
          <w:sz w:val="28"/>
          <w:szCs w:val="28"/>
          <w:rtl w:val="true"/>
          <w:lang w:bidi="fa-IR"/>
        </w:rPr>
        <w:t>.</w:t>
      </w:r>
    </w:p>
    <w:p>
      <w:pPr>
        <w:pStyle w:val="Heading5"/>
        <w:numPr>
          <w:ilvl w:val="4"/>
          <w:numId w:val="1"/>
        </w:numPr>
        <w:rPr/>
      </w:pPr>
      <w:bookmarkStart w:id="846" w:name="__RefHeading___Toc661430_3264237689"/>
      <w:bookmarkStart w:id="847" w:name="_Toc312"/>
      <w:bookmarkEnd w:id="846"/>
      <w:r>
        <w:rPr>
          <w:rtl w:val="true"/>
        </w:rPr>
        <w:t>المقام الثانی</w:t>
      </w:r>
      <w:r>
        <w:rPr>
          <w:rtl w:val="true"/>
        </w:rPr>
        <w:t xml:space="preserve">: </w:t>
      </w:r>
      <w:r>
        <w:rPr>
          <w:rtl w:val="true"/>
        </w:rPr>
        <w:t>فی مفهوم المخالفة</w:t>
      </w:r>
      <w:bookmarkEnd w:id="847"/>
    </w:p>
    <w:p>
      <w:pPr>
        <w:pStyle w:val="Heading6"/>
        <w:numPr>
          <w:ilvl w:val="5"/>
          <w:numId w:val="1"/>
        </w:numPr>
        <w:rPr/>
      </w:pPr>
      <w:bookmarkStart w:id="848" w:name="__RefHeading___Toc661432_3264237689"/>
      <w:bookmarkStart w:id="849" w:name="_Toc313"/>
      <w:bookmarkEnd w:id="848"/>
      <w:r>
        <w:rPr>
          <w:rtl w:val="true"/>
        </w:rPr>
        <w:t>اشارة</w:t>
      </w:r>
      <w:bookmarkEnd w:id="84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 االکلام فی المقام الثانی، و هو مفهوم المخالفة، فلأن دلالة القضیة أعمّ‌من الشرطیة وغیرها علیه مبنیّة علی اشتمال المنطوق علی حیثیة تکون دلالة القضیة علیها بالمنطوق، و هذه الحیثیة علی المشهور بین الاُصولیین عبارة عن‌کون الشرط فی القضیة الشرطیة علة منحصرة للجزاء، و أما علی التحقیق فهی‌عبارة عن ربط الجزاء بالشرط بنحو الالتصاق و التوقف المولوی و إن لم یکن‌الشرط علة تامة فضلاً عن الانحصار، و قد تقدّم فی مبحث مفهوم الشرط أن</w:t>
      </w:r>
      <w:bookmarkStart w:id="850" w:name="pg13786_165149"/>
    </w:p>
    <w:p>
      <w:pPr>
        <w:pStyle w:val="BookText"/>
        <w:rPr/>
      </w:pPr>
      <w:bookmarkEnd w:id="850"/>
      <w:r>
        <w:rPr>
          <w:rFonts w:ascii="IRNazanin" w:hAnsi="IRNazanin" w:eastAsia="IRNazanin"/>
          <w:color w:val="111111"/>
          <w:sz w:val="28"/>
          <w:sz w:val="28"/>
          <w:szCs w:val="28"/>
          <w:rtl w:val="true"/>
          <w:lang w:bidi="fa-IR"/>
        </w:rPr>
        <w:t>المشهور بین الاُصولیین هو أن دلالة القضیة الشرطیة علی المفهوم ترتکز علی‌کون الشرط علة تامة منحصرة للجزاء، ولکن ذکرنا هناک أن القضیة الشرطیة لاتدل علی ذلک أی کون الشرط علة تامة منحصرة لا بالوضع ولا بالاطلاق‌ومقدمات الحکمة، وإنما تدل علی التصاق الجزاء بالشرط وارتباطه به بنحوالتعلیق و التفریغ بالوضع، ومن هنا قوینا القول بأن دلالة القضیة الشرطیة علی‌المفهوم إنما هی بالوضع، وعلی کلا القولین فی المسألة، فالمفهوم و هو انتفاء طبیعی الحکم عن الموضوع عند انتفاء الشرط لازم عقلی للمنطوق، و هو دلالة القضیة‌علی الحیثیة المذکورة بدون أن یتوسط شیء آخر بین المفهوم و المنطوق، ومن هنایمتاز المفهوم الموافق عن المفهوم المخالف بالعناصر التالیة</w:t>
      </w:r>
      <w:r>
        <w:rPr>
          <w:rFonts w:eastAsia="IRNazanin" w:cs="IRNazanin"/>
          <w:color w:val="111111"/>
          <w:sz w:val="28"/>
          <w:szCs w:val="28"/>
          <w:rtl w:val="true"/>
          <w:lang w:bidi="fa-IR"/>
        </w:rPr>
        <w:t>:</w:t>
      </w:r>
    </w:p>
    <w:p>
      <w:pPr>
        <w:pStyle w:val="Heading6"/>
        <w:numPr>
          <w:ilvl w:val="5"/>
          <w:numId w:val="1"/>
        </w:numPr>
        <w:rPr/>
      </w:pPr>
      <w:bookmarkStart w:id="851" w:name="__RefHeading___Toc661434_3264237689"/>
      <w:bookmarkStart w:id="852" w:name="_Toc314"/>
      <w:bookmarkEnd w:id="851"/>
      <w:r>
        <w:rPr>
          <w:rtl w:val="true"/>
        </w:rPr>
        <w:t>عناصر امتیاز المفهوم الموافق عن المفهوم المخالف</w:t>
      </w:r>
      <w:bookmarkEnd w:id="85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المخالف نقیض المنطوق، لأن المنطوق عبارة ربط الجزاء بالشرط بنحو التعلیق و التفریع، والمفهوم عبارة عن رفع هذا الربط التعلیقی، ولهذا یکون المفهوم المخالف قضیّة سالبة مقابل المنطوق بتقابل السلب والایجاب، بینما یکون المفهوم الموافق قضیة موجبة مماثلة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المفهوم المخالف الذی یشکل قضیة سالبة عین موضوع المنطوق الذی یشکل قضیّة موجبة، بینما یکون موضوع المفهوم الموافق غیرموضوع المنطوق</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المخالف لازم للمنطوق مباشرة بدون توسط أمر آخربینهما، بینما المفهوم الموافق لازم للمنطوق بتوسط أمر آخر لا مباشرة، و هووجود ملاک حکم المنطوق فی طرف المفهوم، لأنه منشأ الملازمة بینهما، مثلاً الآیة الشریفة تدل علی حرمة الاُف، وحیث إن ملاک حرمة الاُف فی الضرب أوالشتم أقوی وآکد، فبطبیعة الحال کانت حرمته أولی وأقوی بالارتکاز العرفی،</w:t>
      </w:r>
    </w:p>
    <w:p>
      <w:pPr>
        <w:pStyle w:val="BookText"/>
        <w:rPr/>
      </w:pPr>
      <w:r>
        <w:rPr>
          <w:rFonts w:ascii="IRNazanin" w:hAnsi="IRNazanin" w:eastAsia="IRNazanin"/>
          <w:color w:val="111111"/>
          <w:sz w:val="28"/>
          <w:sz w:val="28"/>
          <w:szCs w:val="28"/>
          <w:rtl w:val="true"/>
          <w:lang w:bidi="fa-IR"/>
        </w:rPr>
        <w:t>فإذن حرمة الاُف بما هی اعتبار لاتتطلب حرمة الضرب أو الشتم کذلک وإنماتتطلب حرمته، علی أساس أن ملاکها فیه أقوی وأشدّ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الآیة الشریفة التی تدل علی حرمة الاُف لاتدل علی حرمة الضرب أو الشتم مباشرة، بل تتوقف هذه الدلالة علی مقدمة خارجیة، و هی أن‌ملاک حرمة الاُف موجود فی الضرب أو الشتم بنحو أقوی وأشدّ، وبعد إحرازهذه المقدمة ینتقل الذهن من حرمة الاُف إلی حرمة الضرب أو الشتم بالأولویة، وکذلک الحال إذا دلّ دلیل علی أن ملاک حرمة شرب الخمر أسکاره، فإنه لایدل‌علی حرمة الفقاع أو مایع آخر مباشرة وبدون التوقف علی مقدمة خارجیة، و هی إحراز أن ملاک حرمة شرب الخمر موجود فی الفقاع أیضاً و هو الأسکار، وبعد إحراز هذه المقدمة ینتقل الذهن من حرمة شرب الخمر إلی حرمة 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إن المنطوق فی مفهوم المخالفة مشتمل علی حیثیة، ولازم تلک الحیثیة عقلاً الإنتفاء عند الانتفاء سواءً أکانت تلک الحیثیة متمثلة فی العلیة المنحصرة أم فی التعلیق والالتصاق فلایتوسط بین ذلک اللازم العقلی و الملزوم الکلامی اللفظی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والمنطوق فی مفهوم الموافقة مشتمل علی ملاک الحکم فقط ولیس هو بنفسه مستلزماً لثبوت الحکم لموضوع إلا بواسطة مقدمة خارجیة و هی إحراز کون الموضوع الآخر کالفقاع مثلاً مشتملاً علی ملاک حکم المنطوق، وبعد إحراز هذه المقدمة یترتب علیه الحکم المماثل لحکم المنطوق، نعم إذا کان مفهوم الموافقة ثابتاً بالأولویة العرفیة الارتکازیة، کان الدال علیه اللفظ بالدلالة الالتزامیة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مفهوم الموافقة حجّة، لأنه متمثل فی الملازمة بینه وبین‌حکم المنطوق، و هی قطعیّة ولایمکن التصرف فیها بما هی، ولهذا لایعقل أن</w:t>
      </w:r>
    </w:p>
    <w:p>
      <w:pPr>
        <w:pStyle w:val="BookText"/>
        <w:rPr/>
      </w:pPr>
      <w:r>
        <w:rPr>
          <w:rFonts w:ascii="IRNazanin" w:hAnsi="IRNazanin" w:eastAsia="IRNazanin"/>
          <w:color w:val="111111"/>
          <w:sz w:val="28"/>
          <w:sz w:val="28"/>
          <w:szCs w:val="28"/>
          <w:rtl w:val="true"/>
          <w:lang w:bidi="fa-IR"/>
        </w:rPr>
        <w:t>یکون المفهوم بنفسه طرفاً للمعارضة مع العام وبنحو المباشرة، بل الطرف له فی الحقیقة إنما هو المدلول المنطوقی المستلزم للمدلول المفهومی، وحینئذٍ فإن کان‌هناک مرجّح للمنطوق، قدم علی العام و إن کان العکس فبالعکس، وإلاّ فیسقطان معاً فی مورد الاجتماع من جهة المعارضة فیرجع فیه إلی العام الفوقی إن‌کان وإلاّ فإلی الأصل العملی، و هذا معنی أن مفهوم الموافقة بما هو لیس طرفاً للمعارضة إلاّ إذا کان ثبوته بالأولویة العرفیة الإرتکازیة کالآیة المبارکة، فإنهاتدل علی حرمة الاُف بالمطابقة وعلی حرمة ماهو أشدّ وأقوی من الاُف‌کالضرب و الشتم ونحوهما بالالتزام، فمفهوم الموافقة إذا کان من هذا القبیل، فهویقع طرفاً للمعارضة مباشرة، باعتبار أنه مدلول اللفظ، فإن کان الأخصّ قدم‌علی العام وإلاّ فیقع التعارض بینهما ویسری هذا التعارض إلی المنطوق أیضاً، وعلی هذا فلاوجه لجعل عنوان تعارض المفهوم مع العام عنواناً مستقلاً فی‌البحث مع أنه من صغریات کبری تعارض العام مع دلیل آخر، سواءً أکان‌الدلیل الآخر متمثلاً فی المفهوم أم المنطوق أم العام، ضرورة أنه لافرق بین أقسام‌الدلیل وأفراده من هذه الناحیة أصلاً، فإذن ماهو المبرّر لهذا البحث فی المقام‌ولعلّه تخیل أن الدلالة الالتزامیة منها دلالة اللفظ علی المفهوم دلالة تبعیّة و هی‌أضعف من الدلالة الأصلیّة، ولهذا جعلوا معارضة العام مع الدلالة الالتزامیة‌بحثاً مستقلاً، ولکن هذا المبرّر غیر صحیح، لوضوح أن الدلالة الالتزامیة منهادلالة اللفظ علی المفهوم لیست أضعف من الدلالة الأصلیة، ولهذا فالأولی حذف‌هذا البحث عن مبحث العام و الخاص، باعتبار أن هذا البحث من صغریات‌کبری مسألة التعارض بین العام و الدلیل الآخر و إن کان الدلیل الآخر متمثلاً فی‌المفهوم، و هذه الکبری قد بحثت فی باب التعادل و التراجح موسعاً بتمام شقوقها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تعارض العام مع المفهوم لاینفک عن تعارضه مع</w:t>
      </w:r>
      <w:bookmarkStart w:id="853" w:name="pg13786_165152"/>
    </w:p>
    <w:p>
      <w:pPr>
        <w:pStyle w:val="BookText"/>
        <w:rPr/>
      </w:pPr>
      <w:bookmarkEnd w:id="853"/>
      <w:r>
        <w:rPr>
          <w:rFonts w:ascii="IRNazanin" w:hAnsi="IRNazanin" w:eastAsia="IRNazanin"/>
          <w:color w:val="111111"/>
          <w:sz w:val="28"/>
          <w:sz w:val="28"/>
          <w:szCs w:val="28"/>
          <w:rtl w:val="true"/>
          <w:lang w:bidi="fa-IR"/>
        </w:rPr>
        <w:t>المنطوق، لاستحالة الانفکاک بینهما بأن رفع الید عن المفهوم دون المنطوق أو بالعکس، و هذا تام فی مفهوم الموافقة، لأنه من لوازم ثبوت مدلول المنطوق ومفاده، فإذا کان العام معارضاً مع المفهوم، فلامحالة یسری المعارضة إلی المنطوق‌أیضاً، إذلایمکن‌فرض اجتماع‌العام مع‌المنطوق مع‌فرض کونه‌معارضاً مع‌المفهوم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مفهوم المخالفة، فقدیقال بالتفصیل بین ما إذا کانت الخصوصیة الموجبة لدلالة القضیة الشرطیة علی‌المفهوم متمثلة فی العلیة التامة للشرط المنحصرة، و ما إذا کانت متمثلة فی تعلیق الجزاء علی الشرط و التصاقه به، فعلی الأول لایمکن رفع الید عن المفهوم إلاّ رفع الید عن المنطوق، فلهذا یرجع التعارض بین العام و المفهوم إلی التعارض بین العام و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الثانی‌فیمکن رفع الید عن المفهوم دون المنطوق، بأن یقول بعدم حجّیة دلالة القضیّة الشرطیة علی الانتفاء عند الانتفاء مع الالتزام الحجّیة دلالتها علی تعلیق الجزاء علی الشرط و التصاقه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التفصیل غیر صحیح، فإن الفرض الثانی کالفرض الأول، ضرورة أنه مع فرض کون الجزاء معلقاً علی الشرط وملتصقاً به، فکیف یتصوربقاء المعلّق بدون المعلّق علیه، لأنه خلف فرض کونه معلقاً علیه، هذا من‌ناحیة</w:t>
      </w:r>
      <w:r>
        <w:rPr>
          <w:rFonts w:eastAsia="IRNazanin" w:cs="IRNazanin"/>
          <w:color w:val="111111"/>
          <w:sz w:val="28"/>
          <w:szCs w:val="28"/>
          <w:rtl w:val="true"/>
          <w:lang w:bidi="fa-IR"/>
        </w:rPr>
        <w:t>.</w:t>
      </w:r>
    </w:p>
    <w:p>
      <w:pPr>
        <w:pStyle w:val="Heading6"/>
        <w:numPr>
          <w:ilvl w:val="5"/>
          <w:numId w:val="1"/>
        </w:numPr>
        <w:rPr/>
      </w:pPr>
      <w:bookmarkStart w:id="854" w:name="__RefHeading___Toc661436_3264237689"/>
      <w:bookmarkStart w:id="855" w:name="_Toc315"/>
      <w:bookmarkEnd w:id="854"/>
      <w:r>
        <w:rPr>
          <w:rtl w:val="true"/>
        </w:rPr>
        <w:t>الصور المتصورة فی المسألة بحسب الصغری</w:t>
      </w:r>
      <w:bookmarkEnd w:id="855"/>
    </w:p>
    <w:p>
      <w:pPr>
        <w:pStyle w:val="BookText"/>
        <w:rPr/>
      </w:pPr>
      <w:r>
        <w:rPr>
          <w:rFonts w:ascii="IRNazanin" w:hAnsi="IRNazanin" w:eastAsia="IRNazanin"/>
          <w:color w:val="111111"/>
          <w:sz w:val="28"/>
          <w:sz w:val="28"/>
          <w:szCs w:val="28"/>
          <w:rtl w:val="true"/>
          <w:lang w:bidi="fa-IR"/>
        </w:rPr>
        <w:t>ومن ناحیة اخری، لابأس بالاشارة فی المقام إلی الصور المتصورة فی المسألة بحسب الصغری و هی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النسبة بین العام و المفهوم عموماً وخصوصاً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النسبة بینهما عموماً وخصوصاً من وجه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النسبة بینهما التباین</w:t>
      </w:r>
      <w:r>
        <w:rPr>
          <w:rFonts w:eastAsia="IRNazanin" w:cs="IRNazanin"/>
          <w:color w:val="111111"/>
          <w:sz w:val="28"/>
          <w:szCs w:val="28"/>
          <w:rtl w:val="true"/>
          <w:lang w:bidi="fa-IR"/>
        </w:rPr>
        <w:t>.</w:t>
      </w:r>
      <w:bookmarkStart w:id="856" w:name="pg13786_165153"/>
    </w:p>
    <w:p>
      <w:pPr>
        <w:pStyle w:val="Heading6"/>
        <w:numPr>
          <w:ilvl w:val="5"/>
          <w:numId w:val="1"/>
        </w:numPr>
        <w:rPr/>
      </w:pPr>
      <w:bookmarkStart w:id="857" w:name="__RefHeading___Toc661438_3264237689"/>
      <w:bookmarkStart w:id="858" w:name="_Toc316"/>
      <w:bookmarkEnd w:id="856"/>
      <w:bookmarkEnd w:id="857"/>
      <w:r>
        <w:rPr>
          <w:rtl w:val="true"/>
        </w:rPr>
        <w:t>الصورة الأولی</w:t>
      </w:r>
      <w:r>
        <w:rPr>
          <w:rtl w:val="true"/>
        </w:rPr>
        <w:t xml:space="preserve">: </w:t>
      </w:r>
      <w:r>
        <w:rPr>
          <w:rtl w:val="true"/>
        </w:rPr>
        <w:t>أن تکون النسبة بین العام و المفهوم عموما و خصوصا مطلقا</w:t>
      </w:r>
      <w:bookmarkEnd w:id="858"/>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تخصیص العام به تطبیقاً لقاعدة حمل العام علی الخاص، غایة الأمر إن کان متصلاً به، کان مانعاً عن انعقاد ظهور العام فی العموم، و إن کان منفصلاً عنه، لم یمنع عن انعقاد ظهوره فی العموم وإنما یمنع عن‌حجّیته فیه وکشفه عن مطابقة المراد الاستعمالی للمراد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ذلک إنما یتم فی مفهوم المخالفة، علی أساس أن الخاص إنما یتقدم‌علی العام إذا کان مدلولاً للکلام لامطلقاً، وحیث إن مفهوم المخالفة مدلول للکلام، فهو یتقدم علی العام إذا کان أخصّ منه ولایتمّ فی مفهوم الموافقة و إن کان أخصّ من العام، باعتبار أنه لیس مدلولاً للکلام وإنما هو مدلول للمدلول، ولهذا یکون من دلالة المدلول علی المدلول لامن دلالة اللفظ علیه، فمن أجل ذلک لاأثر لأخصّیته، فإن الخاص إنما یتقدم علی العام إذا کان مدلولاً للکلام ومفاد اللفظ ابتداءً وإلاّ فلاوجه لتقدیمه علیه، وحیث إن مفهوم الموافقة لیس مدلولاً للکلام و اللفظ، فلاموجب لتقدیمه علی العام، أو فقل أن الخاص إنما یتقدم علی‌العام بملاک أن لسانه لسان القرینیّة و المفسریّة للمراد النهائی الجدی من العام، و هذا إنما یکون فیما إذا کان مدلولاً للفظ وإلاّ فلا لسان له حتی یکون مفسراً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بأنها غیر تامة مطلقاً، فإن مفهوم الموافقة إذا کان ثابتاً بالأولویة الارتکازیة العرفیة کحرمة ضرب الأبوین، فهو و إن لم یکن مدلول اللفظ ابتداءًإلاّ أنه مدلوله بالأولویة الارتکازیة العرفیة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الآیة المبارکة تدل علی حرمة الاُف بالمطابقة وعلی حرمة الضرب بالالتزام، فإذن حال هذا القسم من مفهوم الموافقة حال الخاص الذی‌یکون مدلول اللفظ فیتقدم علی العام تطبیقاً لقاعدة حمل العام علی الخاص، نعم إذا کان مفهوم الموافقة مستنداً إلی إدراک العقل ملاک حکم المنطوق فی شیء</w:t>
      </w:r>
      <w:bookmarkStart w:id="859" w:name="pg13786_165154"/>
    </w:p>
    <w:p>
      <w:pPr>
        <w:pStyle w:val="BookText"/>
        <w:rPr/>
      </w:pPr>
      <w:bookmarkEnd w:id="859"/>
      <w:r>
        <w:rPr>
          <w:rFonts w:ascii="IRNazanin" w:hAnsi="IRNazanin" w:eastAsia="IRNazanin"/>
          <w:color w:val="111111"/>
          <w:sz w:val="28"/>
          <w:sz w:val="28"/>
          <w:szCs w:val="28"/>
          <w:rtl w:val="true"/>
          <w:lang w:bidi="fa-IR"/>
        </w:rPr>
        <w:t>آخر، سواءً کان ملاک حکم المنطوق منصوصاً أو مستنبطاً، فهو حیث إنه لیس‌مدلول اللفظ، فلا أثر لأخصیته ولایمکن الحکم بتقدیمه علی العام من هذا الباب، وحینئذٍ فإن کان المنطوق أخصّ من العام فهو یتقدم علی العام، و أما المفهوم فهویتقدم علیه بالتبع، و إن لم یکن أخصّ من العام، وقع التعارض بینهما ولا قیمة‌لأخصیة المفهوم حینئذٍ، و أما الصورة الثانیة ففیها فروض</w:t>
      </w:r>
      <w:r>
        <w:rPr>
          <w:rFonts w:eastAsia="IRNazanin" w:cs="IRNazanin"/>
          <w:color w:val="111111"/>
          <w:sz w:val="28"/>
          <w:szCs w:val="28"/>
          <w:rtl w:val="true"/>
          <w:lang w:bidi="fa-IR"/>
        </w:rPr>
        <w:t>:</w:t>
      </w:r>
    </w:p>
    <w:p>
      <w:pPr>
        <w:pStyle w:val="Heading6"/>
        <w:numPr>
          <w:ilvl w:val="5"/>
          <w:numId w:val="1"/>
        </w:numPr>
        <w:rPr/>
      </w:pPr>
      <w:bookmarkStart w:id="860" w:name="__RefHeading___Toc661440_3264237689"/>
      <w:bookmarkStart w:id="861" w:name="_Toc317"/>
      <w:bookmarkEnd w:id="860"/>
      <w:r>
        <w:rPr>
          <w:rtl w:val="true"/>
        </w:rPr>
        <w:t>الصورة الثانیة</w:t>
      </w:r>
      <w:r>
        <w:rPr>
          <w:rtl w:val="true"/>
        </w:rPr>
        <w:t xml:space="preserve">: </w:t>
      </w:r>
      <w:r>
        <w:rPr>
          <w:rtl w:val="true"/>
        </w:rPr>
        <w:t>أن تکون النسبة بینهما عموما من وجه</w:t>
      </w:r>
      <w:bookmarkEnd w:id="86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دلالة کل من العام علی العموم و القضیة الشرطیة علی‌المفهوم بالاطلاق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دلالة العام علی العموم بالوضع ودلالة القضیة الشرطیة‌علی المفهوم بالاطلاق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دلالة کل منهما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الثانی، فیتقدم العام علی المفهوم علی أساس ما ذکرناه فی باب التعادل و التراجح من أن العام الوضعی یتقدم علی المطلق الثابت إطلاقه‌بمقدمات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الفرض الثالث، فإن فیه لابدّ من تقدیم المفهوم علی العام‌علی عکس الفرض الثانی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الفرض الأول و الرابع، فیقع التعارض بینهما فی مورد الالتقاء والاجتماع، وحینئذٍ فإن کان هناک مرجّح لأحدهما، فلابدّ من تقدیمه علی الآخروالأخذ به، وإلاّ فیسقطان معاً ویرجع إلی العام الفوقی إن کان وإلاّ فإلی الأصل العملی، ولا فرق فی ذلک بین الفرض الأول و الفرض الرابع</w:t>
      </w:r>
      <w:r>
        <w:rPr>
          <w:rFonts w:eastAsia="IRNazanin" w:cs="IRNazanin"/>
          <w:color w:val="111111"/>
          <w:sz w:val="28"/>
          <w:szCs w:val="28"/>
          <w:rtl w:val="true"/>
          <w:lang w:bidi="fa-IR"/>
        </w:rPr>
        <w:t>.</w:t>
      </w:r>
      <w:bookmarkStart w:id="862" w:name="pg13786_165155"/>
    </w:p>
    <w:p>
      <w:pPr>
        <w:pStyle w:val="BookText"/>
        <w:rPr/>
      </w:pPr>
      <w:bookmarkEnd w:id="862"/>
      <w:r>
        <w:rPr>
          <w:rFonts w:ascii="IRNazanin" w:hAnsi="IRNazanin" w:eastAsia="IRNazanin"/>
          <w:color w:val="111111"/>
          <w:sz w:val="28"/>
          <w:sz w:val="28"/>
          <w:szCs w:val="28"/>
          <w:rtl w:val="true"/>
          <w:lang w:bidi="fa-IR"/>
        </w:rPr>
        <w:t>نعم أن السید الاُستاذ قدس سره قد فرق بینهما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إذا کان فی الفرض الرابع، فحیث إنه یکون بین مدلولی الدلیلین بالوضع، فلابد من الرجوع إلی مرجحات باب التعارض إن کانت وإلاّ فیسقطان معاً، و أما إذا کان فی الفرض الأول فلا مجال للرجوع إلی مرجحات ذلک الباب،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الاطلاق مدلول لمقدمات الحکمة ولیس مدلولاً للکتاب و السنة، ومورد روایات الترجیح هو ما إذا کان التعارض بین الروایتین ولایشمل ما إذا کان التعارض بین الاطلاقین، لأنهما لیسا من الروایات بل هما ناشئان من مقدمات الحکمة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الاطلاق لکل من العام و القضیة الشرطیة منوط بتمامیّة‌مقدمات الحکمة، و هی لاتتمّ فی شیء منهما، و هذا معنی سقوطهما بالتعارض‌یعنی لاینعقد لهما الاطلاق حتی یرجح أحدهما علی الآخر هذا، ولکن ذکرنا فی‌مبحث التعادل و الترجیح أن کلا الأمرین غیر صحیح، أما الأمر الأول فلأن الاطلاق لیس مدلولاً لمقدمات الحکمة، بل هو مدلول للکتاب و السنة، ومقدمات الحکمة جهة تعلیلیة له وواسطة لثبوته کالوضع، لاأنه مدلول لهماوتمام الکلام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الثانی، فهو مبنی علی أن عدم القرینة الذی هوجزء مقدمات الحکمة أعمّ من القرینة المتصلة و المنفصلة، ولکن ذکرنا فی محله أن الأمر لیس کذلک وأن جزء المقدمات عدم القرینة المتصلة فحسب دون الأعمّ‌منها ومن القرینة المنفصلة وتمام الکلام هناک</w:t>
      </w:r>
      <w:r>
        <w:rPr>
          <w:rFonts w:eastAsia="IRNazanin" w:cs="IRNazanin"/>
          <w:color w:val="111111"/>
          <w:sz w:val="28"/>
          <w:szCs w:val="28"/>
          <w:rtl w:val="true"/>
          <w:lang w:bidi="fa-IR"/>
        </w:rPr>
        <w:t>.</w:t>
      </w:r>
    </w:p>
    <w:p>
      <w:pPr>
        <w:pStyle w:val="Heading6"/>
        <w:numPr>
          <w:ilvl w:val="5"/>
          <w:numId w:val="1"/>
        </w:numPr>
        <w:rPr/>
      </w:pPr>
      <w:bookmarkStart w:id="863" w:name="__RefHeading___Toc661442_3264237689"/>
      <w:bookmarkStart w:id="864" w:name="_Toc318"/>
      <w:bookmarkEnd w:id="863"/>
      <w:r>
        <w:rPr>
          <w:rtl w:val="true"/>
        </w:rPr>
        <w:t>الصورة الثالثة</w:t>
      </w:r>
      <w:r>
        <w:rPr>
          <w:rtl w:val="true"/>
        </w:rPr>
        <w:t xml:space="preserve">: </w:t>
      </w:r>
      <w:r>
        <w:rPr>
          <w:rtl w:val="true"/>
        </w:rPr>
        <w:t>أن تکون النسبة بینهما التباین</w:t>
      </w:r>
      <w:bookmarkEnd w:id="86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أحدهما بالوضع و الآخر بالاطلاق قدم الأول علی الثانی، بملاک أن دلالة الأول تنجیزیة، والثانی تعلیقیة، و إن کانت دلالة‌کلیهما بالوضع أو بالاطلاق وقع التعارض بینهما، فإن کان هناک مرجّح لأحدهمادون الآخر فهو وإلاّ فیسقطان معاً، فیرجع إلی العام الفوقی إن کان وإلاّ فإلی</w:t>
      </w:r>
    </w:p>
    <w:p>
      <w:pPr>
        <w:pStyle w:val="BookText"/>
        <w:rPr/>
      </w:pPr>
      <w:r>
        <w:rPr>
          <w:rFonts w:ascii="IRNazanin" w:hAnsi="IRNazanin" w:eastAsia="IRNazanin"/>
          <w:color w:val="111111"/>
          <w:sz w:val="28"/>
          <w:sz w:val="28"/>
          <w:szCs w:val="28"/>
          <w:rtl w:val="true"/>
          <w:lang w:bidi="fa-IR"/>
        </w:rPr>
        <w:t>الأصل العملی، وتمام الکلام فی ذلک فی محلّه،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إذا کان بین المفهوم و العام تعارض، کما إذا کانت النسبة‌بینهما عموماً من وجه، فهل یسری إلی المنطوق</w:t>
      </w:r>
      <w:r>
        <w:rPr>
          <w:rStyle w:val="FootnoteAnchor"/>
          <w:rtl w:val="true"/>
        </w:rPr>
        <w:footnoteReference w:id="172"/>
      </w: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 یسری إلیه، أما فی مفهوم الموافقة، فلأنه عن الملازم الآخر، و أما علی التفسیر الثانی، فلأنه لایمکن رفع الید عن المعلّق و هو الجزاءبدون رفع الید عن المعلق علیه و هو الشرط، بأن یحکم بأن الجزاء لایسقط بسقوط الشرط، و هذا خلف فرض کونه معلقاً علیه ومتلصقاً به، و هذا معنی‌سرایة المعارضة إلی المنطوق بل فی الحقیقة یکون التعارض بین العام و المنطوق، و أما التعارض بینه وبین المفهوم فهو بالتبع</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للمحقق الأصبهانی قدس سره فی المقام کلاماً وحاصله، هو أن المفهوم الموافق‌إذا کان معارضاً مع دلیل آخر بنحو التباین أو العموم من وجه، فلابدّ من تقدیمه‌علی الدلیل الآخر دون العکس، و قد أفاد فی وجه ذلک أن غایة مایدل المنطوق‌هو أن الشیء الفلانی علة للحکم، مثلاً مادل علی حرمة شرب الخمر لاسکاره‌یدل علی أن الأسکار علة للحرمة ولایدل علی أن الأسکار موجود فی المایع‌الفلانی، ولکن إذا أحرزنا وجوده فی المایع الفلانی کالفقاع مثلاً، نحکم بحرمته‌علی أساس أن الحکم یتبع ملاکه ویدور مداره وجوداً وعدماً، وعلیه فإذا فرضنا أن حرمة الفقاع معارضة مع مایدل علی عدم حرمته، فلایکون هذا الدلیل طرفاً للمعارضة مع المنطوق، و هو فی المثال مادلّ علی حرمة شرب الخمرلأسکاره لا بالذات ولا بالعرض أی بالواسطة، لأن المنطوق کما لایدل علی‌حرمة الفقاع بالذات وبالمطابقة، کذلک لایدل علی حرمته بالالتزام حتی یقع</w:t>
      </w:r>
    </w:p>
    <w:p>
      <w:pPr>
        <w:pStyle w:val="BookText"/>
        <w:rPr/>
      </w:pPr>
      <w:r>
        <w:rPr>
          <w:rFonts w:ascii="IRNazanin" w:hAnsi="IRNazanin" w:eastAsia="IRNazanin"/>
          <w:color w:val="111111"/>
          <w:sz w:val="28"/>
          <w:sz w:val="28"/>
          <w:szCs w:val="28"/>
          <w:rtl w:val="true"/>
          <w:lang w:bidi="fa-IR"/>
        </w:rPr>
        <w:t>طرفاً للمعارضة مع ما دلّ علی عدم حرمته، وعلی هذا فلابدّ من تقدیم المفهوم‌علی العام، و أما إذا قدم العام علیه، فلابدّ من رفع الید عن المنطوق أیضاً، إذلایمکن رفع الید عن المفهوم بدون التصرّف فی المنطوق ورفع الید عنه، ضرورة‌أنه لولم یرفع الید عنه، فمعناه أن الأسکار علة للحرمة، فإذا کان علة لها فلایمکن‌رفع الید عن المفهوم، والبناء علی أن الأسکار فی الفقاع مثلاً لیس بعلة وملاک‌للحرمة مع أنه علة لها بمقتضی المنطوق، والفرض أن رفع الید عن المنطوق بلامبرّر، لأنه لیس طرفاً للمعارضة، فلذلک یتعیّن تقدیم المفهوم علی العام و إن‌کانت النسبة بینهما التباین أو العموم من وجه</w:t>
      </w:r>
      <w:r>
        <w:rPr>
          <w:rStyle w:val="FootnoteAnchor"/>
          <w:rtl w:val="true"/>
        </w:rPr>
        <w:footnoteReference w:id="17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ظهر مما تقدم أن ما ذکره قدس سره غیر تام، وذلک لأن العام کما أنه معارض‌مع المفهوم کذلک معارض مع المنطوق، باعتبار أنه یدل بالمطابقة علی عدم حرمة الفقاع وبالالتزام علی أن الأسکار لیس بعلة لها، والفرض أن المنطوق یدل علی‌أنّه علة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المنطوق و إن لم یدل علی أن علة الحکم وملاکه موجودة فی‌موضوع آخر ولو بالدلالة الالتزامیة، وإنما کان یدل علی أن الأسکار علة للحرمة وملاک لها، و أما أنه موجود فی موضوع آخر کالفقاع مثلاً أو لا؟ فلایدل علیه، إلاّ أن مجرّد ذلک لایکفی لخروجه عن طرف المعارضة مع العام‌بعدما کان العام یدل علی أن الأسکار لیس علة وملاکاً للحرمة بالالتزام، فإنه‌حینئذٍ یکون معارضاً مع المنطوق، باعتبار أ ن المنطوق یدل علی أنه علة لهاوملاک، فیقع التعارض بینهما من هذه الناحیة، فما ذکره قدس سره مبنی علی تخیّل أن عدم دلالة المنطوق علی وجود الأسکار فی الفقاع مثلاً یکفی، لأن لایکون طرفاً</w:t>
      </w:r>
      <w:bookmarkStart w:id="865" w:name="pg13786_165158"/>
    </w:p>
    <w:p>
      <w:pPr>
        <w:pStyle w:val="BookText"/>
        <w:rPr/>
      </w:pPr>
      <w:bookmarkEnd w:id="865"/>
      <w:r>
        <w:rPr>
          <w:rFonts w:ascii="IRNazanin" w:hAnsi="IRNazanin" w:eastAsia="IRNazanin"/>
          <w:color w:val="111111"/>
          <w:sz w:val="28"/>
          <w:sz w:val="28"/>
          <w:szCs w:val="28"/>
          <w:rtl w:val="true"/>
          <w:lang w:bidi="fa-IR"/>
        </w:rPr>
        <w:t>للمعارضة مع العام الذی هو معارض لحرمة الفقاع</w:t>
      </w:r>
      <w:r>
        <w:rPr>
          <w:rFonts w:eastAsia="IRNazanin" w:cs="IRNazanin"/>
          <w:color w:val="111111"/>
          <w:sz w:val="28"/>
          <w:szCs w:val="28"/>
          <w:rtl w:val="true"/>
          <w:lang w:bidi="fa-IR"/>
        </w:rPr>
        <w:t>.</w:t>
      </w:r>
    </w:p>
    <w:p>
      <w:pPr>
        <w:pStyle w:val="Heading6"/>
        <w:numPr>
          <w:ilvl w:val="5"/>
          <w:numId w:val="1"/>
        </w:numPr>
        <w:rPr/>
      </w:pPr>
      <w:bookmarkStart w:id="866" w:name="__RefHeading___Toc661444_3264237689"/>
      <w:bookmarkStart w:id="867" w:name="_Toc319"/>
      <w:bookmarkEnd w:id="866"/>
      <w:r>
        <w:rPr>
          <w:rtl w:val="true"/>
        </w:rPr>
        <w:t>مثالان للتعارض بین العام و المفهوم</w:t>
      </w:r>
      <w:bookmarkEnd w:id="867"/>
    </w:p>
    <w:p>
      <w:pPr>
        <w:pStyle w:val="BookText"/>
        <w:rPr/>
      </w:pPr>
      <w:r>
        <w:rPr>
          <w:rFonts w:ascii="IRNazanin" w:hAnsi="IRNazanin" w:eastAsia="IRNazanin"/>
          <w:color w:val="111111"/>
          <w:sz w:val="28"/>
          <w:sz w:val="28"/>
          <w:szCs w:val="28"/>
          <w:rtl w:val="true"/>
          <w:lang w:bidi="fa-IR"/>
        </w:rPr>
        <w:t>فالنتیجة، إن تعارض المفهوم سواءً أکان مفهوم الموافقة أم المخالفة یسری إلی المنطوق أیضاً، ولایمکن فرض التعارض بین العام و المفهوم مع کون المنطوق‌خارجاً عن طرف المعارضة، ثم نذکر للتعارض بین العام و المفهوم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Style w:val="FootnoteAnchor"/>
          <w:rtl w:val="true"/>
        </w:rPr>
        <w:footnoteReference w:id="174"/>
      </w:r>
      <w:r>
        <w:rPr>
          <w:rFonts w:ascii="IRNazanin" w:hAnsi="IRNazanin" w:eastAsia="IRNazanin"/>
          <w:color w:val="111111"/>
          <w:sz w:val="28"/>
          <w:sz w:val="28"/>
          <w:szCs w:val="28"/>
          <w:rtl w:val="true"/>
          <w:lang w:bidi="fa-IR"/>
        </w:rPr>
        <w:t>، فإنها تدل بمفهومها علی حجّیة خبر العادل وبعموم العلة‌و هی اصابة القول بجهالة، تدلّ علی عدم جواز العمل خبر العادل، باعتبار أنه‌جهل ولیس بعلم، فإذن یقع التعارض بین مفهوم الآیة وعموم العلة فی ذیلها، وهل یقدم عموم العلة علی المفهوم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شیخنا الأنصاری قدس سره قد ذکر أنه لابدّ من تقدیم عموم العلة علی المفهوم، بتقریب، إن عموم العلة آب عن التخصیص، باعتبار أن اصابة القوم بجهالة قبیح، ومن الواضح أن قبح الأصابة غیر قابل للتخصیص، فإذن لابدّ من‌تقدیم عموم العلة علی المفهوم ورفع الید عنه، ولایمکن أن یکون المفهوم مخصصاً لعمومها بغیر خبر العادل لابائه عن التخصیص کما مرّ، نعم إذا ثبت المفهوم للآیة الکریمة، کان مخصصاً لعموم الآیات و الروایات الناهیة عن العمل بالظن، باعتبار أن عمومها غیر آب عن التخصیص</w:t>
      </w:r>
      <w:r>
        <w:rPr>
          <w:rStyle w:val="FootnoteAnchor"/>
          <w:rtl w:val="true"/>
        </w:rPr>
        <w:footnoteReference w:id="17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اجیب عن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بالجهل إذا کان قبیحاً، فلافرق بین‌عموم العلة فی هذه الآیة المبارکة وعموم الآیات و الروایات الناهیة عن العمل بالظن، فإن العمل بکلتیهما عمل بالظن و الجهل فلافرق بینهما من هذه الناحیة، فإذن ماهو المبرّر للفرق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مفهوم الآیة المبارکة لیس لسان معارض لعموم العلة فیهاحتی یکون بینهما تعارض بل لسانه لسان الحکومة، فإن مقتضی عموم العلة أن‌العمل بالجهل غیر جائز وقبیح، ومقتضی المفهوم أن خبر العادل حجّة، بمعنی أن الشارع جعله بمنزلة العلم و العمل، به عمل بالعلم تعبداً لا عمل بالجهل، فإذن یکون المفهوم حاکماً علی عموم العلة ورافعاً لموضوعه، هذا ما ذهبت إلیه مدرسة المحقق النائینی قدس سره وتمام الکلام حول دلالة هذه الآیة الکریمة علی المفهوم و المناقشة فی أصل دلالتها علیه أو معارضتها مع عموم العلة و ما هو الصحیح فی المسألة کل ذلک یأتی فی محلّه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عموم العلة فی الآیة معارضة لمفهومها ولاتسری هذه المعارضة‌إلی منطوقها، لأنه موافق مع عموم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بأنها تسری إلیه، لأن الآیة تدل بالمنطوق علی خصوصیة متمثلة‌فی التعلیق والالتصاق أو فی العلة التامّة المنحصرة، وعلی هذا فلایمکن رفع الیدعن مفهومها بدون رفع الید عن منطوقها، لأن دلالة المنطوق علی تلک الخصوصیّة هی المنشأ لوقوع المعارضة بین مفهوم الآیة وعموم العلة وإلاّفلامفهوم لها حتی تکون هناک معارضة، ففی الحقیقة ترجع هذه المعارضة إلی‌معارضة عموم العلة مع دلالة منطوق الآیة علی هذه الخصوصیة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و هو وقوع التعارض بین مفهوم روایات الکر</w:t>
      </w:r>
      <w:r>
        <w:rPr>
          <w:rStyle w:val="FootnoteAnchor"/>
          <w:rtl w:val="true"/>
        </w:rPr>
        <w:footnoteReference w:id="176"/>
      </w:r>
      <w:r>
        <w:rPr>
          <w:rFonts w:ascii="IRNazanin" w:hAnsi="IRNazanin" w:eastAsia="IRNazanin"/>
          <w:color w:val="111111"/>
          <w:sz w:val="28"/>
          <w:sz w:val="28"/>
          <w:szCs w:val="28"/>
          <w:rtl w:val="true"/>
          <w:lang w:bidi="fa-IR"/>
        </w:rPr>
        <w:t>، وما دل علی أن ماء البئر واسع لایفسده شیء</w:t>
      </w:r>
      <w:r>
        <w:rPr>
          <w:rStyle w:val="FootnoteAnchor"/>
          <w:rtl w:val="true"/>
        </w:rPr>
        <w:footnoteReference w:id="177"/>
      </w:r>
      <w:r>
        <w:rPr>
          <w:rFonts w:ascii="IRNazanin" w:hAnsi="IRNazanin" w:eastAsia="IRNazanin"/>
          <w:color w:val="111111"/>
          <w:sz w:val="28"/>
          <w:sz w:val="28"/>
          <w:szCs w:val="28"/>
          <w:rtl w:val="true"/>
          <w:lang w:bidi="fa-IR"/>
        </w:rPr>
        <w:t>معلّلاً بأن له مادة، و قدأفاد قدس سره فی وجه ذلک أن التعارض بینهما تارة یکون بلحاظ التعلیل الوارد فی ذیل</w:t>
      </w:r>
    </w:p>
    <w:p>
      <w:pPr>
        <w:pStyle w:val="BookText"/>
        <w:rPr/>
      </w:pPr>
      <w:r>
        <w:rPr>
          <w:rFonts w:ascii="IRNazanin" w:hAnsi="IRNazanin" w:eastAsia="IRNazanin"/>
          <w:color w:val="111111"/>
          <w:sz w:val="28"/>
          <w:sz w:val="28"/>
          <w:szCs w:val="28"/>
          <w:rtl w:val="true"/>
          <w:lang w:bidi="fa-IR"/>
        </w:rPr>
        <w:t>صحیحة بن بزیع،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واُخری یکون بلحاظصدرها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لایفسده شیء</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الأول، فهو خارج عن محل الکلام، علی أساس أن مورد التعلیل أخصّ مطلقاً من المفهوم، لأن مورده الماء القلیل واعتصامه إنما هو من جهة کونه‌ذا مادة، و أما إذا کان الماء کثیراً وبالغاً حدّ الکرّ، فهو معتصم بنفسه ولا معنی‌لتعلیل اعتصامه بأمر خارجی و هو کونه ذامادة، لأنه لیس بعرفی، بل لامعنی‌له، لأن الشیء إذا کان معتصماً بنفسه فلایقبل الاعتصام ثانیاً من الخارج نظیرتعلیل نجاسة الکلب مثلاً بأنه لاقی نجساً، وعلی هذا فیدل التعلیل علی أن ماءالبئر القلیل معتصم من جهة اتصاله بالمادة، فیقید به إطلاق المفهوم بغیر ماءالبئر، وتفصیل الکلام فیه بأکثر من هذا فی الفقه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فیقع التعارض بینهما بالعموم من وجه،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ماءالبئر واسع لایفسده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فبعمومه یشمل القلیل و الکثیر وخاص بماء البئر، و أما المفهوم فهو عام یشمل بعمومه ماء البئر وغیره وخاص بالماء القلیل، فیکون مورد الالتقاء والاجتماع بینهما ماء البئر القلیل، فإن مقتضی إطلاق المفهوم أنه ینفعل بالملاقاة، ومقتضی إطلاق الصحیحة أنه لاینفعل بها، وفی مثل‌هذا قد ذکر قدس سره أنه لابدّ من تقدیم الصحیحة علی المفهوم، ونتیجة ذلک عدم انفعال ماء البئر القلیل بالملاقاة، و قد أفاد قدس سره فی وجه ذلک أنّا لو قدمنا اطلاق المفهوم فی‌مورد الاجتماع علی إطلاق الصحیحة فیه، لزم إلغاء عنوان ماء البئر عن دخله فی موضوع الاعتصام نهائیاً، ولا فرق حینئذٍ بین ماء البئر وغیره من المیاه أصلاً، لأن اعتصام جمیع المیاه إنما هو ببلوغه حدّ الکر بدون أی خصوصیة لماء البئر،</w:t>
      </w:r>
      <w:bookmarkStart w:id="868" w:name="pg13786_165161"/>
    </w:p>
    <w:p>
      <w:pPr>
        <w:pStyle w:val="BookText"/>
        <w:rPr/>
      </w:pPr>
      <w:bookmarkEnd w:id="868"/>
      <w:r>
        <w:rPr>
          <w:rFonts w:ascii="IRNazanin" w:hAnsi="IRNazanin" w:eastAsia="IRNazanin"/>
          <w:color w:val="111111"/>
          <w:sz w:val="28"/>
          <w:sz w:val="28"/>
          <w:szCs w:val="28"/>
          <w:rtl w:val="true"/>
          <w:lang w:bidi="fa-IR"/>
        </w:rPr>
        <w:t>و أما إذا قدّمنا إطلاق الصحیحة علی إطلاق المفهوم فی مورد الاجتماع، فلایلزم‌محذور إلغاء عنوان موضوع المفهوم وإنما یلزم تقیید إطلاقه بغیر ماء البئر، فإذا دار الأمر بینهما، حکم العرف بتعیّن الثانی، و هو تقدیم إطلاق الصحیحة علی إطلاق المفهوم دون العکس، لاستلزامه محذور إلغاء عنوان الموضوع بالکلیّة، و هو بلا موجب</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9" w:name="__RefHeading___Toc661446_3264237689"/>
      <w:bookmarkStart w:id="870" w:name="_Toc320"/>
      <w:bookmarkEnd w:id="869"/>
      <w:r>
        <w:rPr>
          <w:rtl w:val="true"/>
        </w:rPr>
        <w:t>التخریج الفنی لما أفاده السید الأستاذ قدّس سرّه</w:t>
      </w:r>
      <w:bookmarkEnd w:id="870"/>
    </w:p>
    <w:p>
      <w:pPr>
        <w:pStyle w:val="BookText"/>
        <w:rPr/>
      </w:pPr>
      <w:r>
        <w:rPr>
          <w:rFonts w:ascii="IRNazanin" w:hAnsi="IRNazanin" w:eastAsia="IRNazanin"/>
          <w:color w:val="111111"/>
          <w:sz w:val="28"/>
          <w:sz w:val="28"/>
          <w:szCs w:val="28"/>
          <w:rtl w:val="true"/>
          <w:lang w:bidi="fa-IR"/>
        </w:rPr>
        <w:t>وغیر خفی، إن ما أفاده قدس سره تام بحسب الکبری، والتخریج الفنی لذلک هو أن للعنوان المأخوذ فی لسان الدلیل موضوعاً للحکم 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دخالته فی الحکم وعدم کونه أجنبیاً عنه بالمرّة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أنه تمام الموضوع للحکم، بمعنی أنه متی تحقق هذا العنوان‌تحقق الحکم أیضاً، والظهور الأول ظهور عرفی ناشیء من أخذ ذلک العنوان فی‌موضوع الحکم فی مرحلة الجعل، لأن کل قید إذا أخذ فی موضوع الحکم فی هذه المرحلة، کان ظاهراً فی أنه قید للحکم فی مرحلة الجعل وللملاک فی مرحلة المبادی کالاستطاعة المأخوذة فی موضوع وجوب الحج فی الآیة المبارکة، فإنهاظاهرة فی کونها شرطاً للحکم فی مرحلة الجعل وللاتصاف فی مرحلة المبادی، والظهور الثانی ظهور إطلاقی ناشیء من الاطلاق ومقدمات الحکمة منها عدم‌نصب قرینة علی التقیید، وعلی هذا الأساس فإذا وقع التعارض بین الظهورالأول و الظهور الثانی، قدم الأول علی الثانی تطبیقاً لقاعدة حمل الظاهر علی الأظهر، بإعتبار أن الظهور الأول حیث إنه ظهور عرفی ناشیء من حاق اللفظ، فیکون أقوی وأظهر من الظهور الثانی الناشیء ببرکة مقدمات الحکمة و هوالظهور الاطلاقی، ومن الواضح إن رفع الید عن إطلاق الموضوع أسهل وأخفّ</w:t>
      </w:r>
    </w:p>
    <w:p>
      <w:pPr>
        <w:pStyle w:val="BookText"/>
        <w:rPr/>
      </w:pPr>
      <w:r>
        <w:rPr>
          <w:rFonts w:ascii="IRNazanin" w:hAnsi="IRNazanin" w:eastAsia="IRNazanin"/>
          <w:color w:val="111111"/>
          <w:sz w:val="28"/>
          <w:sz w:val="28"/>
          <w:szCs w:val="28"/>
          <w:rtl w:val="true"/>
          <w:lang w:bidi="fa-IR"/>
        </w:rPr>
        <w:t>مؤنة لدی العرف العام من رفع الید عن أصل العنوان المأخوذ فی الموضوع وفرضه کالعدم، فمن أجل هذه النکتة یکون المقام داخلاً فی موارد الجمع العرفی‌الدلالی، و هو تقدیم الأظهر علی الظاهر فلاتصل النوبة إلی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أن هذا المثال لیس من صغریات تلک الکبری، وذلک لأن المتفاهم العرفی بمناسبة الحکم و الموضوع الارتکازیة من عنوان ماء البئر المأخوذفی لسان الصحیحة موضوعاً للاعتصام، هو الطریقیة و المعرفیّة لا الموضوعیة و السببیة، إذ لایحتمل أن یفرق العرف بین الماء الموجود فی داخل البئر و الماء الموجود فی الخارج وأنه طالما یکون فی داخل البئر فهو معتصم و إن کان قلیلاً، و إذا أخرج منها فی الخارج کان غیر معتصم، فإن هذا خلاف المرتکز العرفی جزماً وغیر محتمل عندهم، فإذن لایحتمل أن یکون عنوان ماء البئر ملحوظاًبنحو الموضوعیة، وعلی هذا فلابدّ من تقدیم إطلاق المفهوم علی إطلاق الصحیحة وتقییده بالماء الکثیر بقرینة أن المرتکز فی أذهان العرف و العقلاء أن المعتصم إنما هو الماء الکثیر البالغ حدّ الکرّ دون الماء القلیل، فإنه غیر معتصم‌ولایمنع من الانفعال بالملاقاة بدون فرق بین أصنافه وأفراده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هذا الارتکاز یصلح أن یکون قرینة لتقدیم إطلاق المفهوم علی‌إطلاق الصحیحة فی مورد الاجتماع والالتقاء</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هذا المثال لیس من مصادیق الکبری المذکورة، و هی أن التعارض إذا وقع بین دلیلین کانت النسبة بینهما عموماً من وجه، فإن کان تقدیم‌أحدهما علی الآخر مستلزماً لتقیید إطلاق موضوع الآخر بغیر مورد الالتقاء والاجتماع، بینما تقدیم الآخر علیه یستلزم إلغاء العنوان المأخوذ فی الموضوع، تعیّن الأول تطبیقاً لقاعدة حمل الظاهر علی الأظهر، ولکن المثال فی المقام لیس</w:t>
      </w:r>
      <w:bookmarkStart w:id="871" w:name="pg13786_165163"/>
    </w:p>
    <w:p>
      <w:pPr>
        <w:pStyle w:val="BookText"/>
        <w:rPr/>
      </w:pPr>
      <w:bookmarkEnd w:id="871"/>
      <w:r>
        <w:rPr>
          <w:rFonts w:ascii="IRNazanin" w:hAnsi="IRNazanin" w:eastAsia="IRNazanin"/>
          <w:color w:val="111111"/>
          <w:sz w:val="28"/>
          <w:sz w:val="28"/>
          <w:szCs w:val="28"/>
          <w:rtl w:val="true"/>
          <w:lang w:bidi="fa-IR"/>
        </w:rPr>
        <w:t>من صغریات هذه الکبری</w:t>
      </w:r>
      <w:r>
        <w:rPr>
          <w:rFonts w:eastAsia="IRNazanin" w:cs="IRNazanin"/>
          <w:color w:val="111111"/>
          <w:sz w:val="28"/>
          <w:szCs w:val="28"/>
          <w:rtl w:val="true"/>
          <w:lang w:bidi="fa-IR"/>
        </w:rPr>
        <w:t>.</w:t>
      </w:r>
    </w:p>
    <w:p>
      <w:pPr>
        <w:pStyle w:val="Heading5"/>
        <w:numPr>
          <w:ilvl w:val="4"/>
          <w:numId w:val="1"/>
        </w:numPr>
        <w:rPr/>
      </w:pPr>
      <w:bookmarkStart w:id="872" w:name="__RefHeading___Toc661448_3264237689"/>
      <w:bookmarkStart w:id="873" w:name="_Toc321"/>
      <w:bookmarkEnd w:id="872"/>
      <w:r>
        <w:rPr>
          <w:rtl w:val="true"/>
        </w:rPr>
        <w:t>نتائج البحث</w:t>
      </w:r>
      <w:bookmarkEnd w:id="873"/>
    </w:p>
    <w:p>
      <w:pPr>
        <w:pStyle w:val="BookText"/>
        <w:rPr/>
      </w:pPr>
      <w:r>
        <w:rPr>
          <w:rFonts w:ascii="IRNazanin" w:hAnsi="IRNazanin" w:eastAsia="IRNazanin"/>
          <w:color w:val="111111"/>
          <w:sz w:val="28"/>
          <w:sz w:val="28"/>
          <w:szCs w:val="28"/>
          <w:rtl w:val="true"/>
          <w:lang w:bidi="fa-IR"/>
        </w:rPr>
        <w:t>نتائج البحث متمثّلة 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الموافقة عبارة عن ثبوت حکم المنطوق لموضوع المفهوم‌علی أثر ثبوت ملاکه فیه لا بنفسه، لأن المنطوق لایدل علی ثبوت الحکم لموضوع آخر، ولکن إذا أحرزنا من الخارج أنه مشتمل علی ملاک حکمه، ترتب علیه حکمه، ومن هنا یکون مفهوم الموافقة من دلالة المدلول علی المدلول‌لا من دلالة اللفظ علیه کما فی مفهوم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المخالفة مدلول التزامی للقضیّة الشرطیة أو الوصفیّة، لأنهاتدل بالمطابقة علی حیثیة یکون لازمها الانتفاء عند الانتفاء وبالالتزام علی الانتفاء عند انتفاء تلک الحیثیّة، فیکون من دلالة اللفظ علی المعنی لامن دلالة المعنی علی المعنی کما فی 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المخالفة یمتاز عن مفهوم الموافقة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المخالفة نقیض المنطوق بینما مفهوم الموافقة مماثل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مفهوم المخالفة نفس موضوع المنطوق بینما یکون موضوع‌مفهوم المخالفة مباین لموضوع المنطوق</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المخالفة من دلالة اللفظ علی المعنی بینما یکون مفهوم الموافقة من دلالة المدلول علی المدلول إلاّ إذا کان مفهوم الموافقة ثابتاً بالأولویّة العرفیة الارتکازیة کما فی الآیة الکریمة، فإنها تدل علی حرمة الاُف بالمطابقة وعلی‌حرمة الضرب أو الشتم بالالتزام، فیکون من دلالة اللفظ علی المعنی لامن دلالة‌المعنی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الموافقة حیث إنه عبارة عن الملازمة بین المدلولین، و هی‌قطعیّة فلایمکن التصرّف فیها إلاّ بالتصرف فی منشأها، و هو دلالة اللفظ علی المدلول المنطوقی المستلزم للمدلول المفهومی، فإذن یکون طرف المعارضة مع‌العام فی الحقیقة هو دلالة اللفظ علی المنطوق المستلزم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العام و المفهوم قد تکون عموماً مطلقاً، و قد تکون‌عموماً من وجه، و قد تکون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لابد من تخصیص العام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إن کانت دلالة أحدهما بالوضع و الآخر بالاطلاق، قدم الأول علی الثانی، و إن کانت دلالة کلیهما بالاطلاق أو بالوضع، فیقع التعارض بینهماوالرجوع إلی المرجحات إن کانت، وإلاّ فالی الأصل اللفظی أو العملی، وعلی‌الثالث فالحال فیه کما هو الحال فی الفرض الثانی من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المحقق الأصبهانی قدس سره من أن مفهوم الموافقة إذا کان‌معارضاً مع دلیل آخر بنحو التباین أو العموم من وجه، فلابد من تقدیمه علی الدلیل الاخر من دون العکس، غیر تام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للتعارض بین العام و المفهوم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النبأ، فإن التعارض فیها بین مفهوم الآیة الدال علی حجّیة خبر العادل وبین عموم التعلیل فی ذیلها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مفهوم روایات الکرّ وما دل علی أن ماء البئر واسع‌لایفسده شیء، و قد تقدم تفصیل الکلام فی کلا المثالین</w:t>
      </w:r>
      <w:r>
        <w:rPr>
          <w:rFonts w:eastAsia="IRNazanin" w:cs="IRNazanin"/>
          <w:color w:val="111111"/>
          <w:sz w:val="28"/>
          <w:szCs w:val="28"/>
          <w:rtl w:val="true"/>
          <w:lang w:bidi="fa-IR"/>
        </w:rPr>
        <w:t>.</w:t>
      </w:r>
      <w:bookmarkStart w:id="874" w:name="pg13786_165165"/>
    </w:p>
    <w:p>
      <w:pPr>
        <w:pStyle w:val="Heading4"/>
        <w:numPr>
          <w:ilvl w:val="3"/>
          <w:numId w:val="1"/>
        </w:numPr>
        <w:rPr/>
      </w:pPr>
      <w:bookmarkStart w:id="875" w:name="__RefHeading___Toc661450_3264237689"/>
      <w:bookmarkStart w:id="876" w:name="_Toc322"/>
      <w:bookmarkEnd w:id="874"/>
      <w:bookmarkEnd w:id="875"/>
      <w:r>
        <w:rPr>
          <w:rtl w:val="true"/>
        </w:rPr>
        <w:t>تخصیص عموم الکتاب بخبر الواحد ونقصد بعموم الکتاب أعمّ من اطلاقه</w:t>
      </w:r>
      <w:bookmarkEnd w:id="876"/>
    </w:p>
    <w:p>
      <w:pPr>
        <w:pStyle w:val="Heading5"/>
        <w:numPr>
          <w:ilvl w:val="4"/>
          <w:numId w:val="1"/>
        </w:numPr>
        <w:rPr/>
      </w:pPr>
      <w:bookmarkStart w:id="877" w:name="__RefHeading___Toc661452_3264237689"/>
      <w:bookmarkStart w:id="878" w:name="_Toc323"/>
      <w:bookmarkEnd w:id="877"/>
      <w:r>
        <w:rPr>
          <w:rtl w:val="true"/>
        </w:rPr>
        <w:t>اشارة</w:t>
      </w:r>
      <w:bookmarkEnd w:id="878"/>
    </w:p>
    <w:p>
      <w:pPr>
        <w:pStyle w:val="BookText"/>
        <w:rPr/>
      </w:pPr>
      <w:r>
        <w:rPr>
          <w:rFonts w:ascii="IRNazanin" w:hAnsi="IRNazanin" w:eastAsia="IRNazanin"/>
          <w:color w:val="111111"/>
          <w:sz w:val="28"/>
          <w:sz w:val="28"/>
          <w:szCs w:val="28"/>
          <w:rtl w:val="true"/>
          <w:lang w:bidi="fa-IR"/>
        </w:rPr>
        <w:t>المعروف و المشهور بین الامامیة جواز تخصیص عمومات الکتاب وتقیی دمطلقاته بخبر الواحد، بل الظاهر أنه لاخلاف فی المسألة، نعم نسب الخلاف فیهاإلی العامة ولکن لاداعی للدخول فی البحث عن أرائهم وأقوالهم فیها، ولهذاینبغی لنا بیان ماهو الصحیح فی المسألة، فنقول أن خبر الواحد لاینافی سند الکتاب، إذ لامانع من صدوره معه کما إذا کان الخبر قطعیاً سنداً أیضاً کالکتاب، والتنافی بینهما إنما یکون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دلالة الخبر علی المعنی الخاص، ودلالة الکتاب علی المعنی‌العام، باعتبار أن دلالة الکتاب علیه کدلالة سائر الألفاظ فلا تکون قطعیّة، لأن دلالته علیه إما بالوضع أو بالاطلاق ومقدمات الحکمة کسائر الألفاظ، وعلی‌کلا التقدیرین فلاتکون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التنافی إنما هو بین مدلول الخاص‌ومدلول العام، فلایمکن اجتماعهما فی موضوع واحد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دلیل حجیّة خبر الواحد الخاص سنداً ودلیل حجّیة العام الکتابی‌دلالة، و هذا یعنی أن التعارض بین دلیل حجّیة أصالة الصدور ودلیل حجّیة أصالة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إن التعارض فی کلا الموردین غیر مستقر وإنما هوتعارض بالنظر الأولی البدوی لا بالنظر الثانوی الحقیقی، وذلک لأن دلیل حجّیة الخاص یتقدّم علی دلیل حجّیة العام إما بالحکومة أو بالورود، وعلی کلا التقدیرین، فلاتعارض بینهما حقیقة، و أما عدم التنافی بین العام و الخاص فی المرتبة السابقة، فلإن لسان الخاص و إن کان لسان التخصیص دون الحکومة أو</w:t>
      </w:r>
      <w:bookmarkStart w:id="879" w:name="pg13786_165166"/>
    </w:p>
    <w:p>
      <w:pPr>
        <w:pStyle w:val="BookText"/>
        <w:rPr/>
      </w:pPr>
      <w:bookmarkEnd w:id="879"/>
      <w:r>
        <w:rPr>
          <w:rFonts w:ascii="IRNazanin" w:hAnsi="IRNazanin" w:eastAsia="IRNazanin"/>
          <w:color w:val="111111"/>
          <w:sz w:val="28"/>
          <w:sz w:val="28"/>
          <w:szCs w:val="28"/>
          <w:rtl w:val="true"/>
          <w:lang w:bidi="fa-IR"/>
        </w:rPr>
        <w:t>الورود، إلاّ أنه حیث کان بنظر العرف قرینة علی العام ومفسراً له فلایری أیّ‌تعارض وتنافی بین القرینة وذیها، وعلیه فإذا کان الخاصّ مشمولاً لدلیل الحجّیة حکم بتقدیمه علی العام بملاک القرینیّة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عموم الکتاب بخبر الواحد</w:t>
      </w:r>
    </w:p>
    <w:p>
      <w:pPr>
        <w:pStyle w:val="Heading5"/>
        <w:numPr>
          <w:ilvl w:val="4"/>
          <w:numId w:val="1"/>
        </w:numPr>
        <w:rPr/>
      </w:pPr>
      <w:bookmarkStart w:id="880" w:name="__RefHeading___Toc661454_3264237689"/>
      <w:bookmarkStart w:id="881" w:name="_Toc324"/>
      <w:bookmarkEnd w:id="880"/>
      <w:r>
        <w:rPr>
          <w:rtl w:val="true"/>
        </w:rPr>
        <w:t>المشهور تقدیم دلیل حجیة الخاص علی دلیل حجیة العام من باب الحکومة</w:t>
      </w:r>
      <w:bookmarkEnd w:id="881"/>
    </w:p>
    <w:p>
      <w:pPr>
        <w:pStyle w:val="BookText"/>
        <w:rPr/>
      </w:pPr>
      <w:r>
        <w:rPr>
          <w:rFonts w:ascii="IRNazanin" w:hAnsi="IRNazanin" w:eastAsia="IRNazanin"/>
          <w:color w:val="111111"/>
          <w:sz w:val="28"/>
          <w:sz w:val="28"/>
          <w:szCs w:val="28"/>
          <w:rtl w:val="true"/>
          <w:lang w:bidi="fa-IR"/>
        </w:rPr>
        <w:t>ومن ناحیة اخری، إن المعروف و المشهور بین الاُصولیین منهم السید الاُستاذ قدس سره أن تقدیم دلیل حجّیة الخاص علی دلیل حجّیة العام إنما هو من باب الحکومة لا من باب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السید الاُستاذ قدس سره فی وجه تخریج الحکومة أن موضوع دلیل حجّیة العام إنما هو الشک فی مراد المتکلم منه وأنه العام أوالخاص، فإذا کان الشک فی‌ذلک فالمرجع هو أصالة العموم، وحیث إن مفاد دلیل حجّیة الخاص اعتباره‌علماً تعبّدیاً فیکون رافعاً لموضوع أصالة العموم و هو الشک فی المراد، وحیث إن‌هذا الرفع تعبّدی فیکون دلیل حجّیة الخاص حاکماً علی دلیل حجّیة العام‌ورافعاً لموضوعه و هو الشک تعبّداً، و هذا معنی حکومة دلیل حجّیة الخاص علی‌دلیل حجّیة العام</w:t>
      </w:r>
      <w:r>
        <w:rPr>
          <w:rFonts w:eastAsia="IRNazanin" w:cs="IRNazanin"/>
          <w:color w:val="111111"/>
          <w:sz w:val="28"/>
          <w:szCs w:val="28"/>
          <w:rtl w:val="true"/>
          <w:lang w:bidi="fa-IR"/>
        </w:rPr>
        <w:t>.</w:t>
      </w:r>
    </w:p>
    <w:p>
      <w:pPr>
        <w:pStyle w:val="Heading5"/>
        <w:numPr>
          <w:ilvl w:val="4"/>
          <w:numId w:val="1"/>
        </w:numPr>
        <w:rPr/>
      </w:pPr>
      <w:bookmarkStart w:id="882" w:name="__RefHeading___Toc661456_3264237689"/>
      <w:bookmarkStart w:id="883" w:name="_Toc325"/>
      <w:bookmarkEnd w:id="882"/>
      <w:r>
        <w:rPr>
          <w:rtl w:val="true"/>
        </w:rPr>
        <w:t>التحقیق هو التقدیم من باب الورود و بیان وجه ذلک</w:t>
      </w:r>
      <w:bookmarkEnd w:id="883"/>
    </w:p>
    <w:p>
      <w:pPr>
        <w:pStyle w:val="BookText"/>
        <w:rPr/>
      </w:pPr>
      <w:r>
        <w:rPr>
          <w:rFonts w:ascii="IRNazanin" w:hAnsi="IRNazanin" w:eastAsia="IRNazanin"/>
          <w:color w:val="111111"/>
          <w:sz w:val="28"/>
          <w:sz w:val="28"/>
          <w:szCs w:val="28"/>
          <w:rtl w:val="true"/>
          <w:lang w:bidi="fa-IR"/>
        </w:rPr>
        <w:t>والتحقیق أن هذا التقدیم یکون من باب الورود لامن باب الحکومة، ویمکن‌تخریج الورود بأحد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 دلیل الحجّیة للعام مقیّد بعدم ورود المخصّص علیه، فإذا ورد انقلب الموضوع إلی نقیضه، لأنّه کان مقیّداً بالقید العدمی وبورود المخصص علیه‌تبدل القید العدمی بالوجودی، فإذن یکون دلیل حجّیة الخاص رافعاً لموضوع‌دلیل حجّیة العام وجداناً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دلیل حجّیة العام هو کشفه عن أن المراد الاستعمالی مطابق للمراد الجدی و إذا ورد الدلیل المخصص کان مقتضی دلیل حجّیته کشفه</w:t>
      </w:r>
      <w:bookmarkStart w:id="884" w:name="pg13786_165167"/>
    </w:p>
    <w:p>
      <w:pPr>
        <w:pStyle w:val="BookText"/>
        <w:rPr/>
      </w:pPr>
      <w:bookmarkEnd w:id="884"/>
      <w:r>
        <w:rPr>
          <w:rFonts w:ascii="IRNazanin" w:hAnsi="IRNazanin" w:eastAsia="IRNazanin"/>
          <w:color w:val="111111"/>
          <w:sz w:val="28"/>
          <w:sz w:val="28"/>
          <w:szCs w:val="28"/>
          <w:rtl w:val="true"/>
          <w:lang w:bidi="fa-IR"/>
        </w:rPr>
        <w:t>عن عدم مطابقة المراد الاستعمالی فیه للمراد الجدّی، والدلیل المخصص بملاک‌کونه قرینة علی العام، فهو رافع لکشف العام عن المطابقة بینهما وجداناً، لأن الجمع بین الکشفین لایمکن، فلامحالة یکون الموجود هو کشف الخاص دون‌کشف العام، لأن بقائه خلف فرض تقدیم الخاص علیه وکونه قرینة ومفسراً له، و هذا الوجه یرجع لباً إلی الوجه الأول، لأن کشف العام عن المطابقة بینهما معلق‌علی عدم ورود الخاص علیه، ومع وروده یرتفع المعلق بارتفاع المعلق علیه وجداناً، باعتبار أن وروده علیه وجدانی، و هذا تخریج فنّی لکل من الورودوالحکومة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أن هذا التقدیم یکون من باب الورود لامن باب الحکومة فنذکره فی ضمن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التقدیم لیس من 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التقدیم یکون من باب الورود</w:t>
      </w:r>
      <w:r>
        <w:rPr>
          <w:rFonts w:eastAsia="IRNazanin" w:cs="IRNazanin"/>
          <w:color w:val="111111"/>
          <w:sz w:val="28"/>
          <w:szCs w:val="28"/>
          <w:rtl w:val="true"/>
          <w:lang w:bidi="fa-IR"/>
        </w:rPr>
        <w:t>.</w:t>
      </w:r>
    </w:p>
    <w:p>
      <w:pPr>
        <w:pStyle w:val="Heading5"/>
        <w:numPr>
          <w:ilvl w:val="4"/>
          <w:numId w:val="1"/>
        </w:numPr>
        <w:rPr/>
      </w:pPr>
      <w:bookmarkStart w:id="885" w:name="__RefHeading___Toc661458_3264237689"/>
      <w:bookmarkStart w:id="886" w:name="_Toc326"/>
      <w:bookmarkEnd w:id="885"/>
      <w:r>
        <w:rPr>
          <w:rtl w:val="true"/>
        </w:rPr>
        <w:t>الرد علی القول بالتقدیم من باب الحکومة</w:t>
      </w:r>
      <w:bookmarkEnd w:id="886"/>
    </w:p>
    <w:p>
      <w:pPr>
        <w:pStyle w:val="BookText"/>
        <w:rPr/>
      </w:pPr>
      <w:r>
        <w:rPr>
          <w:rFonts w:ascii="IRNazanin" w:hAnsi="IRNazanin" w:eastAsia="IRNazanin"/>
          <w:color w:val="111111"/>
          <w:sz w:val="28"/>
          <w:sz w:val="28"/>
          <w:szCs w:val="28"/>
          <w:rtl w:val="true"/>
          <w:lang w:bidi="fa-IR"/>
        </w:rPr>
        <w:t>أما الدعوی الاُولی، فلأن الحکومة مبنیّة علی أن یکون موضوع دلیل‌حجّیة العام الشک فی مراد المتکلم منه، وأنه الخاص أو العام، وحیث إن مقتضی‌دلیل حجّیة الخاص أنه طریق وعلم تعبّداً فیکون رافعاً للشک الذی هوالموضوع للعام تعبّداً</w:t>
      </w:r>
      <w:r>
        <w:rPr>
          <w:rStyle w:val="FootnoteAnchor"/>
          <w:rtl w:val="true"/>
        </w:rPr>
        <w:footnoteReference w:id="18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مجالاً،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مبنیّة علی أن الحجیة مجعولة‌شرعاً وتکون بمعنی الطریقیّة و الکاشفیّة و العلم التعبّدی کما تبنّت علیه مدرسة المحقق النائینی قدس سره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حقّقنا فی مبحث حجّیة خبر الواحد أنها غیر مجعولة شرعاً، وذلک‌لأن عمدة الدلیل علی حجّیة أخبار الثقة سیرة العقلاء الجاریة علی العمل بها، وحیث إن جریانها لایمکن أن یکون جزافاً وبلا نکتة مبرّرة له، فلا محالة تکون النکتة المبرّرة لعملهم بها هی أقربیّتها إلی الواقع نوعاً من أخبار غیر الثقة‌وأقوائیّتها کشفاً من غیرها، و هذه الأقربیّة والاقوائیّة ذاتیة لها وغیر قابلة‌للجعل، و هی منشأ عمل العقلاء بها وجریان سیرتهم علیها و الشارع قد أقرّعمل العقلاء بها وامضاه عملاً وقولاً، فلیس هنا جعل ولا مجعول لا من العقلاءولا من الشارع، ویکفی فی إقرار الشارع وامضائه السیرة سکوته وعدم ردع‌أتباعه من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 التی استدل بها علی حجّیة أخبار الثقة وکذلک الروایات علی‌تقدیر تمامیّة دلالتها لم تکن مفادها التأسیس و الجعل، بل مفادها التأکید علی‌ماهو ثابت عند العقلاء والامضاء له، ویؤکد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أفیونس بن‌عبدالرحمن ثقة، آخذ منه معالم دینی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فإنه یدل بوضوح علی أن حجّیة قول الثقة أمر مفروغ عنه ولهذا یکون السؤال عن الصغری، فإذن لاجعل ولامجعول‌فی موارد الامارات لکی یقال إن المجعول هو العلم التعبّدی، وعلیه فلایکون الخاص بمقتضی دلیل حجّیته حاکماً علی دلیل حجّیة العام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معنی الحجّیة هو جعل الطریقیّة و الکاشفیة و العلم التعبّدی، إلا أنه علی هذا لا فرق بین حجّیة الخاص وحجّیة العام کما أن معنی حجّیة الخاص جعله علماً تعبدیاً کذلک معنی حجّیة العام، فإذن کل من العام و الخاص علم تعبّداً بحکم الشارع، فإذا کان کل منهما علماً</w:t>
      </w:r>
    </w:p>
    <w:p>
      <w:pPr>
        <w:pStyle w:val="BookText"/>
        <w:rPr/>
      </w:pPr>
      <w:r>
        <w:rPr>
          <w:rFonts w:ascii="IRNazanin" w:hAnsi="IRNazanin" w:eastAsia="IRNazanin"/>
          <w:color w:val="111111"/>
          <w:sz w:val="28"/>
          <w:sz w:val="28"/>
          <w:szCs w:val="28"/>
          <w:rtl w:val="true"/>
          <w:lang w:bidi="fa-IR"/>
        </w:rPr>
        <w:t>تعبّداً فلا وجه لحکومة الخاص علی العام، إذ کما أن الدلیل حجّیة الخاص حاکم‌علی دلیل حجّیة العام ورافع لموضوعه و هو الشک فی المراد منه تعبّداً، کذلک دلیل حجّیة العام حاکم علی دلیل حجّیة الخاص ورافع لموضوعه و هو الشک فی‌صدوره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موضوع حجّیة کل منهما عدم العلم بالواقع لباً و الجهل به، لفرض أن ظهور الخاص فی صدوره کظهور العام فی دلالته علی العموم لایفید العلم بالواقع، ولکن الشارع جعله علماً بالواقع تعبّداً بلافرق فی ذلک بین ظهورالخاص وظهور العام، فإذن لامجال لجعل دلیل حجّیة الخاص حاکماً علی دلیل‌حجّیة العام، إذ معنی ذلک أن الشارع جعل الخاص علماً تعبّدیاً دون العام، و هوکماتری، و أما إذا کان کل منهما علماً تعبّدیاً فهما متکافئان وکل منهما یصلح أن‌یکون رافعاً لموضوع الآخر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تقدیم دلیل حجّیة الخاص علی دلیل حجّیة العام لایمکن أن یکون من باب الحکومة، فإنه مبنی‌علی أن الشک مأخوذ فی موضوع دلیل حجّیة العام دون موضوع دلیل حجّیة الخاص، و هو کما تری، ضرورة أن موضوع کلا الدلیلین الجهل بالواقع وعدم العلم به، إذ لایعقل جعل الحجّیة فی فرض علم المکلف بالواقع فإنه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إن‌حکومة دلیل حجّیة الخاص علی دلیل حجّیة العام إنما تتصور فی أحد فرضین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 دلیل حجّیة الخاص هو جعله علماً تعبّدیاً ومفاد دلیل‌حجّیة العام جعله منجزّاً ومعذّراً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الفرض لاواقع له، لأن دلیل حجّیة‌الخاص و العام دلیل واحد لما ذکرناه فی محلّه من أن الدلیل علی حجّیة السند هوالدلیل علی حجّیة الدلالة، فلیس هنا دلیلان أحدهما علی حجّیة الروایة سنداً</w:t>
      </w:r>
    </w:p>
    <w:p>
      <w:pPr>
        <w:pStyle w:val="BookText"/>
        <w:rPr/>
      </w:pPr>
      <w:r>
        <w:rPr>
          <w:rFonts w:ascii="IRNazanin" w:hAnsi="IRNazanin" w:eastAsia="IRNazanin"/>
          <w:color w:val="111111"/>
          <w:sz w:val="28"/>
          <w:sz w:val="28"/>
          <w:szCs w:val="28"/>
          <w:rtl w:val="true"/>
          <w:lang w:bidi="fa-IR"/>
        </w:rPr>
        <w:t>والآخر علی حجّیتها دلالة، بل دلیل واحد یدلّ علی حجّیتها سنداً ودلالةً و هوسیرة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مأخوذاً فی موضوع دلیل حجّیة العام دون دلیل‌حجّیة الخاص، و هذا الفرض أیضاً لاواقع له، لأنه إن ارید بأخذ الشک فی‌موضوع دلیل حجّیة العام أخذه فیه فی مقام الاثبات، ففیه أن الأمر لیس‌کذلک، و إن ارید به أخذه فی موضوعه فی الواقع ومقام الثبوت، ففیه أنه لافرق‌من هذه الناحیة بین دلیل حجّیة الخاص ودلیل حجّیة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إنه لایمکن أن یکون دلیل حجّیة الخاص حاکماً علی دلیل‌حجّیة العام، لأن أدلة الحجیة حیث إنها أدلة‌لبّیة فلاتصلح أن تکون حاکمة، فإن معنی الحکومة هو أن یکون أحد الدلیلین شارحاً لمدلول الدلیل الآخرومفسراً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الشرح و التفسیر غیر متصور فی الأدلة اللبّیة، إذ لالسان لها حتی تکون شارحة ومفسرة للمراد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إنما یتم لو قلنا بأن معنی الحکومة هو تفسیر أحد الدلیلین لمدلول الدلیل الآخر مباشرة، وحینئذٍ فتختص الحکومة بالأدلة اللفظیة التی لها لسان ولاتشمل الأدلة اللبّیة التی لیس لها لسان الشرح و التفسیر، ولکن‌من الواضح أن الحکومة لاتختص بما إذا کان لسانه لسان التفسیر و الشرح، بل‌تشمل ما إذا کان مفاده نفی موضوع الآخر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هذا القول غیر صحیح، ومع هذا لایمکن أن یکون تقدیم الخاص علی العام علی أساس الحکومة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 و هی أن تقدیم الخاص علی العام فی المرتبة السابقة فهی إنما هو بملاک قرینیة الخاص ومفسریّته للمراد النهائی الجدّی من العام، و أما</w:t>
      </w:r>
    </w:p>
    <w:p>
      <w:pPr>
        <w:pStyle w:val="BookText"/>
        <w:rPr/>
      </w:pPr>
      <w:r>
        <w:rPr>
          <w:rFonts w:ascii="IRNazanin" w:hAnsi="IRNazanin" w:eastAsia="IRNazanin"/>
          <w:color w:val="111111"/>
          <w:sz w:val="28"/>
          <w:sz w:val="28"/>
          <w:szCs w:val="28"/>
          <w:rtl w:val="true"/>
          <w:lang w:bidi="fa-IR"/>
        </w:rPr>
        <w:t>تقدیم دلیل حجّیة الخاص علی دلیل حجّیة العام فهو إنما یکون من باب الورود، وذلک لأن موضوع دلیل حجّیة العام مقیّد بعدم ورود المخصص علیه، فإذا وردعلیه المخصص، انقلب موضوعه إلی نقیضه وارتفع بارتفاع قیده و هو عدم وجود المخصّص، وعلی هذا فموضوع دلیل حجّیة العام لایخلو من أن یکون مقیداً فی الواقع ومقام الثبوت بعدم وجود القرینة علی الخلاف أو یکون مطلقاً ولا ثالث‌لها لاستحال الاهمال فی الواقع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لایمکن، لأنه مضافاً إلی استحالة الجمع بین اطلاق دلیل حجّیة العام واطلاق دلیل حجّیة الخاص فی الواقع ومقام الثبوت، أنه خلف فرض قرینیّة الخاص ومفسرّیته للمراد النهائی من العام‌عرفاً، فإذن لامحالة یتعیّن الأول و هو تقیید موضوع دلیل حجّیة العام بعدم‌ورود المخصّص علی الخلاف</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دلیل حجّیة العام فی طول العام، إذ لابدّ من فرض وجوده أولاًحتی یکون دلیل الحجّیة شاملاً له، ودلیل حجّیة الخاص فی طول وجود الخاص‌بعین ما تقدم من الملاک، فإذا شمل دلیل الحجّیة الخاص اتّصف بالقرینیّة عرفاًعلی العام فی المرتبة السابقة علی دلیل الحجّیة، وحینئذٍ فبطبیعة الحال یکون‌شمول دلیل الحجّیة للعام معلّق علی عدم وجود الخاص، إذ لایمکن أن یکون‌مطلقاً وغیر معلّق، إذ معناه أن العام حجّة فی عمومه مطلقاً أی سواءً أکان هناک‌خاص علی خلافه أم لا و هو کما تری، فإذن لامحالة یکون شموله للعام معلقاًعلی عدم وجود الخاص ومع وجوده یرتفع المعلق وجداناً بارتفاع المعلّق علیه‌کذلک، ضرورة أن دلیل حجّیة العام لولم یکن مقیداً فی الواقع ومقام الثبوت‌بعدم ورود الخاص علیه، لوقع التعارض بین دلیل حجّیته ودلیل حجّیة الخاص‌و هو خلف فرض أنه قرینة ومفسّرة عرفاً للمراد النهائی الجدی منه فی المرتبة السابقة، و هذا معنی أن تقدیم دلیل حجّیة الخاص علی دلیل حجّیة العام یکون</w:t>
      </w:r>
      <w:bookmarkStart w:id="887" w:name="pg13786_165172"/>
    </w:p>
    <w:p>
      <w:pPr>
        <w:pStyle w:val="BookText"/>
        <w:rPr/>
      </w:pPr>
      <w:bookmarkEnd w:id="887"/>
      <w:r>
        <w:rPr>
          <w:rFonts w:ascii="IRNazanin" w:hAnsi="IRNazanin" w:eastAsia="IRNazanin"/>
          <w:color w:val="111111"/>
          <w:sz w:val="28"/>
          <w:sz w:val="28"/>
          <w:szCs w:val="28"/>
          <w:rtl w:val="true"/>
          <w:lang w:bidi="fa-IR"/>
        </w:rPr>
        <w:t>من باب الورود لا من 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حجّیة سند الخاص إنما یکون شاملاً لسنده باعتبارأن دلالته قرینة علی العام عرفاً ومقدمة علیه، و أما إذا فرض أن دلالته لاتکون قرینة علی العام، فیقع التعارض بین دلیل حجّیة سند الخاص ودلیل حجّیة سند العام، باعتبار أن الجمع العرفی بینهما طالما لایمکن فبطبیعة الحال یسری التعارض إلی سندیهما، وحیث إن الخبر الواحد لایمکن أن یعارض الکتاب فلابدّ من طرحه، لأنه داخل عندئذٍ فی الأخبار المخالفة للکتاب، فإذن منشأ أن دلیل حجّیة الخاص سنداً وارد علی دلیل حجّیة العام دلالة إنما هو قرینیّة الخاص دلالة علی العام فی المرتبة السابقة، فمن أجل ذلک یکون شمول دلیل الحجّیة لذی القرینة معلق علی عدم وجود القرینة، و أما مع وجودها فلایکون‌دلیل الحجّیة شاملاً له لانتفاء المعلّق بانتفاء المعلّق علیه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إن تقدیم الخاص علی العام إنما هو من باب الورودلامن باب الحکومة</w:t>
      </w:r>
      <w:r>
        <w:rPr>
          <w:rFonts w:eastAsia="IRNazanin" w:cs="IRNazanin"/>
          <w:color w:val="111111"/>
          <w:sz w:val="28"/>
          <w:szCs w:val="28"/>
          <w:rtl w:val="true"/>
          <w:lang w:bidi="fa-IR"/>
        </w:rPr>
        <w:t>.</w:t>
      </w:r>
    </w:p>
    <w:p>
      <w:pPr>
        <w:pStyle w:val="Heading5"/>
        <w:numPr>
          <w:ilvl w:val="4"/>
          <w:numId w:val="1"/>
        </w:numPr>
        <w:rPr/>
      </w:pPr>
      <w:bookmarkStart w:id="888" w:name="__RefHeading___Toc661460_3264237689"/>
      <w:bookmarkStart w:id="889" w:name="_Toc327"/>
      <w:bookmarkEnd w:id="888"/>
      <w:r>
        <w:rPr>
          <w:rtl w:val="true"/>
        </w:rPr>
        <w:t>الدلیل علی اعتبار السند</w:t>
      </w:r>
      <w:bookmarkEnd w:id="88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الدلیل علی اعتبار السند هو الدلیل علی اعتبار الدلالة، لأن مجموع السند و الدلالة معتبر بدلیل واحد، علی أساس إرتباط حجّیة السند بحجّیة الدلالة، إذ لولم تکن دلالة الخبر حجّة لم یکن سنده أیضاً حجّة، إذ لامعنی‌لشمول الدلیل لسنده مع عدم حجّیة دلالته، فالتعبد بسند الخبر منوط بأن‌یکون دلالته حجّة وإلاّ لکان التعبّد بسنده لغواً، و هذا معنی أن مجموع السندوالدلالة حجّة بدلیل واحد کالسیرة للعقلاء أو نحوها، فلایمکن إثبات حجّیة السند بقطع النظر عن الدلالة، لأن حجّیته مربوطة بحجّیة الدلالة، بل المجعول‌حجّة واحدة لمجموع من السند و الدلالة، لوضوح أن الدلیل لایشمل السند إذا لم</w:t>
      </w:r>
      <w:bookmarkStart w:id="890" w:name="pg13786_165173"/>
    </w:p>
    <w:p>
      <w:pPr>
        <w:pStyle w:val="BookText"/>
        <w:rPr/>
      </w:pPr>
      <w:bookmarkEnd w:id="890"/>
      <w:r>
        <w:rPr>
          <w:rFonts w:ascii="IRNazanin" w:hAnsi="IRNazanin" w:eastAsia="IRNazanin"/>
          <w:color w:val="111111"/>
          <w:sz w:val="28"/>
          <w:sz w:val="28"/>
          <w:szCs w:val="28"/>
          <w:rtl w:val="true"/>
          <w:lang w:bidi="fa-IR"/>
        </w:rPr>
        <w:t>تکن دلالته حجّة کما أنه لامعنی لحجّیة الدلالة بدون حجّیة السند، و هذا معنی‌أن المجعول حجیة واحدة للمجموع لا أن المجعول لکل منهما حجّیة مستقلة، ولهذا إذا کانت دلالة روایة معارضة بدلالة روایة اخری بحیث لایمکن الجمع‌العرفی بینهما، تسری المعارضة إلی سندیهما ولایمکن الحکم باعتبار کلتیهما معاً سنداً و التصرف فیهما دلالة بدون شاهد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لایمکن أن یشمل دلیل الحجّیة خبر الثّقة إذا لم یکن العمل بظاهره بأن یحمل علی الثقة أو علی خلاف ظاهرة بدون قرینة، وشاهد علی ذلک بأن‌یکون الحمل تبرعیّاً، نعم إذا کانت هناک قرینة عرفیة علی أن المراد منه خلاف الظاهر، فلامانع من شمول دلیل الحجّیة له، باعتبار أن القرینة العرفیّة تکشف‌عن أنه مراد المتکلم من البدایة، مثلاً إذا أخبر ثقة عن أن المولی أمر بشیء، فإن أراد ظاهره و هو الوجوب کان الخبر مشمولاً لدلیل الحجّیة، و إن أراد خلاف ظاهره و هو الاستحباب، فإن نصب قرینة علی ذلک فأیضاً کان مشمولاً له، و إن‌لم ینصب قرینة علی ذلک فلایکون مشمولاً له، إذ لامعنی للتعبّد بصدوره وحمله‌علی خلاف ظاهره بدون قرینة عرفیة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إطلاق دلیل الحجّیة یشمل الأخبار الثقة التی یمکن العمل بظاهرها أو التی قامت القرینة عرفاً علی خلاف ظاهرها کالعام و الخاص و الظاهر و الأظهر و الحاکم و المحکوم، و أما مالا یمکن العمل بظاهره ولم تقم قرینة‌علی أن المراد منه خلاف ظاهره، فلایمکن أن یکون مشمولاً لإطلاق دلیل الحجّیة، لوضوح أن التعبّد بسنده مع عدم حجّیة دلالته لغو محض</w:t>
      </w:r>
      <w:r>
        <w:rPr>
          <w:rFonts w:eastAsia="IRNazanin" w:cs="IRNazanin"/>
          <w:color w:val="111111"/>
          <w:sz w:val="28"/>
          <w:szCs w:val="28"/>
          <w:rtl w:val="true"/>
          <w:lang w:bidi="fa-IR"/>
        </w:rPr>
        <w:t>.</w:t>
      </w:r>
    </w:p>
    <w:p>
      <w:pPr>
        <w:pStyle w:val="Heading5"/>
        <w:numPr>
          <w:ilvl w:val="4"/>
          <w:numId w:val="1"/>
        </w:numPr>
        <w:rPr/>
      </w:pPr>
      <w:bookmarkStart w:id="891" w:name="__RefHeading___Toc661462_3264237689"/>
      <w:bookmarkStart w:id="892" w:name="_Toc328"/>
      <w:bookmarkEnd w:id="891"/>
      <w:r>
        <w:rPr>
          <w:rtl w:val="true"/>
        </w:rPr>
        <w:t>التعرض إلی الشبهات حول جواز تخصیص الکتاب بخبر الواحد</w:t>
      </w:r>
      <w:bookmarkEnd w:id="892"/>
    </w:p>
    <w:p>
      <w:pPr>
        <w:pStyle w:val="Heading6"/>
        <w:numPr>
          <w:ilvl w:val="5"/>
          <w:numId w:val="1"/>
        </w:numPr>
        <w:rPr/>
      </w:pPr>
      <w:bookmarkStart w:id="893" w:name="__RefHeading___Toc661464_3264237689"/>
      <w:bookmarkStart w:id="894" w:name="_Toc329"/>
      <w:bookmarkEnd w:id="893"/>
      <w:r>
        <w:rPr>
          <w:rtl w:val="true"/>
        </w:rPr>
        <w:t>اشارة</w:t>
      </w:r>
      <w:bookmarkEnd w:id="89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أنه لاشبهة فی جواز تخصیص الکتاب بخبر الواحد، ولکن قد یظهر من جماعة مجموعة من الشبهات حول هذه</w:t>
      </w:r>
      <w:bookmarkStart w:id="895" w:name="pg13786_165174"/>
    </w:p>
    <w:p>
      <w:pPr>
        <w:pStyle w:val="BookText"/>
        <w:rPr/>
      </w:pPr>
      <w:bookmarkEnd w:id="895"/>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661466_3264237689"/>
      <w:bookmarkStart w:id="897" w:name="_Toc330"/>
      <w:bookmarkEnd w:id="896"/>
      <w:r>
        <w:rPr>
          <w:rtl w:val="true"/>
        </w:rPr>
        <w:t>الشبهة الاُولی</w:t>
      </w:r>
      <w:r>
        <w:rPr>
          <w:rtl w:val="true"/>
        </w:rPr>
        <w:t xml:space="preserve">: </w:t>
      </w:r>
      <w:r>
        <w:rPr>
          <w:rtl w:val="true"/>
        </w:rPr>
        <w:t>إن الکتاب قطعی السند و الخبر ظنّی السند، و لا یمکن أن یعارض الظنی القطعی فضلاً عن تقدیمه علیه</w:t>
      </w:r>
      <w:bookmarkEnd w:id="897"/>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و إن کان قطعی السند إلا أن الخبر لاینافی الکتاب سنداً، ضرورة أنه لامانع من صدور الخبر مع الکتاب بدون أیّ تنافی بینهما وإنماینافیه دلالة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التنافی بین سند الخبر ودلالة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دلالة الخبر ودلالة الکتاب، وعلی هذا ففی المورد الأول یکون التنافی حقیقة بین دلیل حجّیة الخبر سنداً ودلیل حجّیة الکتاب دلالة، علی أساس أنها ظنیة کدلالة سائر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المورد الثانی، یکون بین دلیل حجّیة ظهور الخبر ودلیل حجّیة ظهور الکتاب، و قد تقدم أن الخبر فی المورد الثانی إذا کان خاصاً أو أظهر من العام، یتقدّم علیه تطبیقاً لقاعدة حمل العام علی الخاص أو الظاهر علی الأظهر، ولافرق فی ذلک بین العام الکتابی وغیره، و أما فی المورد الأول، فیتقدم دلیل‌حجّیة سنده علی دلیل حجّیة العام بالورود علی تفصیل قد مرّ، ویأتی فی بحث التعادل و الترجیح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هذه الشبهة قد نشأت من الخطأ فی التطبیق وتخیل أن مرکز التنافی إنما هو بین سند الخبر وسند الکتاب و هو کماتری، ضرورة أنه لاتنافی‌بینهما أصلاً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98" w:name="__RefHeading___Toc661468_3264237689"/>
      <w:bookmarkStart w:id="899" w:name="_Toc331"/>
      <w:bookmarkEnd w:id="898"/>
      <w:r>
        <w:rPr>
          <w:rtl w:val="true"/>
        </w:rPr>
        <w:t>الشبهة الثانیة</w:t>
      </w:r>
      <w:r>
        <w:rPr>
          <w:rtl w:val="true"/>
        </w:rPr>
        <w:t xml:space="preserve">: </w:t>
      </w:r>
      <w:r>
        <w:rPr>
          <w:rtl w:val="true"/>
        </w:rPr>
        <w:t>إن الدلیل علی حجّیة خبر الواحد الاجماع و القدر المتیقّن منه غیر الخبر المخالف لعموم الکتاب أو اطلاقه، علی أساس أنه دلیل لبّی لا إطلاق له</w:t>
      </w:r>
      <w:bookmarkStart w:id="900" w:name="pg13786_165175"/>
      <w:bookmarkEnd w:id="899"/>
    </w:p>
    <w:p>
      <w:pPr>
        <w:pStyle w:val="BookText"/>
        <w:rPr/>
      </w:pPr>
      <w:bookmarkEnd w:id="900"/>
      <w:r>
        <w:rPr>
          <w:rFonts w:ascii="IRNazanin" w:hAnsi="IRNazanin" w:eastAsia="IRNazanin"/>
          <w:color w:val="111111"/>
          <w:sz w:val="28"/>
          <w:sz w:val="28"/>
          <w:szCs w:val="28"/>
          <w:rtl w:val="true"/>
          <w:lang w:bidi="fa-IR"/>
        </w:rPr>
        <w:t>غیر الخبر المخالف لعموم‌الکتاب أو اطلاقه، علی أساس أنه دلیل لبّی لا إطلاق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حجّیة خبر الواحد لیس هو الاجماع، بل الدلیل‌علیها إنما هو سیرة العقلاء، والسیرة و إن کانت دلیلاً لبّیاً إلاّ أنه لاشبهة فی‌جریان هذه السیرة علی العمل بأخبار الثقة بدون فرق بین أن تکون مخالفة لعمومات الکتاب و السنة ومطلقاتهما أو لا، والنکتة فی ذلک هی أن هذه السیرة من العقلاء ثابتة قبل الشرع و الشریعة وبعد مجیء الشرع لم یصدر من الشارع ردع عن العمل بها، ومن الطبیعی أنه یکفی فی امضاء السیرة وتقریرها من قبل الشارع عدم صدور الردع عنها</w:t>
      </w:r>
      <w:r>
        <w:rPr>
          <w:rFonts w:eastAsia="IRNazanin" w:cs="IRNazanin"/>
          <w:color w:val="111111"/>
          <w:sz w:val="28"/>
          <w:szCs w:val="28"/>
          <w:rtl w:val="true"/>
          <w:lang w:bidi="fa-IR"/>
        </w:rPr>
        <w:t>.</w:t>
      </w:r>
    </w:p>
    <w:p>
      <w:pPr>
        <w:pStyle w:val="Heading6"/>
        <w:numPr>
          <w:ilvl w:val="5"/>
          <w:numId w:val="1"/>
        </w:numPr>
        <w:rPr/>
      </w:pPr>
      <w:bookmarkStart w:id="901" w:name="__RefHeading___Toc661470_3264237689"/>
      <w:bookmarkStart w:id="902" w:name="_Toc332"/>
      <w:bookmarkEnd w:id="901"/>
      <w:r>
        <w:rPr>
          <w:rtl w:val="true"/>
        </w:rPr>
        <w:t>الشبهة الثالثة</w:t>
      </w:r>
      <w:r>
        <w:rPr>
          <w:rtl w:val="true"/>
        </w:rPr>
        <w:t xml:space="preserve">: </w:t>
      </w:r>
      <w:r>
        <w:rPr>
          <w:rtl w:val="true"/>
        </w:rPr>
        <w:t>الروایات التی تنصّ علی أن الأخبار المخالفة للکتاب و السنة لا تکون حجّة</w:t>
      </w:r>
      <w:bookmarkEnd w:id="902"/>
    </w:p>
    <w:p>
      <w:pPr>
        <w:pStyle w:val="BookText"/>
        <w:rPr/>
      </w:pPr>
      <w:r>
        <w:rPr>
          <w:rFonts w:ascii="IRNazanin" w:hAnsi="IRNazanin" w:eastAsia="IRNazanin"/>
          <w:color w:val="111111"/>
          <w:sz w:val="28"/>
          <w:sz w:val="28"/>
          <w:szCs w:val="28"/>
          <w:rtl w:val="true"/>
          <w:lang w:bidi="fa-IR"/>
        </w:rPr>
        <w:t>و هی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أیوب بن راشد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یوافق من‌الحدیث القرآن فهو زخرف</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صحیحة أیوب بن الحرّ قال 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شیءمردود إلی الکتاب و السنة، وکل حدیث لایوافق کتاب اللَّه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هشام بن الحکم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النبی صلی الله علیه و آله بمنی،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ما جائکم عنّی یوافق کتاب اللَّه، فأنا قلته وماجائکم عنّی یخالف کتاب اللَّه فلم أقله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صحیحة جمیل بن دراج عن أبی‌عبداللَّه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w:t>
      </w:r>
      <w:bookmarkStart w:id="903" w:name="pg13786_165176"/>
    </w:p>
    <w:p>
      <w:pPr>
        <w:pStyle w:val="BookText"/>
        <w:rPr/>
      </w:pPr>
      <w:bookmarkEnd w:id="903"/>
      <w:r>
        <w:rPr>
          <w:rFonts w:ascii="IRNazanin" w:hAnsi="IRNazanin" w:eastAsia="IRNazanin"/>
          <w:color w:val="111111"/>
          <w:sz w:val="28"/>
          <w:sz w:val="28"/>
          <w:szCs w:val="28"/>
          <w:rtl w:val="true"/>
          <w:lang w:bidi="fa-IR"/>
        </w:rPr>
        <w:t>الشبهة خیر من الاقتحام فی الهلکة إن علی کل حقّ حقیقة، وعلی کل صواب‌نوراً فما وافق کتاب اللَّه فخذوه، وما خالف کتاب اللَّه فدعوه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4" w:name="__RefHeading___Toc661472_3264237689"/>
      <w:bookmarkStart w:id="905" w:name="_Toc333"/>
      <w:bookmarkEnd w:id="904"/>
      <w:r>
        <w:rPr>
          <w:rtl w:val="true"/>
        </w:rPr>
        <w:t>المراد من عدم الموافق للکتاب المخالف له</w:t>
      </w:r>
      <w:bookmarkEnd w:id="90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بعدم الموافق للکتاب کما فی الروایتین الأولیین المخالف له، وذلک‌لأن الکتاب إن کان موجوداً فی المسألة، فالحدیث الوارد فیها لایخلو من أن‌یکون موافقاً له أو مخالفاً له ولاثالث فی البین، فعلی الأول یدخل فی الأخبارالموافقة للکتاب، وعلی الثانی فی الأخبار المخالفة له، و أما إذا لم یکن الکتاب‌موجوداً فیها، فلایصدق علیه أنه لایوافق الکتاب إلاّ بنحو السالبة بانتفاء الموضوع، ومن الواضح أن القضیة السالبة ظاهرة عرفاً فی السالبة بانتفاء المحمول وحملها علی السالبة بانتفاء الموضوع بحاجة إلی قرینة واضحة، و إن‌کانت القضیة السالبة منطقیاً أعمّ من السالبة بانتفاء المحمول و السالبة بانتفاء الموضوع إلاّ أنها بحسب الوضع لیست کذلک، لأنها موضوعة بإزاء السالبة‌بانتفاء المحمول، مثلاً کلمة لیس فی مثل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للنسبة‌السلبیّة المتقومة بشخص وجود طرفیها هما المسلوب و المسلوب عنه، فالنسبة‌نفس السلب لاذات لها السلب، لما ذکرناه فی محلّه من أنه لیس للنسبة تقررماهوی فی المرتبة السابقة بقطع النظر عن وجودها فی الذهن أو الخارج، ومن‌هنا قلنا إنه لاجامع ذاتی بین أنحاء النسب وأفرادها، لأن کل نسبة متقوّمة‌بشخص وجود طرفیها وهما کالجنس و الفصل للنوع، وحیث إن وجود طرفی‌کل نسبة مباین لوجود طرفی النسبة الاُخری، فلهذا یکون کل نسبة مباینة‌للنسبة الاُخری، لأن البینونة بین أنحاء النسب إنما هی ببینونة وجودات أطرافهالا بالذات إذ لا ذات لها إلا بها، وعلی هذا فلایمکن أن یکون معنی کلمة لیس</w:t>
      </w:r>
      <w:bookmarkStart w:id="906" w:name="pg13786_165177"/>
    </w:p>
    <w:p>
      <w:pPr>
        <w:pStyle w:val="BookText"/>
        <w:rPr/>
      </w:pPr>
      <w:bookmarkEnd w:id="906"/>
      <w:r>
        <w:rPr>
          <w:rFonts w:ascii="IRNazanin" w:hAnsi="IRNazanin" w:eastAsia="IRNazanin"/>
          <w:color w:val="111111"/>
          <w:sz w:val="28"/>
          <w:sz w:val="28"/>
          <w:szCs w:val="28"/>
          <w:rtl w:val="true"/>
          <w:lang w:bidi="fa-IR"/>
        </w:rPr>
        <w:t>سلب النسبة، ضرورة أن لازم ذلک عدم انعقاد الجملة، لأنها لاتنعقد إلاّ من‌العناصر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المحمول و النسبة بینهما، فکیف تکون کلمة لیس‌موضوعة لسلب تلک النسبة إذ معنی ذلک أنها تهدم القضیّة، لا أنها توجب انعقادها، بل هی موضوعة لواقع النسبة بینهما المتقوّمة بشخص طرفیها، ولایمکن أن تکون القضیة السالبة موضوعة للأعمّ من السالبة بانتفاء المحمول و السالبة بانتفاء الموضوع، ضرورة أن الجامع بینهما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لاشبهة فی ظهور الروایتین فی السالبة بانتفاء المحمول، وعلیه‌فیکون مفادهما موافقة لمفاد الروایتین الأخیرتین، فإذن الروایات متفقة فی المدلول و هو أن المخالف للکتاب زخرف ولایکون حجّة</w:t>
      </w:r>
      <w:r>
        <w:rPr>
          <w:rFonts w:eastAsia="IRNazanin" w:cs="IRNazanin"/>
          <w:color w:val="111111"/>
          <w:sz w:val="28"/>
          <w:szCs w:val="28"/>
          <w:rtl w:val="true"/>
          <w:lang w:bidi="fa-IR"/>
        </w:rPr>
        <w:t>.</w:t>
      </w:r>
    </w:p>
    <w:p>
      <w:pPr>
        <w:pStyle w:val="Heading6"/>
        <w:numPr>
          <w:ilvl w:val="5"/>
          <w:numId w:val="1"/>
        </w:numPr>
        <w:rPr/>
      </w:pPr>
      <w:bookmarkStart w:id="907" w:name="__RefHeading___Toc661474_3264237689"/>
      <w:bookmarkStart w:id="908" w:name="_Toc334"/>
      <w:bookmarkEnd w:id="907"/>
      <w:r>
        <w:rPr>
          <w:rtl w:val="true"/>
        </w:rPr>
        <w:t>ان مخالفة الکتاب هل تشمل أنواع المخالفة؟</w:t>
      </w:r>
      <w:bookmarkEnd w:id="908"/>
    </w:p>
    <w:p>
      <w:pPr>
        <w:pStyle w:val="BookText"/>
        <w:rPr/>
      </w:pPr>
      <w:r>
        <w:rPr>
          <w:rFonts w:ascii="IRNazanin" w:hAnsi="IRNazanin" w:eastAsia="IRNazanin"/>
          <w:color w:val="111111"/>
          <w:sz w:val="28"/>
          <w:sz w:val="28"/>
          <w:szCs w:val="28"/>
          <w:rtl w:val="true"/>
          <w:lang w:bidi="fa-IR"/>
        </w:rPr>
        <w:t>ثم إن فی هذه الروایات جهات من البحث، ولکن تلک الجهات جمیعاً لاترتبط بمسألتنا هذه، فلذلک یکون البحث عنها موکولاً إلی مبحث التعادل و التراجح، و أما فی المقام فما هو مربوط بمسألتنا هذه هو البحث عن أن عنوان المخالف للکتاب هل یشمل جمیع أقسام وأنواع المخالف سواءً أکان بنحو التباین أم العموم‌من وجه أم المطلق کالعام و الخاص و المطلق و المقیّد، أو فقل أن مخالفة الکتاب‌هل تشمل تمام أنواع المخالفة سواءً أکانت مستقرّة کما إذا کانت بنحو التباین أوالعموم من وجه أم غیر مستقرّة کالعام و الخاص و المطلق و المقیّد و الظاهروالأظهر و الحاکم و المحکوم وهکذا، ونقصد بالتعارض المستقر سرایته إلی دلیل الحجّیة، وحینئذٍ فلابدّ من الرجوع إلی مرجحات باب التعارض ونقصد بالتعارض غیر المستقر عدم سرایته إلی دلیل الحجّیة، ولهذا یرتفع بالجمع‌الدلالی العرفی کحمل العام علی الخاص و الظاهر علی الأظهر وهکذا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المستدل بهذه الروایات یدعی أنها تعمّ المخالفة للکتاب بنحو</w:t>
      </w:r>
    </w:p>
    <w:p>
      <w:pPr>
        <w:pStyle w:val="BookText"/>
        <w:rPr/>
      </w:pPr>
      <w:r>
        <w:rPr>
          <w:rFonts w:ascii="IRNazanin" w:hAnsi="IRNazanin" w:eastAsia="IRNazanin"/>
          <w:color w:val="111111"/>
          <w:sz w:val="28"/>
          <w:sz w:val="28"/>
          <w:szCs w:val="28"/>
          <w:rtl w:val="true"/>
          <w:lang w:bidi="fa-IR"/>
        </w:rPr>
        <w:t>العموم المطلق ولاتختصّ بالمخالفة بنحو التباین أو العموم من وجه، فإذن مقتضی هذه الروایات أن خبر الواحد لایکون حجّة فی نفسه حتی یصلح أن یکون‌مخصصاً لعموم الکتاب أو مقیّداً لاطلاقه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بنفسها لاتشمل الأخبار المخالفة لعموم الکتاب أو اطلاقه، وذلک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بالمخالفة فی هذه الروایات بمناسبة الحکم و الموضوع الارتکازیة هو المخالفة لدلالة الکتاب التی یکون المقتضی للحجّیة فیها ثابتاً حتی‌بعد ورود الخبر المخالف لها، ومن الواضح أن المقتضی للحجّیة إنما یکون ثابتاً إذالم یکن الخبر المخالف قرینة علیها، و أما إذا کان قرینة فلایکون المقتضی للحجّیة‌فیها ثابتاً، وبدون ثبوته لایصدق علیه عنوان المخالف لدلالة الکتاب حتی یکون‌مشمولاً للروایات المذکورة، و إن شئت قلت إن الخبر المخالف لعموم الکتاب أواطلاقه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قرینة عرفاً لبیان المراد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لایصلح أن یکون قرینة علی ذلک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فلا مخالفة بینهما حقیقةً، علی أساس أن العرف لایری المخالفة‌بین القرینة وذیها کالعام و الخاص و المطلق و المقیّد و الظاهر و الأظهر وهکذا، فإذا لم تکن بینهما مخالفة بنظر العرف لم یکن الخبر المذکور مشمولاً للروایات الدالة علی أن الخبر المخالف للکتاب زخرف لعدم صدق هذا العنوان علیه عرفاً، فإذن تختصّ تلک الروایات بالفرض الثانی و هو ما إذا لم یکن الخبر المخالف‌للکتاب صالحاً للقرینیّة، کما إذا کانت مخالفته معه بنحو التباین أو العموم من‌وجه، فإن المخالفة بینهما عندئذٍ مستقرّة ولایمکن الجمع الدلالی العرفی بینهما</w:t>
      </w:r>
      <w:r>
        <w:rPr>
          <w:rFonts w:eastAsia="IRNazanin" w:cs="IRNazanin"/>
          <w:color w:val="111111"/>
          <w:sz w:val="28"/>
          <w:szCs w:val="28"/>
          <w:rtl w:val="true"/>
          <w:lang w:bidi="fa-IR"/>
        </w:rPr>
        <w:t>.</w:t>
      </w:r>
      <w:bookmarkStart w:id="909" w:name="pg13786_165179"/>
    </w:p>
    <w:p>
      <w:pPr>
        <w:pStyle w:val="Heading6"/>
        <w:numPr>
          <w:ilvl w:val="5"/>
          <w:numId w:val="1"/>
        </w:numPr>
        <w:rPr/>
      </w:pPr>
      <w:bookmarkStart w:id="910" w:name="__RefHeading___Toc661476_3264237689"/>
      <w:bookmarkStart w:id="911" w:name="_Toc335"/>
      <w:bookmarkEnd w:id="909"/>
      <w:bookmarkEnd w:id="910"/>
      <w:r>
        <w:rPr>
          <w:rtl w:val="true"/>
        </w:rPr>
        <w:t>المتفاهم العرفی من المخالفة هی المخالفة المستقرة</w:t>
      </w:r>
      <w:bookmarkEnd w:id="911"/>
    </w:p>
    <w:p>
      <w:pPr>
        <w:pStyle w:val="BookText"/>
        <w:rPr/>
      </w:pPr>
      <w:r>
        <w:rPr>
          <w:rFonts w:ascii="IRNazanin" w:hAnsi="IRNazanin" w:eastAsia="IRNazanin"/>
          <w:color w:val="111111"/>
          <w:sz w:val="28"/>
          <w:sz w:val="28"/>
          <w:szCs w:val="28"/>
          <w:rtl w:val="true"/>
          <w:lang w:bidi="fa-IR"/>
        </w:rPr>
        <w:t>والخلاصة، إن المتفاهم العرفی الارتکازی من المخالفة فی الروایات المذکورة‌هی المخالفة المستقرّة بنظر العرف، و هی لاتصدق إلاّ علی المخالفة للکتاب أو السنة بنحو التباین أو العموم من وجه، و أما إذا کانت بنحو العموم المطلق فلاتصدق علیها، لأنها لیست بمستقرّة وتزول بالنظر العرفی بالجمع الدلالی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نفس هذه الروایات قرینة علی اختصاصها بالروایات المخالفة للکتاب و السنة بنحو التباین أو العموم من وجه وعدم شمولها للروایات المخالفة‌لهما بنحو العموم المطلق، لأن لسانها لسان الاستنکار و التحاشی عن صدور الاخبار المخالفة له بنحو التباین أو العموم من وجه، فإن مثل هذه الاخبارلایمکن صدورها من المعصومین علیهم السلام، و أما صدور الأخبار المخالفة لعموم الکتاب و السنة، فلایکون جدیراً بالاستنکار و التّحاشی، حیث إن صدور الخاص بعد العام أو المقید بعد المطلق أو الأظهر بعد الظاهر لدی العرف و العقلاء أمر متعارف فی محاوراتهم، والمفروض أن الشارع لایخرج عن طریقة العرف و العقلاء فی باب الألفاظ ولیس له طریق جدید فی هذا الباب</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بیان الأحکام الالهیّة فی الکتاب غالباً یکون بالخطابات العامة و المطلقة و المجملة، و أما تفصیلاتها بتمام حدودها وقیودها فهی موکولة إلی النبی‌الأکرم صلی الله علیه و آله ثم إلی الأئمة الأطهار علیهم السلام، علی أساس أن بیان الأحکام الشرعیّة‌بمقتضی المصالح العامّة کان تدریجیاً وقتاً بعد وقت، وعلی هذا فما صدر من النبی‌الأکرم صلی الله علیه و آله أو الأئمة الأطهار علیهم السلام من خاص للعام الکتابی أو مقیّد لمطلقه أو مبین المجملة أو أظهر لظاهره، وهکذا بعنوان أنه بیان للمراد الجدی النهائی من الکتاب وقرینة علیه بنظر العرف ومفسرة له، ومن الواضح أنه لایصدق علیه عنوان المخالف للکتاب، کیف فإنه قرینة ومفسر للمراد النهائی منه، هذا مضافاً</w:t>
      </w:r>
    </w:p>
    <w:p>
      <w:pPr>
        <w:pStyle w:val="BookText"/>
        <w:rPr/>
      </w:pPr>
      <w:r>
        <w:rPr>
          <w:rFonts w:ascii="Amiri" w:hAnsi="Amiri" w:eastAsia="Amiri" w:cs="Amiri"/>
          <w:color w:val="111111"/>
          <w:sz w:val="28"/>
          <w:sz w:val="28"/>
          <w:szCs w:val="28"/>
          <w:rtl w:val="true"/>
          <w:lang w:bidi="ar-SA"/>
        </w:rPr>
        <w:t>إلی أن صدور الخاص و المقیّد و الأظهر و الحاکم جمیعاً إنما هو بوحیه تعالی للنبی‌الأکرم صلی الله علیه و آله مباشرة وللأئمة الأطهار علیهم السلام بواسطته صلی الله علیه و آله بمقتضی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وعلی هذا فقوله علیه السلام فی صحیحة‌هشام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ماجاءکم عنّی یخالف الکتاب لم أقله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استنکار واستحاش‌لصدور مایخالف الکتاب وأنه صلی الله علیه و آله فی مقام نفی صدوره بنحو صرف الوجود و عدم امکانه ولو مرّة واحدة، ضرورة أن مردّ ذلک هو أنه تعالی أوحاه علی‌خلاف کتابه و هو کما تری، و لا فرق من هذه الناحیة بین الکتاب و السنة، والفرق بینهما إنما هو فی أن الکتاب نزل من اللَّه تعالی بألفاظه الخاصة علی النبی الأکرم صلی الله علیه و آله و السنة نزلت بمضامینها، فالکل إنما هو بوحیه تعالی، فإذن کیف تتصور المخالفة بین الکتاب و السنة مع عصمة النبی الأکرم صلی الله علیه و آله و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لاشبهة فی اختصاص هذه الروایات بالمخالفة بنحو التباین أو العموم من وجه فی الجملة، والتفصیل بأکثر من ذلک فی باب التعادل و الترجیح</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لاشبهة فی صدور جملة من المخصصات و المقیّدات لعمومات‌الکتاب و السنة ومطلقاتهما من النبی الأکرم صلی الله علیه و آله و الأئمة الأطهار علیهم السلام، و هذا شاهد قطعی علی أن المراد من المخالفة فی تلک الروایات المخالفة بنحو التباین أو العموم من وجه ولاتشمل المخالفة بنحو التخصیص أو التقیید أو الحکومة، لأنهاخارجة عنها بالتخصص لا بالتخصیص، ضرورة أن لسان الروایات المذکورة لایقبل التخصیص عرفاً وآب عنه، لأنه لسان الاستنکار والاستیحاش ونفی</w:t>
      </w:r>
    </w:p>
    <w:p>
      <w:pPr>
        <w:pStyle w:val="BookText"/>
        <w:rPr/>
      </w:pPr>
      <w:r>
        <w:rPr>
          <w:rFonts w:ascii="IRNazanin" w:hAnsi="IRNazanin" w:eastAsia="IRNazanin"/>
          <w:color w:val="111111"/>
          <w:sz w:val="28"/>
          <w:sz w:val="28"/>
          <w:szCs w:val="28"/>
          <w:rtl w:val="true"/>
          <w:lang w:bidi="fa-IR"/>
        </w:rPr>
        <w:t>صدور الخبر المخالف بنحو صرف الوجود، کما یدل علیه قوله علیه السلام لم أقله وأنه باطل وزخرف، ومن المعلوم أنه لایعقل صدور الباطل منهم علیهم السلام هذا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جماعة من المحققین أن العلم الاجمالی بصدور کثیر من المخصصات و المقیّدات لعمومات الکتاب ومطلقاته مانع عن حجّیتهما، لوقوع التعارض الداخلی حینئذٍ بین أفراد أصالة الظهور فیها، لأن أصالة الظهور فی کل فرد من‌أفراد العام الکتابی أ ومطلقه معارضة بأصالة الظهور فی فرد الآخر وهکذا، فإذن‌جریانها فی الجمیع لایمکن، للزوم المخالفة القطعیّة العملیة، وجریانها فی بعضهادون بعضها الآخر ترجیح من غیر مرجّح، فتسقط حینئذٍ فی الجمیع، فإذا سقطت عمومات الکتاب ومطلقاته جمیعاً، بقیت الأخبار المخالفة لها بالعموم المطلق علی حجّیتها، علی أساس أنه لایصدق علیها عنوان الأخبار المخالفة بعدسقوطها عن الحجّیة والاعتبار، ولکن هذا غیر صحیح، وذلک لأن هذا العلم‌الاجمالی یکشف عن خروج الأخبارالمخالفة لعمومات الکتاب ومطلقاته بنحوغیر المستقر، کالمخالفة بین العام و الخاص و المطلق و المقید و الظاهر و الأظهروهکذا عن تلک الروایات فی المرتبة السابقة واختصاصها بالأخبار المخالفة لهمابنحو المستقر، فالعلم الاجمالی لایکون مانعاً عن شمولها للأخبار المخالفة بنحوغیر المستقر، إذ معنی ذلک أن المقتضی للشمول موجود ولکن العلم الاجمالی‌مانع عنه مع أن الأمر لیس کذلک، إذ المقتضی فی نفسه قاصر، لأن الروایات المذکورة لاتشمل المخالفة بنحو غیر المستقر فی نفسها وبقطع النظر عن العلم الاجمالی کما مرّ، وعلی هذا فالعلم الاجمالی کاشف عن خروجها عنها فی المرتبة السابقة ولایعقل أن یکون مانعاً، لأن المانع إنما یتّصف بالمانعیّة فی ظرف وجود المقتضی لامطلقاً، فإذن لاتکون الأخبارالمخصصة لعمومات الکتاب ومقیّدة لمطلقاته مشمولة لتلک الأخبار فی نفسها و إن لم یکن هنا علم إجمالی أصلاً أو کان</w:t>
      </w:r>
    </w:p>
    <w:p>
      <w:pPr>
        <w:pStyle w:val="BookText"/>
        <w:rPr/>
      </w:pPr>
      <w:r>
        <w:rPr>
          <w:rFonts w:ascii="IRNazanin" w:hAnsi="IRNazanin" w:eastAsia="IRNazanin"/>
          <w:color w:val="111111"/>
          <w:sz w:val="28"/>
          <w:sz w:val="28"/>
          <w:szCs w:val="28"/>
          <w:rtl w:val="true"/>
          <w:lang w:bidi="fa-IR"/>
        </w:rPr>
        <w:t>ولکنه انحلّ، لأن عدم الشمول مستند إلی أن المراد من المخالفة فیها المخالفة‌الخاصة، و هی المخالفة المستقرة لا أنه مستند إلی سقوط حجّیة عمومات الکتاب‌ومطلقاته من جهة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وصلنا إلی هذه النتیجة، و هی أن عدم الشمول مستند إلی عدم الموضوع لها، فإن موضوعها المخالف للکتاب و هولایصدق عرفاً إلا علی المخالف المستحکم ولایصدق علی المخالف غیرالمستحکم، علی أساس أنه بنظر العرف لایکون مخالفاً، تحصل أن هذا الوجه‌غیر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هذا الوجه بعض المحققین قدس سره بأنه إنما یتمّ إذا لم ینحل العلم الاجمالی و أما إذا انحل کما هو الصحیح فلایتم، بیان ذلک أن المجتهد إذا قام بالفحص عن وجود المخصص لعموم الکتاب و المقیّد لاطلاقه وظفر بالمقدارالمعلوم بالاجمال، انحل العلم الاجمالی إلی علم تفصیلی بوجود المخصص وشک‌بدوی فی الزائد، وعلی هذا فعمومات الکتاب قد سقطت عن الحجّیة فی موارد العلم التفصیلی بتخصیصها، و أما فی موارد الشک البدوی فتبقی علی حجّیتها، و إن شئت قلت إن عمومات الکتاب وإطلاقاته تکون حجّة بعد انحلال العلم الاجمالی، لأنه المانع عن حجّیتها، فإذا انحل فلا مانع منها، فإذن الأخبار المخالفة لها بالعموم المطلق تدخل فی الأخبار المخالفة للکتاب، باعتبار أن عموماته تکون حجة فی موردها ولامسقط لها إلاّ العلم الاجمالی و هو انحل علی الفرض</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هذا الجواب، إن الروایات الدالة علی أن الأخبار المخالفة للکتاب زخرف أو باطل، تشمل الأخبار المخالفة له بنحو العموم المطلق فی نفسها، ولکن المانع من هذا الشمول هو العلم الاجمالی، فإذا انحل العلم الاجمالی وزال فلامانع‌منه، لأن المقتضی للشمول موجود و المانع مفقود، وغیر خفی ما فی هذا الجواب، لأنه مبنی علی 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أن الروایات المذکورة تشمل جمیع أنواع المخالفة حتی المخالفة غیر المستقرة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المخالفة فی هذه الروایات هو المخالفة لدلالة الکتاب، وحیث إنها تکون حجّة فی نفسها، فإذا ورد مایدل علی خلافها، دخل‌فی الأخبار المخالفة و إن کانت مخالفته لها غیر مستقرة کمخالفة الخاص للعام و المقیّد للمطلق وهکذا، باعتبار أن دلالة الکتاب حجّة فی نفسها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کلتا المقدّمتین غیر تامّة، أما المقدمة الاُولی، فقد تقدم أن تلک الروایات لاتشمل فی نفسها الأخبار المخالفة للکتاب إذا کانت مخالفتها له بنحوغیر مستقرة، لأنها لیست بمخالفة له عرفاً وارتکازاً، و إن کانت مخالفة له بدواًإلاّ أنه لاقیمة لها، ومن هنا لایری العرف بین القرینة وذیها مخالفة، ولذلک قلناسابقاً أن العلم الاجمالی بورود مخصّصات ومقیّدات لعمومات الکتاب‌ومطلقاته، کاشف عن اختصاص تلک الروایات بالمخالفة بنحو المستحکم ولا اطلاق لها من الأول وإلاّ فالروایات المذکورة بألسنتها لاتقبل التقیید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الثانیة، فقد ذکرنا سابقاً أن الظاهر من الأخبار المخالفة لدلالة الکتاب أنها مخالفة لها فی حال کونها حجة فعلاً رغم وجود تلک الأخبار، ومن الطبیعی أن تلک الأخبار مختصّة بالأخبار التی لاتصلح أن تکون قرینة علیها، وعلی هذا فالمخالفة بینها وبین عمومات الکتاب مستقرة، فإذا کانت مستقرة فلامحالة تسری إلی دلیل حجّیة سندها، فلهذا لابدّ من طرحها بمقتضی الروایات المتقدّمة، و إن شئت قلت إن الخبر إذا کان مخالفاً لعموم الکتاب، فإن کانت‌مخالفته بدویة فلاتسری إلی دلیل حجیّة سنده، و إن کانت مخالفته مستقرة</w:t>
      </w:r>
    </w:p>
    <w:p>
      <w:pPr>
        <w:pStyle w:val="BookText"/>
        <w:rPr/>
      </w:pPr>
      <w:r>
        <w:rPr>
          <w:rFonts w:ascii="IRNazanin" w:hAnsi="IRNazanin" w:eastAsia="IRNazanin"/>
          <w:color w:val="111111"/>
          <w:sz w:val="28"/>
          <w:sz w:val="28"/>
          <w:szCs w:val="28"/>
          <w:rtl w:val="true"/>
          <w:lang w:bidi="fa-IR"/>
        </w:rPr>
        <w:t>فتسری إلیه، فلذلک لابد من طرحه وعدم امکان صدوره من المعصومین علیهم السلام، وعلی هذا فمخالفة الخبر لدلالة الکتاب فقط من دون سرایتها إلی دلیل حجّیة‌سنده لاتتصور إلاّ فی المخالفة البدویة غیر المستقرة بأن تکون مخالفته لها بنحومخالفة الخاص للعام و المقیّد للمطلق و الأظهر للظاهر و الحاکم للمحکوم، وعلی‌هذا فحیث إن هذا الخبر قرینة علی العام الکتابی، فیکون مانعاً عن حجّیته فی المرتبة السابقة بقطع النظر عن العلم الاجمالی، فإذاً عدم شمول تلک الروایات لهذه الأخبار المخالفة للکتاب بدواً مستند إلی نفس تلک الأخبار بملاک قرینیتهالا إلی جهة خارجیة عنها و هی العلم الاجمالی، هذا نظیر تعلیل نجاسة البول بالملاقاة مع أنه فی نفسه نجس، وعلیه فتعلیل خروج هذه الأخبار عن تلک الروایات بالعلم الاجمالی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السید الاُستاذ قدس سره عن الروایات المذکورة بعد تسلیم إطلاقها لتمام أنواع التعارض من المستقر وغیر المستقر بأن هناک روایة مخصصة لإطلاقها، و هی روایة عبدالرحمن بن أبی‌عبداللَّه قال،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علیکم‌حدیثان مختلفان فأعرضوهما علی کتاب اللَّه فما وافق کتاب اللَّه فخذوه، وماخالف کتاب اللَّه فردوه، فإن لم تجدوهما فی کتاب اللَّه فأعرضوهما علی أخبار العامة فما وافق أخبارهم فذروه، وما خالف أخبارهم فخذوه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إن الظاهر من قوله إذا ورد علیکم حدیثان مختلفان فأعرضوهماعلی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أن الامام علیه السلام بصدد علاج مشکلة المعارضة بین روایتین‌معتبرتین فی أنفسهما لولا المعارضة بینهما، و هذا دلیل علی أن الخبر المخالف للکتاب حجة فی نفسه لولا المعارض له، إذ لولم یکن الخبر المخالف للکتاب</w:t>
      </w:r>
    </w:p>
    <w:p>
      <w:pPr>
        <w:pStyle w:val="BookText"/>
        <w:rPr/>
      </w:pPr>
      <w:r>
        <w:rPr>
          <w:rFonts w:ascii="IRNazanin" w:hAnsi="IRNazanin" w:eastAsia="IRNazanin"/>
          <w:color w:val="111111"/>
          <w:sz w:val="28"/>
          <w:sz w:val="28"/>
          <w:szCs w:val="28"/>
          <w:rtl w:val="true"/>
          <w:lang w:bidi="fa-IR"/>
        </w:rPr>
        <w:t>حجة فی نفسه، فلامعنی لأن یکون طرفاً للمعارضة مع الخبر الآخر، لأن معناه وقوع المعارضة بین الحجة و اللاحجّة، ولا معنی لأن یکون الامام علیه السلام بصدد العلاج لمشکلة التعارض بینهما، کیف فإنه لاموضوع للتعارض بینهما حینئذٍ، لأن الخبر المخالف لایکون حجة فی نفسه و الخبر الآخر حجة کذلک، مع أن الروایة واضحة الدلالة علی أن الخبر المخالف للکتاب حجة لولا المعارض له،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أن الروایة لاتشمل جمیع أنواع الأخبار المخالفة، لأنها لیست فی مقام البیان من هذه الناحیة، بل فی قام علاج مشکلة التعارض بین الخبرین، فإذن القدر المتیقن منها الأخبار المخالفة له بنحو غیرالمستقرّ، و أما الأخبار المخالفة له بنحو التباین أو ما فی حکمه، فلانعلم بشمولها لها لإجمالها وعدم الاطلاق لها کما عرفت، فإذن یکون المراد من المخالف للکتاب‌فیها هو المخالف لعمومه أو إطلاقه أو ما فی حکمه</w:t>
      </w:r>
      <w:r>
        <w:rPr>
          <w:rStyle w:val="FootnoteAnchor"/>
          <w:rtl w:val="true"/>
        </w:rPr>
        <w:footnoteReference w:id="190"/>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فیما أفاده قدس سره مجال،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أنه لاإطلاق لتلک الروایات لجمیع أنواع الأخبار المخالفة و إن کانت مخالفتها بنحو غیر المستقر، بل‌هی مختصة بالاخبار المخالفة المستقرّة و المستحکمة، علی أساس ما ذکرناه من‌القرائن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أنها مطلقة وبإطلاقها تشمل تمام أنواع الأخبار المخالفة للکتاب و إن کانت مخالفته له بنحو غیر المستقر و المستحکم، إلاّأنه لابدّ من تقیید إطلاقها بغیر الأخبار المخالفة له بنحو غیر المستقر للعلم‌الوجدانی بصدورها من المعصومین علیهم السلام، ومن الواضح أنه لایمکن تقییدها، لماتقدم من أن لسان تلک الروایات لایقبل التخصیص و التقیید عرفاً، وعلی هذا</w:t>
      </w:r>
      <w:bookmarkStart w:id="912" w:name="pg13786_165186"/>
    </w:p>
    <w:p>
      <w:pPr>
        <w:pStyle w:val="BookText"/>
        <w:rPr/>
      </w:pPr>
      <w:bookmarkEnd w:id="912"/>
      <w:r>
        <w:rPr>
          <w:rFonts w:ascii="IRNazanin" w:hAnsi="IRNazanin" w:eastAsia="IRNazanin"/>
          <w:color w:val="111111"/>
          <w:sz w:val="28"/>
          <w:sz w:val="28"/>
          <w:szCs w:val="28"/>
          <w:rtl w:val="true"/>
          <w:lang w:bidi="fa-IR"/>
        </w:rPr>
        <w:t>فلابدّ من التصرّف فی الروایة المذکورة ورفع الید عن ظهورها وحملها علی أنهافی مقام تمییز الحجة عن اللاحجّة لا فی مقام البیان علاج مشکلة المعارضة بینهما، لأن هذا التصرف فیها بمکان من الامکان، و أما التصرف فی تلک الروایات بالتقیید و التخصیص فهو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أفاده السید الاُستاذ قدس سره غیر تام</w:t>
      </w:r>
      <w:r>
        <w:rPr>
          <w:rFonts w:eastAsia="IRNazanin" w:cs="IRNazanin"/>
          <w:color w:val="111111"/>
          <w:sz w:val="28"/>
          <w:szCs w:val="28"/>
          <w:rtl w:val="true"/>
          <w:lang w:bidi="fa-IR"/>
        </w:rPr>
        <w:t>.</w:t>
      </w:r>
    </w:p>
    <w:p>
      <w:pPr>
        <w:pStyle w:val="Heading6"/>
        <w:numPr>
          <w:ilvl w:val="5"/>
          <w:numId w:val="1"/>
        </w:numPr>
        <w:rPr/>
      </w:pPr>
      <w:bookmarkStart w:id="913" w:name="__RefHeading___Toc661478_3264237689"/>
      <w:bookmarkStart w:id="914" w:name="_Toc336"/>
      <w:bookmarkEnd w:id="913"/>
      <w:r>
        <w:rPr>
          <w:rtl w:val="true"/>
        </w:rPr>
        <w:t>کلام المحقق الخراسانی قدّس سرّه و الرد علیه</w:t>
      </w:r>
      <w:bookmarkEnd w:id="914"/>
    </w:p>
    <w:p>
      <w:pPr>
        <w:pStyle w:val="BookText"/>
        <w:rPr/>
      </w:pPr>
      <w:r>
        <w:rPr>
          <w:rFonts w:ascii="IRNazanin" w:hAnsi="IRNazanin" w:eastAsia="IRNazanin"/>
          <w:color w:val="111111"/>
          <w:sz w:val="28"/>
          <w:sz w:val="28"/>
          <w:szCs w:val="28"/>
          <w:rtl w:val="true"/>
          <w:lang w:bidi="fa-IR"/>
        </w:rPr>
        <w:t>ثم إن للمحقق الخراسانی قدس سره فی المسألة کلاماً و هو أنه لو کان لتلک الروایات‌إطلاق وبإطلاقها تشمل جمیع أنواع المخالفة و إن کانت غیر مستقرة لزم إلغاء الأخبار بالمرة أو ما بحکمه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لاوجه لما أفاده قدس سره من المحذور، وذلک لأن کثیر من الأخبار الواردة فی‌أبواب العبادات و المعاملات لاتکون مخالفة لعموم الکتاب أو إطلاقه، باعتبارأنها متکفّلة للأحکام التی لایکون خلافها موجوداً فی الکتاب لکی تکون‌مخالفة له، کجملة کثیرة من أحکام الطهارات و النجاسات وشروطهما وواجبات‌الصلاة من الأجزاء و الشرائط و الموانع وکثیر من أحکام الصیام وشروطه و الحج وتفصیلاته وهکذا، علی أساس أن غالب الآیات الواردة فی أبواب العبادات یکون فی مقام أصل التشریع و الجعل ولا إطلاق لها، وعلی هذا فلو قلنابإطلاق الروایات المذکورة لتمام أنواع الأخبار المخالفة للکتاب، فلایلزم المحذورالمذکور، و هو إلغاء الاخبار بالکلیة أو ما بحکمه، إلی هنا قد استطعنا أن نخرج بهذه النتیجة، و هی أن الروایات الدالة علی طرح الأخبار المخالفة للکتاب‌بالسنة مختلفة لاتشمل الأخبار المخالفة له بنحو العموم المطلق أو ما بحکمه، بقی‌هنا شیء و هو أننا لو سلمنا أن تلک الروایات تعمّ جمیع أنواع التعارض وانحاء المخالفة، فهل تشمل الأخبار المخالفة لإطلاق الکتاب الثابت بمقدمات الحکمة</w:t>
      </w:r>
    </w:p>
    <w:p>
      <w:pPr>
        <w:pStyle w:val="BookText"/>
        <w:rPr/>
      </w:pPr>
      <w:r>
        <w:rPr>
          <w:rFonts w:ascii="IRNazanin" w:hAnsi="IRNazanin" w:eastAsia="IRNazanin"/>
          <w:color w:val="111111"/>
          <w:sz w:val="28"/>
          <w:sz w:val="28"/>
          <w:szCs w:val="28"/>
          <w:rtl w:val="true"/>
          <w:lang w:bidi="fa-IR"/>
        </w:rPr>
        <w:t>أیضاً أو تختص بالأخبار المخالفة لعموم الکتاب الثابت بالوضع،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اختار السید الاُستاذ قدس سره القول الثانی، و قد أفاد فی وجه ذلک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الاطلاق للمطلق یتوقّف علی عدم‌البیان الأعمّ من المتصل و المنفصل، ومع قیام‌الخبر علی‌الخلاف لاینعقد للمطلق‌إطلاق، لأنه‌یصلح أن‌یکون بیاناً ومعه لاتتمّ مقدمات الحکمة، لأن منها عدم البیان علی الخلاف ومع وجوده فلا إطلاق، فإذن لایکون إطلاق للکتاب فی مورده حتی یکون‌مخالفاً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ثبوت الاطلاق للکتاب إلاّ أنه لیس مدلولاً له بل‌هومدلول للمقدمات، فإذن مخالفته لیست مخالفة للکتاب بل مخالفة لمقدمات الحکمة، والمفروض أن المأخوذ فی موضوع الروایات المذکورة عنوان المخالف للکتاب، فإذا لم یکن إطلاق الکتاب مدلولاً له فلایصدق علی الخبر المخالف له‌عنوان المخالف للکتاب حتی یکون مشمولاً لتلک الروایات، وعلی هذا فلابد من الفرق بین عموم الکتاب بالوضع وبین إطلاقه الثابت بمقدمات الحکمة، فإن کان الخبر مخالفاً لعمومه فهو مشمول لها و إن کان مخالفاً لإطلاقه فلا</w:t>
      </w:r>
      <w:r>
        <w:rPr>
          <w:rStyle w:val="FootnoteAnchor"/>
          <w:rtl w:val="true"/>
        </w:rPr>
        <w:footnoteReference w:id="191"/>
      </w:r>
      <w:r>
        <w:rPr>
          <w:rFonts w:ascii="IRNazanin" w:hAnsi="IRNazanin" w:eastAsia="IRNazanin"/>
          <w:color w:val="111111"/>
          <w:sz w:val="28"/>
          <w:sz w:val="28"/>
          <w:szCs w:val="28"/>
          <w:rtl w:val="true"/>
          <w:lang w:bidi="fa-IR"/>
        </w:rPr>
        <w:t>، ولکن کلا الأمرین غیر سدید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الأمرالأول، فقد تقدم الکلام فیه موسعاً فی ضمن البحوث السابقة، وقلناهناک أن عدم البیان الذی هو جزء المقدمات إنما هو عدم البیان المتصل لا لأعم‌منه ومن المنفصل، فالبیان المنفصل غیرمانع عن‌الاطلاق لامطلقاً ولابعد وصوله وإنما هومانع عن حجیته، فإذا صدرمطلق من متکلم عرفی وکان فی مقام البیان ولم ینصب قرینة علی الخلاف، فلامانع من إجراء مقدمات الحکمة لإثبات ظهوره</w:t>
      </w:r>
      <w:bookmarkStart w:id="915" w:name="pg13786_165188"/>
    </w:p>
    <w:p>
      <w:pPr>
        <w:pStyle w:val="BookText"/>
        <w:rPr/>
      </w:pPr>
      <w:bookmarkEnd w:id="915"/>
      <w:r>
        <w:rPr>
          <w:rFonts w:ascii="IRNazanin" w:hAnsi="IRNazanin" w:eastAsia="IRNazanin"/>
          <w:color w:val="111111"/>
          <w:sz w:val="28"/>
          <w:sz w:val="28"/>
          <w:szCs w:val="28"/>
          <w:rtl w:val="true"/>
          <w:lang w:bidi="fa-IR"/>
        </w:rPr>
        <w:t>فی الاطلاق، و أما القرینة المنفصلة فهی مانعة عن حجّیته لا من أصل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فقد تقدم أن الاطلاق مدلول الکتاب دون المقدمات، لأنه‌عبارة عن ظهور الکلام فیه ومنشأه مقدمات الحکمة، فالمقدمات جهة تعلیلیة له‌کالوضع، فکما أن الوضع جهة تعلیلیة لدلالة اللفظ علی مدلوله الوضعی، فکذلک مقدمات الحکمة، فإنها جهة تعلیلیة لدلالة اللفظ علی مدلوله الاطلاقی الثابت بها لا أنه مدلول لها دون اللفظ، ضرورة أنه لافرق بین المدلول الوضعی و المدلول الاطلاقی من هذه الجهة، غایة الأمر أن الأول معلول للوضع، والثانی‌معلول لمقدمات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کلا الأمرین غیر تام، وعلیه فلا فرق بین الخبر المخالف لعموم الکتاب بالوضع و المخالف لإطلاقه الثابت بالمقدمات، لأن الروایات المذکورة لوکان لها إطلاق فهی تشمل بإطلاقها کلا القسمین معاً فلاوجه للتفصیل بینهما، ولکن قد تقدّم أنه لا إطلاق لها فی نفسها</w:t>
      </w:r>
      <w:r>
        <w:rPr>
          <w:rFonts w:eastAsia="IRNazanin" w:cs="IRNazanin"/>
          <w:color w:val="111111"/>
          <w:sz w:val="28"/>
          <w:szCs w:val="28"/>
          <w:rtl w:val="true"/>
          <w:lang w:bidi="fa-IR"/>
        </w:rPr>
        <w:t>.</w:t>
      </w:r>
    </w:p>
    <w:p>
      <w:pPr>
        <w:pStyle w:val="Heading6"/>
        <w:numPr>
          <w:ilvl w:val="5"/>
          <w:numId w:val="1"/>
        </w:numPr>
        <w:rPr/>
      </w:pPr>
      <w:bookmarkStart w:id="916" w:name="__RefHeading___Toc661480_3264237689"/>
      <w:bookmarkStart w:id="917" w:name="_Toc337"/>
      <w:bookmarkEnd w:id="916"/>
      <w:r>
        <w:rPr>
          <w:rtl w:val="true"/>
        </w:rPr>
        <w:t>الشبهة الرابعة</w:t>
      </w:r>
      <w:r>
        <w:rPr>
          <w:rtl w:val="true"/>
        </w:rPr>
        <w:t xml:space="preserve">: </w:t>
      </w:r>
      <w:r>
        <w:rPr>
          <w:rtl w:val="true"/>
        </w:rPr>
        <w:t>انه لو جاز التخصیص جاز نسخ الکتاب أیضا و الجواب عنه</w:t>
      </w:r>
      <w:bookmarkEnd w:id="917"/>
    </w:p>
    <w:p>
      <w:p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جاز تخصیص عموم الکتاب بخبر الواحد لجاز نسخه أیضاً، علی أساس أن النسخ هو التخصیص فی الواقع ومقام الثبوت، غایة الأمرأن التخصیص تضییق لدائرة العام فی الأفراد العرضیة و النسخ تضییق لها فی الأفراد الطولیة، و هذا المقدار من الفرق لایوجب جواز الأول وامتناع الثانی، فإذا کان الثانی و هو نسخ الکتاب بخبرالواحد ممتنعاً فبطبیعة الحال کان الأول أیضاً ممتنعاً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اجیب عن ذلک بأن الفرق بین النسخ و التخصیص موجود ثبوتاً وإثباتاً، أما ثبوتاً فلأن النسخ عبارة عن انتهاء الحکم المجعول فی الشریعة المقدسة بانتهاءأمده وعمره، والتخصیص عبارة عن أن الحکم المجعول فی الشریعة مختص</w:t>
      </w:r>
    </w:p>
    <w:p>
      <w:pPr>
        <w:pStyle w:val="BookText"/>
        <w:rPr/>
      </w:pPr>
      <w:r>
        <w:rPr>
          <w:rFonts w:ascii="IRNazanin" w:hAnsi="IRNazanin" w:eastAsia="IRNazanin"/>
          <w:color w:val="111111"/>
          <w:sz w:val="28"/>
          <w:sz w:val="28"/>
          <w:szCs w:val="28"/>
          <w:rtl w:val="true"/>
          <w:lang w:bidi="fa-IR"/>
        </w:rPr>
        <w:t>بالأفراد الخاصة من الأول، و أما إثباتاً فلأن الدلیل الناسخ یدل علی رفع الحکم الثابت فی الشریعة المقدسة، بینما الدلیل المخصص یدل علی تخصیص الحکم بطائفة خاصة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 هذا الفرق صوری ولاواقع موضوعی له، ضرورة أنه لافرق بینهمافی الواقع ومقام الثبوت، وإنما الفرق بینهما فی التسمیة، لأن التخصیص عبارة عن‌تضییق دائرة العام بحصة خاصة من أفراده العرضیة، بینما النسخ عبارة عن‌تضییق دائرة العام بحصة خاصة من أفراده الطولیة، ومجرد أن مورد الأول الأفراد العرضیة و الثانی الأفراد الطولیة لایوجب الفرق بینهما واقعاً وثبوتاً، و أما إثباتاً فکذلک، لأن الدلیل المخصص یدل علی تخصیص الحکم بحصة خاصة‌من الأفراد العرضیة ونفیه عن غیرها، والدلیل الناسخ یدل علی تخصیصه بحصة‌خاصة من الأفراد الطولیة ونفیه عن غیرها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إنه لافرق بینهما لاثبوتاً ولا إثباتاً إلاّ فی الطولیة و العرضیّة، و هذا الفرق یرجع إلی الفرق بینهما فی الاسم لا فی المسمّی، ومن هنا ذکر السید الاُستاذ قدس سره إن امتناع النسخ إنما هو من جهة قیام الاجماع علی ذلک من العامة و الخاصة، و هذا الاجماع لیس إجماعاً تعبدیاً، بل هو من جهة تطبیق الکبری المسلمة علی المقام، و هی أن نسخ الکتاب بخبر الواحد لوکان جائزاً لاشتهروبان بین العامة و الخاصة، باعتبار أن العادة قد جرت فی الاُمور المهمّة علی أنهالوکانت جائزة لشاعت واشتهرت بین الناس و النسخ من هذا القبیل، فإنه لوکان‌جائزاً فکیف یعقل وجود التسالم بین العامة و الخاصة علی عدم جوازه، و هذا التسالم یکشف کشفاً قطعیاً عن عدم وقوعه فی الشرع، وعلیه فلو دل دلیل علی نسخ الکتاب بخبر الواحد، فلابدّ من طرحه کما هو الحال بالنسبة إلی إثبات</w:t>
      </w:r>
    </w:p>
    <w:p>
      <w:pPr>
        <w:pStyle w:val="BookText"/>
        <w:rPr/>
      </w:pPr>
      <w:r>
        <w:rPr>
          <w:rFonts w:ascii="IRNazanin" w:hAnsi="IRNazanin" w:eastAsia="IRNazanin"/>
          <w:color w:val="111111"/>
          <w:sz w:val="28"/>
          <w:sz w:val="28"/>
          <w:szCs w:val="28"/>
          <w:rtl w:val="true"/>
          <w:lang w:bidi="fa-IR"/>
        </w:rPr>
        <w:t>قرآنیة القرآن، فإنه لایمکن إثباته بخبر الواحد حتی عند العامة، بل لابد أن‌یکون بالخبر المتواتر من النبی الأکرم صلی الله علیه و آله أو الأئمة الأطهار علیهم السلام</w:t>
      </w:r>
      <w:r>
        <w:rPr>
          <w:rStyle w:val="FootnoteAnchor"/>
          <w:rtl w:val="true"/>
        </w:rPr>
        <w:footnoteReference w:id="19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ویکمن المناقشة فیه بتقریب، إن ما ذکره قدس سره من أن العادة قد جرت بین الناس ارتکازاً الاهتمام بإشاعة الاُمور المهمة و انتشارها بالوسائل المختلفة والاهتمام بالسّماع عنها، و إن کان تاماً فی الجملة إلاّ أن المقام لیس کذلک، لأن النسخ بخبر الواحد کسائر الأحکام الشرعیة، فشیوعه بین المسلمین وانتشاره یرتبط بمدی الاهتمام بتبلیغه بینهم، لأنه لیس من الاُمور العادیة المرتبطة بحیاة الناس الیومیّة‌لکی یکونوا مهتمین بالاطلاع بها، و أما عدم اشتهاره بین العلماء فهو لنکتة‌اُخری فسوف نشیرإلیها، و أما ماذکره قدس سره من‌أن نسخ الکتاب بخبرالواحد لوکان‌جائزاً لبان واشتهر بین العلماء مع أنه لا قائل به، فیرد علیه أن عدم القول به بین‌العلماء لعله من جهة قلة النسخ فی الشریعة المقدسة، بل لایوجد مورد یکون‌الخبر الواحد ظاهراً فی‌النسخ، و هذا هونکتة عدم اشتهاره بین الأصحاب لاعدم‌جوازه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عدم القول به بین الأصحاب لایدل علی عدم جوازه، إذ کمایمکن أن یکون من جهة ذلک، یمکن أن یکون من جهة عدم وجوده، ولهذا لایکون النسخ کالتخصیص، فإن التخصیص کثیر جداً فی الکتاب و السنة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قدس سره من أن الخبر الواحد لو دل علی نسخ عموم الکتاب أو إطلاقه فی مورد واحد، فلابدّ من طرحه وحمله علی کذب الراوی أو خطائه قیاساً ذلک بإثبات قرآنیة آیة أو سورة من القرآن بخبر الواحد، فکما أن ذلک لایمکن‌فکذلک النسخ، فهو مبنی علی نقطة خاطئة، و هی أن خبر الواحد الناسخ</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 لسند الکتاب دون دلالته فقط، و هذا هو السبب لاجماع العلماء علی‌عدم جواز نسخ الکتاب بخبر الواحد، لأنه حینئذٍ یکون داخلاً فی الاخبار المخالفة للکتاب، ولکن التحقیق أن الأمر لیس کذلک، لأن الخبر الواحد الناسخ لیس معارضاً لسند الکتاب ومخالفاً له، ضرورة أنه لامانع من صدوره مع‌الکتاب کالخبر المخصص، إذ لافرق بینه وبین المخصص إلاّ فی التسمیة، فکما أن الخبر المخصص مخالف للکتاب بدواً، فکذلک الخبر الناسخ، لما تقدم من أن النسخ یکشف عن انتهاء الحکم المجعول بانتهاء أمده فی الواقع ومقام الثبوت، لا أنه رافع للحکم الثابت جعلاً وإلاّ لزم محذور الجهل علی الجاعل و هو کماتری، غایة الأمر أن الخبر المخصص کاشف عن اختصاص الحکم المجعول بحصة خاصة‌من الأفراد العرضیة وعدم ثبوته لمطلق أفراد العام، والخبر الناسخ کاشف عن‌اختصاص الحکم المجعول بحصة خاصة من الأفراد الطولیة وعدم ثبوته لمطلق أفراد العام طولاً، أو فقل أن الأول یدل علی أن الحکم المجعول ثابت لحصة‌خاصة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یدل علی أنه ثابت لفترة خاصة من الزمن هذابحسب مقام الثبوت، ولهذا لاتنافی بین الخبر الناسخ وبین سند الکتاب أصلاً، وإنما التنافی بینه وبین دلالة الکتاب علی استمرار الحکم المجعول ودوامه، ومن‌هنا لوکان الخبر الناسخ متواتراً، لم یکن التنافی بینه وبین سند الکتاب وإنما کان‌بینه وبین دلالة الکتاب علی عموم الجعل لتمام الأفراد الطولیة، ومن الواضح أنه‌لافرق من هذه الناحیة بین أن یکون الخبر الناسخ متواتراً أو لا؟ فإذن قیاس‌نسخ الکتاب بخبر الواحد بإثبات قرآنیّته به قیاس مع الفارق، لأن القرآن بتمام‌آیاته وکلماته وحروفه ثابتة بالتواتر من النبی الأکرم صلی الله علیه و آله، علی أساس أنه‌معجزة خالدة ولایمکن أن یکون معجزة إلاّ أن یکون قطعیاً یفید القطع بالرسالة وإلاّ فلایکون من المعجزة، ولهذا لایمکن إثبات القرآن بخبر الواحد</w:t>
      </w:r>
      <w:r>
        <w:rPr>
          <w:rFonts w:eastAsia="IRNazanin" w:cs="IRNazanin"/>
          <w:color w:val="111111"/>
          <w:sz w:val="28"/>
          <w:szCs w:val="28"/>
          <w:rtl w:val="true"/>
          <w:lang w:bidi="fa-IR"/>
        </w:rPr>
        <w:t>.</w:t>
      </w:r>
      <w:bookmarkStart w:id="918" w:name="pg13786_165192"/>
    </w:p>
    <w:p>
      <w:pPr>
        <w:pStyle w:val="BookText"/>
        <w:rPr/>
      </w:pPr>
      <w:bookmarkEnd w:id="918"/>
      <w:r>
        <w:rPr>
          <w:rFonts w:ascii="IRNazanin" w:hAnsi="IRNazanin" w:eastAsia="IRNazanin"/>
          <w:color w:val="111111"/>
          <w:sz w:val="28"/>
          <w:sz w:val="28"/>
          <w:szCs w:val="28"/>
          <w:rtl w:val="true"/>
          <w:lang w:bidi="fa-IR"/>
        </w:rPr>
        <w:t>إلی هنا قد استطعنا أن نخرج بهذه النتیجة، و هی أن معنی النسخ لیس رفع الکتاب سنداً، بل معناه رفع دلالة الکتاب علی العموم والاطلاق الأزمانی، ولهذا لا فرق بین المخصص و الناسخ فی الواقع ومقام الثبوت إلاّ فی التسمیة، وعلی‌هذا فالأظهر جواز النسخ بخبر الواحد، بل جواز تخصیص عموم الکتاب به‌ملازم لجواز نسخه، إذ لافرق فی جواز تخصیص عموم الکتاب بین العموم الأفرادی و العموم الأزمانی و إن کان الغالب هو الأول، والثانی نادر بل غیر واقع‌فی عمومات الکتاب ومطلقاته، کما أن ملاک جواز التخصیص قرینیة الخاص، و هذا الملاک موجود فی النسخ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فرق بین الخبر الواحد الناسخ و الخبر الواحد المخصص فی مقام الاثبات لا فی المدلول، بل فی نقطة اخری، و هی‌أنه إذا دار الأمر بین التخصیص و النسخ، فالظاهر أن بناء العرف و العقلاء علی‌التخصیص دون النسخ، وسوف نشیر إلی هذه النقطة فی ضمن المبحث الآتی</w:t>
      </w:r>
      <w:r>
        <w:rPr>
          <w:rFonts w:eastAsia="IRNazanin" w:cs="IRNazanin"/>
          <w:color w:val="111111"/>
          <w:sz w:val="28"/>
          <w:szCs w:val="28"/>
          <w:rtl w:val="true"/>
          <w:lang w:bidi="fa-IR"/>
        </w:rPr>
        <w:t>.</w:t>
      </w:r>
    </w:p>
    <w:p>
      <w:pPr>
        <w:pStyle w:val="Heading5"/>
        <w:numPr>
          <w:ilvl w:val="4"/>
          <w:numId w:val="1"/>
        </w:numPr>
        <w:rPr/>
      </w:pPr>
      <w:bookmarkStart w:id="919" w:name="__RefHeading___Toc661482_3264237689"/>
      <w:bookmarkStart w:id="920" w:name="_Toc338"/>
      <w:bookmarkEnd w:id="919"/>
      <w:r>
        <w:rPr>
          <w:rtl w:val="true"/>
        </w:rPr>
        <w:t>نتائج البحث</w:t>
      </w:r>
      <w:bookmarkEnd w:id="920"/>
    </w:p>
    <w:p>
      <w:pPr>
        <w:pStyle w:val="BookText"/>
        <w:rPr/>
      </w:pP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لاتنافی بین الخبر الواحد الخاص وبین سند الکتّاب، وإنما التنافی‌بینهما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مدلول الخبر الخاص ومدلول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دلیل حجیة الخاص سنداً ودلیل حجیة الکتاب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و التنافی بینهما فی کلا الموردین بدوی وغیر مستقرویزول بالجمع العرفی الدلالی، أما فی المورد الأول، فلأن الخاص بلحاظ قرینیته علی العام عرفاً فیقدم علیه، و أما فی المورد الثانی فلأن دلیل حجیّة الخاص یتقدم علی دلیل حجیة العام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ماهو المعروف بین الاُصولیین منهم السید الاُستاذ قدس سره من أن تقدیم</w:t>
      </w:r>
    </w:p>
    <w:p>
      <w:pPr>
        <w:pStyle w:val="BookText"/>
        <w:rPr/>
      </w:pPr>
      <w:r>
        <w:rPr>
          <w:rFonts w:ascii="IRNazanin" w:hAnsi="IRNazanin" w:eastAsia="IRNazanin"/>
          <w:color w:val="111111"/>
          <w:sz w:val="28"/>
          <w:sz w:val="28"/>
          <w:szCs w:val="28"/>
          <w:rtl w:val="true"/>
          <w:lang w:bidi="fa-IR"/>
        </w:rPr>
        <w:t>حجیة الخاص علی دلیل حجیة العام إنما هو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إن موضوع دلیل حجیة العام الشک فی المراد ودلیل حجیة الخاص رافع لهذا الشک غیر تام، لأن الشک کما أنه مأخوذ فی موضوع دلیل حجیة العام کذلک مأخوذ فی موضوع‌دلیل حجیّة الخاص، فإذن کل منهما فی نفسه صالح لأن یکون رافعاً لموضوع الآخر، فلامبرّر للحکومة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إن‌الصحیح هوأن التقدم یکون من‌باب‌الورود، بنکتة أن موضوع‌دلیل حجّیة العام مقیّد بعدم ورود المخصّص علیه، فإذا ورد انقلب الموضوع‌وجداناً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اعتبار السند هو الدلیل علی اعتبار الدلالة، ضرورة أنه لایمکن اعتبار السند بدون اعتبار الدلالة أو رفع الید عنها، إلاّ إذاکانت هناک قرینة علی رفع الید عن الدلالة کما فی الموارد الجمع الدلالی العرفی، بل ذکرنا أن المجعول للسند و الدلالة حجّیة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الدالة علی أن الأخبار المخالفة للکتاب زخرف أوباطل أو لم أقله تختص بالمخالفة بنحو التباین أو العموم من وجه فی الجملة ولاتشمل المخالفة بنحو العام المطلق أو ماشاکله، لأن المخالفة فی الاُولی مستقرة وتسری إلی دلیل الحجّیة، وفی الثانیة غیر مستقرة کما فی موارد الجمع الدلالی العرفی، ویدل علی هذا الاختصاص امور تقدم الجمیع</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بوجود مخصصات لعمومات الکتاب حیث إنه‌مانع عن أصالة العموم فیها، علی أساس وقوع التعارض الداخلی بین أفرادها فمع سقطوها عن الحجّیة من جهة المعارضة، فلایصدق علی الخبر المخالف لهاعنوان المخالف للکتاب حتی یکون مشمولاً لتلک الروایات، ولکن تقدم أن هذا</w:t>
      </w:r>
    </w:p>
    <w:p>
      <w:pPr>
        <w:pStyle w:val="BookText"/>
        <w:rPr/>
      </w:pPr>
      <w:r>
        <w:rPr>
          <w:rFonts w:ascii="IRNazanin" w:hAnsi="IRNazanin" w:eastAsia="IRNazanin"/>
          <w:color w:val="111111"/>
          <w:sz w:val="28"/>
          <w:sz w:val="28"/>
          <w:szCs w:val="28"/>
          <w:rtl w:val="true"/>
          <w:lang w:bidi="fa-IR"/>
        </w:rPr>
        <w:t>الوجه غیر صحیح، لأن العلم الاجمالی یکشف عن أن المخالفة مع الکتاب إذاکانت غیر مستقرة فلاتکون مشمولة لتلک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المحققین قدس سره أن هذا الوجه إنما یتمّ إذا لم ینحل العلم الاجمالی و أما إذا انحلّ فلایتم، لأن أصالة العموم حینئذٍ تکون حجة، فإذا کانت حجة‌یصدق علی الخبر المخالف لها عنوان المخالف للکتاب، ولکن تقدم أن هذا الوجه‌غیر تام، لأن الروایات المذکورة لاتشمل الأخبار المخالفة للکتاب إذا کانت بنحوغیر المستقر و المستحکم فی نفسها بقطع النظر عن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السید الاُستاذ قدس سره من أنه علی تقدیر تسلیم إطلاق الروایات المتقدمة لجمیع أنواع الأخبار المخالفة، سواءً أکانت المخالفة بنحو المخالفة المستقرة أم لا، فلابدّ من تقیید إطلاقها بروایة عبدالرحمن بن أبی‌عبد اللَّه‌غیر تام، إذ مضافاً إلی أنه لا إطلاق لهذه الروایة فی نفسها، أن الروایات المذکورة‌لاتقبل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لافرق بین مخالفة الخبر لعموم الکتاب بالوضع ومخالفته له‌بالاطلاق ومقدمات الحکمة، فإنه لوکان للروایات المتقدمة إطلاق، فهی تشمل‌کلا النحوین من المخالفة وإلاّ فلا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المسلمین عدم جواز نسخ عموم الکتاب أو إطلاقه بخبر الواحد بینما یجوز تخصیصه أو تقییده به، ولکن التحقیق عدم الفرق بینهما ثبوتاً، لأن الأول تخصیص بلحاظ الأفراد الطولیّة بینما الثانی تخصیص بلحاظ الأفراد العرضیة، نعم أن نسخ عموم الکتاب أو إطلاقه فی مقام الاثبات قلیل جداً</w:t>
      </w:r>
      <w:r>
        <w:rPr>
          <w:rFonts w:eastAsia="IRNazanin" w:cs="IRNazanin"/>
          <w:color w:val="111111"/>
          <w:sz w:val="28"/>
          <w:szCs w:val="28"/>
          <w:rtl w:val="true"/>
          <w:lang w:bidi="fa-IR"/>
        </w:rPr>
        <w:t>.</w:t>
      </w:r>
      <w:bookmarkStart w:id="921" w:name="pg13786_165195"/>
    </w:p>
    <w:p>
      <w:pPr>
        <w:pStyle w:val="BookText"/>
        <w:rPr/>
      </w:pPr>
      <w:bookmarkEnd w:id="921"/>
      <w:r>
        <w:rPr>
          <w:rFonts w:ascii="IRNazanin" w:hAnsi="IRNazanin" w:eastAsia="IRNazanin"/>
          <w:color w:val="111111"/>
          <w:sz w:val="28"/>
          <w:sz w:val="28"/>
          <w:szCs w:val="28"/>
          <w:rtl w:val="true"/>
          <w:lang w:bidi="fa-IR"/>
        </w:rPr>
        <w:t>المبحث الخامس</w:t>
      </w:r>
    </w:p>
    <w:p>
      <w:pPr>
        <w:pStyle w:val="Heading4"/>
        <w:numPr>
          <w:ilvl w:val="3"/>
          <w:numId w:val="1"/>
        </w:numPr>
        <w:rPr/>
      </w:pPr>
      <w:bookmarkStart w:id="922" w:name="__RefHeading___Toc661484_3264237689"/>
      <w:bookmarkStart w:id="923" w:name="_Toc339"/>
      <w:bookmarkEnd w:id="922"/>
      <w:r>
        <w:rPr>
          <w:rtl w:val="true"/>
        </w:rPr>
        <w:t>دوران الأمر بین التخصیص و النّسخ</w:t>
      </w:r>
      <w:bookmarkEnd w:id="923"/>
    </w:p>
    <w:p>
      <w:pPr>
        <w:pStyle w:val="Heading5"/>
        <w:numPr>
          <w:ilvl w:val="4"/>
          <w:numId w:val="1"/>
        </w:numPr>
        <w:rPr/>
      </w:pPr>
      <w:bookmarkStart w:id="924" w:name="__RefHeading___Toc661486_3264237689"/>
      <w:bookmarkStart w:id="925" w:name="_Toc340"/>
      <w:bookmarkEnd w:id="924"/>
      <w:r>
        <w:rPr>
          <w:rtl w:val="true"/>
        </w:rPr>
        <w:t>استبعاد الالتزام بالنسخ و محاولات للتفصی عن إشکال نسخ الأحکام</w:t>
      </w:r>
      <w:bookmarkEnd w:id="925"/>
    </w:p>
    <w:p>
      <w:pPr>
        <w:pStyle w:val="BookText"/>
        <w:rPr/>
      </w:pPr>
      <w:r>
        <w:rPr>
          <w:rFonts w:ascii="IRNazanin" w:hAnsi="IRNazanin" w:eastAsia="IRNazanin"/>
          <w:color w:val="111111"/>
          <w:sz w:val="28"/>
          <w:sz w:val="28"/>
          <w:szCs w:val="28"/>
          <w:rtl w:val="true"/>
          <w:lang w:bidi="fa-IR"/>
        </w:rPr>
        <w:t>إذا ورد خاص بعد حضور وقت العمل بالعام کالمخصّصات الصادرة‌من الأئمة الأطهار علیهم السلام لعمومات الکتاب و السنة ومطلقاتهما، فإن أمره یدور بین کونه‌ناسخاً له أو مخصّصاً، فنسب إلی جماعة الأول، علی أساس أنه لو کان مخصّصة لزم تأخیر البیان عن وقت الحاجة و هو قبیح، ولکن استبعد السید الاُستاذ قدس سره هذا القول، وقال إن لازم ذلک أن یکون أکثر عمومات الکتاب و السنة منسوخة، و هذا مما لایمکن الالتزام به ولایناسب هذه الشریعة التی هی شریعة خالدة وباقیة إلی یوم القیامة، ولهذا قام الاُصولیون بعدة محاولات للتفصّی عن هذا الاشکال وأحسنها ما ذکره المحقق الخراسانی قدس سره تبعاً لشیخنا العلامة الأنصاری قدس سره من أن هذه العمومات قد وردت ضرباً للقاعدة، ونقصد بذلک أنهامتکفّلة للأحکام الظاهریة المستمرة إلی حین ورود هذه المخصصات، والناس یکونوا مکلفین بها لمصالح عامة، فإذا وردت تلک المخصصات فهی ناسخة للأحکام الظاهریّة دون الأحکام الواقعیّة</w:t>
      </w:r>
      <w:r>
        <w:rPr>
          <w:rFonts w:eastAsia="IRNazanin" w:cs="IRNazanin"/>
          <w:color w:val="111111"/>
          <w:sz w:val="28"/>
          <w:szCs w:val="28"/>
          <w:rtl w:val="true"/>
          <w:lang w:bidi="fa-IR"/>
        </w:rPr>
        <w:t>.</w:t>
      </w:r>
    </w:p>
    <w:p>
      <w:pPr>
        <w:pStyle w:val="Heading5"/>
        <w:numPr>
          <w:ilvl w:val="4"/>
          <w:numId w:val="1"/>
        </w:numPr>
        <w:rPr/>
      </w:pPr>
      <w:bookmarkStart w:id="926" w:name="__RefHeading___Toc661488_3264237689"/>
      <w:bookmarkStart w:id="927" w:name="_Toc341"/>
      <w:bookmarkEnd w:id="926"/>
      <w:r>
        <w:rPr>
          <w:rtl w:val="true"/>
        </w:rPr>
        <w:t>عدم تمامیة محاولة المحقق الخراسانی قدّس سرّه تبعا للشیخ الأنصاری قدّس سرّه</w:t>
      </w:r>
      <w:bookmarkEnd w:id="92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عدم تمامیة هذه المحاولة أما أولاً، فلأن الدلیل المتکفّل للحکم الظاهری یختلف عن الدلیل المتکفّل للحکم الواقعی فی مقام الاثبات، لأن الشک‌إن کان مأخوذاً فی لسان الدلیل فالمجعول فیه حکم ظاهری کأدلة الاُصول</w:t>
      </w:r>
    </w:p>
    <w:p>
      <w:pPr>
        <w:pStyle w:val="BookText"/>
        <w:rPr/>
      </w:pPr>
      <w:r>
        <w:rPr>
          <w:rFonts w:ascii="IRNazanin" w:hAnsi="IRNazanin" w:eastAsia="IRNazanin"/>
          <w:color w:val="111111"/>
          <w:sz w:val="28"/>
          <w:sz w:val="28"/>
          <w:szCs w:val="28"/>
          <w:rtl w:val="true"/>
          <w:lang w:bidi="fa-IR"/>
        </w:rPr>
        <w:t>العملیّة، و إن لم یکن مأخوذاً فیه، فالمجعول فیه حکم واقعی، وحیث إن الشک وعدم العلم غیر مأخوذ فی موضوع أدلة حجّیة عمومات الکتاب أو إطلاقاته، فلایمکن أن یکون الحکم المجعول فیها حکماً ظاهریاً، بل هو واقعی ولایمکن‌حملها علی أنها فی مقام بیان الأحکام الظاهریة إلاّ إذاکانت هناک قرینة تدل‌علی‌أنها متکفّلة للحکم‌الواقعی إلی الأبد و للحکم الظاهری فی فترة خاصة، و هی فترة مابین صدور هذه العمومات وورود المخصصات علیها من الأئمة الأطهار علیهم السلام، ولکن مثل هذه القرینة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الأمر بین التخصیص و النّسخ</w:t>
      </w:r>
    </w:p>
    <w:p>
      <w:pPr>
        <w:pStyle w:val="BookText"/>
        <w:rPr/>
      </w:pPr>
      <w:r>
        <w:rPr>
          <w:rFonts w:ascii="IRNazanin" w:hAnsi="IRNazanin" w:eastAsia="IRNazanin"/>
          <w:color w:val="111111"/>
          <w:sz w:val="28"/>
          <w:sz w:val="28"/>
          <w:szCs w:val="28"/>
          <w:rtl w:val="true"/>
          <w:lang w:bidi="fa-IR"/>
        </w:rPr>
        <w:t>وبکلمة، إن لسان عمومات الکتاب لیس لسان جعل الأحکام الظاهریّة فی‌مواردها، بل لسانها لسان الحکایة عن الأحکام الواقعیة و الکاشفة عنها کسائرالامارات، فإذن حملها علی بیان الأحکام الظاهریة بحاجة إلی قرینة</w:t>
      </w:r>
      <w:r>
        <w:rPr>
          <w:rStyle w:val="FootnoteAnchor"/>
          <w:rtl w:val="true"/>
        </w:rPr>
        <w:footnoteReference w:id="193"/>
      </w:r>
      <w:r>
        <w:rPr>
          <w:rFonts w:ascii="IRNazanin" w:hAnsi="IRNazanin" w:eastAsia="IRNazanin"/>
          <w:color w:val="111111"/>
          <w:sz w:val="28"/>
          <w:sz w:val="28"/>
          <w:szCs w:val="28"/>
          <w:rtl w:val="true"/>
          <w:lang w:bidi="fa-IR"/>
        </w:rPr>
        <w:t>، وماذکره السید الاُستاذ قدس سره من استبعاد النّسخ لایصلح أن یکون قرینة علی ذلک، إذ لامانع من الالتزام بأنها ناسخة بعد تسلیم قبح تأخیر البیان عن وقت الحاجة ولاینافی ذلک أبدیّة الشریعة وخلودها، فإن معنی کونها خالدة وأبدیّة أنهالاتنسخ بشریعة اخری کما هو الحال فی الشرایع السابقة، ولیس معنی أبدیتها أن‌کل حکم من أحکامها أبدی، فالالتزام بنسخ بعض عمومات الکتاب أو السنة‌لاینافی أبدیّة الشریعة وخلودها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المنافی لأبدیة هذه الشریعة هو نسخها بشریعة اخری لانسخ‌عموم الحکم فی الکتاب أو السنة، وعلیه فإن قلنا أن تأخیر البیان عن وقت الحاجة قبیح، فلامانع من الالتزام بأن المخصصات الواردة من الأئمة الأطهار علیهم السلام ناسخة للحکم العام المجعول فی الکتاب و السنة، ومعنی هذا أن أمد هذا الحکم</w:t>
      </w:r>
    </w:p>
    <w:p>
      <w:pPr>
        <w:pStyle w:val="BookText"/>
        <w:rPr/>
      </w:pPr>
      <w:r>
        <w:rPr>
          <w:rFonts w:ascii="IRNazanin" w:hAnsi="IRNazanin" w:eastAsia="IRNazanin"/>
          <w:color w:val="111111"/>
          <w:sz w:val="28"/>
          <w:sz w:val="28"/>
          <w:szCs w:val="28"/>
          <w:rtl w:val="true"/>
          <w:lang w:bidi="fa-IR"/>
        </w:rPr>
        <w:t>العام إلی زمن ورود هذه المخصصات، وبورودها ینتهی الحکم العام بانتهاء أمده‌ویوجد الحکم الخاص من الآن فی مرتبة الجعل بتمام حصصه الطولیّة إلی یوم القیامة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الآیات الواردة فی أبواب العبادات لا إطلاق لها، لأنهالیست غالباً فی مقام البیان وإنما هی فی مقام أصل التشریع، وما ورد من الأئمة الأطهار علیهم السلام فهو بیان لما هو مجمل، فالمصلحة من الأول کانت فی أصل التشریع والاجمال، و أما المصلحة فی التفصیل و البیان فهی متأخرة حسب متطلبات الظروف والازمان، لأن بیان الأحکام الشرعیة جمیعاً لایمکن أن یکون دفعة واحدة أو فی فترة زمینة محددة، فلامحالة یکون بالتدریج حسب ملائمة الظروف ومتطلبات الوقت و المصالح العامّة، فإذن لاتخصیص ولا نسخ فیها، و أما الآیات الواردة فی أبواب المعاملات فهی غالباً تکون فی مقام البیان، علی أساس أن المعاملات امور عقلائیة ثابتة بین العقلاء قبل وجود الشرع و الشریعة، والآیات‌إنما هی فی مقام امضائها وتثبیتها باستثناء بعض المعاملات کالمعاملة الربویّة، و أما تأخیر البیان عن وقت العمل، فهو إنما یکون قبیحاً إذا لم تکن فیه مصلحة‌تتطلّب ذلک أو لم تکن فی تقدیم البیان مفسدة تقتضی عدمه، وحیث إن تأخیر البیان من الشارع فهو لایمکن أن یکون جزافاً وبلامبرّر، فلامحالة أما أن یکون لمصلحة ملزمة تتطلّب ذلک أو لمفسدة کذلک فی البیان، وعلیه فتأخیر البیان‌لازم لا أنه قبیح لکی یتطلب الالتزام بالنسخ</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أنها متکفّلة للأحکام الظاهریّة، فنسأل حینئذٍ القائل بها، هل أنها مقیّدة بعدم ورود المخصص فی الواقع أو مقیّدة بعدم‌وصوله، أما الأول فلایمکن الالتزام به، لأن الأحکام الظاهریّة لایمکن أن تکون</w:t>
      </w:r>
      <w:bookmarkStart w:id="928" w:name="pg13786_165198"/>
    </w:p>
    <w:p>
      <w:pPr>
        <w:pStyle w:val="BookText"/>
        <w:rPr/>
      </w:pPr>
      <w:bookmarkEnd w:id="928"/>
      <w:r>
        <w:rPr>
          <w:rFonts w:ascii="IRNazanin" w:hAnsi="IRNazanin" w:eastAsia="IRNazanin"/>
          <w:color w:val="111111"/>
          <w:sz w:val="28"/>
          <w:sz w:val="28"/>
          <w:szCs w:val="28"/>
          <w:rtl w:val="true"/>
          <w:lang w:bidi="fa-IR"/>
        </w:rPr>
        <w:t>مقیّدة بعدم ورود المخصص فی الواقع وإلاّ لکانت أحکاماً واقعیّة، ضرورة أن الحکم الظاهری مقیّد بعدم العلم بالشیء لابعدم ذلک الشیء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فهی ترتفع بوصول المخصص بارتفاع موضوعها، ومن الواضح أن ارتفاع الحکم بارتفاع موضوعه لیس من النسخ فی شیء، لأن معنی النسخ هو ارتفاع الحکم فی مرحلة الجعل بمعنی انتهائه بانتهاء أمده، فإذن کیف‌تکون هذه المخصصات ناسخة، فالنتیجة أن هذه المحاولة غیر تامة</w:t>
      </w:r>
      <w:r>
        <w:rPr>
          <w:rFonts w:eastAsia="IRNazanin" w:cs="IRNazanin"/>
          <w:color w:val="111111"/>
          <w:sz w:val="28"/>
          <w:szCs w:val="28"/>
          <w:rtl w:val="true"/>
          <w:lang w:bidi="fa-IR"/>
        </w:rPr>
        <w:t>.</w:t>
      </w:r>
    </w:p>
    <w:p>
      <w:pPr>
        <w:pStyle w:val="Heading5"/>
        <w:numPr>
          <w:ilvl w:val="4"/>
          <w:numId w:val="1"/>
        </w:numPr>
        <w:rPr/>
      </w:pPr>
      <w:bookmarkStart w:id="929" w:name="__RefHeading___Toc661490_3264237689"/>
      <w:bookmarkStart w:id="930" w:name="_Toc342"/>
      <w:bookmarkEnd w:id="929"/>
      <w:r>
        <w:rPr>
          <w:rtl w:val="true"/>
        </w:rPr>
        <w:t>إیراد السید الأستاذ قدّس سرّه علی هذه المسألة</w:t>
      </w:r>
      <w:bookmarkEnd w:id="930"/>
    </w:p>
    <w:p>
      <w:pPr>
        <w:pStyle w:val="BookText"/>
        <w:rPr/>
      </w:pPr>
      <w:r>
        <w:rPr>
          <w:rFonts w:ascii="IRNazanin" w:hAnsi="IRNazanin" w:eastAsia="IRNazanin"/>
          <w:color w:val="111111"/>
          <w:sz w:val="28"/>
          <w:sz w:val="28"/>
          <w:szCs w:val="28"/>
          <w:rtl w:val="true"/>
          <w:lang w:bidi="fa-IR"/>
        </w:rPr>
        <w:t>و قد أورد السید الاُستاذ قدس سره علی هذه المحاولة بما 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عمومات الکتاب و السنة لاتخلو من أن تکون ظاهرة فی العموم واقعاً وجداً فی مقام الاثبات و الدلالة أو لاتکون ظاهرة فیه، علی أساس أن القرینة العامة قد قامت‌علی أن هذه العمومات مرادة فی مقام الظاهر وغیر مرادة فی الواقع ومقام الثبوت، و هذا معنی أن القرینة العامّة تدل علی أنها وردت ضرباً للقاعدة بالنسبة إلی الحکم الظاهری دون الواقعی، و هذه القرینة بمثابة القرینة المتّصلة‌مانعة عن انعقاد ظهور تلک العمومات فی إرادة العموم واقعاً وجداً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الفرض الأول، فیبقی إشکال قبح تأخیر البیان عن وقت الحاجة‌بحاله، باعتبار أنها ظاهرة فی إرادة العموم واقعاً وعن جدٍ، والبیانات المتأخرة‌عنها الواردة بعد حضور وقت العمل کاشفة عن عدم إرادة العموم منها من الأول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الفرض الثانی، فلاظهور لها فی العموم من الأول فی مقام الاثبات‌حتی یتمسّک بها هذا</w:t>
      </w:r>
      <w:r>
        <w:rPr>
          <w:rFonts w:eastAsia="IRNazanin" w:cs="IRNazanin"/>
          <w:color w:val="111111"/>
          <w:sz w:val="28"/>
          <w:szCs w:val="28"/>
          <w:rtl w:val="true"/>
          <w:lang w:bidi="fa-IR"/>
        </w:rPr>
        <w:t>.</w:t>
      </w:r>
      <w:bookmarkStart w:id="931" w:name="pg13786_165199"/>
    </w:p>
    <w:p>
      <w:pPr>
        <w:pStyle w:val="BookText"/>
        <w:rPr/>
      </w:pPr>
      <w:bookmarkEnd w:id="931"/>
      <w:r>
        <w:rPr>
          <w:rFonts w:ascii="IRNazanin" w:hAnsi="IRNazanin" w:eastAsia="IRNazanin"/>
          <w:color w:val="111111"/>
          <w:sz w:val="28"/>
          <w:sz w:val="28"/>
          <w:szCs w:val="28"/>
          <w:rtl w:val="true"/>
          <w:lang w:bidi="fa-IR"/>
        </w:rPr>
        <w:t>والصحیح فی المقام أن یقال إن افتراض وجود قرینة عامّة تدل علی أن‌عمومات الکتاب و السنة مرادة فی مقام الظاهر دون الواقع مجرد فرض لاواقع‌موضوعی لها، إذ لاشبهة فی أن ظهور تلک العمومات فی إرادة العموم واقعاً قدانعقد إذا کان فی مقام البیان هذا من ناحیة</w:t>
      </w:r>
      <w:r>
        <w:rPr>
          <w:rFonts w:eastAsia="IRNazanin" w:cs="IRNazanin"/>
          <w:color w:val="111111"/>
          <w:sz w:val="28"/>
          <w:szCs w:val="28"/>
          <w:rtl w:val="true"/>
          <w:lang w:bidi="fa-IR"/>
        </w:rPr>
        <w:t>.</w:t>
      </w:r>
    </w:p>
    <w:p>
      <w:pPr>
        <w:pStyle w:val="Heading5"/>
        <w:numPr>
          <w:ilvl w:val="4"/>
          <w:numId w:val="1"/>
        </w:numPr>
        <w:rPr/>
      </w:pPr>
      <w:bookmarkStart w:id="932" w:name="__RefHeading___Toc661492_3264237689"/>
      <w:bookmarkStart w:id="933" w:name="_Toc343"/>
      <w:bookmarkEnd w:id="932"/>
      <w:r>
        <w:rPr>
          <w:rtl w:val="true"/>
        </w:rPr>
        <w:t>حکم تأخیر البیان عن وقت الحاجة</w:t>
      </w:r>
      <w:bookmarkEnd w:id="933"/>
    </w:p>
    <w:p>
      <w:pPr>
        <w:pStyle w:val="BookText"/>
        <w:rPr/>
      </w:pPr>
      <w:r>
        <w:rPr>
          <w:rFonts w:ascii="IRNazanin" w:hAnsi="IRNazanin" w:eastAsia="IRNazanin"/>
          <w:color w:val="111111"/>
          <w:sz w:val="28"/>
          <w:sz w:val="28"/>
          <w:szCs w:val="28"/>
          <w:rtl w:val="true"/>
          <w:lang w:bidi="fa-IR"/>
        </w:rPr>
        <w:t>ومن ناحیة اخری، إن قبح تأخیر البیان عن وقت الحاجة لوکان ذاتیاً کقبح الظلم، فلابدّ حینئذٍ من التصرف فی هذه العمومات وحملها علی أنها فی مقام بیان الحکم الظاهری بین فترة صدورها وفترة وصول المخصّص، أو فقل أنه لابدّ من‌رفع الید عن ظهورها فی إرادة العموم عن جد فی الواقع فی هذه الفترة وحملها علی‌أنه مراد منها ظاهراً، ولکن من الواضح أن قبح تأخیر البیان عن وقت الحاجة‌لیس ذاتیاً بل هو عرضی، علی أساس أن تأخیر البیان عن وقت الحاجة إن کان‌یؤدّی إلی وقوع المکلف فی مفسدة أو تفویت مصلحة منه فهو قبیح، و هذایتصور فی صورتین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کان کلّ من العام و الخاص متکفّلاً لحکم إلزامی،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العام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الخاص کما دلّ علی بطلان عقد الصبی مثلاً، فتأخیر البیان عن‌وقت الحاجة فی مثل ذلک قد یؤدی إلی الوقوع فی مفسده ملزمة کما إذا اشتری‌من الصبی أو باع منه، فعلی الأول لایملک المبیع، وعلی الثانی لایملک الثمن، ومن الواضح أن فی تصرفه فیه مفسدة ملزمة، و أما إذا کان العام متکفّلاً للحکم الترخیصی التکلیفی و الخاص متکفّلاً للحکم الالزامی کذلک، ففی مثل ذلک قدتفوت المصلحة الملزمة منه إذا کان یترک العمل بالعام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العام متکفّلاً لحکم الالزامی تکلیفی، وکذلک الخاص کما إذا ورد فی العام وجوب إکرام العلماء مثلاً وورد فی الخاص حرمة إکرام الفساق منهم، ففی مثل ذلک إذا أخر البیان عن وقت العمل، فإنه قد یؤدی‌إلی الوقوع فی المفسدة، کما إذا قام شخص بإکرام العالم الفاسق، فإنه یوقع فی‌مفسدته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تأخیر البیان عن وقت الحاجة فی هاتین الصورتین قبیح فی‌نفسه بلحاظ أنه قد یوجب تفویت المصلحة الملزمة أو الالقاء فی المفسدة کذلک، و أما فی غیر هاتین الصورتین، فلایکون تأخیر البیان عن وقت الحاجة قبیحاًلعدم کونه موجباً لتفویت مصلحة عنه ولا إلقائه فی مفسدة حتی یکون قبیحاً وذلک کما إذا کان العام متکفّلاً للحکم الالزامی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والخاص متکفّلاً للحکم الترخیصی ذاتاً کالهبة أو نحوها، أو جعلاً کالعقد المجعول کالعقد المجعول فیه الخیار، ففی مثل ذلک لامانع من تأخیر البیان عن‌وقت الحاجة، فإنه لایوجب إلاّ التزام المکلف بالوفاء بالهبة أو نحوها ولامحذورفیه، لأن لایوجب وقوعه فی المفسدة ولاتفویت المصلحة عنه، ومن هذا القبیل‌ما إذا ورد عام متکفّلاً للحکم الالزامی وخاص متکفّلاً للحکم الترخیصی، کماإذا أوجب المولی إکرام العلماء، ثم قال فی دلیل آخر أن إکرام الفساق منهم غیرواجب، ففی مثل ذلک لایوجب تأخیر البیان عن وقت الحاجة الوقوع فی‌المفسدة أو تفویت المصلحة، وإنما یوجب التزامه بإکرام العلماء الفساق تخیلاً منه‌أنه واجب علیه مع أنه فی الواقع غیر واجب، والواجب إنما هو إکرام العلماء العدول فحسب، إذ لامحذور فی التزام المکلف بترک المباح تخیّلاً بأنه حرام أوبفعل المباح تخیلاً بأنه واجب</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یمکن تخریج تأخیر البیان عن وقت الحاجة بالنسبة إلی عمومات</w:t>
      </w:r>
    </w:p>
    <w:p>
      <w:pPr>
        <w:pStyle w:val="BookText"/>
        <w:rPr/>
      </w:pPr>
      <w:r>
        <w:rPr>
          <w:rFonts w:ascii="IRNazanin" w:hAnsi="IRNazanin" w:eastAsia="IRNazanin"/>
          <w:color w:val="111111"/>
          <w:sz w:val="28"/>
          <w:sz w:val="28"/>
          <w:szCs w:val="28"/>
          <w:rtl w:val="true"/>
          <w:lang w:bidi="fa-IR"/>
        </w:rPr>
        <w:t>الکتاب و السنة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بیان الأحکام الشرعیّة للناس کان بنحو التدریج وفی الفترات المتقطعة حسب متطلبات الظروف و المصالح العامة، ضرورة أن إزالة التقالید الجاهلیة عن أذهان الناس ومرتکزاتهم وغرس التقالید الاسلامیة فی أذهانهم وتزویدها بها بحاجة إلی عمل شاق وجهد مضمن فی طول الزمن وبنحو التدریج، وعلی هذا فلایمکن أن یکون بیان الأحکام الشرعیة لهم فی فترة واحدة بل المصالح العامة للاسلام تتطلب أن یکون فی فترات متعددة وبنحو التدریج، ومن الواضح أن تلک المصالح العامة تتقدم علی المصالح الشخصیة التی‌تفوت عن المکلف بسبب تأخیر البیان عن وقت الحاجة، کما أنه لامانع من‌وقوعه فی مفسدة من جهة الحفاظ علی تلک المصالح العامة بنفس السبب، ومن الطبیعی أن تأخیر البیان فی هذه الحالة لایکون قبیحاً بل هو حسن ولازم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تأخیر البیان من المولی الحکیم لایمکن أن یکون جزافاً وبلامبرّر، باعتبار أن التأخیر لامحالة یکون بأمره تعالی ووحیه، لأنه صلی الله علیه و آله لاینطق عن الهوی إن هو إلاّ وحی یوحی، فإذن عدم البیان لامحالة یکون من‌جهة عدم أمره تعالی بالبیان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فتأخیر البیان عن وقت الحاجة حیث إنه لایمکن أن یکون‌جزافاً، فلامحالة إما أن یکون لوجود مصلحة فیه أقوی من مصلحة الواقع الفائتة، أو لوجود مفسدة فی التقدیم أشدّ من مفسدة التأخیر، فمن أجل ذلک کله‌لایکون تأخیر البیان عن وقت</w:t>
      </w:r>
    </w:p>
    <w:p>
      <w:pPr>
        <w:pStyle w:val="BookText"/>
        <w:rPr/>
      </w:pPr>
      <w:r>
        <w:rPr>
          <w:rFonts w:ascii="IRNazanin" w:hAnsi="IRNazanin" w:eastAsia="IRNazanin"/>
          <w:color w:val="111111"/>
          <w:sz w:val="28"/>
          <w:sz w:val="28"/>
          <w:szCs w:val="28"/>
          <w:rtl w:val="true"/>
          <w:lang w:bidi="fa-IR"/>
        </w:rPr>
        <w:t>الحاجة قبیحاً بل لازماً، لحدّ الآن قد تبین أن المانع عن جعل ماورد من الأئمة الأطهار علیهم السلام من الروایات مخصصاً لعمومات الکتاب و السنة غیر موجود، لأن المانع إنما هو قبح تأخیر البیان عن وقت‌الحاجة، و قد مرّ أنه لایکون قبیحاً إذا کانت فیه مصلحة تتطلب ذلک أو کانت مفسدة فی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المقتضی لکون هذه الروایات مخصصة لا ناسخة، فلأن لسان الأئمة الأطهار علیهم السلام لسان الحکایة عن الشرع، فلهذا یکون الجمیع بمثابة متکلم واحد، باعتبار أنهم جمیعاً یتکلمون عن الشرع ویحکون عنه، فلذلک یقع التعارض بین ماصدر عن امام وما صدر عن امام آخر، أو یکون ماصدر عن امام قرینة علی التصرف فیما صدر عن امام آخر ما فی موارد الجمع الدلالی العرفی، وهکذا مع أن التعارض بین الدلیلین أو الجمع الدلالی العرفی بینهمالایتصور إلا إذا کانا صادرین من متکلم واحد، وإلاّ فلامعنی للتعارض بین‌ماصدر من متکلم وماصدر من متکلم آخر أو الجمع العرفی بینهما بحمل أحدهماعلی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صدر من الأئمة الأطهار علیهم السلام من المخصصات لعمومات الکتاب، فالکل ظاهرة فی الحکایة عن ثبوتها فی الشریعة المقدّسة من الأول دون العموم، وعلیه فلایمکن حملها علی أنها ناسخة لها، لفرض أنها غیر ظاهرة فی ثبوتها من الآن لامن بدایة الشرع حتی تکون ناسخة، إذ معنی النسخ هو رفع الجعل الثابت‌لحدّ الآن وانتهاء أمده بورودها، والفرض أنها غیر ظاهرة فی ثبوتها من الآن‌لکی یکون الثابت من البدایة هو العام لحدّ الآن، بل هی ظاهرة فی ثبوتها فی‌الشرع من الأول دون العام، ولهذا لایمکن حمل هذا اللسان علی النسخ بل لابدّمن التخصیص</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إنه لامناص من الالتزام یکون الروایات الصادرة من الأئمة الأطهار علیهم السلام مخصصات لعمومات الکتاب، لأن المقتضی للتخصیص موجود</w:t>
      </w:r>
      <w:bookmarkStart w:id="934" w:name="pg13786_165203"/>
    </w:p>
    <w:p>
      <w:pPr>
        <w:pStyle w:val="BookText"/>
        <w:rPr/>
      </w:pPr>
      <w:bookmarkEnd w:id="934"/>
      <w:r>
        <w:rPr>
          <w:rFonts w:ascii="IRNazanin" w:hAnsi="IRNazanin" w:eastAsia="IRNazanin"/>
          <w:color w:val="111111"/>
          <w:sz w:val="28"/>
          <w:sz w:val="28"/>
          <w:szCs w:val="28"/>
          <w:rtl w:val="true"/>
          <w:lang w:bidi="fa-IR"/>
        </w:rPr>
        <w:t>والمانع مفقود ولامقتضی لحملها علی النسخ، هذا کله فیما إذا ورد الخاص بعدحضور وقت العمل بالعام</w:t>
      </w:r>
      <w:r>
        <w:rPr>
          <w:rFonts w:eastAsia="IRNazanin" w:cs="IRNazanin"/>
          <w:color w:val="111111"/>
          <w:sz w:val="28"/>
          <w:szCs w:val="28"/>
          <w:rtl w:val="true"/>
          <w:lang w:bidi="fa-IR"/>
        </w:rPr>
        <w:t>.</w:t>
      </w:r>
    </w:p>
    <w:p>
      <w:pPr>
        <w:pStyle w:val="Heading5"/>
        <w:numPr>
          <w:ilvl w:val="4"/>
          <w:numId w:val="1"/>
        </w:numPr>
        <w:rPr/>
      </w:pPr>
      <w:bookmarkStart w:id="935" w:name="__RefHeading___Toc661494_3264237689"/>
      <w:bookmarkStart w:id="936" w:name="_Toc344"/>
      <w:bookmarkEnd w:id="935"/>
      <w:r>
        <w:rPr>
          <w:rtl w:val="true"/>
        </w:rPr>
        <w:t>إذا ورد العام بعد حضور وقت العمل بالخاص فهل الخاص مخصص له أو العام ناسخ له</w:t>
      </w:r>
      <w:bookmarkEnd w:id="936"/>
    </w:p>
    <w:p>
      <w:pPr>
        <w:pStyle w:val="BookText"/>
        <w:rPr/>
      </w:pPr>
      <w:r>
        <w:rPr>
          <w:rFonts w:ascii="IRNazanin" w:hAnsi="IRNazanin" w:eastAsia="IRNazanin"/>
          <w:color w:val="111111"/>
          <w:sz w:val="28"/>
          <w:sz w:val="28"/>
          <w:szCs w:val="28"/>
          <w:rtl w:val="true"/>
          <w:lang w:bidi="fa-IR"/>
        </w:rPr>
        <w:t>و أما إذا ورد العام بعد حضور وقت العمل بالخاص، فهل الخاص مخصص له أو أن العام ناسخاً له،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 جماعة من الاُصولیین منهم المحقق الخراسانی قدس سره الوجه الأول، و قد أفادوا فی وجه ذلک أن کثرة وقوع التخصیص فی الآیات و الروایات حتی‌قیل ما من عام وإلاّ و قد خصّ وقلة النسخ، قرینة علی کون الخاص المتقدم‌محصصاً للعام المتأخّر و إن کانت دلالة الخاص علی استمرار الحکم ودوامه‌بالاطلاق ومقدمات الحکمة، ودلالة العام علی العموم و الشمول بالوضع، علی‌أساس ماتقدم من أن ملاک تقدیم الخاص علی العام إنما هو قرینته عرفاً لا اقوائیّته دلالة</w:t>
      </w:r>
      <w:r>
        <w:rPr>
          <w:rStyle w:val="FootnoteAnchor"/>
          <w:rtl w:val="true"/>
        </w:rPr>
        <w:footnoteReference w:id="19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المحقق النائینی قدس سره بأن الخاص لایمکن أن یکون متکفّلاً لاستمرار حکمه زائداً علی أصل ثبوته وجعله، إذ لو کان متکفّلاً له فلازمه أن‌یکون أصل ثبوت الحکم مأخوذاً مفروض الوجود، باعتبار أنه موضوع‌لاستمراره، والموضوع فی القضایا الحقیقیة قد اخذ مفروض الوجود، لأنها تدل‌علی ثبوت الحکم للموضوع المقدّر وجوده فی الخارج، وعلی هذا فالخاص‌باعتبار دلالته علی أصل ثبوت حکمه، فمعناه أنه غیر مأخوذ مفروض الوجود وباعتبار دلالته علی استمراره أنه مأخوذ مفروض الوجود علیه، فدلالة الخاص علی أصل ثبوت حکمه واستمراره معاً تستلزم الجمع بین النقیضین همالحاظ الحکم مفروض الوجود وغیر مفروض الوجود معاً، فلذلک لایمکن القول</w:t>
      </w:r>
    </w:p>
    <w:p>
      <w:pPr>
        <w:pStyle w:val="BookText"/>
        <w:rPr/>
      </w:pPr>
      <w:r>
        <w:rPr>
          <w:rFonts w:ascii="IRNazanin" w:hAnsi="IRNazanin" w:eastAsia="IRNazanin"/>
          <w:color w:val="111111"/>
          <w:sz w:val="28"/>
          <w:sz w:val="28"/>
          <w:szCs w:val="28"/>
          <w:rtl w:val="true"/>
          <w:lang w:bidi="fa-IR"/>
        </w:rPr>
        <w:t>بأن الخاص یدل علی استمرار حکمه ولو بالاطلاق ومقدمات الحکمة، فإذن لابد من إثبات استمراره بدلیل خارجی و هو متمثل فی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الخاص إذا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حلال محمد صلی الله علیه و آله حلال إلی یوم القیامة، وحرامه حرام إلی یوم القیامة</w:t>
      </w:r>
      <w:r>
        <w:rPr>
          <w:rStyle w:val="FootnoteAnchor"/>
          <w:rtl w:val="true"/>
        </w:rPr>
        <w:footnoteReference w:id="197"/>
      </w:r>
      <w:r>
        <w:rPr>
          <w:rFonts w:ascii="IRNazanin" w:hAnsi="IRNazanin" w:eastAsia="IRNazanin"/>
          <w:color w:val="111111"/>
          <w:sz w:val="28"/>
          <w:sz w:val="28"/>
          <w:szCs w:val="28"/>
          <w:rtl w:val="true"/>
          <w:lang w:bidi="fa-IR"/>
        </w:rPr>
        <w:t>، ولکن لایمکن إثبات استمراره بکلا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و هو الاستصحاب، فإنه محکوم بأصالة العموم فی طرف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فلأن الروایات المذکورة ناظرة إلی بقاء هذه الشریعة وأبدیتها وعدم نسخها بشریعة اخری، ولانظر لها إلی أن کل حکم مجعول فی‌الشریعة المقدسة باقٍ ومستمر وغیر منسوخ، فإذن لامانع من الالتزام بالنسخ‌فی بعض الأحکام ولامحذور فیه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اشکل السید الاُستاذ قدس سره علی ذلک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استمرار الحکم إن کان ملحوظاً بالنسبة إلی نفس ثبوته، فالأمر کما أفاده قدس سره، لأن الخاص إنما یدل علی‌أصل ثبوت حکمه لا علی استمراره بنفسه ومباشرة، و إن کان ملحوظاً بالنسبة‌إلی متعلقه أو موضوعه فلامانع من الالتزام به، علی أساس أن استمراره إنما هوباستمرار متعلقه أو موضوعه لا بدلالة الخاص، فإنه یدلّ علی ثبوت الحکم‌لمتعلقه أو موضوعه، وحینئذٍ فإذا ثبت اطلاق متعلقه أو موضوعه إما بأداة العموم أو بالاطلاق ومقدمات الحکمة بالنسبة إلی أفراده الطولیة و العرضیّة، ثبت استمراره علی أثر ثبوته لأفراده الطولیة کما ثبت عمومه وشموله علی أثر</w:t>
      </w:r>
    </w:p>
    <w:p>
      <w:pPr>
        <w:pStyle w:val="BookText"/>
        <w:rPr/>
      </w:pPr>
      <w:r>
        <w:rPr>
          <w:rFonts w:ascii="IRNazanin" w:hAnsi="IRNazanin" w:eastAsia="IRNazanin"/>
          <w:color w:val="111111"/>
          <w:sz w:val="28"/>
          <w:sz w:val="28"/>
          <w:szCs w:val="28"/>
          <w:rtl w:val="true"/>
          <w:lang w:bidi="fa-IR"/>
        </w:rPr>
        <w:t>ثبوته لأفراده العرضیة، فإن المتعلق أو الموضوع کما یکون قابلاً للتقیید بلحاظ أفراده العرضیة، کذلک یکون قابلاً له بلحاظ أفراده الطولیة</w:t>
      </w:r>
      <w:r>
        <w:rPr>
          <w:rStyle w:val="FootnoteAnchor"/>
          <w:rtl w:val="true"/>
        </w:rPr>
        <w:footnoteReference w:id="19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یقال إن للحکم مرتبة واحدة، و هی مرتبة الجعل، و أمامرتبة المجعول و هی مرتبة فعلیة الحکم بفعلیة موضوعه فهی لیست من مراتب الحکم، لوضوح أن المراد من فعلیة الحکم بفعلیة موضوعه فی الخارج لیس‌فعلیة نفس الحکم، لأن فعلیة الحکم إنما هی بنفس اعتباره ولیس له فعلیة اخری، ضرورة أنه لا واقع إلاّ فی عالم الاعتبار و الذهن، ولایعقل وجوده فی الخارج بوجود موضوعه وإلاّ لکان أمراً خارجیاً، و هذا خلف فرض أنه أمراعتباری لا خارجی، فإذن یکون المراد من فعلیة الحکم فعلیة فاعلیته، فإنه إنمایکون محرکاً للمکلف إذا وجد موضوعه فی الخارج، و أما الحکم فی مرتبة الجعل‌فهو یوجد بتمام حصصه الطولیة بالوجود الاعتباری فی آن واحد، و هو أن الجعل‌علی أساس أن الحکم المجعول فی مرتبة الجعل لا وجود له إلاّ الوجود الاعتباری الجعلی، فیکون غیر الجعل والاعتبار ذاتاً کالایجاد و الوجود فی الاُمور التکوینیة، وحیث إن الاعتبار بید المعتبر وجوداً وعدماً فله اعتبار شیء إلی یوم القیامة، فإذا اعتبره کذلک وجد هذا الاعتبار بتمام حصصه الطولیة إلی یوم القیامة بالوجود الاعتباری فی عالم الاعتبار و الذهن فی آن الاعتبار، مثلاً إذا اعتبر المولی وجوب الحج علی المستطیع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فقد وجد وجوب الحج بتمام حصصه وأفراده الطولیة إلی یوم القیامة بالوجود الاعتباری الجعلی فی عالم الاعتبار و الذهن فی‌آن واحد، و هو آن الجعل فی عرض واحد، و أما الطولیة بینهما، فإنما هی فی مرتبة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الفعلیة و هی فعلیة الحکم بفعلیة موضوعه فی الخارج، ومعنی ذلک أن موضوع‌وجوب الحج إذا کان فعلیاً فی آن الجعل، فهو فعلی فی حقّه بمعنی فعلیة فاعلیته، و إذا صار موضوعه فعلیاً بعد ألف سنة مثلاً، صار وجوبه فعلیاً فی حقّه‌فی ذلک الحین لامن الآن، وکلا الوجوبین بالوجود الاعتباری فی عرض واحدو وجدا بالجعل الواحد فی آن فارد بلا تقدم وتأخر بینهما فی هذا العالم، وإنما التقدم و التأخر بینهما فی عالم الخارج، و هذا معنی أن تمام حصص وجوب الحج وأفراده‌إلی یوم القیامة موجودة بالوجود الاعتباری فی افق الذهن والاعتبار فی عرض‌واحد ولا طولیة بین أفراده فی مرتبة الجعل، لأنها فی تلک المرتبة فی عرض واحد و الطولیّة إنما هی بین أفراده فی مرتبة الفعلیة و هی فعلیة الحکم بفعلیة موضوعه‌فی الخارج، مثلاً إذا تحقق موضوع وجوب الحج فی الخارج، صار وجوبه فعلیاً بفعلیته فیه بمعنی فعلیة فاعلیته، ومن الواضح أن فعلیة الموضوع فی الخارج‌تدریجیة، ولهذا یتصور فیها الحدوث و البقاء و التأخّر و التقدّم، بینما حصص الحکم فی مرتبة الجعل جمیعاً توجد بالوجود الجعلی والاعتباری فی عرض واحدفی عالم الاعتبار و الذهن بلا تقدم وتأخّر بینها، ولایتصور الحدوث و البقاء فی‌تلک المرتبة، لأن ذلک إنما یتصور فی الاُمور التدریجیة الطولیة لا فی الاُمور الآنیة، وعلی هذا فالشک فی النسخ لایرجع إلی الشک فی بقاء الجعل، لما عرفت‌من أن الجعل آنی فلایتصور فیه الحدوث و البقاء، بل یرجع إلی الشک فی سعة الجعل إلی یوم القیامة أو وجوده فی فترة معیّنة فی الواقع، وهل مرد هذا الشک إلی الشک فی جعل الزائد أو لا؟ الظاهر أن مردّه لیس إلی ذلک، لأن أمرالجعل فی‌المقام یدور بین الجعل المقیّد و المحدود بحدّ معین فی الواقع وبین الجعل المطلق الذی‌لایری فیه حصصه تفصیلاً ولاینظر إلیها کذلک، لأن تمام حصصه توجدبالوجود الاعتباری الجعلی فی آن واحد و هو آن الجعل لاأنه وجدت حصة منه</w:t>
      </w:r>
    </w:p>
    <w:p>
      <w:pPr>
        <w:pStyle w:val="BookText"/>
        <w:rPr/>
      </w:pPr>
      <w:r>
        <w:rPr>
          <w:rFonts w:ascii="IRNazanin" w:hAnsi="IRNazanin" w:eastAsia="IRNazanin"/>
          <w:color w:val="111111"/>
          <w:sz w:val="28"/>
          <w:sz w:val="28"/>
          <w:szCs w:val="28"/>
          <w:rtl w:val="true"/>
          <w:lang w:bidi="fa-IR"/>
        </w:rPr>
        <w:t>فی آن ووجدت حصة ثانیة منه فی آن ثان وهکذا تدریجاً، مثلاً تارة یقول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إقرء القرآن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واُخری یقول إقرء القرآن فی الساعة الاُولی و الثانیة و الثالثة وهکذا، فعلی الأول، فجمیع حصص وجوب القراءة من ابتداء یوم الجمعة إلی انتهائه توجد بالوجود الاعتباری الجعلی دفعة واحدة، فلهذا لایتصور فیه الشک فی الزائد، وعلی الثانی فحیث إن حصصه توجدتدریجاً، فیتصور فیه الشک فی الجعل الزائد وتمام الکلام فی ذلک فی مبحث‌الاستصحاب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الاستمرار و التدریج لایتصور فی الحکم فی مرحلة الجعل إذا کان الجعل بصیغة الاطلاق لابصیغة تفصیلیة، نعم یتصور ذلک فی مرحلة الفعلیة بفعلیة موضوعه فی الخارج، 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الاثبات، فیکون مفاد الدلیل فی هذا المقام هو ثبوت الحکم فی‌مرحلة الجعل للموضوع المقدّر وجوده فی الخارج، و هذا الحکم ثابت جعلاً لتمام أفراده من‌المحققة و المقدرة فی آن واحد، والدلیل یدل فی مقام الاثبات علی ذلک ولایدل علی استمراره، لأنه غیر متصور فی مقام الثبوت حتی یدل علیه الدلیل فی‌مقام الاثبات، و أما الاستمرار فی مرحلة الفعلیة فهو خارج عن مدلول الدلیل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استمرار الجعل لایتصور ثبوتاً ولا إثباتاً إلاّ فی الجعول المتعددة، ومن هنا یظهر حال ماذکره المحقق النائینی قدس سره من أن الدلیل الخاص‌لایعقل أن یدل علی استمرار حکمه، بل لابدّ أن یکون إثباته من الخارج، وجه الظهور ما عرفت من أن الحکم فی مرتبة الجعل وجد فی عالم الاعتبار و الذهن‌بتمام حصصه فی عرض واحد وآن فارد، فلایتصور الاستمرار فی هذه المرتبة أی الاستمرار فی الجعل، کما أنه ظهر مما ذکرناه حال ما ذکره السید الاُستاذ قدس سره من أن</w:t>
      </w:r>
    </w:p>
    <w:p>
      <w:pPr>
        <w:pStyle w:val="BookText"/>
        <w:rPr/>
      </w:pPr>
      <w:r>
        <w:rPr>
          <w:rFonts w:ascii="IRNazanin" w:hAnsi="IRNazanin" w:eastAsia="IRNazanin"/>
          <w:color w:val="111111"/>
          <w:sz w:val="28"/>
          <w:sz w:val="28"/>
          <w:szCs w:val="28"/>
          <w:rtl w:val="true"/>
          <w:lang w:bidi="fa-IR"/>
        </w:rPr>
        <w:t>استمرار الحکم باستمرار متعلقه أو موضوعه أمر معقول ولا مانع من الالتزام‌به، وجه الظهور أن استمرار الحکم فی هذه المرتبة، و هی مرتبة المجعول و إن کان‌متصوراً باستمرار موضوعه أو متعلقه فی الخارج، إلاّ أن هذا الاستمرار لیس‌مدلولاً للدلیل بل هو أمر قهری، و أما ما أورده السید الاُستاذ قدس سره علی المحقق الخراسانی قدس سره بأن دلالة الخاص علی الدوام والاستمرار إذا کانت بالاطلاق ومقدمات الحکمة ودلالة العام علی العموم و الشمول بالوضع، لکان العام صالحاً لأن یکون مانعاً عن جریان مقدمات الحکمة، ومعه لاینعقد للخاص ظهور فی الاطلاق، فهو مبنی علی مسلکه قدس سره من أن القرینة المنفصلة کالقرینة المتصلة مانعة عن جریان مقدمات الحکمة، ولکن قد تقدم أنه لایمکن الالتزام بهذا المسلک، لأن لازمه محذور لزوم إجمال مطلقات الکتاب و السنة، علی أساس‌احتمال وجود مقیّد لها فی الواقع و قد مرّ تفصیل ذلک، ومع الاغماض عن ذلک‌وتسلیم أن القرینة المنفصلة کالمتصلة مانعة عن جریان مقدمات الحکمة، إلاّ أن المانعیة إنما هی من صفات القرینة، والفرض أن العام لایکون بنظر العرف قرینة‌علی الخاص حتی یکون مانعاً عن جریان مقدمات الحکمة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یقال إنه لابد من تقدیم الخاص علی العام، باعتبار أن هذا التقدیم إنما هو بملاک قرینیة الخاص للعام عرفاً ومفسّریته للمراد النهائی‌منه، ولافرق فی ذلک بین أن یکون الخاص متأخراً عن العام أو متقدماً علیه إذاکان کلاهما صادراً من متکلم واحد أو ما فی حکمه، لأنه معد للقرینیة النوعیة‌ونقصد بها أن الخاص بما هو الخاص قرینة بنظر العرف علی العام و إن کان‌أضعف منه دلالة، ومن هنا أن ماذکره المحقق الخراسانی قدس سره من أن وجه تقدیم‌الخاص علی العام المتأخّر دون العکس إنما هو کثرة التخصیص وندرة النّسخ‌غیر تام، لأن الکثرة لاتصلح أن تکون ملاکاً للتقدیم، فإنها لاتوجب إلاّ الظن به</w:t>
      </w:r>
      <w:bookmarkStart w:id="937" w:name="pg13786_165209"/>
    </w:p>
    <w:p>
      <w:pPr>
        <w:pStyle w:val="BookText"/>
        <w:rPr/>
      </w:pPr>
      <w:bookmarkEnd w:id="937"/>
      <w:r>
        <w:rPr>
          <w:rFonts w:ascii="IRNazanin" w:hAnsi="IRNazanin" w:eastAsia="IRNazanin"/>
          <w:color w:val="111111"/>
          <w:sz w:val="28"/>
          <w:sz w:val="28"/>
          <w:szCs w:val="28"/>
          <w:rtl w:val="true"/>
          <w:lang w:bidi="fa-IR"/>
        </w:rPr>
        <w:t>ولا قیمة له</w:t>
      </w:r>
      <w:r>
        <w:rPr>
          <w:rFonts w:eastAsia="IRNazanin" w:cs="IRNazanin"/>
          <w:color w:val="111111"/>
          <w:sz w:val="28"/>
          <w:szCs w:val="28"/>
          <w:rtl w:val="true"/>
          <w:lang w:bidi="fa-IR"/>
        </w:rPr>
        <w:t>.</w:t>
      </w:r>
    </w:p>
    <w:p>
      <w:pPr>
        <w:pStyle w:val="Heading5"/>
        <w:numPr>
          <w:ilvl w:val="4"/>
          <w:numId w:val="1"/>
        </w:numPr>
        <w:rPr/>
      </w:pPr>
      <w:bookmarkStart w:id="938" w:name="__RefHeading___Toc661496_3264237689"/>
      <w:bookmarkStart w:id="939" w:name="_Toc345"/>
      <w:bookmarkEnd w:id="938"/>
      <w:r>
        <w:rPr>
          <w:rtl w:val="true"/>
        </w:rPr>
        <w:t>نتیجة البحث عدة نقاط</w:t>
      </w:r>
      <w:r>
        <w:rPr>
          <w:rtl w:val="true"/>
        </w:rPr>
        <w:t>:</w:t>
      </w:r>
      <w:bookmarkEnd w:id="93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أن عمومات الکتاب و السنة واردة ضرباً للقاعدة بمعنی أنها متکفلة للأحکام الظاهریة و الروایات المتأخرة الواردة فی زمن الأئمة الأطهار علیهم السلام ناسخة للأحکام الظاهریة دون الأحکام الواقعیّة غیر صحیح،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لسانها لیس لسان جعل الأحکام الظاهریة، بل لسانها لسان الحکایة‌عن الأحکام الواقعیّة کسائر 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إنها لو کانت متکفّلة للأحکام الظاهریة، فهل هی مقیّدة بعدم ورود المخصص فی الواقع أو بعدم وصوله، والأول قید للحکم الواقعی دون الظاهری، والثانی و إن کان قیداً للحکم الظاهری، إلا أن ارتفاعه بوصول المخصص من ارتفاع الحکم بارتفاع موضوعه و هو لیس من النسخ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افتراض وجود قرینة عامة تدل علی أن عمومات الکتاب و السنة‌مرادة فی مقام الظاهر دون الواقع، مجرد افتراض لاواقع موضوعی له، فإنهاظاهرة فی إرادة العموم واقعاً إذا کانت فی مقام البیان، ولهذا فالصحیح هو أن تلک الروایات مخصصة لا ناسخة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قبح تأخیر البیان عن وقت الحاجة لیس ذاتیاً بل هو عرضی، باعتبار أنه قد یوجب وقوع المکلف فی المفسدة أو تفویت المصلحة الملزمة‌عنه، کما إذا کان کل من العام و الخاص متکفّلاً للحکم الالزامی سواءً أکان‌تکلیفیاً أم وضعیاً، فإن تأخیر البیان فی مثل ذلک عن وقت العمل یؤدی إلی وقوع المکلف فی المفسدة، و أما إذا کان العام متکفلاً للحکم الترخیصی و الخاص‌متکفّلاً للحکم الالزامی، فإن تأخیر البیان عن وقت العمل فی مثل ذلک یؤدی</w:t>
      </w:r>
    </w:p>
    <w:p>
      <w:pPr>
        <w:pStyle w:val="BookText"/>
        <w:rPr/>
      </w:pPr>
      <w:r>
        <w:rPr>
          <w:rFonts w:ascii="IRNazanin" w:hAnsi="IRNazanin" w:eastAsia="IRNazanin"/>
          <w:color w:val="111111"/>
          <w:sz w:val="28"/>
          <w:sz w:val="28"/>
          <w:szCs w:val="28"/>
          <w:rtl w:val="true"/>
          <w:lang w:bidi="fa-IR"/>
        </w:rPr>
        <w:t>إلی تفویت المصلحة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تأخیرالبیان عن وقت‌الحاجة لعمومات الکتاب و السنة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بیان الأحکام الشرعیة إنما کان بنحو التدریج حسب ما تقتضیه‌متطلبات الظروف و المصالح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تأخیر البیان عن وقت الحاجة إنما یکون قبیحاً إذا لم تکن فی التأخیر مصلحة ملزمة تتطلب ذلک أو لم تکن فی التقدیم مفسدة کذلک، وإلاّ فلایکون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المقتضی لحمل الروایات علی التخصیص موجود باعتبار أن لسانها لسان الحکایة عن ثبوت مضامینها فی الشریعة المقدّسة من الأول لالسان النسخ، والمانع عنه مفقود، لأن المانع هو قبح تأخیر البیان عن وقت الحاجة، ولا قبح فیه إذا کانت هناک مصلحة تقتضی ذلک أو مفسدة فی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النائینی قدس سره من أن الخاص لایمکن أن یکون متکفلاً لاستمرار حکمه، لأن مدلوله ثبوته لا استمراره، وإلاّ فلازمه أن یکون ثبوته‌مأخوذاً مفروض الوجود، و هو کماتری غیر تام، وکذلک ما أورد علیه السید الاُستاذ قدس سره من أن استمرار حکمه إن کان ملحوظاً بالنسبة إلی نفس ثبوته، فالأمر کما أفاده قدس سره، و إن کان ملحوظاً بالنسبة إلی متعلقه أو موضوعه، فالأمرلیس کما أفاده قدس سره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للحکم مرتبة واحدة، و هی مرتبة الجعل، فإن الحکم فی هذه المرتبة وجد بتمام حصصه إلی یوم القیام فی آن واحد، و هو آن الجعل ولاتقدم ولاتأخّر بینها فی هذه المرتبة، ولهذا لایتصور فیه الحدوث و البقاء، فإنهما إنمایتصوران فی مرتبة الفعلیة</w:t>
      </w:r>
      <w:r>
        <w:rPr>
          <w:rFonts w:eastAsia="IRNazanin" w:cs="IRNazanin"/>
          <w:color w:val="111111"/>
          <w:sz w:val="28"/>
          <w:szCs w:val="28"/>
          <w:rtl w:val="true"/>
          <w:lang w:bidi="fa-IR"/>
        </w:rPr>
        <w:t>.</w:t>
      </w:r>
      <w:bookmarkStart w:id="940" w:name="pg13786_165211"/>
    </w:p>
    <w:p>
      <w:pPr>
        <w:pStyle w:val="Heading5"/>
        <w:numPr>
          <w:ilvl w:val="4"/>
          <w:numId w:val="1"/>
        </w:numPr>
        <w:rPr/>
      </w:pPr>
      <w:bookmarkStart w:id="941" w:name="__RefHeading___Toc661498_3264237689"/>
      <w:bookmarkStart w:id="942" w:name="_Toc346"/>
      <w:bookmarkEnd w:id="940"/>
      <w:bookmarkEnd w:id="941"/>
      <w:r>
        <w:rPr>
          <w:rtl w:val="true"/>
        </w:rPr>
        <w:t>الخطابات الشفاهیة و یقع الکلام فی امور</w:t>
      </w:r>
      <w:bookmarkEnd w:id="942"/>
    </w:p>
    <w:p>
      <w:pPr>
        <w:pStyle w:val="Heading6"/>
        <w:numPr>
          <w:ilvl w:val="5"/>
          <w:numId w:val="1"/>
        </w:numPr>
        <w:rPr/>
      </w:pPr>
      <w:bookmarkStart w:id="943" w:name="__RefHeading___Toc661500_3264237689"/>
      <w:bookmarkStart w:id="944" w:name="_Toc347"/>
      <w:bookmarkEnd w:id="943"/>
      <w:r>
        <w:rPr>
          <w:rtl w:val="true"/>
        </w:rPr>
        <w:t>اشارة</w:t>
      </w:r>
      <w:bookmarkEnd w:id="944"/>
    </w:p>
    <w:p>
      <w:pPr>
        <w:pStyle w:val="BookText"/>
        <w:rPr/>
      </w:pPr>
      <w:r>
        <w:rPr>
          <w:rFonts w:ascii="IRNazanin" w:hAnsi="IRNazanin" w:eastAsia="IRNazanin"/>
          <w:color w:val="111111"/>
          <w:sz w:val="28"/>
          <w:sz w:val="28"/>
          <w:szCs w:val="28"/>
          <w:rtl w:val="true"/>
          <w:lang w:bidi="fa-IR"/>
        </w:rPr>
        <w:t>الخطابات الشفاهیة</w:t>
      </w:r>
    </w:p>
    <w:p>
      <w:pPr>
        <w:pStyle w:val="BookText"/>
        <w:rPr/>
      </w:pPr>
      <w:r>
        <w:rPr>
          <w:rFonts w:ascii="IRNazanin" w:hAnsi="IRNazanin" w:eastAsia="IRNazanin"/>
          <w:color w:val="111111"/>
          <w:sz w:val="28"/>
          <w:sz w:val="28"/>
          <w:szCs w:val="28"/>
          <w:rtl w:val="true"/>
          <w:lang w:bidi="fa-IR"/>
        </w:rPr>
        <w:t>الکلام یقع هنا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محل النزاع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خطابات الکتاب و السنة هل تختص بالحاضرین فی مجلس الخطاب أو تشمل الغائبین بل المعدومین أیضاً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اختصاص تلک الخطابات بالحاضرین فی المجلس، فهل الأحکام المجعولة فیها أیضاً مختصّة بالحاضرین فیه أو تشمل الغائبین و المعدومین أیضاً، فعلی الأول، لابد من إثبات شمول هذه الأحکام للغائبین و المعدومین بقاعة الاشتراک فی التکلیف، إذ احتمال اختصاصها بالحاضرین غیرمحتمل</w:t>
      </w:r>
      <w:r>
        <w:rPr>
          <w:rFonts w:eastAsia="IRNazanin" w:cs="IRNazanin"/>
          <w:color w:val="111111"/>
          <w:sz w:val="28"/>
          <w:szCs w:val="28"/>
          <w:rtl w:val="true"/>
          <w:lang w:bidi="fa-IR"/>
        </w:rPr>
        <w:t>.</w:t>
      </w:r>
    </w:p>
    <w:p>
      <w:pPr>
        <w:pStyle w:val="Heading6"/>
        <w:numPr>
          <w:ilvl w:val="5"/>
          <w:numId w:val="1"/>
        </w:numPr>
        <w:rPr/>
      </w:pPr>
      <w:bookmarkStart w:id="945" w:name="__RefHeading___Toc661502_3264237689"/>
      <w:bookmarkStart w:id="946" w:name="_Toc348"/>
      <w:bookmarkEnd w:id="945"/>
      <w:r>
        <w:rPr>
          <w:rtl w:val="true"/>
        </w:rPr>
        <w:t>الأمر الأول</w:t>
      </w:r>
      <w:r>
        <w:rPr>
          <w:rtl w:val="true"/>
        </w:rPr>
        <w:t xml:space="preserve">: </w:t>
      </w:r>
      <w:r>
        <w:rPr>
          <w:rtl w:val="true"/>
        </w:rPr>
        <w:t>فی تعیین محل النزاع فی المسألة و رأی المحقق الخراسانی قدّس سرّه فیه</w:t>
      </w:r>
      <w:bookmarkEnd w:id="946"/>
    </w:p>
    <w:p>
      <w:pPr>
        <w:pStyle w:val="BookText"/>
        <w:rPr/>
      </w:pPr>
      <w:r>
        <w:rPr>
          <w:rFonts w:ascii="IRNazanin" w:hAnsi="IRNazanin" w:eastAsia="IRNazanin"/>
          <w:color w:val="111111"/>
          <w:sz w:val="28"/>
          <w:sz w:val="28"/>
          <w:szCs w:val="28"/>
          <w:rtl w:val="true"/>
          <w:lang w:bidi="fa-IR"/>
        </w:rPr>
        <w:t>أما الکلام فی الأمر الأول، فقد ذهب المحقق الخراسانی قدس سره إلی أن محل النزاع فی المسألة إنما هو فی وضع أدوات الخطاب، بمعنی أن هذه الأدوات هل هی‌موضوعة للدلالة علی عموم ألفاظ مدخولها للغائبین و المعدومین و الحاضرین‌جمیعاً أو اختصاصها بالحاضرین فی مجلس الخطاب فقط، هذا من ناحیة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الخطاب الحقیقی لایمکن أن یکون مدلولاً لتلک الأدوات، فإنه مضافاً إلی أن مدلولها الوضعی مدلول تصوری لاتصدیقی، والخطاب الحقیقی مدلول تصدیقی متقوم بإرادة المتکلم تفهیم معناه، أنه لامجال للنزاع فی أن الخطاب الحقیقی هل یشمل الغائبین و المعدومین أو یختص بالحاضرین فی مجلس الخطاب، ضرورة أنه لاشبهة فی اختصاصه بالحاضرین</w:t>
      </w:r>
      <w:bookmarkStart w:id="947" w:name="pg13786_165212"/>
    </w:p>
    <w:p>
      <w:pPr>
        <w:pStyle w:val="BookText"/>
        <w:rPr/>
      </w:pPr>
      <w:bookmarkEnd w:id="947"/>
      <w:r>
        <w:rPr>
          <w:rFonts w:ascii="IRNazanin" w:hAnsi="IRNazanin" w:eastAsia="IRNazanin"/>
          <w:color w:val="111111"/>
          <w:sz w:val="28"/>
          <w:sz w:val="28"/>
          <w:szCs w:val="28"/>
          <w:rtl w:val="true"/>
          <w:lang w:bidi="fa-IR"/>
        </w:rPr>
        <w:t>فی المجلس، لأنه لایعقل توجیه الخطاب إلی الغائبین حقیقة فضلاً عن المعدومین، بل لامعنی لتوجیهه إلی الحاضرین غیر الملتفتین، لأنه کتوجیه الخطاب إلی الجدار 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الخطابات الشفاهیة</w:t>
      </w:r>
    </w:p>
    <w:p>
      <w:pPr>
        <w:pStyle w:val="BookText"/>
        <w:rPr/>
      </w:pPr>
      <w:r>
        <w:rPr>
          <w:rFonts w:ascii="IRNazanin" w:hAnsi="IRNazanin" w:eastAsia="IRNazanin"/>
          <w:color w:val="111111"/>
          <w:sz w:val="28"/>
          <w:sz w:val="28"/>
          <w:szCs w:val="28"/>
          <w:rtl w:val="true"/>
          <w:lang w:bidi="fa-IR"/>
        </w:rPr>
        <w:t>ومن هنا أختار قدس سره أن أدوات الخطاب موضوعة للدلالة علی الخطاب الایقاعی الانشائی، ونقصد به إنشاء مفهومه بداع من الدواعی، مثلاً إذا ضرب أحد طفلاً صاح یا أبا مع أنّ أباه غیر موجود عنده أو مات ولا أب له فعلاً، و هذا خطاب إیقاعی بداعی التظلّم و العجز، و قد یکون إنشاء الخطاب بداعی جعل التکلیف کما فی الخطابات الواردة فی الکتاب و السنة، ومن الواضح أنه لامانع من‌جعل التکلیف فی مرحلة الاعتبار للمعدومین إلی یوم القیامة فضلاً عن الغائبین، و أما فعلیته فی الخارج فإنما هی بفعلیة موضوعه فیه، لأنها مختصة بالحاضرین الموجودین وقت الخطاب إلاّ أنها لیست مدلول للخطاب</w:t>
      </w:r>
      <w:r>
        <w:rPr>
          <w:rStyle w:val="FootnoteAnchor"/>
          <w:rtl w:val="true"/>
        </w:rPr>
        <w:footnoteReference w:id="20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948" w:name="__RefHeading___Toc661504_3264237689"/>
      <w:bookmarkStart w:id="949" w:name="_Toc349"/>
      <w:bookmarkEnd w:id="948"/>
      <w:r>
        <w:rPr>
          <w:rtl w:val="true"/>
        </w:rPr>
        <w:t>رأی السید الأستاذ قدّس سرّه فی ذلک</w:t>
      </w:r>
      <w:bookmarkEnd w:id="949"/>
    </w:p>
    <w:p>
      <w:pPr>
        <w:pStyle w:val="BookText"/>
        <w:rPr/>
      </w:pPr>
      <w:r>
        <w:rPr>
          <w:rFonts w:ascii="IRNazanin" w:hAnsi="IRNazanin" w:eastAsia="IRNazanin"/>
          <w:color w:val="111111"/>
          <w:sz w:val="28"/>
          <w:sz w:val="28"/>
          <w:szCs w:val="28"/>
          <w:rtl w:val="true"/>
          <w:lang w:bidi="fa-IR"/>
        </w:rPr>
        <w:t>وذکر السید الاُستاذ قدس سره إن الذی یمکن أن یکون محل النزاع فی المسألة، هو أن أدوات الخطاب هل هی موضوعة للدلالة علی الخطاب الحقیقی أو الخطاب الانشائی، فعلی الأول لایمکن شموله للغائبین فضلاً عن المعدومین، بل لایمکن‌شموله للحاضرین فی المجلس إذا کان غافلاً عنه، ضرورة أنه لامعنی للمخاطبة‌مع الغافل، لأنها کالمخاطبة مع غیر ذوی العقول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فلامانع من شموله للمعدومین و الغائبین، لأن مفاد الأدوات هوإنشاء الخطاب وإبراز توجیهه إلی المؤمنین مثلاً بداع من الدواعی، ولامانع من‌شموله للمعدوم فضلاً عن الغائب بعد فرضه بمنزلة الموجود کما هو مقتضی کون القضیة حقیقیة، لأن مفادها جعل الحکم وإنشائه للموضوع المقدّر وجوده فی</w:t>
      </w:r>
      <w:bookmarkStart w:id="950" w:name="pg13786_165213"/>
    </w:p>
    <w:p>
      <w:pPr>
        <w:pStyle w:val="BookText"/>
        <w:rPr/>
      </w:pPr>
      <w:bookmarkEnd w:id="950"/>
      <w:r>
        <w:rPr>
          <w:rFonts w:ascii="IRNazanin" w:hAnsi="IRNazanin" w:eastAsia="IRNazanin"/>
          <w:color w:val="111111"/>
          <w:sz w:val="28"/>
          <w:sz w:val="28"/>
          <w:szCs w:val="28"/>
          <w:rtl w:val="true"/>
          <w:lang w:bidi="fa-IR"/>
        </w:rPr>
        <w:t>الخارج سواءً أکان موجوداً فیه حقیقةً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قدس سره قد اختار أن الأدوات‌موضوعة للدلالة علی الخطاب الانشائی، بدعوی أنه المتفاهم منها عرفاً دون الخطاب الحقیقی</w:t>
      </w:r>
      <w:r>
        <w:rPr>
          <w:rStyle w:val="FootnoteAnchor"/>
          <w:rtl w:val="true"/>
        </w:rPr>
        <w:footnoteReference w:id="20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951" w:name="__RefHeading___Toc661506_3264237689"/>
      <w:bookmarkStart w:id="952" w:name="_Toc350"/>
      <w:bookmarkEnd w:id="951"/>
      <w:r>
        <w:rPr>
          <w:rtl w:val="true"/>
        </w:rPr>
        <w:t>تفصیل المحقق النائینی قدّس سرّه بین القضیة الحقیقیة و القضیة الخارجیة</w:t>
      </w:r>
      <w:bookmarkEnd w:id="952"/>
    </w:p>
    <w:p>
      <w:pPr>
        <w:pStyle w:val="BookText"/>
        <w:rPr/>
      </w:pPr>
      <w:r>
        <w:rPr>
          <w:rFonts w:ascii="IRNazanin" w:hAnsi="IRNazanin" w:eastAsia="IRNazanin"/>
          <w:color w:val="111111"/>
          <w:sz w:val="28"/>
          <w:sz w:val="28"/>
          <w:szCs w:val="28"/>
          <w:rtl w:val="true"/>
          <w:lang w:bidi="fa-IR"/>
        </w:rPr>
        <w:t>وفصل المحقق النائینی قدس سره بین القضیة الحقیقیة و القضیة الخارجیّة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إذا کانت حقیقیة، فالظاهر شمول الخطاب للمعدومین بعد تنزیلهم منزلة الموجودین کما هو شأن کل قضیة حقیقیة، فإن المتکلم فیها قد فرض وجود الموضوع فی الخارج وجعل الحکم له ووجه الخطاب إلیه فی مقام الاثبات، ومن الطبیعی أن توجیه الخطاب إلی المعدومین لایحتاج إلی مؤنة أکثر من تنزیلهم‌منزلة الموجودین، و أما إذا کانت القضیة خارجیة، فحیث إن موضوعها الموجود فی الخارج، فالخطاب إلیه لایمکن إلاّ إذا کان حاضراً فی المجلس وغیرغافل، فلایعمّ الغائب فضلاً عن المعدوم</w:t>
      </w:r>
      <w:r>
        <w:rPr>
          <w:rStyle w:val="FootnoteAnchor"/>
          <w:rtl w:val="true"/>
        </w:rPr>
        <w:footnoteReference w:id="20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فی المقام دعویان</w:t>
      </w:r>
      <w:r>
        <w:rPr>
          <w:rFonts w:eastAsia="IRNazanin" w:cs="IRNazanin"/>
          <w:color w:val="111111"/>
          <w:sz w:val="28"/>
          <w:szCs w:val="28"/>
          <w:rtl w:val="true"/>
          <w:lang w:bidi="fa-IR"/>
        </w:rPr>
        <w:t>:</w:t>
      </w:r>
    </w:p>
    <w:p>
      <w:pPr>
        <w:pStyle w:val="Heading6"/>
        <w:numPr>
          <w:ilvl w:val="5"/>
          <w:numId w:val="1"/>
        </w:numPr>
        <w:rPr/>
      </w:pPr>
      <w:bookmarkStart w:id="953" w:name="__RefHeading___Toc661508_3264237689"/>
      <w:bookmarkStart w:id="954" w:name="_Toc351"/>
      <w:bookmarkEnd w:id="953"/>
      <w:r>
        <w:rPr>
          <w:rtl w:val="true"/>
        </w:rPr>
        <w:t>عدم صحة الأقوال الثلاثة و الالتزام بقول رابع</w:t>
      </w:r>
      <w:bookmarkEnd w:id="95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هذه الأقوال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القول الرابع الذی نشیر إلیه الآن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 فقد حققنا فی مبحث الحروف أن أدوات الخطاب التی‌هی عبارة عن حروف النداء و الضمائر وأسماء الاشارة موضوعة للدلالة علی‌معنی نسبی متقوم بالذات و الحقیقة بشخص وجود طرفیه، فإن کان وجودهما فی الذهن فالنسبة ذهنیة، و إن کان فی الخارج فالنسبة خارجیة، باعتبار أنه لا ذات للنسبة إلاّ بذات شخص طرفیها ولاوجود لها إلاّ بوجودهما، ومن هنا یکون</w:t>
      </w:r>
    </w:p>
    <w:p>
      <w:pPr>
        <w:pStyle w:val="BookText"/>
        <w:rPr/>
      </w:pPr>
      <w:r>
        <w:rPr>
          <w:rFonts w:ascii="IRNazanin" w:hAnsi="IRNazanin" w:eastAsia="IRNazanin"/>
          <w:color w:val="111111"/>
          <w:sz w:val="28"/>
          <w:sz w:val="28"/>
          <w:szCs w:val="28"/>
          <w:rtl w:val="true"/>
          <w:lang w:bidi="fa-IR"/>
        </w:rPr>
        <w:t>وجود طرفیها بمثابة الجنس و الفصل للنوع، ولذلک قلنا إنه لایتصور جامع ذاتی‌بین أنحاء النسب، علی أساس أن المقومات الذاتیة لکل نسبة مباینة للمقومات الذاتیة للنسبة الاُخری، ففرض وجود جامع ذاتی بینها خلف فرض أن المقومات الذاتیة لکل نسبة مباینة للمقومات الذاتیة للنسبة الاُخری، فلهذا قلناهناک أنه لایعقل أن یکون للنسبة تقرر ماهوی فی المرتبة السابقة علی وجودهافی الذهن أو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فأدوات الخطاب کحروف النداء وأسماء الاشارة و الضمائر جمیعاًموضوعة للدلالة علی واقع النسبة، و هی النسبة المتقوّمة بالذات و الحقیقة‌بشخص وجود طرفیها، وتدل علیها بالدلالة التصوریة، ولاتدل بالوضع علی‌أن المخاطب حاضر أو غائب أو معدوم، وإنما تدل بهذه الدلالة علی النسبة فقط، وعلیه فلایمکن أن یکون النزاع فی شمول الخطاب الشفاهی للغائبین بل المعدومین أو اختصاصه بالحاضرین فی مجلس الخطاب، ومن الواضح أنه‌لامجال لهذا النزاع فی مدلولها الوضعی، لأنه معلوم ولاشک فیه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الاُولی، فلأن الأقوال المتقدمة جمیعاً غیر تامة، أما القول الأول الذی اختاره المحقق الخراسانی قدس سره من أن أدات الخطاب موضوعة للدلالة علی الخطاب الایقاعی الانشائی، فإن أراد بالخطاب الایقاعی الانشائی مفهوم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إنه مفهوم اسمی فلایمکن أن تکون الأدوات موضوعة‌بإزائه، لأن معناها معنی حرفی لا اسمی و إن أراد به واقع الخطاب الذی هو معنی‌نسبی متقوم ذاتاً وحقیقة بشخص وجود طرفیه، فیرد علیه أنه لاینسجم مع‌ماهو مختاره قدس سره فی باب الحروف من أنه لافرق بین المعنی الحرفی و المعنی الاسمی، لأن المعنی فی نفسه واحد ذاتاً وحقیقة والاختلاف بینهما إنما هو فی اللحاظ الذی‌هو خارج عن ذات المعنی، لأنه إن لوحظ آلیاً فهو معنی حرفی و إن لوحظ</w:t>
      </w:r>
    </w:p>
    <w:p>
      <w:pPr>
        <w:pStyle w:val="BookText"/>
        <w:rPr/>
      </w:pPr>
      <w:r>
        <w:rPr>
          <w:rFonts w:ascii="IRNazanin" w:hAnsi="IRNazanin" w:eastAsia="IRNazanin"/>
          <w:color w:val="111111"/>
          <w:sz w:val="28"/>
          <w:sz w:val="28"/>
          <w:szCs w:val="28"/>
          <w:rtl w:val="true"/>
          <w:lang w:bidi="fa-IR"/>
        </w:rPr>
        <w:t>استقلالاً فهو معنی اسمی وإلاّ، فالمعنی فی نفسه لا حرفی ولا اسمی</w:t>
      </w:r>
      <w:r>
        <w:rPr>
          <w:rStyle w:val="FootnoteAnchor"/>
          <w:rtl w:val="true"/>
        </w:rPr>
        <w:footnoteReference w:id="204"/>
      </w:r>
      <w:r>
        <w:rPr>
          <w:rFonts w:ascii="IRNazanin" w:hAnsi="IRNazanin" w:eastAsia="IRNazanin"/>
          <w:color w:val="111111"/>
          <w:sz w:val="28"/>
          <w:sz w:val="28"/>
          <w:szCs w:val="28"/>
          <w:rtl w:val="true"/>
          <w:lang w:bidi="fa-IR"/>
        </w:rPr>
        <w:t>، فإذن لیس‌معنی الحرف معنی نسبیاً ذاتاً، هذا إضافة إلی أن الخطاب الایقاعی الانشائی‌مدلول تصدیقی‌باعتبار أن الانشاء أمر قصدی إرادی، والمفروض أن معنی‌الأدات وضعاً معنی تصوری لاتصدیقی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الذی اختاره السید الاُستاذ قدس سره من أن أدوات الخطاب موضوعة للخطاب الانشائی دون الحقیقی، فإن أراد به مفهوم الخطاب الانشائی، فیرد علیه أنه معنی اسمی لاحرفی، و إن أراد به واقع الخطاب الانشائی الذی هو معنی نسبی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الوضعی للأدات معنی‌تصوری لاتصدیقی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الوضعی عنده قدس سره و إن کان معنی تصدیقیاً إلاّ أن الأدات موضوعة علی مسلکه قدس سره للدلالة علی إبراز الأمر الاعتباری النفسانی لا بإزاء واقع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و هو ما اختاره المحقق النائینی قدس سره من التفصیل بین القضیة الحقیقیة و القضیة الخارجیة، فعلی الأول لامانع من القاء الخطاب إلی الأعمّ من‌الحاضر و الغائب و المعدوم بعد افتراض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فحیث إن الموضوع موجود فی الخارج حقیقةً، فلایمکن إلقاء الخطاب إلاّ إلی الحاضرین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إن هذا الفرق لیس بفارق، لأن الفرق بینهما فی نقطتین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القضیة الحقیقیة مجعول للموضوع المقدّر وجوده فی الخارج فی آن واحد، و هو أن الجعل بتمام حصصه وأفراده إلی یوم القیامة فی عالم الاعتبار و الذهن کما تقدم، و أما فی القضیة الخارجیة، فهو مجعول للأفراد</w:t>
      </w:r>
    </w:p>
    <w:p>
      <w:pPr>
        <w:pStyle w:val="BookText"/>
        <w:rPr/>
      </w:pPr>
      <w:r>
        <w:rPr>
          <w:rFonts w:ascii="IRNazanin" w:hAnsi="IRNazanin" w:eastAsia="IRNazanin"/>
          <w:color w:val="111111"/>
          <w:sz w:val="28"/>
          <w:sz w:val="28"/>
          <w:szCs w:val="28"/>
          <w:rtl w:val="true"/>
          <w:lang w:bidi="fa-IR"/>
        </w:rPr>
        <w:t>الموجودة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احراز شروط فعلیّة الحکم وقیودها فی الخارج فی القضیة الحقیقیة إنما هو وظیفة المکلف ولایرتبط بالمولی، لأن وظیفة المولی إنما هی جعل الحکم للموضوع المقدّر وجوده فی الخارج، و أما أن هذا الموضوع موجود فیه أو لا؟ فلایکون إحراز وجوده فیه من وظیفة المولی وإنما هو من وظیفة المکلف، فإنه إن أحرز وجوده فیه، کان الحکم فی حقه فعلیاً وإلاّ فلا، و أما فی القضیة الخارجیة فلأن المولی بنفسه یتصدی لاحراز الموضوع فی الخارج و الملاک فیه ثم قام بجعل الحکم علیه،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الموجودین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 أنه أحرز وجود ملاک وجوب الاکرام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الفارق بین القضیة الحقیقیة و القضیة الخارجیة إنما هو فی هاتین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الفرق بینهما فهو لیس بفارق، لأن الخطاب إذا کان بداعی التفهیم، فلایمکن إلقائه إلاّ إلی الحاضرین الملتفتین فی المجلس لا إلی غیر الملتفت‌و الغافل فضلاً عن الغائب و المعدوم، ولا فرق فی ذلک بین القضیة الحقیقیة و القضیة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الخطاب إن کان حقیقیاً کما هو ظاهر کلامه قدس سره، فلایمکن إلقائه‌إلاّ إلی الملتفت سواءً أکانت القضیة حقیقیة أم خارجیة، و إن کان إنشائیاً فأیضاً لافرق بینهما، إذ کما أن فی القضیة الحقیقیة یشمل الغائب بلا عنایة و المعدوم بعدتنزیله منزلة الموجود کذلک فی القضیة الخارجیة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تبین أنه لایمکن أن یکون محل النزاع فی المسألة فی وضع أداة الخطاب وإنها موضوعة للدلالة علی العموم أو الخصوص، لما عرفت من أنهاموضوعة لواقع النسبة التی هی متقوّمة ذاتاً وحقیقة بشخص وجود طرفیها</w:t>
      </w:r>
      <w:bookmarkStart w:id="955" w:name="pg13786_165217"/>
    </w:p>
    <w:p>
      <w:pPr>
        <w:pStyle w:val="BookText"/>
        <w:rPr/>
      </w:pPr>
      <w:bookmarkEnd w:id="955"/>
      <w:r>
        <w:rPr>
          <w:rFonts w:ascii="IRNazanin" w:hAnsi="IRNazanin" w:eastAsia="IRNazanin"/>
          <w:color w:val="111111"/>
          <w:sz w:val="28"/>
          <w:sz w:val="28"/>
          <w:szCs w:val="28"/>
          <w:rtl w:val="true"/>
          <w:lang w:bidi="fa-IR"/>
        </w:rPr>
        <w:t>ولاتدل الأداة إلاّ علی هذه النسبة بالدلالة الوضعیة التصوریة، و هی مندکة ذاتاًفی متعلقها ومتقوّمة به کذلک بدون الدلالة علی أن متعلقها موجود فی الخارج أولا؟ وعلی تقدیر وجوده أنه حاضر أو غائب، باعتبار أن هذه الدلالة دلالة‌تصدیقیة، والفرض أن دلالتها بالوضع دلالة تصوریة، وکذلک لایمکن أن یکون‌محل النزاع فی المسألة فی الخطاب الحقیقی، ضرورة أنه لایمکن إلقائه إلاّ إلی الحاضرین الملتفتین دون الغافلین فضلاً عن الغائبین و المعدومین، لأن إلقاء الخطاب إلیهم کإلقائه إلی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إن النزاع فی المسألة کما لایمکن أن یکون فی المدلول الوضعی لأداة الخطاب کذلک لایمکن أن یکون فی المدلول التصدیقی لها، وعلی هذا فمن المحتمل أن یکون هذا النزاع مبنیاً علی الخلط بین التخاطب بالخطابات الشفاهیة وبین الأحکام الشرعیة التی تتضمنها تلک الخطابات، أما التخاطب بها فلایمکن إلاّ مع الحاضرین فی المجلس و الملتفتین إلیه، و أما مع الغافلین فلا فضلاً عن الغائبین و المعدومین، و أما الأحکام الشرعیة المجعولة فیهافهی لاتختص بالحاضرین، بل تعمّ الغائبین و المعدومین، وذلک لما عرفت من أن للحکم مرتبة واحدة و هی مرتبة الجعل، فإنه مجعول فی هذه المرتبة بتمام حصصه‌وأفراده إلی یوم القیامة فی آن واحد و هو آن الجعل، وتمام هذه الحصص و الأفراد وجدت بالوجود الاعتباری الجعلی فی عرض واحد فی عالم الاعتبار و الجعل و التدریج، والاستمرار إنما هو فی فعلیة الجعل بفعلیة موضوعه فی الخارج، فإنه متی وجد موضوعه فیه، صار الحکم فعلیاً فی حقّه یعنی فاعلیته وهکذا إلی یوم القیامة</w:t>
      </w:r>
      <w:r>
        <w:rPr>
          <w:rFonts w:eastAsia="IRNazanin" w:cs="IRNazanin"/>
          <w:color w:val="111111"/>
          <w:sz w:val="28"/>
          <w:szCs w:val="28"/>
          <w:rtl w:val="true"/>
          <w:lang w:bidi="fa-IR"/>
        </w:rPr>
        <w:t>.</w:t>
      </w:r>
    </w:p>
    <w:p>
      <w:pPr>
        <w:pStyle w:val="Heading6"/>
        <w:numPr>
          <w:ilvl w:val="5"/>
          <w:numId w:val="1"/>
        </w:numPr>
        <w:rPr/>
      </w:pPr>
      <w:bookmarkStart w:id="956" w:name="__RefHeading___Toc661510_3264237689"/>
      <w:bookmarkStart w:id="957" w:name="_Toc352"/>
      <w:bookmarkEnd w:id="956"/>
      <w:r>
        <w:rPr>
          <w:rtl w:val="true"/>
        </w:rPr>
        <w:t>الأمر الثانی</w:t>
      </w:r>
      <w:r>
        <w:rPr>
          <w:rtl w:val="true"/>
        </w:rPr>
        <w:t xml:space="preserve">: </w:t>
      </w:r>
      <w:r>
        <w:rPr>
          <w:rtl w:val="true"/>
        </w:rPr>
        <w:t>الخطابات الواردة فی الکتاب و السنة هل هی مختصة بالحاضرین؟</w:t>
      </w:r>
      <w:bookmarkEnd w:id="95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 و هو الخطابات الواردة فی الکتاب و السنة، فهل هی مختصة بالحاضرین و المشافهین أو تشمل الغائبین و المعدومین، فیه وجهان</w:t>
      </w:r>
      <w:r>
        <w:rPr>
          <w:rFonts w:eastAsia="IRNazanin" w:cs="IRNazanin"/>
          <w:color w:val="111111"/>
          <w:sz w:val="28"/>
          <w:szCs w:val="28"/>
          <w:rtl w:val="true"/>
          <w:lang w:bidi="fa-IR"/>
        </w:rPr>
        <w:t>:</w:t>
      </w:r>
      <w:bookmarkStart w:id="958" w:name="pg13786_165218"/>
    </w:p>
    <w:p>
      <w:pPr>
        <w:pStyle w:val="BookText"/>
        <w:rPr/>
      </w:pPr>
      <w:bookmarkEnd w:id="958"/>
      <w:r>
        <w:rPr>
          <w:rFonts w:ascii="IRNazanin" w:hAnsi="IRNazanin" w:eastAsia="IRNazanin"/>
          <w:color w:val="111111"/>
          <w:sz w:val="28"/>
          <w:sz w:val="28"/>
          <w:szCs w:val="28"/>
          <w:rtl w:val="true"/>
          <w:lang w:bidi="fa-IR"/>
        </w:rPr>
        <w:t>الظاهر هو الثانی، ویمکن تقریب ذلک بأمرین</w:t>
      </w:r>
      <w:r>
        <w:rPr>
          <w:rFonts w:eastAsia="IRNazanin" w:cs="IRNazanin"/>
          <w:color w:val="111111"/>
          <w:sz w:val="28"/>
          <w:szCs w:val="28"/>
          <w:rtl w:val="true"/>
          <w:lang w:bidi="fa-IR"/>
        </w:rPr>
        <w:t>:</w:t>
      </w:r>
    </w:p>
    <w:p>
      <w:pPr>
        <w:pStyle w:val="Heading6"/>
        <w:numPr>
          <w:ilvl w:val="5"/>
          <w:numId w:val="1"/>
        </w:numPr>
        <w:rPr/>
      </w:pPr>
      <w:bookmarkStart w:id="959" w:name="__RefHeading___Toc661512_3264237689"/>
      <w:bookmarkStart w:id="960" w:name="_Toc353"/>
      <w:bookmarkEnd w:id="959"/>
      <w:r>
        <w:rPr>
          <w:rtl w:val="true"/>
        </w:rPr>
        <w:t>عموم الخطابات للغائبین</w:t>
      </w:r>
      <w:bookmarkEnd w:id="96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بالأفهام من الخطاب قد یکون خصوص الحاضرین و المشافهین فی المجلس کما هو الحال فی الخطابات الشخصیّة التی یکون الداعی فیها الأغراض الخاصّة، لأن غرض المتکلم قد یکون إفهام المخاطب فحسب دون غیره، بل قد لایرید أن یفهم غیره مقصوده من خطابه، و قد یکون أعمّ‌منهم ومن الغائبین و المعدومین فی ظرف وجودهم إذا وصل الخطاب إلیهم فی هذا الظرف، لأن مقصود المتکلم من خطابه إفهام کل من وصل إلیه خطابه، بمعنی أنه مخاطب به فی ظرف وجوده ومقصود بالافهام ولامانع من فصل زمنی بین تکلم المتکلم ووصول کلامه إلی المخاطب، ولافرق بین أن یکون الفصل الزمنی بینهمایسیراً أو طویلاً، لأنه إذا جاز الفصل بینهما بزمان یسیر، جاز بزمان طویل أیضاًبنفس الملاک، و هو أن الاتحاد فی الزمان غیر معتبر، مثلاً إذا کتب شخص مکتوباًإلی آخر، فخطاباته فی المکتوب لم تصل إلیه إلاّ بعد فترة طویلة مع أنها موجهة‌إلیه أوسجلها فی شریط کان مقصوده من هذا التسجیل هو أن کل من سمعها من‌هذا الشریط، فهی موجهة إلیه ومقصود بالافهام منها، ومن هذا القبیل تألیف الکتاب، فإن مقصود المؤلف هو إفهام کل من قرء کتابه ونظر فیه، ومن المعلوم أن خطابات الکتاب من هذا القبیل، ضرورة أن اللَّه تعالی قصد بخطاباته الموجّهة‌إلی النبی الأکرم صلی الله علیه و آله تفهیم الجمیع من الحاضرین و الغائبین و المعدومین أی کل‌من وصل إلیه تلک الخطابات، إذ لایحتمل أن یکون المقصود بالافهام من‌خطاباته تعالی خصوص الموجودین فی عصر النبی الأکرم صلی الله علیه و آله فضلاً عن الحاضرین فی مجلسه صلی الله علیه و آله، لوضوح أن الغایة من هذه الخطابات هی هدایة البشر وتزویدهم بالفضائل و الثقافة الانسانیة و الملکات الحمیدة والاخلاق‌السامیة وإخراجهم من ظلمات الجاهلیة إلی نور المعرفة والایمان، ومن الطبیعی</w:t>
      </w:r>
    </w:p>
    <w:p>
      <w:pPr>
        <w:pStyle w:val="BookText"/>
        <w:rPr/>
      </w:pPr>
      <w:r>
        <w:rPr>
          <w:rFonts w:ascii="IRNazanin" w:hAnsi="IRNazanin" w:eastAsia="IRNazanin"/>
          <w:color w:val="111111"/>
          <w:sz w:val="28"/>
          <w:sz w:val="28"/>
          <w:szCs w:val="28"/>
          <w:rtl w:val="true"/>
          <w:lang w:bidi="fa-IR"/>
        </w:rPr>
        <w:t>أنها لاتختص بطائفة دون اخری وبعصر دون آخر وهکذا، ولهذا تکون هذه الشریعة شریعة خالدة وأبدیة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خطابات الکتاب الموجّهة بلسان النبی الأکرم صلی الله علیه و آله إلی الحاضرین‌فی المسجد مثلاً لا بماهم حاضرون ومشافهون فیه، بداهة أنه لاموضوعیة‌لعنوان الحضور، بل بما هم مؤمنون ومسلمون ومتقون، باعتبار أن متعلقات‌هذه الخطابات معنونة بعناوین عامة کعنوان المؤمنین أو المسلمین أو المتقین‌کقوله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وعلی هذا فتلک الخطابات الصادرة من النبی الأکرم صلی الله علیه و آله و إن کانت موجّهة إلی الحاضرین فی المجلس، إلاّ أن من الواضح أنه لاخصوصیة لعنوان الحضور ولا موضوعیة له وإنما ینظر إلیه‌بنحو الطریقیّة و المعرفیّة الصرفة، فالعبرة إنما هی بعنوان المؤمنین و المتقین‌وماشاکل ذلک، لأن هذه العناوین ملحوظة بنحو الموضوعیة، وعلی ضوء هذا الأساس فالخطابات المذکورة موجّهة إلی کلّ من ینطبق علیه عنوان المؤمن، غایة الأمر إن کان منطبقاً علیه فعلا کما إذا کان موجوداً فی زمن صدورها، فالخطاب فعلی فی حقّه بملاک أنه مؤمن لابملاک أنه حاضر و إن لم یکن موجوداًفیه ویوجد فی المستقبل، فإذا وجد فیه وصدق علیه عنوان المؤمن، صارالخطاب الموجّه إلیه فعلیّاً بفعلیّته مثلاً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 ذَرُوا الْبَیْعَ</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فإنه موجه إلی المؤمن المأخوذ فی موضوع الآیة مفروض الوجود، غایة الأمر إن کان المؤمن موجوداً فعلاً، فالخطاب بالنسبة إلیه فعلی، و إن لم یکن موجوداً کذلک، فالخطاب بالنسبة إلیه إنشائی وموجود فی مرحلة الجعل، و إن شئت قلت إن</w:t>
      </w:r>
      <w:bookmarkStart w:id="961" w:name="pg13786_165220"/>
    </w:p>
    <w:p>
      <w:pPr>
        <w:pStyle w:val="BookText"/>
        <w:rPr/>
      </w:pPr>
      <w:bookmarkEnd w:id="961"/>
      <w:r>
        <w:rPr>
          <w:rFonts w:ascii="IRNazanin" w:hAnsi="IRNazanin" w:eastAsia="IRNazanin"/>
          <w:color w:val="111111"/>
          <w:sz w:val="28"/>
          <w:sz w:val="28"/>
          <w:szCs w:val="28"/>
          <w:rtl w:val="true"/>
          <w:lang w:bidi="fa-IR"/>
        </w:rPr>
        <w:t>العناوین العامة المأخوذة فی موضوع الخطابات الشفاهیة کعنوان المؤمن و المتقی و المسلم وهکذا، إنما اخذت مفروضة الوجود فی مرحلة الجعل، و قد تقدم أن الحکم فی هذه المرحلة مجعول بتمام حصصه وأفراده الطولیة بجعل واحد فی آن‌فارد وتمام تلک الحصص من الحکم موجودة بالوجود الجعلی فی عالم الاعتبار و الذهن فی عرض واحد، وعلی هذا فالخطابات الشفاهیة خطابات إنشائیة فی‌مرحلة الجعل، و هی فعلیة بالنسبة إلی الحاضر و الموجود فی عصر هذه الخطابات، و أما بالنسبة إلی المعدوم المقدر وجوده عند الجعل، فهی إنشائیة‌وفعلیّتها منوطة بوجوده فی الخارج کما هو الحال فی جمیع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الخطابات بالنسبة إلی الحاضر حقیقی وفعلی وبالنسبة إلی المعدوم إنشائی</w:t>
      </w:r>
      <w:r>
        <w:rPr>
          <w:rFonts w:eastAsia="IRNazanin" w:cs="IRNazanin"/>
          <w:color w:val="111111"/>
          <w:sz w:val="28"/>
          <w:szCs w:val="28"/>
          <w:rtl w:val="true"/>
          <w:lang w:bidi="fa-IR"/>
        </w:rPr>
        <w:t>.</w:t>
      </w:r>
    </w:p>
    <w:p>
      <w:pPr>
        <w:pStyle w:val="Heading6"/>
        <w:numPr>
          <w:ilvl w:val="5"/>
          <w:numId w:val="1"/>
        </w:numPr>
        <w:rPr/>
      </w:pPr>
      <w:bookmarkStart w:id="962" w:name="__RefHeading___Toc661514_3264237689"/>
      <w:bookmarkStart w:id="963" w:name="_Toc354"/>
      <w:bookmarkEnd w:id="962"/>
      <w:r>
        <w:rPr>
          <w:rtl w:val="true"/>
        </w:rPr>
        <w:t>الأمر الثالث</w:t>
      </w:r>
      <w:r>
        <w:rPr>
          <w:rtl w:val="true"/>
        </w:rPr>
        <w:t xml:space="preserve">: </w:t>
      </w:r>
      <w:r>
        <w:rPr>
          <w:rtl w:val="true"/>
        </w:rPr>
        <w:t>علی تقدیر الاختصاص هل الأحکام المجعولة بهذه انحطابات مختصة بالحاضرین فیه</w:t>
      </w:r>
      <w:bookmarkEnd w:id="963"/>
    </w:p>
    <w:p>
      <w:pPr>
        <w:pStyle w:val="BookText"/>
        <w:rPr/>
      </w:pPr>
      <w:r>
        <w:rPr>
          <w:rFonts w:ascii="IRNazanin" w:hAnsi="IRNazanin" w:eastAsia="IRNazanin"/>
          <w:color w:val="111111"/>
          <w:sz w:val="28"/>
          <w:sz w:val="28"/>
          <w:szCs w:val="28"/>
          <w:rtl w:val="true"/>
          <w:lang w:bidi="fa-IR"/>
        </w:rPr>
        <w:t>و أما الأمر الثالث، فعلی تقدیر تسلیم أن الخطابات الشفاهیة مختصّة بالحاضرین فی المجلس ولایمکن شمولها للغائبین فضلاً عن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إنه لایمکن التفکیک بین الخطاب وقصد إفهام المخاطب به، فعندئذٍ هل الأحکام المجعولة بهذه الخطابات أیضاً مختصّة بالحاضرین فیه، وإثباتها للغائبین و المعدومین إنما هو بقاعدة الاشتراک فی التکلیف أو بقرینة خلود هذه الشریعة أوغیر مختصة بهم، فیه وجهان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هو الوجه الثانی، بداهة أنه من غیر المحتمل أن تکون الأحکام الشرعیّة مختصة بالحاضرین فی عصر النبی الأکرم صلی الله علیه و آله أو الحاضرین فی مجلسه‌بناءً علی اختصاص الخطاب بهم، و إن شئت قلت إن اختصاص الخطابات الشفاهیة بالحاضرین فی المجلس وعدم امکان توجیهها إلی الغائبین فضلاً عن المعدومین، لایستلزم اختصاص الأحکام المجعولة فیها بالحاضرین فی مجلسه، بداهة أنه غیر محتمل ولابدّ من تعمیم الأحکام إلی الغائبین الموجودین فی عصر</w:t>
      </w:r>
      <w:bookmarkStart w:id="964" w:name="pg13786_165221"/>
    </w:p>
    <w:p>
      <w:pPr>
        <w:pStyle w:val="BookText"/>
        <w:rPr/>
      </w:pPr>
      <w:bookmarkEnd w:id="964"/>
      <w:r>
        <w:rPr>
          <w:rFonts w:ascii="IRNazanin" w:hAnsi="IRNazanin" w:eastAsia="IRNazanin"/>
          <w:color w:val="111111"/>
          <w:sz w:val="28"/>
          <w:sz w:val="28"/>
          <w:szCs w:val="28"/>
          <w:rtl w:val="true"/>
          <w:lang w:bidi="fa-IR"/>
        </w:rPr>
        <w:t>النبی الأکرم صلی الله علیه و آله، فإذا أمکن تعمیم الحکم إلی الغائبین، أمکن إلی المعدومین‌أیضاً بنفس الملاک هو أن الحکم مجعول فیها بنحو القضیّة الحقیقیة، ثم إنه قد ذکرلهذه المسألة ثمرتان</w:t>
      </w:r>
      <w:r>
        <w:rPr>
          <w:rFonts w:eastAsia="IRNazanin" w:cs="IRNazanin"/>
          <w:color w:val="111111"/>
          <w:sz w:val="28"/>
          <w:szCs w:val="28"/>
          <w:rtl w:val="true"/>
          <w:lang w:bidi="fa-IR"/>
        </w:rPr>
        <w:t>:</w:t>
      </w:r>
    </w:p>
    <w:p>
      <w:pPr>
        <w:pStyle w:val="Heading6"/>
        <w:numPr>
          <w:ilvl w:val="5"/>
          <w:numId w:val="1"/>
        </w:numPr>
        <w:rPr/>
      </w:pPr>
      <w:bookmarkStart w:id="965" w:name="__RefHeading___Toc661516_3264237689"/>
      <w:bookmarkStart w:id="966" w:name="_Toc355"/>
      <w:bookmarkEnd w:id="965"/>
      <w:r>
        <w:rPr>
          <w:rtl w:val="true"/>
        </w:rPr>
        <w:t>ثمرتان لهذه المسألة</w:t>
      </w:r>
      <w:bookmarkEnd w:id="96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الواردة فی الکتاب و السنة إن قلنا بعمومها للحاضرین و المعدومین معاً فظواهرها حجّة علی الجمیع، ولو قلنا بعدم عمومها واختصاصها بالحاضرین فلاتکون ظواهرها حجّة علی المعدومین، وفیه أن‌حجیة الظواهر لاتختص بالمقصودین بالأفهام علی تفصیل یأتی فی مبحث حجیة‌خبر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بعموم الخطابات الشفاهیّة للحاضرین و المعدومین، یصحّ التمسک بعموماتها فی الکتاب و السنة إلی یوم القیامة، و أما علی القول باختصاصها بالحاضرین فی عصر النبی الأکرم صلی الله علیه و آله، فلایصحّ للمعدومین فی‌ظرف وجودهم التمسّک بها، ونتیجة ذلک هی أن الأحکام الشرعیة التی تتضمنّهاتلک الخطابات مختصّة بالموجودین فی عصر النبی الأکرم صلی الله علیه و آله، ولکن من‌الواضح أن هذا مجرّد افتراض لا واقع موضوعی له</w:t>
      </w:r>
      <w:r>
        <w:rPr>
          <w:rFonts w:eastAsia="IRNazanin" w:cs="IRNazanin"/>
          <w:color w:val="111111"/>
          <w:sz w:val="28"/>
          <w:szCs w:val="28"/>
          <w:rtl w:val="true"/>
          <w:lang w:bidi="fa-IR"/>
        </w:rPr>
        <w:t>.</w:t>
      </w:r>
    </w:p>
    <w:p>
      <w:pPr>
        <w:pStyle w:val="Heading6"/>
        <w:numPr>
          <w:ilvl w:val="5"/>
          <w:numId w:val="1"/>
        </w:numPr>
        <w:rPr/>
      </w:pPr>
      <w:bookmarkStart w:id="967" w:name="__RefHeading___Toc661518_3264237689"/>
      <w:bookmarkStart w:id="968" w:name="_Toc356"/>
      <w:bookmarkEnd w:id="967"/>
      <w:r>
        <w:rPr>
          <w:rtl w:val="true"/>
        </w:rPr>
        <w:t>نتیجة ما ذکر فی المسألة</w:t>
      </w:r>
      <w:bookmarkEnd w:id="968"/>
    </w:p>
    <w:p>
      <w:pPr>
        <w:pStyle w:val="BookText"/>
        <w:rPr/>
      </w:pPr>
      <w:r>
        <w:rPr>
          <w:rFonts w:ascii="IRNazanin" w:hAnsi="IRNazanin" w:eastAsia="IRNazanin"/>
          <w:color w:val="111111"/>
          <w:sz w:val="28"/>
          <w:sz w:val="28"/>
          <w:szCs w:val="28"/>
          <w:rtl w:val="true"/>
          <w:lang w:bidi="fa-IR"/>
        </w:rPr>
        <w:t>نتیجة ماذکرناه فی المسألة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شمول الخطابات الشفاهیّة فی الکتاب و السنة للمعدومین‌فی عصر النبی الأکرم صلی الله علیه و آله وعدم شمولها لهم لیس فی وضع أداة الخطاب، لأنهاموضوعة للمعنی النسبی المتقوم ذاتاً وحقیقة بالغیر، ولاتدل إلاّ علی واقع هذا المعنی النسبی بالدلالة التصوریّة بدون الدلالة علی أن متعلقه موجود فی الخارج‌أو معدوم فیه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فما ذکره المحقق الخراسانی قدس سره من أن النزاع فی المسألة إنما هو فی وضع</w:t>
      </w:r>
    </w:p>
    <w:p>
      <w:pPr>
        <w:pStyle w:val="BookText"/>
        <w:rPr/>
      </w:pPr>
      <w:r>
        <w:rPr>
          <w:rFonts w:ascii="IRNazanin" w:hAnsi="IRNazanin" w:eastAsia="IRNazanin"/>
          <w:color w:val="111111"/>
          <w:sz w:val="28"/>
          <w:sz w:val="28"/>
          <w:szCs w:val="28"/>
          <w:rtl w:val="true"/>
          <w:lang w:bidi="fa-IR"/>
        </w:rPr>
        <w:t>الأداة غیر تام، کما أنه لامعنی للنزاع فی الخطاب الحقیقی، إذ لاشبهة فی اختصاص الخطاب الحقیقی بالحاضرین فی المجلس، فلایعمّ الغائبین فضلاً عن‌المعدومین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السید الاُستاذ قدس سره من أن أداة الخطاب موضوعة للدلالة علی الخطاب الانشائی ولا مانع من شموله للمعدومین أیضاً، ولکن تقدم أنه إن أراد بالخطاب الانشائی مفهوم الخطاب، فیرد علیه إنه مفهوم اسمی ولایمکن أن‌تکون الأداة موضوعة بإزائه، و إن أراد به واقعه، فهو و إن کان معنی نسبیاً إلاّ أن الأداة علی مسلکه قدس سره لم توضع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من التفصیل بین الخطاب فی القضیة الحقیقیة و الخطاب فی القضیة الخارجیة، فعلی الأول یشمل المعدومین بعدتنزیلهم منزلة الموجودین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مختص بالموجودین وقت الخطاب غیرتامّ، لأن ما ذکره قدس سره غیر فارق، والفارق بینهما فی النقطتین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النزاع مبنی علی الخلط بین التخاطب بالخطابات الشفاهیّة وبین الأحکام الشرعیة المجعولة فیها، فإن التخاطب بها لایمکن إلاّ إلی الحاضرین فی المجلس فلایمکن إلی الغائبین فضلاً عن المعدومین، لأن التخاطب‌یتطلب المواجه بین المخاطب بالکسر و المخاطب بالفتح، و أما الأحکام الشرعیة‌فهی مجعولة بتمام حصصها وأفرادها إلی یوم القیامة بجعل واحد، وتمام تلک الحصص موجودة بالوجود الجعلی والاعتباری فی عرض واحد، فلاتقدم ولاتأخر بینها فی هذه المرحلة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خطابات الکتاب و السنة لاتختص بالحاضرین بل تشمل المعدومین أیضاً، لأن المقصود بالافهام منها جمیع المکلفین إلی یوم القیامة عند</w:t>
      </w:r>
      <w:bookmarkStart w:id="969" w:name="pg13786_165223"/>
    </w:p>
    <w:p>
      <w:pPr>
        <w:pStyle w:val="BookText"/>
        <w:rPr/>
      </w:pPr>
      <w:bookmarkEnd w:id="969"/>
      <w:r>
        <w:rPr>
          <w:rFonts w:ascii="IRNazanin" w:hAnsi="IRNazanin" w:eastAsia="IRNazanin"/>
          <w:color w:val="111111"/>
          <w:sz w:val="28"/>
          <w:sz w:val="28"/>
          <w:szCs w:val="28"/>
          <w:rtl w:val="true"/>
          <w:lang w:bidi="fa-IR"/>
        </w:rPr>
        <w:t>وصولها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فی التکوینیات و التشریعیّات</w:t>
      </w:r>
      <w:r>
        <w:rPr>
          <w:rFonts w:eastAsia="IRNazanin" w:cs="IRNazanin"/>
          <w:color w:val="111111"/>
          <w:sz w:val="28"/>
          <w:szCs w:val="28"/>
          <w:rtl w:val="true"/>
          <w:lang w:bidi="fa-IR"/>
        </w:rPr>
        <w:t>.</w:t>
      </w:r>
    </w:p>
    <w:p>
      <w:pPr>
        <w:pStyle w:val="Heading5"/>
        <w:numPr>
          <w:ilvl w:val="4"/>
          <w:numId w:val="1"/>
        </w:numPr>
        <w:rPr/>
      </w:pPr>
      <w:bookmarkStart w:id="970" w:name="__RefHeading___Toc661520_3264237689"/>
      <w:bookmarkStart w:id="971" w:name="_Toc357"/>
      <w:bookmarkEnd w:id="970"/>
      <w:r>
        <w:rPr>
          <w:rtl w:val="true"/>
        </w:rPr>
        <w:t>هنا مسألتان</w:t>
      </w:r>
      <w:r>
        <w:rPr>
          <w:rtl w:val="true"/>
        </w:rPr>
        <w:t>:</w:t>
      </w:r>
      <w:bookmarkEnd w:id="971"/>
    </w:p>
    <w:p>
      <w:pPr>
        <w:pStyle w:val="Heading6"/>
        <w:numPr>
          <w:ilvl w:val="5"/>
          <w:numId w:val="1"/>
        </w:numPr>
        <w:rPr/>
      </w:pPr>
      <w:bookmarkStart w:id="972" w:name="__RefHeading___Toc661522_3264237689"/>
      <w:bookmarkStart w:id="973" w:name="_Toc358"/>
      <w:bookmarkEnd w:id="972"/>
      <w:r>
        <w:rPr>
          <w:rtl w:val="true"/>
        </w:rPr>
        <w:t>الأولی</w:t>
      </w:r>
      <w:r>
        <w:rPr>
          <w:rtl w:val="true"/>
        </w:rPr>
        <w:t xml:space="preserve">: </w:t>
      </w:r>
      <w:r>
        <w:rPr>
          <w:rtl w:val="true"/>
        </w:rPr>
        <w:t>النسخ فی الأحکام الشرعیة</w:t>
      </w:r>
      <w:bookmarkEnd w:id="973"/>
    </w:p>
    <w:p>
      <w:pPr>
        <w:pStyle w:val="BookText"/>
        <w:rPr/>
      </w:pPr>
      <w:r>
        <w:rPr>
          <w:rFonts w:ascii="IRNazanin" w:hAnsi="IRNazanin" w:eastAsia="IRNazanin"/>
          <w:color w:val="111111"/>
          <w:sz w:val="28"/>
          <w:sz w:val="28"/>
          <w:szCs w:val="28"/>
          <w:rtl w:val="true"/>
          <w:lang w:bidi="fa-IR"/>
        </w:rPr>
        <w:t>أما الاُولی، فقد تقدّم أن حقیقة النسخ ثبوتاً انتهاء الحکم فی مرتبة الجعل‌بانتهاء أمده، و قد تقدّم أن للحکم مرتبة واحدة و هی مرتبة الجعل، فإنه فی هذه‌المرتبة یوجد بتمام حصصه فی عرض واحد وآن فارد و هو آن الجعل، و أما مرتبة‌المجعول و هی مرتبة فعلیة الحکم بفعلیة موضوعه فی الخارج، فهی لیست من‌مراتب الحکم، ضرورة أنها أمر تکوینی کترتب المعلول علی العلة فلایرتبط بالشارع، و أما الحکم فی مرتبة الجعل سواءً أکان أبدیاً أم محدوداً، یوجد بالجعل‌فی آن واحد فلایتصور فی هذه المرتبة الحدوث و البقاء، لأنهما إنما یتصوران فی الاُمور التی یکون وجودها تدریجیاً فی الخارج لافی الاُمور التی یکون وجودهاآنیاً کالجعل، نعم یتصف الحکم بالحدوث و البقاء فی مرتبة الفعلیة، فإنه یحدث‌بحدوث موضوعة فی الخارج ویبقی ببقائه فیه، مثلاً حرمة وطی المرأة الحائض‌تحدث بحدوث الحیض فیها فطالما یکون حیضها باقیاً، فالحرمة باقیة، و أما إذا انقطع الدم عنها ولکنها بعد لم تغتسل، فقد یشک فی بقاء الحرمة، ومن هذا القبیل‌نجاسة الماء المتغیّر بأحد أوصاف النجس، فإنها کانت تحدث بحدوث التغیّر فی‌الماء وبعد زوال تغیّره بنفسه یشک فی بقاء نجاسته وهکذا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انتفاء الحکم بانتفاء موضوعه فی الخارج لیس من النسخ فی شیء، لأن هذا الانتفاء أمر عقلی کانتفاء المعلول بانتفاء علته ولایرتبط بالشارع، بینما معنی النسخ هو رفع الحکم فی مرتبة الجعل إثباتاً من قبل الشارع وانتهاء الجعل</w:t>
      </w:r>
      <w:bookmarkStart w:id="974" w:name="pg13786_165224"/>
    </w:p>
    <w:p>
      <w:pPr>
        <w:pStyle w:val="BookText"/>
        <w:rPr/>
      </w:pPr>
      <w:bookmarkEnd w:id="974"/>
      <w:r>
        <w:rPr>
          <w:rFonts w:ascii="IRNazanin" w:hAnsi="IRNazanin" w:eastAsia="IRNazanin"/>
          <w:color w:val="111111"/>
          <w:sz w:val="28"/>
          <w:sz w:val="28"/>
          <w:szCs w:val="28"/>
          <w:rtl w:val="true"/>
          <w:lang w:bidi="fa-IR"/>
        </w:rPr>
        <w:t>بانتهاء أمده ثبوتاً، و قد تقدم أن النسخ کالتخصیص، غایة الأمر أن التخصیص‌فی الأفراد العرضیة و النسخ فی الأفراد الطولیة، ولهذا لامانع من وقوعه فی الشریعة المقدسة ولکنه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و البداء</w:t>
      </w:r>
    </w:p>
    <w:p>
      <w:pPr>
        <w:pStyle w:val="Heading6"/>
        <w:numPr>
          <w:ilvl w:val="5"/>
          <w:numId w:val="1"/>
        </w:numPr>
        <w:rPr/>
      </w:pPr>
      <w:bookmarkStart w:id="975" w:name="__RefHeading___Toc661524_3264237689"/>
      <w:bookmarkStart w:id="976" w:name="_Toc359"/>
      <w:bookmarkEnd w:id="975"/>
      <w:r>
        <w:rPr>
          <w:rtl w:val="true"/>
        </w:rPr>
        <w:t>الثانیة</w:t>
      </w:r>
      <w:r>
        <w:rPr>
          <w:rtl w:val="true"/>
        </w:rPr>
        <w:t xml:space="preserve">: </w:t>
      </w:r>
      <w:r>
        <w:rPr>
          <w:rtl w:val="true"/>
        </w:rPr>
        <w:t>مسألة البداء</w:t>
      </w:r>
      <w:bookmarkEnd w:id="976"/>
    </w:p>
    <w:p>
      <w:pPr>
        <w:pStyle w:val="BookText"/>
        <w:rPr/>
      </w:pPr>
      <w:r>
        <w:rPr>
          <w:rFonts w:ascii="IRNazanin" w:hAnsi="IRNazanin" w:eastAsia="IRNazanin"/>
          <w:color w:val="111111"/>
          <w:sz w:val="28"/>
          <w:sz w:val="28"/>
          <w:szCs w:val="28"/>
          <w:rtl w:val="true"/>
          <w:lang w:bidi="fa-IR"/>
        </w:rPr>
        <w:t>و أما الکلام فی المسألة الثانیة، و هی مسألة البداء، فلأنها فی التکوینیات‌تشبه النسخ فی التشریعیات، فکما أن النسخ فیها رفع الحکم المنسوخ فی مقام الاثبات و الظاهر، وفی مقام الثبوت و الواقع انتهائه بانتهاء أمده، فکذلک البداء فی التکوینیات، فإنه عبارة عن ظهور خلاف الواقع فیها فی مقام الاثبات دون مقام الثبوت، مثال ذلک إذا أخبر النبی الأکرم صلی الله علیه و آله أو أحد الأئمة علیهم السلام أن زیداًیموت غداً ثم فی الغد لم یمت، فهذا هو البداء، حیث ظهر الخلاف فی مقام الاثبات‌دون مقام الثبوت، وهل یمکن الالتزام بذلک،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الشیعة إلی القول الأول، و هو الالتزام بالبداء وخالفهم فی ذلک العامة، لأنهم یقولون باستحالة البداء لاستلزامه الجهل علیه تعالی و هو محال، فمن أجل‌ذلک قد اعترضوا علی الشیعة بأن التزامهم بالبداء التزام منهم بتجویز الجهل‌علیه تعالی و هو مستحیل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إن هذا الاعتراض منهم علی الشیعة إنما نشأ من تخیّلهم بأنهم‌یقولون بالبداء بمعنی ظهور ما خفی علیه تعالی، ومن الواضح أن البداء بهذا المعنی‌مستحیل ولایمکن القول به لا من الشیعة ولا من السنة، فإن الشیعة إنما تقول‌بالبداء بمعنی ظهور ماخفی علی النبی الأکرم صلی الله علیه و آله أو الامام علیه السلام، لاظهور ماخفی‌علی اللَّه تعالی، وعلی هذا فالمراد من البداء للَّه الابداء بمعنی أن اللَّه تعالی أظهرماخفی علی النبی الأکرم صلی الله علیه و آله أو أحد الأئمة علیهم السلام، وبعد وضوح مقالة الشیعة فی‌المسألة یقع الکلام فیها فی مقامین</w:t>
      </w:r>
      <w:r>
        <w:rPr>
          <w:rFonts w:eastAsia="IRNazanin" w:cs="IRNazanin"/>
          <w:color w:val="111111"/>
          <w:sz w:val="28"/>
          <w:szCs w:val="28"/>
          <w:rtl w:val="true"/>
          <w:lang w:bidi="fa-IR"/>
        </w:rPr>
        <w:t>:</w:t>
      </w:r>
      <w:bookmarkStart w:id="977" w:name="pg13786_165225"/>
    </w:p>
    <w:p>
      <w:pPr>
        <w:pStyle w:val="BookText"/>
        <w:rPr/>
      </w:pPr>
      <w:bookmarkEnd w:id="977"/>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المسألة بمقتضی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حکمها بمقتضی الروایات الواردة فیها</w:t>
      </w:r>
      <w:r>
        <w:rPr>
          <w:rFonts w:eastAsia="IRNazanin" w:cs="IRNazanin"/>
          <w:color w:val="111111"/>
          <w:sz w:val="28"/>
          <w:szCs w:val="28"/>
          <w:rtl w:val="true"/>
          <w:lang w:bidi="fa-IR"/>
        </w:rPr>
        <w:t>.</w:t>
      </w:r>
    </w:p>
    <w:p>
      <w:pPr>
        <w:pStyle w:val="Heading6"/>
        <w:numPr>
          <w:ilvl w:val="5"/>
          <w:numId w:val="1"/>
        </w:numPr>
        <w:rPr/>
      </w:pPr>
      <w:bookmarkStart w:id="978" w:name="__RefHeading___Toc661526_3264237689"/>
      <w:bookmarkStart w:id="979" w:name="_Toc360"/>
      <w:bookmarkEnd w:id="978"/>
      <w:r>
        <w:rPr>
          <w:rtl w:val="true"/>
        </w:rPr>
        <w:t>الکلام فی مقامین</w:t>
      </w:r>
      <w:r>
        <w:rPr>
          <w:rtl w:val="true"/>
        </w:rPr>
        <w:t>:</w:t>
      </w:r>
      <w:bookmarkEnd w:id="979"/>
    </w:p>
    <w:p>
      <w:pPr>
        <w:pStyle w:val="Heading6"/>
        <w:numPr>
          <w:ilvl w:val="5"/>
          <w:numId w:val="1"/>
        </w:numPr>
        <w:rPr/>
      </w:pPr>
      <w:bookmarkStart w:id="980" w:name="__RefHeading___Toc661528_3264237689"/>
      <w:bookmarkStart w:id="981" w:name="_Toc361"/>
      <w:bookmarkEnd w:id="980"/>
      <w:r>
        <w:rPr>
          <w:rtl w:val="true"/>
        </w:rPr>
        <w:t>المقام الأول</w:t>
      </w:r>
      <w:r>
        <w:rPr>
          <w:rtl w:val="true"/>
        </w:rPr>
        <w:t xml:space="preserve">: </w:t>
      </w:r>
      <w:r>
        <w:rPr>
          <w:rtl w:val="true"/>
        </w:rPr>
        <w:t>فی حکم المسألة بمقتضی القاعدة</w:t>
      </w:r>
      <w:bookmarkEnd w:id="981"/>
    </w:p>
    <w:p>
      <w:pPr>
        <w:pStyle w:val="BookText"/>
        <w:rPr/>
      </w:pPr>
      <w:r>
        <w:rPr>
          <w:rFonts w:ascii="IRNazanin" w:hAnsi="IRNazanin" w:eastAsia="IRNazanin"/>
          <w:color w:val="111111"/>
          <w:sz w:val="28"/>
          <w:sz w:val="28"/>
          <w:szCs w:val="28"/>
          <w:rtl w:val="true"/>
          <w:lang w:bidi="fa-IR"/>
        </w:rPr>
        <w:t>أما الکلام فی المقام الأول، فقبل الدخول فی صلب المسألة ینبغی تقدیم‌مقدّمات</w:t>
      </w:r>
      <w:r>
        <w:rPr>
          <w:rFonts w:eastAsia="IRNazanin" w:cs="IRNazanin"/>
          <w:color w:val="111111"/>
          <w:sz w:val="28"/>
          <w:szCs w:val="28"/>
          <w:rtl w:val="true"/>
          <w:lang w:bidi="fa-IR"/>
        </w:rPr>
        <w:t>:</w:t>
      </w:r>
    </w:p>
    <w:p>
      <w:pPr>
        <w:pStyle w:val="Heading6"/>
        <w:numPr>
          <w:ilvl w:val="5"/>
          <w:numId w:val="1"/>
        </w:numPr>
        <w:rPr/>
      </w:pPr>
      <w:bookmarkStart w:id="982" w:name="__RefHeading___Toc661530_3264237689"/>
      <w:bookmarkStart w:id="983" w:name="_Toc362"/>
      <w:bookmarkEnd w:id="982"/>
      <w:r>
        <w:rPr>
          <w:rtl w:val="true"/>
        </w:rPr>
        <w:t>بیان خمس مقدمات</w:t>
      </w:r>
      <w:bookmarkEnd w:id="98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البشر مهما بلغ من الکمال رحاه فهو محدود کنبینا محمد صلی الله علیه و آله، فإنه أفضل وأشرف أفراد البشر من الأولین و الآخرین وأقدسهم علی وجه الأرض، فمع هذا یکون محدوداً من کافة الجهات زماناً ومکاناً وکما لا، ولایمکن أن یحیط بکل ما فی علم اللَّه تعالی، لأن علمه صلی الله علیه و آله محدود ومتناه ویستحیل أن یحیط المتناهی بما لایتناه، وإلاّ لزم خلف فرض أنه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تعالی ذاتی وحضوری فلاحدود له، و أما علم الأنبیاء و الأوصیاء فهو اکتسابی وعرضی، وسعته مرتبطة بقدر ما علمهم اللَّه تعالی به‌لا أکثر، ولایمکن أن یکون تعلیمهم بتمام معلوماته تعالی، وإلاّ لزم إحاطة المتناهی بغیر المتناهی و هو مستحیل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علّم أنبیائه وأوصیائه ببعض معلوماته الغیبیّة، و أما أصل التعلیم فیدل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وإنه تعالی علّمهم ببعض معلوماته لا بالجمیع لاستحالة أن تکون سعة معلومات الأنبیاء و الأوصیاء فی التکوینیات و التشریعیات علی قدر سعة معلوماته تعالی</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أخباره تعالی أنبیائه ورسله مرّة تکون بالقضایا و الحوادث</w:t>
      </w:r>
    </w:p>
    <w:p>
      <w:pPr>
        <w:pStyle w:val="BookText"/>
        <w:rPr/>
      </w:pPr>
      <w:r>
        <w:rPr>
          <w:rFonts w:ascii="IRNazanin" w:hAnsi="IRNazanin" w:eastAsia="IRNazanin"/>
          <w:color w:val="111111"/>
          <w:sz w:val="28"/>
          <w:sz w:val="28"/>
          <w:szCs w:val="28"/>
          <w:rtl w:val="true"/>
          <w:lang w:bidi="fa-IR"/>
        </w:rPr>
        <w:t>الحتمیّة وقوعها فی الکون واُخری بالقضایا و الحوادث المعلّقة وقوعها فیه بدون الأخبار بالمعلق علیه، و هذه المقدمة فی نفسها لیست ضروریة کالمقدمات السابقة، ولامن الوضوح کتلک المقدمات، إلاّ أنه بعد ضمّ مقدمة اخری إلیهالابدّ من الالتزام بها، و هی وقوع البداء أحیاناً فی أخبار الأنبیاء رغم أنهم‌معصومون، فإن هذه المقدمة یدل علی أن اللَّه تعالی لم یخبرهم بالتعلیق وإنما أخبرهم بأصل القضیّة لسبب أو آخر، ونتیجة ذلک هی أن القضایا و الحوادث الواقعة فی المستقبل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وقوعها فی الخارج حتمیاً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وقوعها فیه معلّقاً، مثلاً موت زید بعد فترة تارةً یکون‌حتمیاً واُخری یکون معلقاً علی عدم التصدّق، وعلیه فأخباره تعالی و إن کان‌بالنحو الأول من القضایا و الحوادث، کان حتمیاً ویستحیل أن یظهر خلافه و إن‌کان بالنحو الثانی من القضایا و الحوادث، وحینئذٍ فإن کان مع الاخبار بالتعلیق فهو کالأول یستحیل أن یظهر خلافه، و إن کان بدون الأخبار بالتعلیق، فقدیظهر الخلاف کما إذا أخبر اللَّه تعالی رسوله صلی الله علیه و آله بموت زید غداً ولم یخبره بأن موته‌فی الغد معلّق علی عدم التصدّق، ففی مثل ذلک إذا أخبر الرسول صلی الله علیه و آله الناس بأن‌زیداً یموت غداً، فإذا لم یمت فی الغدّ من جهة تصدّقه فی سبیل اللَّه، فقد ظهرالخلاف، و هذا هو البداء</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مسألة الأمر بین الأمرین موسعاً وخلاصته أن الکون‌بکافة أنواعه وأشکاله مرتبط بقدرته تعالی وسلطنته، و هذا الارتباط لیس‌کإرتباط القلم بالکاتب، بل هو عین الربط و الفقر بسلطنته ومشیئته تعالی، لأن الفقر عین وجوده فی الخارج وکامن فی کمون ذاته لا أنه ذات له الفقر، باعتبار أن</w:t>
      </w:r>
      <w:bookmarkStart w:id="984" w:name="pg13786_165227"/>
    </w:p>
    <w:p>
      <w:pPr>
        <w:pStyle w:val="BookText"/>
        <w:rPr/>
      </w:pPr>
      <w:bookmarkEnd w:id="984"/>
      <w:r>
        <w:rPr>
          <w:rFonts w:ascii="IRNazanin" w:hAnsi="IRNazanin" w:eastAsia="IRNazanin"/>
          <w:color w:val="111111"/>
          <w:sz w:val="28"/>
          <w:sz w:val="28"/>
          <w:szCs w:val="28"/>
          <w:rtl w:val="true"/>
          <w:lang w:bidi="fa-IR"/>
        </w:rPr>
        <w:t>مبدء الحاجة هو إمکانه الوجودی وفقره الذاتی، ولافرق فی ذلک بین الحدوث و البقاء إلاّ فی أن الحدوث عبارة عن الوجود الأول المسبوق بالعدم، والبقاء عبارة عن الوجود الثانی المسبوق بالوجود وکلا الوجودین عین الفقر 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الأشیاء بشتی أنواعها وأشکالها تحت سلطنته تعالی ولایمکن‌وقوع شیء فی الخارج إلاّ باختیاره ومشیئته حیث إن له المحو والاثبات و الإیجاد والافناء والاحیاء و الأماتة، هذه هی المقدمات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نتیجة المقدمة الاُولی هی أن النبی الأکرم صلی الله علیه و آله وکذلک الإمام علیه السلام لایمکن أن یحیط بتمام معلوماته تعالی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المقدمة الثانیة، هی أن علمه صلی الله علیه و آله اکتسابی لاذاتی ونتیجة المقدمة الثالثة هی أن اللَّه تعالی علم أنبیائه ببعض معلوماته، ونتیجة المقدمة الرابعة هی أن ما علمه تعالی أنبیائه تارةً‌یکون من القضایا و الحوادث الحتمیّة وقوعها فی الخارج، واُخری یکون من‌القضایا و الحوادث المعلّقة وقوعها فیه، ونتیجة المقدّمة الخامسة هی أن الکون‌بتمام أرکانه وحوادثه تحت اختیاره تعالی وسلطنته، ویترتب علی هذه النتائج امور</w:t>
      </w:r>
      <w:r>
        <w:rPr>
          <w:rFonts w:eastAsia="IRNazanin" w:cs="IRNazanin"/>
          <w:color w:val="111111"/>
          <w:sz w:val="28"/>
          <w:szCs w:val="28"/>
          <w:rtl w:val="true"/>
          <w:lang w:bidi="fa-IR"/>
        </w:rPr>
        <w:t>:</w:t>
      </w:r>
    </w:p>
    <w:p>
      <w:pPr>
        <w:pStyle w:val="Heading6"/>
        <w:numPr>
          <w:ilvl w:val="5"/>
          <w:numId w:val="1"/>
        </w:numPr>
        <w:rPr/>
      </w:pPr>
      <w:bookmarkStart w:id="985" w:name="__RefHeading___Toc661532_3264237689"/>
      <w:bookmarkStart w:id="986" w:name="_Toc363"/>
      <w:bookmarkEnd w:id="985"/>
      <w:r>
        <w:rPr>
          <w:rtl w:val="true"/>
        </w:rPr>
        <w:t>ما یترتب علی هذه المقدمات</w:t>
      </w:r>
      <w:bookmarkEnd w:id="9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البداء هو علمه تعالی بشیء وعدم اخباره به رسوله صلی الله علیه و آله، علی أساس أن اللَّه تعالی عالم بالکون بکافة ما فیه من الحوادث و الوقائع و الأسباب و الموانع، و أما الأنبیاء فلاعلم لهم بکل ما فی علم اللَّه إلاّ بمقدار ماعلمهم به، باعتبار أن علمهم بالأشیاء اکتسابی لا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بالبداء لایحتاج إلی دلیل خاص، إذ یکفی فیه تمامیة المقدمات الخمس المشار إلیها آنفاً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لاموضوع لاعتراض العامة علی الشیعة فی مسألة البداء</w:t>
      </w:r>
      <w:r>
        <w:rPr>
          <w:rFonts w:eastAsia="IRNazanin" w:cs="IRNazanin"/>
          <w:color w:val="111111"/>
          <w:sz w:val="28"/>
          <w:szCs w:val="28"/>
          <w:rtl w:val="true"/>
          <w:lang w:bidi="fa-IR"/>
        </w:rPr>
        <w:t>.</w:t>
      </w:r>
      <w:bookmarkStart w:id="987" w:name="pg13786_165228"/>
    </w:p>
    <w:p>
      <w:pPr>
        <w:pStyle w:val="BookText"/>
        <w:rPr/>
      </w:pPr>
      <w:bookmarkEnd w:id="987"/>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حکمة البداء هی أن القادر المطلق علی الکون کافة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بعدم البداء لایستلزم القول بالجبر</w:t>
      </w:r>
      <w:r>
        <w:rPr>
          <w:rFonts w:eastAsia="IRNazanin" w:cs="IRNazanin"/>
          <w:color w:val="111111"/>
          <w:sz w:val="28"/>
          <w:szCs w:val="28"/>
          <w:rtl w:val="true"/>
          <w:lang w:bidi="fa-IR"/>
        </w:rPr>
        <w:t>.</w:t>
      </w:r>
    </w:p>
    <w:p>
      <w:pPr>
        <w:pStyle w:val="Heading6"/>
        <w:numPr>
          <w:ilvl w:val="5"/>
          <w:numId w:val="1"/>
        </w:numPr>
        <w:rPr/>
      </w:pPr>
      <w:bookmarkStart w:id="988" w:name="__RefHeading___Toc661534_3264237689"/>
      <w:bookmarkStart w:id="989" w:name="_Toc364"/>
      <w:bookmarkEnd w:id="988"/>
      <w:r>
        <w:rPr>
          <w:rtl w:val="true"/>
        </w:rPr>
        <w:t>الأمر الأول</w:t>
      </w:r>
      <w:r>
        <w:rPr>
          <w:rtl w:val="true"/>
        </w:rPr>
        <w:t xml:space="preserve">: </w:t>
      </w:r>
      <w:r>
        <w:rPr>
          <w:rtl w:val="true"/>
        </w:rPr>
        <w:t>منشأ البداء هو علمه تعالی بشیء</w:t>
      </w:r>
      <w:bookmarkEnd w:id="989"/>
    </w:p>
    <w:p>
      <w:pPr>
        <w:pStyle w:val="BookText"/>
        <w:rPr/>
      </w:pPr>
      <w:r>
        <w:rPr>
          <w:rFonts w:ascii="IRNazanin" w:hAnsi="IRNazanin" w:eastAsia="IRNazanin"/>
          <w:color w:val="111111"/>
          <w:sz w:val="28"/>
          <w:sz w:val="28"/>
          <w:szCs w:val="28"/>
          <w:rtl w:val="true"/>
          <w:lang w:bidi="fa-IR"/>
        </w:rPr>
        <w:t>أما الأمر الأول، فلأن اللَّه تعالی إذا أخبر نبیّه بموت زید مثلاً غداً، ولم یخبره بموانعه کالصدقة أو الاحسان بالوالدین أو غیر ذلک، وکذلک لم یخبره بشروطه‌کضرب الیتیم مثلاً بدون مبرّر أو الظلم فی حق مؤمن وهکذا، وعلی هذا فإذا أخبر النبی الناس إن زیداً یموت غداً إلاّ إذا شاء اللَّه، فإذا لم یمت غداً من جهة‌تصدقه أو إحسانه بالوالدین، ظهر خلاف ما أخبره و هذا هو البداء، ومنشأه هوأنه لایعلم بما فی علم اللَّه تعالی من الموانع للموت أو الشروط له، و أما التعلیق بالمشیئة فهو أمر طبیعی، علی أساس أن أمر الکون بیده تعالی بکافة أنواعه وأشکاله منها الموت و الحیاة، فهذا التعلیق موجود حتی فی الأخبار عن القضایا الحتمیة، وعلی هذا فالأخبار بالموت فعلی، هذا نظیر أخبار شخص عن أنه‌یسافر غداً إن شاء اللَّه، فالتعلیق علی المشیئة باعتبار أن حیاته وموته بیده‌تعالی، و أما أخباره عن السفر، فهو فعلی ولایکون معلّقاً علی شیء، لأن السفرأمر إختیاری له و هو جازم علیه إن کان حیاً، فالسفر لایکون معلقاً علی شیءوما نحن فیه من هذا القبیل، وعلی هذا فمعنی البداء و إن کان هو الظهور، إلاّ أنه إذاأسند إلیه تعالی، کان بمعنی الابداء وإظهار ماخفی علی النبی الأکرم ولایعقل‌أن یکون بمعنی الظهور، لاستحالة نسبة الجهل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ظرف البداء إنما هو القضایا و الحوادث المعلّقة وقوعها فی الخارج علی وجود الشرط أو عدم المانع دون القضایا و الحوادث الحتمیّة‌وقوعها فیه لاستحالة التخلف فیها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منشأ البداء هو علمه تعالی، علی أساس أنه تعالی یعلم بأن</w:t>
      </w:r>
      <w:bookmarkStart w:id="990" w:name="pg13786_165229"/>
    </w:p>
    <w:p>
      <w:pPr>
        <w:pStyle w:val="BookText"/>
        <w:rPr/>
      </w:pPr>
      <w:bookmarkEnd w:id="990"/>
      <w:r>
        <w:rPr>
          <w:rFonts w:ascii="IRNazanin" w:hAnsi="IRNazanin" w:eastAsia="IRNazanin"/>
          <w:color w:val="111111"/>
          <w:sz w:val="28"/>
          <w:sz w:val="28"/>
          <w:szCs w:val="28"/>
          <w:rtl w:val="true"/>
          <w:lang w:bidi="fa-IR"/>
        </w:rPr>
        <w:t>موت زید غداً معلّق علی عدم الصدقة أو الاحسان بالوالدین، و هو یقوم بالتصدق أو الاحسان بهما و النبی صلی الله علیه و آله و الوصی علیه السلام لایعلم إلاّ بموته غداً ولایعلم‌بأنه معلق علیه، فعلمه تعالی بوجود المانع وعدم علم النبی صلی الله علیه و آله أو الوصی علیه السلام به‌هو المنشأ للبداء باعتبار أنه تعالی لم یعلّمه به، ولهذا اسند البداء إلیه تعالی عنایةً‌ومجازاً</w:t>
      </w:r>
      <w:r>
        <w:rPr>
          <w:rFonts w:eastAsia="IRNazanin" w:cs="IRNazanin"/>
          <w:color w:val="111111"/>
          <w:sz w:val="28"/>
          <w:szCs w:val="28"/>
          <w:rtl w:val="true"/>
          <w:lang w:bidi="fa-IR"/>
        </w:rPr>
        <w:t>.</w:t>
      </w:r>
    </w:p>
    <w:p>
      <w:pPr>
        <w:pStyle w:val="Heading6"/>
        <w:numPr>
          <w:ilvl w:val="5"/>
          <w:numId w:val="1"/>
        </w:numPr>
        <w:rPr/>
      </w:pPr>
      <w:bookmarkStart w:id="991" w:name="__RefHeading___Toc661536_3264237689"/>
      <w:bookmarkStart w:id="992" w:name="_Toc365"/>
      <w:bookmarkEnd w:id="991"/>
      <w:r>
        <w:rPr>
          <w:rtl w:val="true"/>
        </w:rPr>
        <w:t>الأمر الثانی</w:t>
      </w:r>
      <w:r>
        <w:rPr>
          <w:rtl w:val="true"/>
        </w:rPr>
        <w:t xml:space="preserve">: </w:t>
      </w:r>
      <w:r>
        <w:rPr>
          <w:rtl w:val="true"/>
        </w:rPr>
        <w:t>الإلتزام بالبداء لا یحتاج إلی دلیل خاص</w:t>
      </w:r>
      <w:bookmarkEnd w:id="992"/>
    </w:p>
    <w:p>
      <w:pPr>
        <w:pStyle w:val="BookText"/>
        <w:rPr/>
      </w:pPr>
      <w:r>
        <w:rPr>
          <w:rFonts w:ascii="IRNazanin" w:hAnsi="IRNazanin" w:eastAsia="IRNazanin"/>
          <w:color w:val="111111"/>
          <w:sz w:val="28"/>
          <w:sz w:val="28"/>
          <w:szCs w:val="28"/>
          <w:rtl w:val="true"/>
          <w:lang w:bidi="fa-IR"/>
        </w:rPr>
        <w:t>و أما الأمر الثانی، فلابدّ من الالتزام بالبداء بالمعنی المذکور علی ضوء المقدمات المتقدّمة الضروریة، و قد مرّ أن المقدمة الرابعة و إن لم تکن ضروریّة فی‌نفسها ولایحکم العقل بها کذلک، إلاّ أن وقوع الخلاف فی أخبار الأنبیاء و الأوصیاء أحیاناً رغم أنه معصومون، کاشف جزماً عن صحة هذه المقدمة‌وحکم العقل بأنه تعالی کان قد یعلم نبیه أو وصیّه بوقوع قضیة أو حادثة بدون أن یعلّمه بأن وقوعها معلّق علی وجود شرط أو عدم مانع لمصلحة من المصالح، کما لو علم النبی صلی الله علیه و آله أو الوصی بالوحی أو الالهام بموت زید فی یوم الخمیس مثلاًولم یعلم بأن موته فیه معلّق علی تحقق الشرط أو عدم المانع، وفی الواقع وعلم اللَّه‌کان معلقاً علیه، ففی مثل ذلک إذا أخبر النبی صلی الله علیه و آله بأن زیداً یموت یوم الخمیس، فإذا جاء یوم الخمیس ولم یمت زید فیه فظهر الخلاف، و هذا هو البداء، بمعنی أن‌اللَّه تعالی أبدا وأظهر ما خفی علی النبی صلی الله علیه و آله أو الوصی لسبب أو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العامة فحیث إنهم لایرون العصمة للأنبیاء ویجوّزون الخطأ فی حقّهم، فلامقتضی لالتزامهم بالبداء بالمعنی الذی تقول به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فالبداء بمعناه الحقیقی و هو ظهور ماخفی علیه تعالی مستحیل، وبمعنی الابداء الذی تقول به الامامیّة لا داعی لالتزام العامة به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الشیعة فحیث إنهم کانوا یعتقدون بعصمة الأنبیاء و الأوصیاء</w:t>
      </w:r>
      <w:bookmarkStart w:id="993" w:name="pg13786_165230"/>
    </w:p>
    <w:p>
      <w:pPr>
        <w:pStyle w:val="BookText"/>
        <w:rPr/>
      </w:pPr>
      <w:bookmarkEnd w:id="993"/>
      <w:r>
        <w:rPr>
          <w:rFonts w:ascii="IRNazanin" w:hAnsi="IRNazanin" w:eastAsia="IRNazanin"/>
          <w:color w:val="111111"/>
          <w:sz w:val="28"/>
          <w:sz w:val="28"/>
          <w:szCs w:val="28"/>
          <w:rtl w:val="true"/>
          <w:lang w:bidi="fa-IR"/>
        </w:rPr>
        <w:t>ولایجوّزون الخطأ فی حقهم، فلابد من التزامهم بالبداء بمعنی الابداء والاظهارعقلاً، و هذا هو الفارق بین مذهب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مما ذکرناه أن النتیجة‌علی ضوء هذه المقدمات هی أن الشیعة ملزمة بالالتزام بالبداء بالمعنی المتقدّم</w:t>
      </w:r>
      <w:r>
        <w:rPr>
          <w:rFonts w:eastAsia="IRNazanin" w:cs="IRNazanin"/>
          <w:color w:val="111111"/>
          <w:sz w:val="28"/>
          <w:szCs w:val="28"/>
          <w:rtl w:val="true"/>
          <w:lang w:bidi="fa-IR"/>
        </w:rPr>
        <w:t>.</w:t>
      </w:r>
    </w:p>
    <w:p>
      <w:pPr>
        <w:pStyle w:val="Heading6"/>
        <w:numPr>
          <w:ilvl w:val="5"/>
          <w:numId w:val="1"/>
        </w:numPr>
        <w:rPr/>
      </w:pPr>
      <w:bookmarkStart w:id="994" w:name="__RefHeading___Toc661538_3264237689"/>
      <w:bookmarkStart w:id="995" w:name="_Toc366"/>
      <w:bookmarkEnd w:id="994"/>
      <w:r>
        <w:rPr>
          <w:rtl w:val="true"/>
        </w:rPr>
        <w:t>الامر الثالث</w:t>
      </w:r>
      <w:r>
        <w:rPr>
          <w:rtl w:val="true"/>
        </w:rPr>
        <w:t xml:space="preserve">: </w:t>
      </w:r>
      <w:r>
        <w:rPr>
          <w:rtl w:val="true"/>
        </w:rPr>
        <w:t>أنه لا موضوع لاعتراض العامة علی الشیعة فی مسألة البداء</w:t>
      </w:r>
      <w:bookmarkEnd w:id="995"/>
    </w:p>
    <w:p>
      <w:pPr>
        <w:pStyle w:val="BookText"/>
        <w:rPr/>
      </w:pPr>
      <w:r>
        <w:rPr>
          <w:rFonts w:ascii="IRNazanin" w:hAnsi="IRNazanin" w:eastAsia="IRNazanin"/>
          <w:color w:val="111111"/>
          <w:sz w:val="28"/>
          <w:sz w:val="28"/>
          <w:szCs w:val="28"/>
          <w:rtl w:val="true"/>
          <w:lang w:bidi="fa-IR"/>
        </w:rPr>
        <w:t>و أما الأمر الثالث، فقد ظهر مما ذکرناه أنه لاموضوع لاعتراض العامة علی الشیعة، لما عرفت من أنهم لایقولوان بالبداء بالمعنی الحقیقی حتی یرد علیهم اعتراضهم، وإنما یقولون به بمعنی الابداء والاظهار عنایة، و أما عدم قول السنة‌به فمن جهة أنهم لایقولون بعصمة الأنبیاء</w:t>
      </w:r>
      <w:r>
        <w:rPr>
          <w:rFonts w:eastAsia="IRNazanin" w:cs="IRNazanin"/>
          <w:color w:val="111111"/>
          <w:sz w:val="28"/>
          <w:szCs w:val="28"/>
          <w:rtl w:val="true"/>
          <w:lang w:bidi="fa-IR"/>
        </w:rPr>
        <w:t>.</w:t>
      </w:r>
    </w:p>
    <w:p>
      <w:pPr>
        <w:pStyle w:val="Heading6"/>
        <w:numPr>
          <w:ilvl w:val="5"/>
          <w:numId w:val="1"/>
        </w:numPr>
        <w:rPr/>
      </w:pPr>
      <w:bookmarkStart w:id="996" w:name="__RefHeading___Toc661540_3264237689"/>
      <w:bookmarkStart w:id="997" w:name="_Toc367"/>
      <w:bookmarkEnd w:id="996"/>
      <w:r>
        <w:rPr>
          <w:rtl w:val="true"/>
        </w:rPr>
        <w:t>الأمر الرابع</w:t>
      </w:r>
      <w:r>
        <w:rPr>
          <w:rtl w:val="true"/>
        </w:rPr>
        <w:t xml:space="preserve">: </w:t>
      </w:r>
      <w:r>
        <w:rPr>
          <w:rtl w:val="true"/>
        </w:rPr>
        <w:t>أن حکمة البداء هی أن القادر المطلق علی الکون کافة هو اللّه تعالی</w:t>
      </w:r>
      <w:bookmarkEnd w:id="997"/>
    </w:p>
    <w:p>
      <w:pPr>
        <w:pStyle w:val="BookText"/>
        <w:rPr/>
      </w:pPr>
      <w:r>
        <w:rPr>
          <w:rFonts w:ascii="IRNazanin" w:hAnsi="IRNazanin" w:eastAsia="IRNazanin"/>
          <w:color w:val="111111"/>
          <w:sz w:val="28"/>
          <w:sz w:val="28"/>
          <w:szCs w:val="28"/>
          <w:rtl w:val="true"/>
          <w:lang w:bidi="fa-IR"/>
        </w:rPr>
        <w:t>و أما الأمر الرابع، فقد ذکر السید الاُستاذ قدس سره أن حکمة البداء هی أن البشر اضطر بالاعتراف والاقرار بأن العالم بکافة أنواعه وأشکاله مرتبط ذاتاً بسلطنة الباری عزّ وجلّ و قدرته حدوثاً وبقاءً إیجاداً وإعداماً وإحیاءً و إماته وهکذا، ولایغیب شیء عن سلطنته و قدرته، هذا من ناحیة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البداء علاقة بین الانسان وربّه، فإن الانسان إذا عرف أن کل شیء بیده تعالی وله المحو والاثبات، فلامحالة یقوم بالتوجّه إلی اللَّه تعالی‌والتضرّع و الدعاء لقضاء حاجاته وحلّ مهمّاته ویقوم بالتصدّق علی الفقراء و المحتاجین لدفع البلاء عنه وبالبر والاحسان للوالدین والاجتناب عن الظلم‌مهما کان لونه، فالقول بالبداء یوجب التوجه إلی اللَّه تعالی وطلب الحاجة منه، وإنکار البداء والالتزام بأن ماجری علیه قلم التقدیر فهو کائن لامحالة بدون استثناء، یلزم الانسان الیأس عن استجابة الدعاء، لأن مایطلبه العبد من ربّه إن‌کان قد جری علی انفاذه قلم التقدیر، فهو کائن لامحالة دعا أم لا، وإلاّ لم یقع و إن‌دعا وطلب من اللَّه تعالی وقوعه، و إذا یئس العبد من إجابة الدعاء و إن وجوده‌کالعدم، فبطبیعة الحال کان یترک الدعاء و التوسل إلی خالقه لقضاء حاجیاته</w:t>
      </w:r>
      <w:bookmarkStart w:id="998" w:name="pg13786_165231"/>
    </w:p>
    <w:p>
      <w:pPr>
        <w:pStyle w:val="BookText"/>
        <w:rPr/>
      </w:pPr>
      <w:bookmarkEnd w:id="998"/>
      <w:r>
        <w:rPr>
          <w:rFonts w:ascii="IRNazanin" w:hAnsi="IRNazanin" w:eastAsia="IRNazanin"/>
          <w:color w:val="111111"/>
          <w:sz w:val="28"/>
          <w:sz w:val="28"/>
          <w:szCs w:val="28"/>
          <w:rtl w:val="true"/>
          <w:lang w:bidi="fa-IR"/>
        </w:rPr>
        <w:t>وکذلک الصدقات المستحبة، فإنها لاتدفع البلاء ویکون وجودها کالعدم‌وهکذا</w:t>
      </w:r>
      <w:r>
        <w:rPr>
          <w:rFonts w:eastAsia="IRNazanin" w:cs="IRNazanin"/>
          <w:color w:val="111111"/>
          <w:sz w:val="28"/>
          <w:szCs w:val="28"/>
          <w:rtl w:val="true"/>
          <w:lang w:bidi="fa-IR"/>
        </w:rPr>
        <w:t>.</w:t>
      </w:r>
    </w:p>
    <w:p>
      <w:pPr>
        <w:pStyle w:val="Heading6"/>
        <w:numPr>
          <w:ilvl w:val="5"/>
          <w:numId w:val="1"/>
        </w:numPr>
        <w:rPr/>
      </w:pPr>
      <w:bookmarkStart w:id="999" w:name="__RefHeading___Toc661542_3264237689"/>
      <w:bookmarkStart w:id="1000" w:name="_Toc368"/>
      <w:bookmarkEnd w:id="999"/>
      <w:r>
        <w:rPr>
          <w:rtl w:val="true"/>
        </w:rPr>
        <w:t>تعلیق علی کلام السید الأستاذ قدّس سرّه</w:t>
      </w:r>
      <w:bookmarkEnd w:id="1000"/>
    </w:p>
    <w:p>
      <w:pPr>
        <w:pStyle w:val="BookText"/>
        <w:rPr/>
      </w:pPr>
      <w:r>
        <w:rPr>
          <w:rFonts w:ascii="IRNazanin" w:hAnsi="IRNazanin" w:eastAsia="IRNazanin"/>
          <w:color w:val="111111"/>
          <w:sz w:val="28"/>
          <w:sz w:val="28"/>
          <w:szCs w:val="28"/>
          <w:rtl w:val="true"/>
          <w:lang w:bidi="fa-IR"/>
        </w:rPr>
        <w:t>ولنا تعلیق علی ذلک و هو أن البداء بمعنی الابداء یرتکز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الحوادث الواقعة فی هذا الکون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وقوعها حتمی فی علم اللَّه تعالی فیستحیل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وقوعها منوط بوجود الشروط لها أو عدم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کان یعلم النبی صلی الله علیه و آله وآله أو الوصی علیه السلام بأصل القضیة‌والحادثة ولکنه لم یعلّمه بشروطها وموانعها فی الخارج، ومع انتفاء هاتین‌الرکیزتین أو إحداهما فلا بداء، و أما الدعاء و التوسل و التضرّع إلی اللَّه تعالی‌لقضاء مهمّاته کشفاء المریض وتوسعة الرزق وماشاکل ذلک، فهو یرتکز علی‌الرکیزة الاُولی فحسب لا علیها وعلی الثانیة معاً، ومن هنا إذا فرضنا أن اللَّه‌تعالی علم أنبیائه وأوصیائه بالقضایا و الحوادث بمالها من الشروط و الموانع الخارجیة أو لم یعلمهم بها أصلاً، فلابداء فی أخبار الأنبیاء أو الأوصیاء أصلاً مع‌أن المجال للدّعاء و التضرّع و التوسل موجود وکذلک للصدقة لدفع البلاء</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بکافة أشکاله یرتکز علی الرکیزة الاُولی فحسب، بینما البداء بمعنی الابداء یرتکز علی کلتا الرکیزتین معاً، ومع انتفاء الرکیزة الثانیة‌فلاموضوع للبداء مع أن الموضوع للدعاء ثابت</w:t>
      </w:r>
      <w:r>
        <w:rPr>
          <w:rFonts w:eastAsia="IRNazanin" w:cs="IRNazanin"/>
          <w:color w:val="111111"/>
          <w:sz w:val="28"/>
          <w:szCs w:val="28"/>
          <w:rtl w:val="true"/>
          <w:lang w:bidi="fa-IR"/>
        </w:rPr>
        <w:t>.</w:t>
      </w:r>
    </w:p>
    <w:p>
      <w:pPr>
        <w:pStyle w:val="Heading6"/>
        <w:numPr>
          <w:ilvl w:val="5"/>
          <w:numId w:val="1"/>
        </w:numPr>
        <w:rPr/>
      </w:pPr>
      <w:bookmarkStart w:id="1001" w:name="__RefHeading___Toc661544_3264237689"/>
      <w:bookmarkStart w:id="1002" w:name="_Toc369"/>
      <w:bookmarkEnd w:id="1001"/>
      <w:r>
        <w:rPr>
          <w:rtl w:val="true"/>
        </w:rPr>
        <w:t>الأمر الخامس</w:t>
      </w:r>
      <w:r>
        <w:rPr>
          <w:rtl w:val="true"/>
        </w:rPr>
        <w:t xml:space="preserve">: </w:t>
      </w:r>
      <w:r>
        <w:rPr>
          <w:rtl w:val="true"/>
        </w:rPr>
        <w:t>ان القول بعدم البداء لا یستلزم القول بالجبر</w:t>
      </w:r>
      <w:bookmarkEnd w:id="100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الخامس، فقد ذکر السید الاُستاذ قدس سره أن القول بإنکار البداءیشترک بالنتیجة مع القول بأن اللَّه تعالی غیر قادر علی محو ماجری علیه قلم</w:t>
      </w:r>
      <w:bookmarkStart w:id="1003" w:name="pg13786_165232"/>
    </w:p>
    <w:p>
      <w:pPr>
        <w:pStyle w:val="BookText"/>
        <w:rPr/>
      </w:pPr>
      <w:bookmarkEnd w:id="1003"/>
      <w:r>
        <w:rPr>
          <w:rFonts w:ascii="IRNazanin" w:hAnsi="IRNazanin" w:eastAsia="IRNazanin"/>
          <w:color w:val="111111"/>
          <w:sz w:val="28"/>
          <w:sz w:val="28"/>
          <w:szCs w:val="28"/>
          <w:rtl w:val="true"/>
          <w:lang w:bidi="fa-IR"/>
        </w:rPr>
        <w:t>التقدیر وتغییره تعالی اللَّه عن ذلک علواً کبیراً</w:t>
      </w:r>
      <w:r>
        <w:rPr>
          <w:rStyle w:val="FootnoteAnchor"/>
          <w:rtl w:val="true"/>
        </w:rPr>
        <w:footnoteReference w:id="208"/>
      </w:r>
      <w:r>
        <w:rPr>
          <w:rFonts w:ascii="IRNazanin" w:hAnsi="IRNazanin" w:eastAsia="IRNazanin"/>
          <w:color w:val="111111"/>
          <w:sz w:val="28"/>
          <w:sz w:val="28"/>
          <w:szCs w:val="28"/>
          <w:rtl w:val="true"/>
          <w:lang w:bidi="fa-IR"/>
        </w:rPr>
        <w:t>، ویمکن المناقشة فیه</w:t>
      </w:r>
      <w:r>
        <w:rPr>
          <w:rFonts w:eastAsia="IRNazanin" w:cs="IRNazanin"/>
          <w:color w:val="111111"/>
          <w:sz w:val="28"/>
          <w:szCs w:val="28"/>
          <w:rtl w:val="true"/>
          <w:lang w:bidi="fa-IR"/>
        </w:rPr>
        <w:t>:</w:t>
      </w:r>
    </w:p>
    <w:p>
      <w:pPr>
        <w:pStyle w:val="Heading6"/>
        <w:numPr>
          <w:ilvl w:val="5"/>
          <w:numId w:val="1"/>
        </w:numPr>
        <w:rPr/>
      </w:pPr>
      <w:bookmarkStart w:id="1004" w:name="__RefHeading___Toc661546_3264237689"/>
      <w:bookmarkStart w:id="1005" w:name="_Toc370"/>
      <w:bookmarkEnd w:id="1004"/>
      <w:r>
        <w:rPr>
          <w:rtl w:val="true"/>
        </w:rPr>
        <w:t>المناقشة فیما ذکره السید الأستاذ قدّس سرّه</w:t>
      </w:r>
      <w:bookmarkEnd w:id="1005"/>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أن البداء بمعنی الابداء یتوقف علی المقدمات التی أشرنا إلیها مع ضمّ مقدمة خارجیة إلیها و هی عصمة الأنبیاء أو الأوصیاء، فإن هذه المقدمة الخارجیة بمثابة الجزء الأخیر من العلة التامّة، وإنکار هذه المسألة‌یرتکز علی انکار هذه المقدّمة الخارجیّة و هی عصمة الأنبیاء و الأوصیاء، باعتبار أن إنکارها یستلزم انکار المقدّمة الرابعة وعدم حکم العقل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ارید بما جری علیه القلم العلم الأزلی بالأشیاء بکافة أنواع‌سلسلة وجوداتها وأشکالها و الحوادث بتمام ألوانهامن المبدء إلی المنتهی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إن العلم لایکون علة تامّة لوجود معلولها مهما کان لونه، وعلیه‌فعلمه تعالی بالأشیاء أزلاً لایوجب سلب سلطنته تعالی علی الأشیاء و قدرته‌علیها، لأن شأن العلم کشف الأشیاء علی ماهو علیه بدون أن یؤثر فی القدرة علیها، و هو یعلم بأنه قادر علیها وإنها تحت مشیئته وسلطنته المطلقة، مثلاً إذا علم الانسان بأنه ینام فی اللیل أو یسافر غداً، فمن الواضح إن هذا العلم لایوجب‌سلب قدرته واختیاره عن النوم فی اللیل أو السفر فی الغدّ، بل هو ینام فیه أویسافر غداً باختیاره وإرادته لوضوح أن العلم بشیء لایکون علة تامّة‌لوجوده، و قد فصّلنا الحدیث عن ذلک فی مبحث الجبر و التفویض و الأمر بین الأمرین فلاحظ و إن ارید به قلم الوجود فی الخارج وإنه تعالی إذا أوجد شیئاً استعنی ذلک الشیء فی بقائه عن العلة، فهو مبنی علی نظریة الحدوث، و إن سرّحاجة الأشیاء إلی مبدء العلیّة إنما هو حدوثها، فإذا حدثت استعنت عن العلة وأصبحت متحرّرة عن الارتباط بها، و هذه النظریة کما ذکرناه فی مبحث الأمر</w:t>
      </w:r>
      <w:bookmarkStart w:id="1006" w:name="pg13786_165233"/>
    </w:p>
    <w:p>
      <w:pPr>
        <w:pStyle w:val="BookText"/>
        <w:rPr/>
      </w:pPr>
      <w:bookmarkEnd w:id="1006"/>
      <w:r>
        <w:rPr>
          <w:rFonts w:ascii="IRNazanin" w:hAnsi="IRNazanin" w:eastAsia="IRNazanin"/>
          <w:color w:val="111111"/>
          <w:sz w:val="28"/>
          <w:sz w:val="28"/>
          <w:szCs w:val="28"/>
          <w:rtl w:val="true"/>
          <w:lang w:bidi="fa-IR"/>
        </w:rPr>
        <w:t>بین الأمرین نظریة باطلة وساقطة جداً، وأنها أسرفت فی تحدید مبدء العلیّة‌وتحدید سلطنته تعالی وتضییق دائرتها، وقلنا هناک إن هذه النظریة نشأت من‌عدم فهم معنی العلیّة، فإن معناها هو أن المعلول عین الربط بالعلة و إن کیان‌وجوده هو الربط لا أنه ذات له الربط وإلاّ فننقل الکلام إلی ذاته، ونسأل هل هی‌واجبة أو ممکنة، والأول باطل و الثانی فهی ذات لها الربط، وننقل الکلام حنیئذٍإلی الذات أیضاً، وهکذا فیذهب إلی مالا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المعلول إذا کان شیئاً له الربط، فیلزم أحد محذورین إما خلف فرض أنه ممکن أو التسلسل وکلاهما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لامناص من الالتزام بالبداء بمعنی الابداء عقلاً علی ضوء المقدمات المتقدمة، هذا تمام الکلام فی المقام الأول</w:t>
      </w:r>
      <w:r>
        <w:rPr>
          <w:rFonts w:eastAsia="IRNazanin" w:cs="IRNazanin"/>
          <w:color w:val="111111"/>
          <w:sz w:val="28"/>
          <w:szCs w:val="28"/>
          <w:rtl w:val="true"/>
          <w:lang w:bidi="fa-IR"/>
        </w:rPr>
        <w:t>.</w:t>
      </w:r>
    </w:p>
    <w:p>
      <w:pPr>
        <w:pStyle w:val="Heading6"/>
        <w:numPr>
          <w:ilvl w:val="5"/>
          <w:numId w:val="1"/>
        </w:numPr>
        <w:rPr/>
      </w:pPr>
      <w:bookmarkStart w:id="1007" w:name="__RefHeading___Toc661548_3264237689"/>
      <w:bookmarkStart w:id="1008" w:name="_Toc371"/>
      <w:bookmarkEnd w:id="1007"/>
      <w:r>
        <w:rPr>
          <w:rtl w:val="true"/>
        </w:rPr>
        <w:t>المقام الثانی</w:t>
      </w:r>
      <w:r>
        <w:rPr>
          <w:rtl w:val="true"/>
        </w:rPr>
        <w:t xml:space="preserve">: </w:t>
      </w:r>
      <w:r>
        <w:rPr>
          <w:rtl w:val="true"/>
        </w:rPr>
        <w:t>البحث فی هذه المسألة من ناحیة الروایات</w:t>
      </w:r>
      <w:bookmarkEnd w:id="1008"/>
    </w:p>
    <w:p>
      <w:pPr>
        <w:pStyle w:val="BookText"/>
        <w:rPr/>
      </w:pPr>
      <w:r>
        <w:rPr>
          <w:rFonts w:ascii="IRNazanin" w:hAnsi="IRNazanin" w:eastAsia="IRNazanin"/>
          <w:color w:val="111111"/>
          <w:sz w:val="28"/>
          <w:sz w:val="28"/>
          <w:szCs w:val="28"/>
          <w:rtl w:val="true"/>
          <w:lang w:bidi="fa-IR"/>
        </w:rPr>
        <w:t>و أما الکلام فی المقام الثانی، فیقع فی هذه المسألة من ناحیة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السید الاُستاذ قدس سره إن مقتضی الروایات الواردة فی هذه المسألة هو أن‌قضاء اللَّه علی ثلاثة أقسام</w:t>
      </w:r>
      <w:r>
        <w:rPr>
          <w:rFonts w:eastAsia="IRNazanin" w:cs="IRNazanin"/>
          <w:color w:val="111111"/>
          <w:sz w:val="28"/>
          <w:szCs w:val="28"/>
          <w:rtl w:val="true"/>
          <w:lang w:bidi="fa-IR"/>
        </w:rPr>
        <w:t>:</w:t>
      </w:r>
    </w:p>
    <w:p>
      <w:pPr>
        <w:pStyle w:val="Heading6"/>
        <w:numPr>
          <w:ilvl w:val="5"/>
          <w:numId w:val="1"/>
        </w:numPr>
        <w:rPr/>
      </w:pPr>
      <w:bookmarkStart w:id="1009" w:name="__RefHeading___Toc661550_3264237689"/>
      <w:bookmarkStart w:id="1010" w:name="_Toc372"/>
      <w:bookmarkEnd w:id="1009"/>
      <w:r>
        <w:rPr>
          <w:rtl w:val="true"/>
        </w:rPr>
        <w:t>أقسام قضاء اللّه فی کلام السید الأستاذ قدّس سرّه المستفاد من الآیات</w:t>
      </w:r>
      <w:bookmarkEnd w:id="101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قضائه تعالی المختصّ بذاته المقدسة ولم یطّلع علیه أحد من خلقه حتی‌نبیّنا محمد صلی الله علیه و آله، و هو العلم المخزون الذی استأثر لنفسه المعبّر عنه باللوح المحفوظ تارة وبأم الکتاب تارةً اخری، ویستحیل أن یقع البداء فیه، وفی الروایات أن البداء نشأ منه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قضائه تعالی الذی اخبر نبیّه عن وقوعه فی الخارج بشکل حتمی‌ولاشبهة فی أن البداء لایقع فیه، ضرورة أن اللَّه تعالی لایکذب نفسه ولا نبیه ولاملائکته ولا أولیائه، ولافرق من هذه الناحیة بین القسم الأول 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تعالی الذی أخبر نبیه بوقوعه فی الخارج مع عدم إخباره بأن‌وقوعه معلق علی توفر شرطه أو عدم المانع لسبب من الأسباب وفیه یقع البداء، و هو عبارة عن عالم المحو والاثبات وإلیه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هذا، واستفادة أن القضاء الالهی علی‌ثلاثة أنواع من مجموع الآیات و الروایات بمکان من الامکان، أما الآیات فمنها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فإنه لایدل إلاّ علی أن للَّه تعالی قضاءً ثابتاً و هو اللوح المحفوظ وأم الکتاب وقضاءً متغیراً و هو عالم المحو والاثبات و المراد من الکتاب، الکتاب التکوینی‌ومن الأم ما یتولّد منه الکتاب بمعنی أن کلّ شیء یتولّد من عنده من الآجال و الأرزاق و البلایا و المحن و الأمراض ویقدر تقدیماً وتأخیراً سعةً وضیقاً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الکتاب مختصّ به تعالی ولاطریق لغیره إلیه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 إِنّا کُنّا مُنْذِرِینَ فِیها یُفْرَقُ کُلُّ أَمْرٍ حَکِیمٍ أَمْراً مِنْ عِنْدِنا إِنّا کُنّا مُرْسِلِینَ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ینص علی أنه تعالی یقدّر کل أمر فی لیلة القدر من الآجال و الأمراض و الصحة و السلامة و الغنی و الفقر وهکذا، تحصل أن المستفاد من الآیات شیئان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و اللوح المحفوظ و العلم المکنون المخزون، و هو مختصّ</w:t>
      </w:r>
      <w:bookmarkStart w:id="1011" w:name="pg13786_165235"/>
    </w:p>
    <w:p>
      <w:pPr>
        <w:pStyle w:val="BookText"/>
        <w:rPr/>
      </w:pPr>
      <w:bookmarkEnd w:id="1011"/>
      <w:r>
        <w:rPr>
          <w:rFonts w:ascii="IRNazanin" w:hAnsi="IRNazanin" w:eastAsia="IRNazanin"/>
          <w:color w:val="111111"/>
          <w:sz w:val="28"/>
          <w:sz w:val="28"/>
          <w:szCs w:val="28"/>
          <w:rtl w:val="true"/>
          <w:lang w:bidi="fa-IR"/>
        </w:rPr>
        <w:t>بذاته تعالی ولم یطلع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المحو والاثبات، و هو عالم التقدیر سعةً وضیقاً وتقدیماً وتأخیراً وهکذا</w:t>
      </w:r>
      <w:r>
        <w:rPr>
          <w:rFonts w:eastAsia="IRNazanin" w:cs="IRNazanin"/>
          <w:color w:val="111111"/>
          <w:sz w:val="28"/>
          <w:szCs w:val="28"/>
          <w:rtl w:val="true"/>
          <w:lang w:bidi="fa-IR"/>
        </w:rPr>
        <w:t>.</w:t>
      </w:r>
    </w:p>
    <w:p>
      <w:pPr>
        <w:pStyle w:val="Heading6"/>
        <w:numPr>
          <w:ilvl w:val="5"/>
          <w:numId w:val="1"/>
        </w:numPr>
        <w:rPr/>
      </w:pPr>
      <w:bookmarkStart w:id="1012" w:name="__RefHeading___Toc661552_3264237689"/>
      <w:bookmarkStart w:id="1013" w:name="_Toc373"/>
      <w:bookmarkEnd w:id="1012"/>
      <w:r>
        <w:rPr>
          <w:rtl w:val="true"/>
        </w:rPr>
        <w:t>الروایات الدالة علی ذلک علی ثلاث طوائف</w:t>
      </w:r>
      <w:bookmarkEnd w:id="1013"/>
    </w:p>
    <w:p>
      <w:pPr>
        <w:pStyle w:val="BookText"/>
        <w:rPr/>
      </w:pPr>
      <w:r>
        <w:rPr>
          <w:rFonts w:ascii="IRNazanin" w:hAnsi="IRNazanin" w:eastAsia="IRNazanin"/>
          <w:color w:val="111111"/>
          <w:sz w:val="28"/>
          <w:sz w:val="28"/>
          <w:szCs w:val="28"/>
          <w:rtl w:val="true"/>
          <w:lang w:bidi="fa-IR"/>
        </w:rPr>
        <w:t>و أما الروایات فهی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تنصّ علی أن للَّه تعالی علمین، علماً مکنوناًومخزوناً لنفسه ولم یطلع علیه أحد ومن ذلک یکون البداء، وعلماً علمه ملائکته‌ورسله وأولیائه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مفادها مفاد الآیات، وتدل علی أن اللَّه تعالی إذا أرادأن یقدّم شیئاً یقدّمه، و إذا أراد أن یؤخر شیئاً یوخّره، و إذا أراد أن یمحو شیئاًیمحوه، و إذا أراد أن یثبت شیئاً یثبته، فتدل علی أن الأشیاء بکافة أنواعهاوأشکالها تحت سلطنته تعالی واختیاره محواً وإثباتاً إیجاداً وإعداماً تقدیماًوتأخیراً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الاهتمام بالبداء</w:t>
      </w:r>
      <w:r>
        <w:rPr>
          <w:rStyle w:val="FootnoteAnchor"/>
          <w:rtl w:val="true"/>
        </w:rPr>
        <w:footnoteReference w:id="215"/>
      </w:r>
      <w:r>
        <w:rPr>
          <w:rFonts w:ascii="IRNazanin" w:hAnsi="IRNazanin" w:eastAsia="IRNazanin"/>
          <w:color w:val="111111"/>
          <w:sz w:val="28"/>
          <w:sz w:val="28"/>
          <w:szCs w:val="28"/>
          <w:rtl w:val="true"/>
          <w:lang w:bidi="fa-IR"/>
        </w:rPr>
        <w:t>، ویستفاد من هذه الطوائف أن القضاء الالهی ثلاثة، فإن الطائفة الاُولی تدل علی القسمین هما علم مختص‌لنفسه تعالی ولم یطلع علیه أحد، وعلم علّمه ملائکته ورسله وأولیائه، والطائفة الثانیة تدل علی عالم المحو والاثبات وأنه بیده تعالی، ولکن نفس الطائفة الاُولی و الثالثة، تدل علی أن اللَّه تعالی علّم رسله وأولیائه بوقوع القضایا و الحوادث فی المستقبل ولم یعلّمهم بأن وقوعها معلق علی وجود الشرط أو عدم المانع مع أنه</w:t>
      </w:r>
      <w:bookmarkStart w:id="1014" w:name="pg13786_165236"/>
    </w:p>
    <w:p>
      <w:pPr>
        <w:pStyle w:val="BookText"/>
        <w:rPr/>
      </w:pPr>
      <w:bookmarkEnd w:id="1014"/>
      <w:r>
        <w:rPr>
          <w:rFonts w:ascii="IRNazanin" w:hAnsi="IRNazanin" w:eastAsia="IRNazanin"/>
          <w:color w:val="111111"/>
          <w:sz w:val="28"/>
          <w:sz w:val="28"/>
          <w:szCs w:val="28"/>
          <w:rtl w:val="true"/>
          <w:lang w:bidi="fa-IR"/>
        </w:rPr>
        <w:t>کان کذلک فی العلم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 فهی تدل علی أن اللَّه تعالی علّم ملائکته ورسله و أولیائه بالقضایا و الحوادث من دون الدلالة علی أن تعلیمهم بها کان بکافة شروطها وموانعها أو لا؟ و أما الطائفة الثالثة فهی تدل بالمطابقة علی وقوع البداء وبالالتزام علی عدم تعلیمهم بشروطها وموانعها، ولذلک قد یظهر الخلاف فی أخبارهم، و هذا هو القضاء الثالث فی مورد البداء بمعنی الابداء ومنشأه القضاء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المستفاد من مجموع الآیات و الروایات أن القضاء الالهی علی ثلاثة أقسام</w:t>
      </w:r>
      <w:r>
        <w:rPr>
          <w:rFonts w:eastAsia="IRNazanin" w:cs="IRNazanin"/>
          <w:color w:val="111111"/>
          <w:sz w:val="28"/>
          <w:szCs w:val="28"/>
          <w:rtl w:val="true"/>
          <w:lang w:bidi="fa-IR"/>
        </w:rPr>
        <w:t>.</w:t>
      </w:r>
    </w:p>
    <w:p>
      <w:pPr>
        <w:pStyle w:val="Heading6"/>
        <w:numPr>
          <w:ilvl w:val="5"/>
          <w:numId w:val="1"/>
        </w:numPr>
        <w:rPr/>
      </w:pPr>
      <w:bookmarkStart w:id="1015" w:name="__RefHeading___Toc661554_3264237689"/>
      <w:bookmarkStart w:id="1016" w:name="_Toc374"/>
      <w:bookmarkEnd w:id="1015"/>
      <w:r>
        <w:rPr>
          <w:rtl w:val="true"/>
        </w:rPr>
        <w:t>نتیجة البحث عدة نقاط</w:t>
      </w:r>
      <w:bookmarkEnd w:id="1016"/>
    </w:p>
    <w:p>
      <w:pPr>
        <w:pStyle w:val="BookText"/>
        <w:rPr/>
      </w:pPr>
      <w:r>
        <w:rPr>
          <w:rFonts w:ascii="IRNazanin" w:hAnsi="IRNazanin" w:eastAsia="IRNazanin"/>
          <w:color w:val="111111"/>
          <w:sz w:val="28"/>
          <w:sz w:val="28"/>
          <w:szCs w:val="28"/>
          <w:rtl w:val="true"/>
          <w:lang w:bidi="fa-IR"/>
        </w:rPr>
        <w:t>نتیجة البحث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النسخ انتهاء الحکم فی مرحلة الجعل بانتهاء أمده ثبوتاً، ولامانع من الالتزام بالنسخ فی الشریعة المقدّسة و إن کان وقوعه فیها نادراً، و أما انتفاء الحکم فی مرحلة الفعلیّة بانتفاء موضوعه فی الخارج، فهولیس من النسخ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البداء فی التکوینیات کالنسخ فی التشریعیات، والشیعة کانوا ملتزمین به خلافاً للسنة، واعتراض السنة علی الشیعة بأن الالتزام بالبداء لایمکن لاستلزامه جهله تعالی بالواقع، و هو مستحیل مبنی، علی نقطة خاطئة‌و هی تخیل أن الشیعة یقولون بالبداء بمعناه الحقیقی و هو ظهور ماخفی علیه تعالی، ومن الواضح أن الشیعة لایقولون بالبداء بهذا المعنی وإنما یقولون به بمعنی الابداء وإظهار ما خفی علی النبی صلی الله علیه و آله أو الوصی علیه السلام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المقدمات المتقدّمة هو أن الالتزام بالبداء أمر ضروری</w:t>
      </w:r>
    </w:p>
    <w:p>
      <w:pPr>
        <w:pStyle w:val="BookText"/>
        <w:rPr/>
      </w:pPr>
      <w:r>
        <w:rPr>
          <w:rFonts w:ascii="Amiri" w:hAnsi="Amiri" w:eastAsia="Amiri" w:cs="Amiri"/>
          <w:color w:val="111111"/>
          <w:sz w:val="28"/>
          <w:sz w:val="28"/>
          <w:szCs w:val="28"/>
          <w:rtl w:val="true"/>
          <w:lang w:bidi="ar-SA"/>
        </w:rPr>
        <w:t>عقلاً علی تفصیل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بطوائفها تدل علی أن القضاء الالهی علی ثلاثة أقسام، منها ماهو منشأ للبداء، ومنها ماهو مورد له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مبحث العام و الخاص</w:t>
      </w:r>
      <w:r>
        <w:rPr>
          <w:rFonts w:eastAsia="IRNazanin" w:cs="IRNazanin"/>
          <w:color w:val="111111"/>
          <w:sz w:val="28"/>
          <w:szCs w:val="28"/>
          <w:rtl w:val="true"/>
          <w:lang w:bidi="fa-IR"/>
        </w:rPr>
        <w:t>.</w:t>
      </w:r>
      <w:bookmarkStart w:id="1017" w:name="pg13786_165238"/>
    </w:p>
    <w:p>
      <w:pPr>
        <w:pStyle w:val="Heading2"/>
        <w:numPr>
          <w:ilvl w:val="1"/>
          <w:numId w:val="1"/>
        </w:numPr>
        <w:rPr/>
      </w:pPr>
      <w:bookmarkStart w:id="1018" w:name="__RefHeading___Toc661556_3264237689"/>
      <w:bookmarkStart w:id="1019" w:name="_Toc375"/>
      <w:bookmarkEnd w:id="1017"/>
      <w:bookmarkEnd w:id="1018"/>
      <w:r>
        <w:rPr>
          <w:rtl w:val="true"/>
        </w:rPr>
        <w:t>المطلق و المقیّد</w:t>
      </w:r>
      <w:bookmarkEnd w:id="1019"/>
    </w:p>
    <w:p>
      <w:pPr>
        <w:pStyle w:val="Heading3"/>
        <w:numPr>
          <w:ilvl w:val="2"/>
          <w:numId w:val="1"/>
        </w:numPr>
        <w:rPr/>
      </w:pPr>
      <w:bookmarkStart w:id="1020" w:name="__RefHeading___Toc661558_3264237689"/>
      <w:bookmarkStart w:id="1021" w:name="_Toc376"/>
      <w:bookmarkEnd w:id="1020"/>
      <w:r>
        <w:rPr>
          <w:rtl w:val="true"/>
        </w:rPr>
        <w:t>اشارة</w:t>
      </w:r>
      <w:bookmarkEnd w:id="1021"/>
    </w:p>
    <w:p>
      <w:pPr>
        <w:pStyle w:val="BookText"/>
        <w:rPr/>
      </w:pPr>
      <w:r>
        <w:rPr>
          <w:rFonts w:ascii="IRNazanin" w:hAnsi="IRNazanin" w:eastAsia="IRNazanin"/>
          <w:color w:val="111111"/>
          <w:sz w:val="28"/>
          <w:sz w:val="28"/>
          <w:szCs w:val="28"/>
          <w:rtl w:val="true"/>
          <w:lang w:bidi="fa-IR"/>
        </w:rPr>
        <w:t>فهنا بحوث</w:t>
      </w:r>
      <w:r>
        <w:rPr>
          <w:rFonts w:eastAsia="IRNazanin" w:cs="IRNazanin"/>
          <w:color w:val="111111"/>
          <w:sz w:val="28"/>
          <w:szCs w:val="28"/>
          <w:rtl w:val="true"/>
          <w:lang w:bidi="fa-IR"/>
        </w:rPr>
        <w:t>:</w:t>
      </w:r>
    </w:p>
    <w:p>
      <w:pPr>
        <w:pStyle w:val="Heading3"/>
        <w:numPr>
          <w:ilvl w:val="2"/>
          <w:numId w:val="1"/>
        </w:numPr>
        <w:rPr/>
      </w:pPr>
      <w:bookmarkStart w:id="1022" w:name="__RefHeading___Toc661560_3264237689"/>
      <w:bookmarkStart w:id="1023" w:name="_Toc377"/>
      <w:bookmarkEnd w:id="1022"/>
      <w:r>
        <w:rPr>
          <w:rtl w:val="true"/>
        </w:rPr>
        <w:t>هنا بحوث</w:t>
      </w:r>
      <w:r>
        <w:rPr>
          <w:rtl w:val="true"/>
        </w:rPr>
        <w:t>:</w:t>
      </w:r>
      <w:bookmarkEnd w:id="1023"/>
    </w:p>
    <w:p>
      <w:pPr>
        <w:pStyle w:val="Heading4"/>
        <w:numPr>
          <w:ilvl w:val="3"/>
          <w:numId w:val="1"/>
        </w:numPr>
        <w:rPr/>
      </w:pPr>
      <w:bookmarkStart w:id="1024" w:name="__RefHeading___Toc661562_3264237689"/>
      <w:bookmarkStart w:id="1025" w:name="_Toc378"/>
      <w:bookmarkEnd w:id="1024"/>
      <w:r>
        <w:rPr>
          <w:rtl w:val="true"/>
        </w:rPr>
        <w:t>البحث الأول، المراد من الاطلاق فی مقام الثبوت</w:t>
      </w:r>
      <w:bookmarkEnd w:id="1025"/>
    </w:p>
    <w:p>
      <w:pPr>
        <w:pStyle w:val="Heading5"/>
        <w:numPr>
          <w:ilvl w:val="4"/>
          <w:numId w:val="1"/>
        </w:numPr>
        <w:rPr/>
      </w:pPr>
      <w:bookmarkStart w:id="1026" w:name="__RefHeading___Toc661564_3264237689"/>
      <w:bookmarkStart w:id="1027" w:name="_Toc379"/>
      <w:bookmarkEnd w:id="1026"/>
      <w:r>
        <w:rPr>
          <w:rtl w:val="true"/>
        </w:rPr>
        <w:t>اشارة</w:t>
      </w:r>
      <w:bookmarkEnd w:id="1027"/>
    </w:p>
    <w:p>
      <w:pPr>
        <w:pStyle w:val="BookText"/>
        <w:rPr/>
      </w:pPr>
      <w:r>
        <w:rPr>
          <w:rFonts w:ascii="IRNazanin" w:hAnsi="IRNazanin" w:eastAsia="IRNazanin"/>
          <w:color w:val="111111"/>
          <w:sz w:val="28"/>
          <w:sz w:val="28"/>
          <w:szCs w:val="28"/>
          <w:rtl w:val="true"/>
          <w:lang w:bidi="fa-IR"/>
        </w:rPr>
        <w:t>البحث الأول</w:t>
      </w:r>
    </w:p>
    <w:p>
      <w:pPr>
        <w:pStyle w:val="BookText"/>
        <w:rPr/>
      </w:pPr>
      <w:r>
        <w:rPr>
          <w:rFonts w:ascii="IRNazanin" w:hAnsi="IRNazanin" w:eastAsia="IRNazanin"/>
          <w:color w:val="111111"/>
          <w:sz w:val="28"/>
          <w:sz w:val="28"/>
          <w:szCs w:val="28"/>
          <w:rtl w:val="true"/>
          <w:lang w:bidi="fa-IR"/>
        </w:rPr>
        <w:t>الظاهر أن الاطلاق ثبوتاً عبارة عن عدم التقیید، فیکون التقابل بینهما من‌تقابل الایجاب و السلب، لأن صلاحیّة الماهیّة للانطباق علی تمام مایمکن أن‌یکون فرداً لها ذاتیة فلاتحتاج إلی أیّ عنایة زائدة ومقدمة خارجیة، والمانع عنهاتقییدها بقید ما، فإذا کانت الماهیة موضوعاً للحکم کماهیّة الرجل مثلاً، ففی مثل‌ذلک إن لوحظ الماهیة فی مقام الثبوت مقیّدة بقید کالعدالة أو الهاشمیة مثلاً، فالموضوع حصة خاصّة من الرجل و هی المقیدة بالعدالة أو الهاشمیة ولاینطبق فی الخارج إلاّ علی أفراد هذه الحصّة، و إن لم یلحظ معها قید فالموضوع طبیعة الرجل المطلقة وانطباقها علی جمیع أفراد الرجل فی الخارج قهری وذاتی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کل ماهیّة قابلة للانطباق علی أفرادها فی الخارج کافّة بالذات‌وقهراً، فإذا اخذت ماهیة کماهیة العالم مثلاً موضوعاً للحکم، فإن لوحظ معهاقید کالعدالة فالموضوع العالم العادل، و إن لم یلحظ معها قید، فالموضوع طبیعی العالم المطلق وانطباقه علی تمام أفراده فی الخارج قهری فلایتوقف علی أیّ عنایة‌زائدة کلحاظ عدم القید، فإنه یکفی فیه عدم لحاظ القید، لأن لحاظه مانع، والنکتة فی ذلک أن موضوع الحکم کالعالم مثلاً فی القضیة لایدل بلحاظ وضعه</w:t>
      </w:r>
      <w:bookmarkStart w:id="1028" w:name="pg13786_165239"/>
    </w:p>
    <w:p>
      <w:pPr>
        <w:pStyle w:val="BookText"/>
        <w:rPr/>
      </w:pPr>
      <w:bookmarkEnd w:id="1028"/>
      <w:r>
        <w:rPr>
          <w:rFonts w:ascii="IRNazanin" w:hAnsi="IRNazanin" w:eastAsia="IRNazanin"/>
          <w:color w:val="111111"/>
          <w:sz w:val="28"/>
          <w:sz w:val="28"/>
          <w:szCs w:val="28"/>
          <w:rtl w:val="true"/>
          <w:lang w:bidi="fa-IR"/>
        </w:rPr>
        <w:t>إلاّ علی الماهیّة المهملة، وحینئذٍ فإن قید بقید خاص، فقد حدث فی الذهن مفهوم جدید، و هو مفهوم الماهیّة بشرط الشیء المباین للمفهوم الأول، و هو الطبیعی المطلق أی بلاقید، لأن المفاهیم الذهنیة موجودات ذهنیة فی مقابل الموجودات الخارجیة، فکما أن الموجودات الخارجیّة متباینات فلاینطبق بعضها علی‌بعضها الآخر، لأن کل وجود آب عن وجود آخر، فکذلک الموجودات الذهنیّة، لأن کل موجود فی الذهن مباین لموجود آخر فیه فلاینطبق أحدهماعلی الآخر، و إن لم یقیّده بقید فهو مطلق ینطبق علی جمیع أفراده قهراً وبالذات بلاتوقف علی أی عنایة زائدة، ویکفی فی هذه القابلیة و الصلاحیة الذاتیة للانطباق عدم لحاظ القید ولایتوقف علی لحاظ عدم القید، و هذا معنی أن التقابل بینهما من تقابل الایجاب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 و المقیّد</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الاطلاق فی مقام الثبوت عبارة عن عدم لحاظ القید فی عالم التصور، ومن الطبیعی أن التقابل بین لحاظ القید وعدم لحاظه من تقابل التناقض، و هذا القول هو الصحیح الموافق للوجدان و البرهان، وفی مقابله‌قولان آخران فی المسألة</w:t>
      </w:r>
      <w:r>
        <w:rPr>
          <w:rFonts w:eastAsia="IRNazanin" w:cs="IRNazanin"/>
          <w:color w:val="111111"/>
          <w:sz w:val="28"/>
          <w:szCs w:val="28"/>
          <w:rtl w:val="true"/>
          <w:lang w:bidi="fa-IR"/>
        </w:rPr>
        <w:t>:</w:t>
      </w:r>
    </w:p>
    <w:p>
      <w:pPr>
        <w:pStyle w:val="Heading5"/>
        <w:numPr>
          <w:ilvl w:val="4"/>
          <w:numId w:val="1"/>
        </w:numPr>
        <w:rPr/>
      </w:pPr>
      <w:bookmarkStart w:id="1029" w:name="__RefHeading___Toc661566_3264237689"/>
      <w:bookmarkStart w:id="1030" w:name="_Toc380"/>
      <w:bookmarkEnd w:id="1029"/>
      <w:r>
        <w:rPr>
          <w:rtl w:val="true"/>
        </w:rPr>
        <w:t xml:space="preserve">القول الاول رأی المصنف </w:t>
      </w:r>
      <w:r>
        <w:rPr>
          <w:rtl w:val="true"/>
        </w:rPr>
        <w:t xml:space="preserve">- </w:t>
      </w:r>
      <w:r>
        <w:rPr>
          <w:rtl w:val="true"/>
        </w:rPr>
        <w:t xml:space="preserve">حفظه اللّه </w:t>
      </w:r>
      <w:r>
        <w:rPr>
          <w:rtl w:val="true"/>
        </w:rPr>
        <w:t xml:space="preserve">- </w:t>
      </w:r>
      <w:r>
        <w:rPr>
          <w:rtl w:val="true"/>
        </w:rPr>
        <w:t>و أن التقابل بین الاطلاق و التقیید هو التناقض</w:t>
      </w:r>
      <w:bookmarkEnd w:id="1030"/>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التقابل بین الاطلاق و التقیید من تقابل العدم و الملکة، و قد اختارهذا القول المحقق النائینی قدس سره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661568_3264237689"/>
      <w:bookmarkStart w:id="1032" w:name="_Toc381"/>
      <w:bookmarkEnd w:id="1031"/>
      <w:r>
        <w:rPr>
          <w:rtl w:val="true"/>
        </w:rPr>
        <w:t>القول الثانی</w:t>
      </w:r>
      <w:r>
        <w:rPr>
          <w:rtl w:val="true"/>
        </w:rPr>
        <w:t xml:space="preserve">: </w:t>
      </w:r>
      <w:r>
        <w:rPr>
          <w:rtl w:val="true"/>
        </w:rPr>
        <w:t>إن التقابل بینهما هو تقابل العدم و الملکة ذهب إلیه المحقق النائینی قدّس سرّه</w:t>
      </w:r>
      <w:bookmarkEnd w:id="1032"/>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التقابل بینهما من تقابل التضاد، و قد اختار هذا القول السید الاُستاذ قدس سره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 فقد تقدم نقده موسعاً فی مبحث الواجب المطلق</w:t>
      </w:r>
    </w:p>
    <w:p>
      <w:pPr>
        <w:pStyle w:val="BookText"/>
        <w:rPr/>
      </w:pPr>
      <w:r>
        <w:rPr>
          <w:rFonts w:ascii="IRNazanin" w:hAnsi="IRNazanin" w:eastAsia="IRNazanin"/>
          <w:color w:val="111111"/>
          <w:sz w:val="28"/>
          <w:sz w:val="28"/>
          <w:szCs w:val="28"/>
          <w:rtl w:val="true"/>
          <w:lang w:bidi="fa-IR"/>
        </w:rPr>
        <w:t>والمشروط، وملخّص ما أوردناه علیه هناک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الاطلاق لوکان عبارة عن عدم خاص و هو العدم فی المورد القابل للاتصاف بالوجود و هو الملکة، فلازم ذلک أن اتصاف الماهیّة بالاطلاق منوط بقابلیة الماهیة للتقیید وإلاّ فالاطلاق ممتنع، علی أساس أن التقابل بینهما إذا کان من تقابل العدم و الملکة، فاستحالة التقیید تستلزم استحالد الاطلاق، وفی المقام إذا کان تقیید الماهیة بقید ممتنعاً فإطلاقها أیضاً ممتنع، و إذا کان ممکناً فإطلاقها أیضاً ممکن، للتلازم بین العدم و الملکة فی الامتناع والامکان، ومن الواضح أنه‌لایمکن الالتزام بذلک، لأن استحالة التقیید فی مقام الثبوت تستلزم ضرورة الاطلاق فیه لا استحالته، فإذا فرضنا أن تقیید الحکم بالعالم مستحیل ثبوتاً، فإطلاقه ضروری بالنسبة إلیه، لا أنه مستحیل بمعنی أن الحکم مطلق یشمل العالم و الجاهل، و إذا کان تقیید الصلاة بقصد القربة مستحیلاً ثبوتاً، فإطلاقهاضروری لا أنه مستحیل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استحالة التقیید فی مقام الثبوت تستلزم ضرورة الاطلاق لا استحالته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المتفاهم العرفی الارتکازی من الاطلاق هو الأمر العدمی، یعنی‌عدم التقیید فی مقابل التقیید بتقابل التناقض لاتقابل العدم و الملکة، فإن المقتضی لإطلاق الماهیة موجود، و هو قابلیة انطباقها علی أفرادها فی الخارج‌کافة و المانع و هو التقیید بقید ما مفقود، و هذا معنی أن اطلاق الماهیّة لایحتاج إلی مؤنة زائدة، بینما إذا کان الاطلاق عبارة عن العدم الخاص فهو بحاجة إلی مؤنة‌زائدة، و من الواضح أن قابلیة انطباق الماهیة علی تمام مایصلح أن یکون فرداً لهاذاتیة فلا تتوقف علی أی مؤنة زائدة ولایمنع عن فعلیة هذه القابلیة إلاّ لحاظ</w:t>
      </w:r>
      <w:bookmarkStart w:id="1033" w:name="pg13786_165241"/>
    </w:p>
    <w:p>
      <w:pPr>
        <w:pStyle w:val="BookText"/>
        <w:rPr/>
      </w:pPr>
      <w:bookmarkEnd w:id="1033"/>
      <w:r>
        <w:rPr>
          <w:rFonts w:ascii="IRNazanin" w:hAnsi="IRNazanin" w:eastAsia="IRNazanin"/>
          <w:color w:val="111111"/>
          <w:sz w:val="28"/>
          <w:sz w:val="28"/>
          <w:szCs w:val="28"/>
          <w:rtl w:val="true"/>
          <w:lang w:bidi="fa-IR"/>
        </w:rPr>
        <w:t>القید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ماهو موافق للوجدان والارتکاز الذهنی هو أنه یکفی فی الاطلاق ثبوتاً عدم لحاظ القید بنحو العدم المطلق لا العدم الخاص</w:t>
      </w:r>
      <w:r>
        <w:rPr>
          <w:rFonts w:eastAsia="IRNazanin" w:cs="IRNazanin"/>
          <w:color w:val="111111"/>
          <w:sz w:val="28"/>
          <w:szCs w:val="28"/>
          <w:rtl w:val="true"/>
          <w:lang w:bidi="fa-IR"/>
        </w:rPr>
        <w:t>.</w:t>
      </w:r>
    </w:p>
    <w:p>
      <w:pPr>
        <w:pStyle w:val="Heading5"/>
        <w:numPr>
          <w:ilvl w:val="4"/>
          <w:numId w:val="1"/>
        </w:numPr>
        <w:rPr/>
      </w:pPr>
      <w:bookmarkStart w:id="1034" w:name="__RefHeading___Toc661570_3264237689"/>
      <w:bookmarkStart w:id="1035" w:name="_Toc382"/>
      <w:bookmarkEnd w:id="1034"/>
      <w:r>
        <w:rPr>
          <w:rtl w:val="true"/>
        </w:rPr>
        <w:t>القول الثالث</w:t>
      </w:r>
      <w:r>
        <w:rPr>
          <w:rtl w:val="true"/>
        </w:rPr>
        <w:t xml:space="preserve">: </w:t>
      </w:r>
      <w:r>
        <w:rPr>
          <w:rtl w:val="true"/>
        </w:rPr>
        <w:t>إن التقابل بینهما هو التضاد ذهب إلیه السید الأستاذ قدّس سرّه</w:t>
      </w:r>
      <w:bookmarkEnd w:id="103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ذکره قدس سره مبنی علی الخلط بین الاطلاق فی مقام الاثبات والاطلاق فی مقام الثبوت، إذ لاشبهة فی أن التقابل بین الاطلاق و التقیید فی مقام‌الاثبات من تقابل العدم و الملکة، وذلک لأن ظهور الکلام الصادر من المتکلم العرفی فی الاطلاق منوط بتمامیّة مقدمات الحکمة، منها أن یکون المتکلم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عدم نصب قرینة علی التقیید، فإذا تمت المقدمات انعقد ظهورالمطلق فی الاطلاق، ومن الطبیعی أن عدم نصب القرینة علی التقیید إنما یکون‌من المقدمات فی مورد یکون المتکلم متمکناً من نصبها، ومع هذا لم ینصبها رغم‌کونه فی مقام البیان، و أما إذا لم یکن المتکلم متمکناً من نصبها فی مورد بسبب من‌الأسباب، فعدم نصبها لایکون کاشفاً عن عدم دخل القید فی الحکم، لاحتمال‌أنه دخیل فیه وأنه فی الواقع مقید لامطلق، ولکن المتکلم لایتمکن من نصب‌قرینة علیه، ومع هذا الاحتمال فالمقدمات بکاملها غیر محرزة، ومع عدم‌إحرازها لاینعقد ظهور للمطلق فی الاطلاق، فلذلک یکون التقابل بین الاطلاق و التقیید فی مقام الاثبات من تقابل العدم و الملکة، و هذا الخلط هو الموجب‌لحکمه قدس سره بأن التقابل بین الاطلاق و التقیید فی مقام الثبوت أیضاً من تقابل العدم و الملکة مع أنه لاصلة لأحد المقامین بالمقام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ماذکره قدس سره فلایمکن المساعدة علیه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التقابل بین الاطلاق و التقیید یکون من تقابل التضاد، فقد اختاره السید الاُستاذ قدس سره ولکنه أیضاً غیر تام، لما مرّ من أن کل</w:t>
      </w:r>
    </w:p>
    <w:p>
      <w:pPr>
        <w:pStyle w:val="BookText"/>
        <w:rPr/>
      </w:pPr>
      <w:r>
        <w:rPr>
          <w:rFonts w:ascii="IRNazanin" w:hAnsi="IRNazanin" w:eastAsia="IRNazanin"/>
          <w:color w:val="111111"/>
          <w:sz w:val="28"/>
          <w:sz w:val="28"/>
          <w:szCs w:val="28"/>
          <w:rtl w:val="true"/>
          <w:lang w:bidi="fa-IR"/>
        </w:rPr>
        <w:t>ماهیّة قابلة للانطباق علی کل مایمکن أن یکون فرداً لها، و هذه القابلیة ذاتیة‌وضروریة ولا تتوقف علی أیّ مؤنة خارجیة و هی موجبة لسرایة الحکم إلی أفرادها بدلیاً أو شمولیاً، ومن الواضح أنه یکفی فی فعلیة الانطباق عدم لحاظ القید معها ولاتتوقف علی لحاظ عدم القید، باعتبار أن المانع عن الانطباق لحاظ القید، فعدم المانع یکفی فعلیة الانطباق ولاتتوقف علی لحاظ عدم المانع، فإذا اخذت الماهیة فی موضوع الحکم، فإن لوحظ معها قید حدث فی الذهن مفهوم‌جدید و هو المقیّد مبایناً للمفهوم الأول و هو المطلق، علی أساس أن المفاهیم موجودات فی عالم الذهن و هی متباینات و إن لم یلحظ معها قید لم یحدث فی الذهن مفهوم جدید فی مقابل المفهوم الأول، بل ظل المفهوم الأول ثابتاً فیه، و هوقابل للانطباق ذاتاً علی کل فرد له فی الخارج و هو محفوظ فیه بذاته وذاتیاته، باعتبار أن الطبیعی محفوظ فی أفراده ومصادیقه کافة فی الخارج کذلک، مثلاًمفهوم الرجل قابل للانطباق علی کل مایکون هذا المفهوم محفوظاً فیه، ومن الطبیعی أنه یکفی فی قابلیة انطباق هذا المفهوم علی جمیع أفراده فی الخارج عدم لحاظ القید معه، لأن لحاظ القید مانع ولاتتوقف علی لحاظ عدم القید ورفضه‌الذی هو أمر وجودی، لأن الرفض ولحاظ العدم مؤنة زائدة والاطلاق لایتوقف علیها، و هذا واضح وموافق للوجدان والارتکاز، وعلیه فما ذکره السید الاُستاذ قدس سره من أن الاطلاق أمر وجودی وعبارة عن رفض القیود ولحاظ العدم، فلایمکن المساعدة علیه لا برهاناً ولا وجداناً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اطلاق الماهیة فی مقام الثبوت عبارة عن عدم لحاظ القید معها، ولهذا یکون التقابل بین الاطلاق و التقیید فیه من تقابل الایجاب و السلب، و هذا هو المطابق للوجدان عرفاً وارتکازاً</w:t>
      </w:r>
      <w:r>
        <w:rPr>
          <w:rFonts w:eastAsia="IRNazanin" w:cs="IRNazanin"/>
          <w:color w:val="111111"/>
          <w:sz w:val="28"/>
          <w:szCs w:val="28"/>
          <w:rtl w:val="true"/>
          <w:lang w:bidi="fa-IR"/>
        </w:rPr>
        <w:t>.</w:t>
      </w:r>
      <w:bookmarkStart w:id="1036" w:name="pg13786_165243"/>
    </w:p>
    <w:p>
      <w:pPr>
        <w:pStyle w:val="Heading4"/>
        <w:numPr>
          <w:ilvl w:val="3"/>
          <w:numId w:val="1"/>
        </w:numPr>
        <w:rPr/>
      </w:pPr>
      <w:bookmarkStart w:id="1037" w:name="__RefHeading___Toc661572_3264237689"/>
      <w:bookmarkStart w:id="1038" w:name="_Toc383"/>
      <w:bookmarkEnd w:id="1036"/>
      <w:bookmarkEnd w:id="1037"/>
      <w:r>
        <w:rPr>
          <w:rtl w:val="true"/>
        </w:rPr>
        <w:t>البحث الثانی</w:t>
      </w:r>
      <w:r>
        <w:rPr>
          <w:rtl w:val="true"/>
        </w:rPr>
        <w:t xml:space="preserve">: </w:t>
      </w:r>
      <w:r>
        <w:rPr>
          <w:rtl w:val="true"/>
        </w:rPr>
        <w:t>الکلام فی وضع أسماء الأجناس</w:t>
      </w:r>
      <w:bookmarkEnd w:id="1038"/>
    </w:p>
    <w:p>
      <w:pPr>
        <w:pStyle w:val="Heading5"/>
        <w:numPr>
          <w:ilvl w:val="4"/>
          <w:numId w:val="1"/>
        </w:numPr>
        <w:rPr/>
      </w:pPr>
      <w:bookmarkStart w:id="1039" w:name="__RefHeading___Toc661574_3264237689"/>
      <w:bookmarkStart w:id="1040" w:name="_Toc384"/>
      <w:bookmarkEnd w:id="1039"/>
      <w:r>
        <w:rPr>
          <w:rtl w:val="true"/>
        </w:rPr>
        <w:t>اشارة</w:t>
      </w:r>
      <w:bookmarkEnd w:id="1040"/>
    </w:p>
    <w:p>
      <w:pPr>
        <w:pStyle w:val="BookText"/>
        <w:rPr/>
      </w:pPr>
      <w:r>
        <w:rPr>
          <w:rFonts w:ascii="IRNazanin" w:hAnsi="IRNazanin" w:eastAsia="IRNazanin"/>
          <w:color w:val="111111"/>
          <w:sz w:val="28"/>
          <w:sz w:val="28"/>
          <w:szCs w:val="28"/>
          <w:rtl w:val="true"/>
          <w:lang w:bidi="fa-IR"/>
        </w:rPr>
        <w:t>البحث الثانی</w:t>
      </w:r>
    </w:p>
    <w:p>
      <w:pPr>
        <w:pStyle w:val="BookText"/>
        <w:rPr/>
      </w:pPr>
      <w:r>
        <w:rPr>
          <w:rFonts w:ascii="IRNazanin" w:hAnsi="IRNazanin" w:eastAsia="IRNazanin"/>
          <w:color w:val="111111"/>
          <w:sz w:val="28"/>
          <w:sz w:val="28"/>
          <w:szCs w:val="28"/>
          <w:rtl w:val="true"/>
          <w:lang w:bidi="fa-IR"/>
        </w:rPr>
        <w:t>الکلام فی وضع أسماء الأجناس، وهل هی موضوعة بإزاء الماهیة المهملة أو الماهیة لابشرط فیه أقوال، وقبل الدخول فی بیان هذه الأقوال وما فیها من الاشکال و النقد، ینبغی البحث عن أنحاء وجودات الماهیة فی الخارج‌ووجوداتها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النظر إلی الماهیة إن کان بلحاظ وجودها الخارجی، فهی‌تنقسم إلی قسمین ولا ثالث لهما، مثلاً ماهیة الرجل فی الخارج إما واجدة لصفة العلم أو فاقدة لها ولا ثالث لهما، ضرورة أن الرجل فی الخارج إما عالم أو جاهل‌ولایعقل وجود رجل فیه لا عالم ولا جاهل وإلاّ لزم ارتفاع النقیضین، وماهیة العالم فی الخارج إما أنها عادلة أو فاسقة ولا ثالث لهما فیه، بأن یکون هناک عالم لا عادل فی الواقع ولا فاسق، أو فقل إنه فی الخارج إما واجد لصفة العدالة أوفاقد لها، ولایتصور وجود عالم فیه یکون جامعاً بینهما، وإلاّ لزم ارتفاع النقیضین، وماهیة الحیوان فی الخارج إما واجدة لصفة الناطقیّة أو فاقدة لها، ولایعقل أن تکون ماهیة الحیوان الجامعة بینهما حصة ثالثة فی الخارج فی عرض الحصتین الأولیین وإلاّ لزم ارتفاع النقیضین</w:t>
      </w:r>
      <w:r>
        <w:rPr>
          <w:rFonts w:eastAsia="IRNazanin" w:cs="IRNazanin"/>
          <w:color w:val="111111"/>
          <w:sz w:val="28"/>
          <w:szCs w:val="28"/>
          <w:rtl w:val="true"/>
          <w:lang w:bidi="fa-IR"/>
        </w:rPr>
        <w:t>.</w:t>
      </w:r>
    </w:p>
    <w:p>
      <w:pPr>
        <w:pStyle w:val="Heading5"/>
        <w:numPr>
          <w:ilvl w:val="4"/>
          <w:numId w:val="1"/>
        </w:numPr>
        <w:rPr/>
      </w:pPr>
      <w:bookmarkStart w:id="1041" w:name="__RefHeading___Toc661576_3264237689"/>
      <w:bookmarkStart w:id="1042" w:name="_Toc385"/>
      <w:bookmarkEnd w:id="1041"/>
      <w:r>
        <w:rPr>
          <w:rtl w:val="true"/>
        </w:rPr>
        <w:t>انحاء وجودات الماهیة فی الخارج و وجوداتها فی الذهن</w:t>
      </w:r>
      <w:bookmarkEnd w:id="104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النظر إلی الماهیّة إن کان بلحاظ وجودها فی الذهن، فهی‌تنقسم إلی ثلاثة أقسام، لأن ماهیة الرجل فی الذهن إن کانت ملحوظة متصفة‌بالعلم فهی الماهیة بشرط شیء، و إن کانت ملحوظة متّصفة بعدم العلم، فهی الماهیة بشرط لا، و إن کانت ملحوظة بدون الاتصاف بالعلم ولا بعدمه، فهی الماهیة اللابشرط، والمطلق فی مقابل القسمین الأولین هما الماهیّة المقیّدة</w:t>
      </w:r>
    </w:p>
    <w:p>
      <w:pPr>
        <w:pStyle w:val="BookText"/>
        <w:rPr/>
      </w:pPr>
      <w:r>
        <w:rPr>
          <w:rFonts w:ascii="IRNazanin" w:hAnsi="IRNazanin" w:eastAsia="IRNazanin"/>
          <w:color w:val="111111"/>
          <w:sz w:val="28"/>
          <w:sz w:val="28"/>
          <w:szCs w:val="28"/>
          <w:rtl w:val="true"/>
          <w:lang w:bidi="fa-IR"/>
        </w:rPr>
        <w:t>بالوجود و الماهیة المقیّدة بالعدم، و هذه الماهیات الثلاث موجودات فی الذهن‌ومتباینات فیه ولاینطبق بعضها علی بعضها الآخر، مثلاً مفهوم الانسان تارةً‌یلحظ متصفاً بالعلم واُخری متصفاً بعدم العلم وثالثة لامتصفاً بالعلم ولا بعدمه، ویسمّی الأول بالماهیة بشرط شیء، والثانی بالماهیة بشرط لا، والثالث بالماهیة‌لابشرط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الماهیات الثلاث من المعقولات الأولیة التی تنتزع من الخارج‌مباشرة، وتسمی هذه الاعتبارات التی تتمیز بها الماهیات الثلاث بعضها عن‌بعض بالاعتبارات الثانویة بلحاظ عالم الخارج و الأولیة بلحاظ عالم الذهن، علی أساس أن الموجودات الذهنیة متفرّعة علی الموجودات الخارجیة وفی‌مرتبة متأخرة عنها، بینما الخصوصیات التی تتمیز بها الحصّتان الموجودتان فی الخارج إحداهما عن الاُخری تسمی بالقیود الأولیّة، هذا من ناحیة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هذه المعقولات الأولیّة کلها مرآة لما فی الخارج، علی أساس أن شأن المفاهیم الذهنیة الحکایة و المرآتیة للموجودات الخارجیة بحیث‌لایری إلا الموجود الخارجی، فالماهیة بشرط شیء مرآة للماهیة المقیّدة فی الخارج وتحکی عنها حکایة الصورة الذهنیة عن ذیها فیه، فالماهیة بشرط لاتحکی عن الماهیة الخارجیة حکایة الصورة عن ذیها وتکون مرآة لها، والماهیة لابشرط تحکی عن الماهیة الجامعة بین الحصّتین فی الخارج، والجامعة موجودة فیه بوجود کل منهما لابوجود مستقل، و هی المحکیّة بها بدون التقیید بهذا أو ذاک، ومن هنا یظهر أن الماهیة لابشرط جامعة بین الماهیة بشرط شیء و الماهیة بشرط لا فی عالم الخارج ولیست بجامعة بینهما فی عالم الذهن، باعتبارأنها فی هذا العالم مباینة لهما فلاتنطبق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الماهیات الثلاث بلحاظ وجوداتها فی عالم الذهن متباینات‌بتباین قیودها ولیست الماهیة لابشرط جامعة بینهما فی هذا العالم، و أما بلحاظ وجوداتها فی عالم الخارج فهی جامعة بینهما ومتحدة مع کل منهما فی الوجود الخارجی وتنطبق علیه بلحاظ أنها موجودة فی ضمن کل منهما فی الخارج‌لابوجود مستقل فی مقابلهما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بالنتیجة التالیة، و هی أن الماهیة بلحاظ وجودها فی الخارج تنقسم إلی قسمین ولا ثالث لهما وإلاّلزم ارتفاع النقیضین‌وبلحاظ وجودها فی الذهن ابتداءً تنقسم إلی ثلاثة أقسام، فلذلک تکون الأقسام الثلاثة جمیعاً من المعقولات الأولیة المنتزعة من الموجودات الخارجیة‌مباشرة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ماهیة اخری وراء تلک الماهیات الثلاث فی وعاء الذهن، و هی الماهیة لابشرط المقسمی و هی من المعقولات الثانویة، باعتبار أنها منتزعة من الماهیات الثلاث التی هی من المعقولات الأولیة، و هی جامعة بینها، باعتبار أنهامنتزعة منها فی عالم الذهن مع إلغاء جمیع مقوماتها الممیّزة، ولهذا تکون مرآة للمعقولات الأولیة وتحکی عنها مباشرة لا عن الموجودات الخارجیة، لأنها لم‌تنتزع منها حتی تکون حاکیة عنها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ماهیة الرجل فی الخارج لاتخلو من أن تکون متّصفة بالعلم أولا، ولا ثالث لهما، و أما ماهیته الجامعة بین هاتین الحصتین فلاتکون موجودة فی‌عرض وجودهما فیه وإلا لزم ارتفاع النقیضین، و أما ماهیته فی الذهن فلاتخلومن أن تکون ملحوظة مع العلم أو مع عدمه أو لاهذا ولا ذاک، فعلی الأول موجودة فیه مع العلم، وعلی الثانی موجودة مع عدم العلم، وعلی الثالث</w:t>
      </w:r>
      <w:bookmarkStart w:id="1043" w:name="pg13786_165246"/>
    </w:p>
    <w:p>
      <w:pPr>
        <w:pStyle w:val="BookText"/>
        <w:rPr/>
      </w:pPr>
      <w:bookmarkEnd w:id="1043"/>
      <w:r>
        <w:rPr>
          <w:rFonts w:ascii="IRNazanin" w:hAnsi="IRNazanin" w:eastAsia="IRNazanin"/>
          <w:color w:val="111111"/>
          <w:sz w:val="28"/>
          <w:sz w:val="28"/>
          <w:szCs w:val="28"/>
          <w:rtl w:val="true"/>
          <w:lang w:bidi="fa-IR"/>
        </w:rPr>
        <w:t>موجودة لامع الأول ولا مع الثانی، والأول منتزع من الرجل العالم فی الخارج، والثانی منتزع من الرجل لاعالم، والثالث منتزع من الجامع بینهما بقطع النظر عن‌اتصافه بالعلم واتصافه بعدم العلم، ولهذا تکون الماهیة فی الخارج منقسمة إلی‌حصتین ولا ثالث لهما، وفی الذهن منقسمة إلی ثلاثة حصص ولارابع لها، و أما الماهیة لابشرط المقسمی فهی منتزعة من الماهیات الثلاث فی الذهن بقطع النظرعن قیوداتها ومقوماتها الممیّزة، فلهذا تکون من المعقولات الثانویة</w:t>
      </w:r>
      <w:r>
        <w:rPr>
          <w:rFonts w:eastAsia="IRNazanin" w:cs="IRNazanin"/>
          <w:color w:val="111111"/>
          <w:sz w:val="28"/>
          <w:szCs w:val="28"/>
          <w:rtl w:val="true"/>
          <w:lang w:bidi="fa-IR"/>
        </w:rPr>
        <w:t>.</w:t>
      </w:r>
    </w:p>
    <w:p>
      <w:pPr>
        <w:pStyle w:val="Heading5"/>
        <w:numPr>
          <w:ilvl w:val="4"/>
          <w:numId w:val="1"/>
        </w:numPr>
        <w:rPr/>
      </w:pPr>
      <w:bookmarkStart w:id="1044" w:name="__RefHeading___Toc661578_3264237689"/>
      <w:bookmarkStart w:id="1045" w:name="_Toc386"/>
      <w:bookmarkEnd w:id="1044"/>
      <w:r>
        <w:rPr>
          <w:rtl w:val="true"/>
        </w:rPr>
        <w:t>امتیاز المعقولات الأولیة عن المعقولات الثانویة</w:t>
      </w:r>
      <w:bookmarkEnd w:id="1045"/>
    </w:p>
    <w:p>
      <w:pPr>
        <w:pStyle w:val="BookText"/>
        <w:rPr/>
      </w:pPr>
      <w:r>
        <w:rPr>
          <w:rFonts w:ascii="IRNazanin" w:hAnsi="IRNazanin" w:eastAsia="IRNazanin"/>
          <w:color w:val="111111"/>
          <w:sz w:val="28"/>
          <w:sz w:val="28"/>
          <w:szCs w:val="28"/>
          <w:rtl w:val="true"/>
          <w:lang w:bidi="fa-IR"/>
        </w:rPr>
        <w:t>ومما ذکرنا یظهر أن المعقولات الأولیة تمتاز عن المعقولات الثانویة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المعقولات الأولیة منتزعة من الموجودات الخارجیة مباشرة و المعقولات الثانویة منتزعة من المعقولات الأولیة کذلک 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المعقولات الأولیة مرآة لما فی الخارج وصورة لذیها فیه‌مباشرة، بینما المعقولات الثانویة مرآة للمعقولات الأولیة وتحکی عنها کذلک، ولاواقع موضوعی لها فی الخارج لکی تحکی عنه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 الاُستاذ قدس سره أن هناک ماهیة خامسة، و هی الماهیة المهملة المجرّدة عن کافة الخصوصیات و القیودات الخارجیة و الذهنیة، بأن یکون النظر فیها مقصوراً إلی ذاتها وذاتیاتها بدون لحاظ أی خصوصیّة زائدة علی ذاتها وذاتیاتهاحتی عنوان المقسمیّة وخالیة عن جمیع الخصوصیات و التعیّنات حتی عن‌خصوصیة لحاظها، وعلی هذا فالماهیة بالنظر إلی اللحاظ الذهنی تنقسم إلی‌خمسة أقسام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المهملة التی یقوم الذهن بتجریدها عن جمیع الاعتبارات و التعیّنات الخارجیة و الذهنیة، ویکون النظر فیها مقصوراً إلی ذاتها وذاتیاتها بلالحاظ أی خصوصیة زائدة علیها</w:t>
      </w:r>
      <w:r>
        <w:rPr>
          <w:rFonts w:eastAsia="IRNazanin" w:cs="IRNazanin"/>
          <w:color w:val="111111"/>
          <w:sz w:val="28"/>
          <w:szCs w:val="28"/>
          <w:rtl w:val="true"/>
          <w:lang w:bidi="fa-IR"/>
        </w:rPr>
        <w:t>.</w:t>
      </w:r>
      <w:bookmarkStart w:id="1046" w:name="pg13786_165247"/>
    </w:p>
    <w:p>
      <w:pPr>
        <w:pStyle w:val="BookText"/>
        <w:rPr/>
      </w:pPr>
      <w:bookmarkEnd w:id="104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لابشرط المقسمی، فإنه لوحظ فیها زائداً علی ذاتها وذاتیاتها عنوان آخر، و هو عنوان المقسمیّة للأقسام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لابشرط و هی التی تلحظ تجرّدها عن کل العوارض و الطواریء التی یمکن أن تعرض علی أفرادها فی الخارج، فلذلک تسمی بالماهیة المرسلة إلی جمیع أفرادها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بشرط لا</w:t>
      </w:r>
      <w:r>
        <w:rPr>
          <w:rFonts w:eastAsia="IRNazanin" w:cs="IRNazanin"/>
          <w:color w:val="111111"/>
          <w:sz w:val="28"/>
          <w:szCs w:val="28"/>
          <w:rtl w:val="true"/>
          <w:lang w:bidi="fa-IR"/>
        </w:rPr>
        <w:t>.</w:t>
      </w:r>
    </w:p>
    <w:p>
      <w:pPr>
        <w:pStyle w:val="Heading5"/>
        <w:numPr>
          <w:ilvl w:val="4"/>
          <w:numId w:val="1"/>
        </w:numPr>
        <w:rPr/>
      </w:pPr>
      <w:bookmarkStart w:id="1047" w:name="__RefHeading___Toc661580_3264237689"/>
      <w:bookmarkStart w:id="1048" w:name="_Toc387"/>
      <w:bookmarkEnd w:id="1047"/>
      <w:r>
        <w:rPr>
          <w:rtl w:val="true"/>
        </w:rPr>
        <w:t>اسم الجنس هل هو موضوع للماهیة المهملة أو لغیرها</w:t>
      </w:r>
      <w:bookmarkEnd w:id="1048"/>
    </w:p>
    <w:p>
      <w:pPr>
        <w:pStyle w:val="BookText"/>
        <w:rPr/>
      </w:pPr>
      <w:r>
        <w:rPr>
          <w:rFonts w:ascii="IRNazanin" w:hAnsi="IRNazanin" w:eastAsia="IRNazanin"/>
          <w:color w:val="111111"/>
          <w:sz w:val="28"/>
          <w:sz w:val="28"/>
          <w:szCs w:val="28"/>
          <w:rtl w:val="true"/>
          <w:lang w:bidi="fa-IR"/>
        </w:rPr>
        <w:t>هذا تمام الکلام فی أقسام الماهیات فی الذهن و الخارج، وبعد ذلک یقع الکلام فی أن اسم الجنس هل هو موضوع للماهیة المهملة أو للماهیة لابشرط القسمی أوالمقسمی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للماهیة المهملة، و قد اختار هذا الوجه السید الاُستاذ قدس سره بتقریب، إن المعنی الموضوع له لاسم الجنس هو الماهیة المعراة عن‌کافة الخصوصیات والاعتبارات، فمن أجل ذلک تسمی بالماهیة المهملة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أفاد فی وجه ذلک أنه لو کان شیء من الخصوصیات والاعتبارات مأخوذاً فی معناه الموضوع له، لکان استعماله فی الفاقد له استعمالاً فی غیر معناه الموضوع له، و هو مجاز وبحاجة إلی عنایة زائدة ثبوتاً وإثباتاً مع أن الأمر لیس‌کذلک، فإن استعمال اسم الجنس کالانسان مثلاً فی الحیوان الناطق بقطع النظرعن کل الاعتبارات الذهنیة و الخصوصیات الخارجیة صحیح بلا عنایة،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یکشف عن أنه استعمال فی معناه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استعمال الانسان فی الانسان العالم و العادل و الجاهل و الفاسق و العربی و العجمی و العامی و الهاشمی صحیح وأنه استعمال حقیقی، ولهذا لایحتاج إلی عنایة زائدة ثبوتاً و القرینة الصارفة إثباتاً، و هذا یکشف عن أنه لم یؤخذشیء من العوارض و الخصوصیات الذهنیة و الخارجیة فی معناه الموضوع له، وإلاّ کان استعماله فی الفاقد له مجازاً وبحاجة إلی عنایة زائدة</w:t>
      </w:r>
      <w:r>
        <w:rPr>
          <w:rStyle w:val="FootnoteAnchor"/>
          <w:rtl w:val="true"/>
        </w:rPr>
        <w:footnoteReference w:id="21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تعلیقان علی 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المهملة هل هو قسم خاص لأنحاء الماهیّة فی عالم الذهن أوأنها هی الماهیة لابشرط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الماهیة لابشرط القسمی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الماهیة المهملة لیست قسماً خامساً لأنحاء الماهیة فی عالم الذهن، وذلک لأن الماهیة المهملة لایمکن أن تکون من أنحاء الماهیات الذهنیة فی‌مقابل الماهیات الثلاث، لأن الماهیة الموجودة فی الخارج تقسم إلی حصتین‌متباینتین هما الحصة الواجدة للخصوصیة الخاصة، والحصة الفاقدة لها ولا ثالث لهما، والماهیة الموجودة فی الذهن تقسم إلی ثلاثة حصص متباینة المتمثلة فی الماهیة لابشرط وبشرط شیء وبشرط لا ولا رابع لها، فإنها جمیعاً منتزعة من الموجودات الخارجیة مباشرة، ولهذا تکون من المعقولات الأولیة وتحکی عنهاکذلک، فإن الماهیة لابشرط منتزعة من الجامع بین الحصتین الموجودتین فی الخارج، لأنهما تشترکان فیه وتختلفان فی القیود الممیّزة و المفروض أن الجامع‌موجود فی ضمن وجود کل منهما، لأن وجود الحصة غیر وجود الجامع فی الخارج والاختلاف إنما هو فی عوارض الفرد بحدّه الفردی، و أما الماهیة بشرط</w:t>
      </w:r>
    </w:p>
    <w:p>
      <w:pPr>
        <w:pStyle w:val="BookText"/>
        <w:rPr/>
      </w:pPr>
      <w:r>
        <w:rPr>
          <w:rFonts w:ascii="IRNazanin" w:hAnsi="IRNazanin" w:eastAsia="IRNazanin"/>
          <w:color w:val="111111"/>
          <w:sz w:val="28"/>
          <w:sz w:val="28"/>
          <w:szCs w:val="28"/>
          <w:rtl w:val="true"/>
          <w:lang w:bidi="fa-IR"/>
        </w:rPr>
        <w:t>شیء وبشرط لا، فهی منتزعة من نفس الحصتین الموجودتین فی الخارج بحدّیهما ولایتصور أن تکون هناک ماهیة اخری فی الذهن منتزعة من الموجود الخارجی‌مباشرة، ضرورة أن المنتزع من وجود الجامع فی الخارج ماهیة لابشرط و المنتزع من وجود الحصة المقیّدة بشیء ماهیة بشرط شیء و المتنزع من‌الحصّة المقیّدة بالعدم ماهیة بشرط لا، فإذن لیس هنا موجود آخر فی الخارج‌غیر هذه الموجودات لکی تنتزع الماهیة الاُخری منه مباشرة، وعلیه فلایمکن‌أن تکون الماهیة المهملة من المعقولات الأولیة، هذا إضافة إلی أنها لوکانت من‌المعقولات الأولیة لکانت متعیّنة فی الذهن کغیرها من المعقولات الأولیة لا أنهامهملة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کونها من المعقولات الثانویة و إن کان لامانع منه، لأن الذهن یقوم‌بانتزاع الماهیة لابشرط المقسمی من الماهیات الثلاث ثم یمشی خطوة اخری‌فیقوم بانتزاع الماهیة من الماهیة لابشرط المقسمی بإلغاء خصوصیة المقسمیة، فلذلک تسمی بالماهیة المهملة، إلا أن من الواضح أن اسم الجنس لم یوضع بإزاء المعقولات الثانویة التی لیس لها ما بإزاء فی الخارج، وعلی هذا فالماهیة المهملة‌هی الماهیة لابشرط القسمی ولیست ماهیة اخری فی قبالها، ویدل علی ذلک‌تقسیم الانسان إلی العالم و الجاهل و العادل و الفاسق و الهاشمی و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التقسیم یکشف عن اشتراک هذه الحصص فی جامع ماهوی متقرر فی المرتبة السابقة بقطع النظر عن وجودها فی الذهن أو الخارج، و هوالماهیة المهملة، باعتبار أنها عاریة عن کافة الخصوصیات الذهنیة و الخارجیة وتحکی عنها الماهیة لابشرط، فإذن الماهیة المهملة هی الجامعة بین الحصص الموجودة فی الخارج، و هی متقررة فی المرتبة السابقة علی وجودها بوجودحصصها فیه، غایة الأمر أن الماهیة لابشرط تحکی عن الجامع الموجود بوجود</w:t>
      </w:r>
    </w:p>
    <w:p>
      <w:pPr>
        <w:pStyle w:val="BookText"/>
        <w:rPr/>
      </w:pPr>
      <w:r>
        <w:rPr>
          <w:rFonts w:ascii="IRNazanin" w:hAnsi="IRNazanin" w:eastAsia="IRNazanin"/>
          <w:color w:val="111111"/>
          <w:sz w:val="28"/>
          <w:sz w:val="28"/>
          <w:szCs w:val="28"/>
          <w:rtl w:val="true"/>
          <w:lang w:bidi="fa-IR"/>
        </w:rPr>
        <w:t>حصصه فی الخارج باعتبار أنها منتزعة منه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 فاسم الجنس موضوع بإزاء هذه الماهیّة المتقرّرة فی المرتبة السابقة علی وجودها فی الذهن و الخارج قد توجد فی الذهن و قد توجد فی الخارج ولم یوضع بإزاء الماهیة لابشرط القسمی لا بإزاء نفسها ولا بإزاء المحکی‌بها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فلأنها موجودة فی عالم الذهن، ومن الواضح أن الألفاظ لم توضع بإزاء الموجودات الذهنیة، لأنها غیر قابلة للانطباق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موجود فی الخارج و الألفاظ کما لم توضع بإزاء الموجودات الذهنیة، کذلک لم توضع بإزاء الموجودات الخارجیة، وإلاّ لکان استعمالها فی‌مفهومها مجازاً و هو کماتری، فلذلک یتعیّن وضع اسم الجنس بإزاء تلک الماهیة‌المتقرّرة التی قد توجد فی الذهن و قد توجد فی الخارج، و أما أنها مهملة باعتبارأنها عاریة عن جمیع الخصوصیات الذهنیة و الخارجیة لا أنها غیر ملحوظة، وإلاّ فلایعقل أن تکون موضوعاً للحکم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تفسیر الماهیة لابشرط بالماهیة المرسلة ولحاظ تجریدهاعن کافة الخصوصیات الخارجیة تفسیر خاطیء، لما تقدّم من أن الماهیة لابشرط ماهیة مقیّدة بقید عدمی، و هو عدم اللحاظین أی لحاظ بشرط شیء وبشرط لا، وعلیه فمعنی لابشرط عدم تقیید الماهیة لابوجود شیء ولابعدمه، ولیس معناه تجریدها عن جمیع الخصوصیات الذی هو أمر وجودی، بل معناه أمرعدمی، و هو عدم لحاظ هذا ولا ذاک، وعلی هذا فبناء علی التفسیر الأول، و هو تجرید الماهیة عن کافة الخصوصیات أنها عبارة عن الماهیة المطلقة المرسلة‌بالنسبة إلی تمام أفرادها فی الخارج، و أما بناء علی ماذکرناه من التفسیر لها فهی</w:t>
      </w:r>
    </w:p>
    <w:p>
      <w:pPr>
        <w:pStyle w:val="BookText"/>
        <w:rPr/>
      </w:pPr>
      <w:r>
        <w:rPr>
          <w:rFonts w:ascii="IRNazanin" w:hAnsi="IRNazanin" w:eastAsia="IRNazanin"/>
          <w:color w:val="111111"/>
          <w:sz w:val="28"/>
          <w:sz w:val="28"/>
          <w:szCs w:val="28"/>
          <w:rtl w:val="true"/>
          <w:lang w:bidi="fa-IR"/>
        </w:rPr>
        <w:t>ماهیة مقیّدة بعدم لحاظ الخصوصیات معها لا وجوداً ولاعدماً وتحکی عن وجود الجامع بین الخصوصتین فی الخارج المقیّدتین بقیدین متقابلین بتقابل التناقض، و أما قیدها فحیث إنه عبارة عن عدم اللحاظ فلا واقع موضوعی له فی الخارج حتی یکون حاکیاً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الماهیة بشرط شیء تحکی عن الماهیة المقیّدة فی الخارج‌باعتبار أن قیده موجود فیه کصفة العلم مثلاً، والماهیّة بشرط لا تحکی عن الماهیة المقیّدة بعدم هذا القید فیه، و أما الماهیة لابشرط، فحیث إن قیدها عدم اللحاظ فلاواقع موضوعی له فی الخارج حتی یکون حاکیاً عنه ومرآة له، و أمانفس الماهیة فهی تحکی عن وجود الجامع بین الحصة الواجدة و الحصة الفاقدة باعتبار أنها منتزعة منه مباشرة، و هذا الجامع الموجود بینهما هو وجود الماهیة المهملة فی الخارج، کما أن الماهیة لابشرط هی وجودها فی الذهن، لأنها عبارة عن الماهیة المتقرّرة ماهویة فی المرتبة السابقة علی وجودها فی الذهن أو الخارج، وعلی هذا فالجامع بین الحصتین المذکورتین فی الخارج هو وجودها فیه، والماهیة لابشرط القسمی هی وجودها فی الذهن، فإذن الماهیّة المهملة هی‌الماهیة لابشرط القسمی بقطع النظر عن وجودها فی الذهن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الماهیة المهملة لیست فوق تمام الماهیات من المعقولات الأولیة و الثانویة، بل هی عبارة عن الماهیة لابشرط القسمی بقطع النظر عن وجودها اللحاظی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إنه لاشبهة فی أن اسم الجنس لم یوضع للماهیة لابشرط المقسمی لسببین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لاموطن لها إلاّ الذهن، باعتبار أنها من المعقولات الثانویة، ومن الواضح أن اسم الجنس کغیره من الألفاظ لم یوضع بإزاء الموجود الذهنی کما أنه</w:t>
      </w:r>
      <w:bookmarkStart w:id="1049" w:name="pg13786_165252"/>
    </w:p>
    <w:p>
      <w:pPr>
        <w:pStyle w:val="BookText"/>
        <w:rPr/>
      </w:pPr>
      <w:bookmarkEnd w:id="1049"/>
      <w:r>
        <w:rPr>
          <w:rFonts w:ascii="IRNazanin" w:hAnsi="IRNazanin" w:eastAsia="IRNazanin"/>
          <w:color w:val="111111"/>
          <w:sz w:val="28"/>
          <w:sz w:val="28"/>
          <w:szCs w:val="28"/>
          <w:rtl w:val="true"/>
          <w:lang w:bidi="fa-IR"/>
        </w:rPr>
        <w:t>لم یوضع بإزاء الموجود الخارجی، لأن الألفاظ توضع بإزاء المعانی التی قد توجدفی الذهن و قد توجد فی الخارج، و أما الوجود سواءً أکان ذهنیاً أم خارجیاًفلایکون اللفظ موضوعاً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أن یکون استعماله فی الحصص و الأفراد الخارجیة مجازاً واستعمالاً فی غیر معناه الموضوع له، لأن معناه الموضوع له الماهیة لابشرط المقسمی، والفرض أنها لاتوجد فی الخارج، لما عرفت من أنها من المعقولات الثانویّة التی لاموطن لها إلاّ الذهن، وکذلک لایحتمل وضع اسم الجنس بإزاء الماهیة بشرط شیء أو بشرط لا کالرجل العالم أو الرجل لا عالم</w:t>
      </w:r>
      <w:r>
        <w:rPr>
          <w:rFonts w:eastAsia="IRNazanin" w:cs="IRNazanin"/>
          <w:color w:val="111111"/>
          <w:sz w:val="28"/>
          <w:szCs w:val="28"/>
          <w:rtl w:val="true"/>
          <w:lang w:bidi="fa-IR"/>
        </w:rPr>
        <w:t>.</w:t>
      </w:r>
    </w:p>
    <w:p>
      <w:pPr>
        <w:pStyle w:val="Heading5"/>
        <w:numPr>
          <w:ilvl w:val="4"/>
          <w:numId w:val="1"/>
        </w:numPr>
        <w:rPr/>
      </w:pPr>
      <w:bookmarkStart w:id="1050" w:name="__RefHeading___Toc661582_3264237689"/>
      <w:bookmarkStart w:id="1051" w:name="_Toc388"/>
      <w:bookmarkEnd w:id="1050"/>
      <w:r>
        <w:rPr>
          <w:rtl w:val="true"/>
        </w:rPr>
        <w:t>اسم الجنس لم یوضع بإزاء الماهیة لا بشرط المقسمی و لا بإزاء الماهیة بشرط شیء و لا بشرط لا</w:t>
      </w:r>
      <w:bookmarkEnd w:id="1051"/>
    </w:p>
    <w:p>
      <w:pPr>
        <w:pStyle w:val="Heading6"/>
        <w:numPr>
          <w:ilvl w:val="5"/>
          <w:numId w:val="1"/>
        </w:numPr>
        <w:rPr/>
      </w:pPr>
      <w:bookmarkStart w:id="1052" w:name="__RefHeading___Toc661584_3264237689"/>
      <w:bookmarkStart w:id="1053" w:name="_Toc389"/>
      <w:bookmarkEnd w:id="1052"/>
      <w:r>
        <w:rPr>
          <w:rtl w:val="true"/>
        </w:rPr>
        <w:t>اشارة</w:t>
      </w:r>
      <w:bookmarkEnd w:id="1053"/>
    </w:p>
    <w:p>
      <w:pPr>
        <w:pStyle w:val="BookText"/>
        <w:rPr/>
      </w:pPr>
      <w:r>
        <w:rPr>
          <w:rFonts w:ascii="IRNazanin" w:hAnsi="IRNazanin" w:eastAsia="IRNazanin"/>
          <w:color w:val="111111"/>
          <w:sz w:val="28"/>
          <w:sz w:val="28"/>
          <w:szCs w:val="28"/>
          <w:rtl w:val="true"/>
          <w:lang w:bidi="fa-IR"/>
        </w:rPr>
        <w:t>إلی هنا قد وصلنا إلی هذه النتیجة، و هی أن اسم الجنس لم یوضع بإزاء الماهیة لابشرط المقسمی ولا بإزاء الماهیّة بشرط شیء ولابشرط لا، فإذن یقع الکلام‌فی وضع اسم الجنس بإزاء الماهیة لابشرط القسمی، وهل هو موضوع بإزائها أولافیه خلاف، ویظهر من المحقق النائینی قدس سره إلی أنه موضوع بإزائها، معللاً بأنهاعبارة عن الکلی الطبیعی الصادق علی أفراده ومصادیقه فی الخارج، ولایکون الکلّی الطبیعی عبارة عن الماهیة لابشرط المقسمی، ضرورة أنها من المعقولات الثانویة ولاواقع موضوعی لها فی الخارج حتی تنطبق علیه، بینما یکون للکلی الطبیعی واقع موضوعی فی الخارج ومنطبق علیه مباشرة</w:t>
      </w:r>
      <w:r>
        <w:rPr>
          <w:rStyle w:val="FootnoteAnchor"/>
          <w:rtl w:val="true"/>
        </w:rPr>
        <w:footnoteReference w:id="21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054" w:name="__RefHeading___Toc661586_3264237689"/>
      <w:bookmarkStart w:id="1055" w:name="_Toc390"/>
      <w:bookmarkEnd w:id="1054"/>
      <w:r>
        <w:rPr>
          <w:rtl w:val="true"/>
        </w:rPr>
        <w:t>إیراد السید الأستاذ قدّس سرّه علیه</w:t>
      </w:r>
      <w:bookmarkEnd w:id="105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أورد علیه السید الاُستاذ قدس سره بأن الکلی الطبیعی لیس عبارة عن الماهیة‌لابشرط القسمی، لأنه یعتبر فیها فعلیة الانطباق، بینما هی غیر معتبرة فی الکلی الطبیعی، وإنما المعتبر فیه امکان الانطباق، ومن هنا قال قدس سره إن الکلی الطبیعی هو</w:t>
      </w:r>
      <w:bookmarkStart w:id="1056" w:name="pg13786_165253"/>
    </w:p>
    <w:p>
      <w:pPr>
        <w:pStyle w:val="BookText"/>
        <w:rPr/>
      </w:pPr>
      <w:bookmarkEnd w:id="1056"/>
      <w:r>
        <w:rPr>
          <w:rFonts w:ascii="IRNazanin" w:hAnsi="IRNazanin" w:eastAsia="IRNazanin"/>
          <w:color w:val="111111"/>
          <w:sz w:val="28"/>
          <w:sz w:val="28"/>
          <w:szCs w:val="28"/>
          <w:rtl w:val="true"/>
          <w:lang w:bidi="fa-IR"/>
        </w:rPr>
        <w:t>الماهیة المهملة</w:t>
      </w:r>
      <w:r>
        <w:rPr>
          <w:rStyle w:val="FootnoteAnchor"/>
          <w:rtl w:val="true"/>
        </w:rPr>
        <w:footnoteReference w:id="22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057" w:name="__RefHeading___Toc661588_3264237689"/>
      <w:bookmarkStart w:id="1058" w:name="_Toc391"/>
      <w:bookmarkEnd w:id="1057"/>
      <w:r>
        <w:rPr>
          <w:rtl w:val="true"/>
        </w:rPr>
        <w:t>الصحیح فی المقام</w:t>
      </w:r>
      <w:bookmarkEnd w:id="1058"/>
    </w:p>
    <w:p>
      <w:pPr>
        <w:pStyle w:val="BookText"/>
        <w:rPr/>
      </w:pPr>
      <w:r>
        <w:rPr>
          <w:rFonts w:ascii="IRNazanin" w:hAnsi="IRNazanin" w:eastAsia="IRNazanin"/>
          <w:color w:val="111111"/>
          <w:sz w:val="28"/>
          <w:sz w:val="28"/>
          <w:szCs w:val="28"/>
          <w:rtl w:val="true"/>
          <w:lang w:bidi="fa-IR"/>
        </w:rPr>
        <w:t>والصحیح فی المقام أن یقال إن ما أفاده قدس سره من أن الکلی الطبیعی هو الماهیة المهملة الجامعة بین أفراده وحصصه فی الخارج و إن کان صحیحاً، إلاّ أن‌ماذکره قدس سره من أن الماهیة لابشرط القسمی لیست هی الکلی الطبیعی، مبنی علی‌ما تقدم منه قدس سره من أن الماهیة لابشرط القسمی حیث إنها مقیّدة بقید وجودی، و هو لحاظ تجریدها عن جمیع القیود ورفضها عنها، فلذلک لاتکون کلیاً طبیعیاً، لأن هذه الخصوصیة غیر مأخوذة فیه وبذلک یمتاز الکلی الطبیعی عن الماهیة‌لابشرط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الماهیة لابشرط القسمی مقیّدة بقید وجودی و هو لحاظ عدم التقیید بقید أصلاً لاوجوداً ولا عدماً، بینما الکلی الطبیعی غیر مقیّد حتی بقیدالتعریة و التجرّد، فلذلک تکون الماهیة لابشرط القسمی ماهیة مطلقة ومرسلة‌دون الکلی الطبیعی، و قد تقدم أن هذا المبنی غیر تام، لأنه إنما یتمّ إذا کان عدم التقیید بقید من شؤون ذات الماهیة ولکن الأمر لیس کذلک، لأنه من شؤون اللحاظ وقید له لا من شؤون ذات الملحوظ، فإذن لافرق بینهما، فإن ذات الملحوظ فی اللا بشرط القسمی نفس الماهیة المهملة و الکلی الطبیعی، نعم الماهیة‌لابشرط القسمی بهذا الوصف صورة لها ومرآة لا أنها نفسها، فإن ماهو نفسهاهو ذی الصورة و المحکی بها، ثم إنه قدس سره إن أراد بالارسال، الارسال الفعلی إلی تمام أفرادها</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إن معنی الاطلاق لیس هو الارسال الفعلی حتی علی مسلکه قدس سره، فإن معناه عنده رفع القیود أی المانع من الانطباق الارسال الفعلی، و إن أراد قدس سره</w:t>
      </w:r>
      <w:bookmarkStart w:id="1059" w:name="pg13786_165254"/>
    </w:p>
    <w:p>
      <w:pPr>
        <w:pStyle w:val="BookText"/>
        <w:rPr/>
      </w:pPr>
      <w:bookmarkEnd w:id="1059"/>
      <w:r>
        <w:rPr>
          <w:rFonts w:ascii="IRNazanin" w:hAnsi="IRNazanin" w:eastAsia="IRNazanin"/>
          <w:color w:val="111111"/>
          <w:sz w:val="28"/>
          <w:sz w:val="28"/>
          <w:szCs w:val="28"/>
          <w:rtl w:val="true"/>
          <w:lang w:bidi="fa-IR"/>
        </w:rPr>
        <w:t>به‌أنه إذا جعل الحکم علی الطبیعة المطلقة فهو یسری إلی تمام أفرادها، ففیه أنه‌لافرق فی ذلک بین الماهیة لابشرط القسمی و الکلی الطبییعی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اسم الجنس موضوع بإزاء الجامع الذاتی بین الحصص و الأفراد فی الخارج ونقصد بالجامع الذاتی بینها المقومات الذاتیة التی هی متقررة‌ماهویة فی المرتبة السابقة علی وجودها فی الخارج أو الذهن، مثلاً الانسان‌موضوع للماهیة المتقرّرة ماهویة فی المرتبة السابقة علی وجوده فی الذهن أو الخارج و هی الحیوانیة و الناطقیة، فإنها مقومات ذاتیة لأفراد الانسان فی الخارج ومحفوظة فی لوح الواقع سواءً أکانت له أفراد فی الخارج أم لا</w:t>
      </w:r>
      <w:r>
        <w:rPr>
          <w:rFonts w:eastAsia="IRNazanin" w:cs="IRNazanin"/>
          <w:color w:val="111111"/>
          <w:sz w:val="28"/>
          <w:szCs w:val="28"/>
          <w:rtl w:val="true"/>
          <w:lang w:bidi="fa-IR"/>
        </w:rPr>
        <w:t>.</w:t>
      </w:r>
    </w:p>
    <w:p>
      <w:pPr>
        <w:pStyle w:val="Heading6"/>
        <w:numPr>
          <w:ilvl w:val="5"/>
          <w:numId w:val="1"/>
        </w:numPr>
        <w:rPr/>
      </w:pPr>
      <w:bookmarkStart w:id="1060" w:name="__RefHeading___Toc661590_3264237689"/>
      <w:bookmarkStart w:id="1061" w:name="_Toc392"/>
      <w:bookmarkEnd w:id="1060"/>
      <w:r>
        <w:rPr>
          <w:rtl w:val="true"/>
        </w:rPr>
        <w:t>المناقشة فی مختار النائینی قدّس سرّه</w:t>
      </w:r>
      <w:bookmarkEnd w:id="1061"/>
    </w:p>
    <w:p>
      <w:pPr>
        <w:pStyle w:val="BookText"/>
        <w:rPr/>
      </w:pPr>
      <w:r>
        <w:rPr>
          <w:rFonts w:ascii="IRNazanin" w:hAnsi="IRNazanin" w:eastAsia="IRNazanin"/>
          <w:color w:val="111111"/>
          <w:sz w:val="28"/>
          <w:sz w:val="28"/>
          <w:szCs w:val="28"/>
          <w:rtl w:val="true"/>
          <w:lang w:bidi="fa-IR"/>
        </w:rPr>
        <w:t>ومن هنا إذا الغیت الخصوصیات العرضیّة للأفراد، الغیت الأفراد بحدودها الفردیة ولم تبق إلاّ المقومات الذاتیة لها، و هی الحیوانیة و الناطقیة، وکذلک لفظ الرجل فإنه موضوع بإزاء الجامع الذاتی بین أفراده بقطع النظر عن وجوده فی الذهن أو فی الخارج</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اسم الجنس موضوع للجامع الذاتی بین أفراده المتقرّر ماهویاً فی المرتبة السابقة علی وجوده فی الخارج أو الذهن، ولم یوضع بإزاء الماهیة‌لابشرط القسمی، لأنها مرآة للجامع وحاکیة عنه، فالمعنی الموضوع له هوالمرئی و المحکی بها لا نفسها، و أما ماذکره المحقق النائینی قدس سره من أن أسماء الاجناس موضوعة بإزاء الماهیة لابشرط القسمی</w:t>
      </w:r>
      <w:r>
        <w:rPr>
          <w:rStyle w:val="FootnoteAnchor"/>
          <w:rtl w:val="true"/>
        </w:rPr>
        <w:footnoteReference w:id="221"/>
      </w:r>
      <w:r>
        <w:rPr>
          <w:rFonts w:ascii="IRNazanin" w:hAnsi="IRNazanin" w:eastAsia="IRNazanin"/>
          <w:color w:val="111111"/>
          <w:sz w:val="28"/>
          <w:sz w:val="28"/>
          <w:szCs w:val="28"/>
          <w:rtl w:val="true"/>
          <w:lang w:bidi="fa-IR"/>
        </w:rPr>
        <w:t>، فإن أراد بذلک أنهاموضوعة بإزاء ذات الماهیة بقطع النظر عن وجودها فی الذهن فهو صحیح، ولکنها لیست الماهیة لابشرط، فإنها متقومة بالوجود الذهنی وتکون فی مقابل الماهیة بشرط شیء وبشرط لا مباینة لهما فی الذهن، و أما فی الخارج فلاوجود</w:t>
      </w:r>
      <w:bookmarkStart w:id="1062" w:name="pg13786_165255"/>
    </w:p>
    <w:p>
      <w:pPr>
        <w:pStyle w:val="BookText"/>
        <w:rPr/>
      </w:pPr>
      <w:bookmarkEnd w:id="1062"/>
      <w:r>
        <w:rPr>
          <w:rFonts w:ascii="IRNazanin" w:hAnsi="IRNazanin" w:eastAsia="IRNazanin"/>
          <w:color w:val="111111"/>
          <w:sz w:val="28"/>
          <w:sz w:val="28"/>
          <w:szCs w:val="28"/>
          <w:rtl w:val="true"/>
          <w:lang w:bidi="fa-IR"/>
        </w:rPr>
        <w:t>لها، و إن أراد به أنها موضوعة بإزاء نفس الماهیة 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إن الماهیة لابشرط بهذا الوصف لاموطن لها إلاّ الذهن، و قدتقدم فی غیر مورد الاشارة إلی أن الألفاظ لم توضع بإزاء الموجودات الذهنیّة، کما أنها لم توضع بإزاء الموجودات الخارجیة، ومن هنا یظهر أن ماذکره قدس سره من أن الماهیة لابشرط القسمی هی الکلی الطبیعی، فإن أراد بذلک ذات الماهیة بقطع النظر عن وصف لابشرط الموجود فی الذهن، فهی و إن کانت الکلی الطبیعی إلاّ أنها لیست الماهیة لابشرط، بل هی مرئیة ومحکیة بها، ولعل مراده قدس سره من الماهیة لابشرط ذلک یعنی ذات الملحوظ لا مع الألفاظ، و إن أراد به الماهیة لابشرط بهذا الوصف، فیرد علیه أنه لاموطن لها إلاّ الذهن ولاتنطبق علی ما فی الخارج‌مع أن الکلی الطبیعی ینطبق علی أفراده فیه</w:t>
      </w:r>
      <w:r>
        <w:rPr>
          <w:rFonts w:eastAsia="IRNazanin" w:cs="IRNazanin"/>
          <w:color w:val="111111"/>
          <w:sz w:val="28"/>
          <w:szCs w:val="28"/>
          <w:rtl w:val="true"/>
          <w:lang w:bidi="fa-IR"/>
        </w:rPr>
        <w:t>.</w:t>
      </w:r>
    </w:p>
    <w:p>
      <w:pPr>
        <w:pStyle w:val="Heading6"/>
        <w:numPr>
          <w:ilvl w:val="5"/>
          <w:numId w:val="1"/>
        </w:numPr>
        <w:rPr/>
      </w:pPr>
      <w:bookmarkStart w:id="1063" w:name="__RefHeading___Toc661592_3264237689"/>
      <w:bookmarkStart w:id="1064" w:name="_Toc393"/>
      <w:bookmarkEnd w:id="1063"/>
      <w:r>
        <w:rPr>
          <w:rtl w:val="true"/>
        </w:rPr>
        <w:t>المناقشة فی ما ذکره المحقق الخراسانی قدّس سرّه</w:t>
      </w:r>
      <w:bookmarkEnd w:id="1064"/>
    </w:p>
    <w:p>
      <w:pPr>
        <w:pStyle w:val="BookText"/>
        <w:rPr/>
      </w:pPr>
      <w:r>
        <w:rPr>
          <w:rFonts w:ascii="IRNazanin" w:hAnsi="IRNazanin" w:eastAsia="IRNazanin"/>
          <w:color w:val="111111"/>
          <w:sz w:val="28"/>
          <w:sz w:val="28"/>
          <w:szCs w:val="28"/>
          <w:rtl w:val="true"/>
          <w:lang w:bidi="fa-IR"/>
        </w:rPr>
        <w:t>ومن هنا یظهر أن ماذکره ا لمحقق الخراسانی قدس سره من أن أسماء الأجناس لم توضع‌بإزاء الماهیة لابشرط القسمی وعلل ذلک بأنه لاموطن لها إلاّ الذهن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أسماء الاجناس کسائر الألفاظ لایمکن أن تکون موضوعة‌بإزاء الموجودات الذهنیة، وإلاّ لکان استعمالها فی الحصص و الأفراد الخارجیة مجازاً وبحاجة إلی عنایة زائدة ثبوتاً وقرینة صارفة إثباتاً، مع أن الأمر لیس‌کذلک، مبنی علی الخلط بین وضعها بإزاء صورة الماهیة لابشرط القسمی‌ووضعها بإزاء المرئی و المحکی بها و هو ذو الصورة، فما ذکره قدس سره مبنی علی الأول، و هو غیر محتمل، وماهو واقع وصحیح هو الثانی ولایلزم منه أی محذور</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إن الماهیة المهملة حیث إنها جامعة بین الماهیة المطلقة و الماهیة المقیّدة، فلایمکن تصوّرها ولحاظها، لأن الماهیة إذا لوحظ معها القید</w:t>
      </w:r>
      <w:bookmarkStart w:id="1065" w:name="pg13786_165256"/>
    </w:p>
    <w:p>
      <w:pPr>
        <w:pStyle w:val="BookText"/>
        <w:rPr/>
      </w:pPr>
      <w:bookmarkEnd w:id="1065"/>
      <w:r>
        <w:rPr>
          <w:rFonts w:ascii="IRNazanin" w:hAnsi="IRNazanin" w:eastAsia="IRNazanin"/>
          <w:color w:val="111111"/>
          <w:sz w:val="28"/>
          <w:sz w:val="28"/>
          <w:szCs w:val="28"/>
          <w:rtl w:val="true"/>
          <w:lang w:bidi="fa-IR"/>
        </w:rPr>
        <w:t>فهی مقیدة، و إذا لم یلحظ معها القید فهی مطلقة ولا ثالث لهما فی مرحلة اللحاظ، وعلیه فالجامع بینهما و هو ذات الماهیة بماهی هی ولایمکن تصوره بحده، فإن المتصور بحدّه هو المطلق و المقید، فإذا لم یمکن تصور الجامع بحدّه لم یمکن الوضع بإزائه، لأنه یتوقف علی تصور المعنی ولحاظه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لایتوقف علی لحاظ المعنی بحدّه بل یکفی فیه‌لحاظه ولو فی ضمن لحاظه مع القید، وعلی هذا فالواضع إذا لاحظ الماهیة و إن‌کان لحاظها لایخلو من أن یکون مع لحاظ القید أو بدون لحاظه ولاثالث لهما، إلاّ أنه لاحظ ذات الماهیة علی کل حال، وحینئذٍ فبإمکانه أن یوضع اللفظ بإزاء ذات الماهیة و هی الموضوع له، فلا لحاظ القید معها داخل فی الموضوع له‌ولاعدم لحاظ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تصویرها بواسطة عنوان آخر مشیر إلیها کما فی موارد الوضع العام و الموضوع له الخاص</w:t>
      </w:r>
      <w:r>
        <w:rPr>
          <w:rFonts w:eastAsia="IRNazanin" w:cs="IRNazanin"/>
          <w:color w:val="111111"/>
          <w:sz w:val="28"/>
          <w:szCs w:val="28"/>
          <w:rtl w:val="true"/>
          <w:lang w:bidi="fa-IR"/>
        </w:rPr>
        <w:t>.</w:t>
      </w:r>
    </w:p>
    <w:p>
      <w:pPr>
        <w:pStyle w:val="Heading6"/>
        <w:numPr>
          <w:ilvl w:val="5"/>
          <w:numId w:val="1"/>
        </w:numPr>
        <w:rPr/>
      </w:pPr>
      <w:bookmarkStart w:id="1066" w:name="__RefHeading___Toc661594_3264237689"/>
      <w:bookmarkStart w:id="1067" w:name="_Toc394"/>
      <w:bookmarkEnd w:id="1066"/>
      <w:r>
        <w:rPr>
          <w:rtl w:val="true"/>
        </w:rPr>
        <w:t>نتائج البحث</w:t>
      </w:r>
      <w:bookmarkEnd w:id="1067"/>
    </w:p>
    <w:p>
      <w:pPr>
        <w:pStyle w:val="BookText"/>
        <w:rPr/>
      </w:pPr>
      <w:r>
        <w:rPr>
          <w:rFonts w:ascii="IRNazanin" w:hAnsi="IRNazanin" w:eastAsia="IRNazanin"/>
          <w:color w:val="111111"/>
          <w:sz w:val="28"/>
          <w:sz w:val="28"/>
          <w:szCs w:val="28"/>
          <w:rtl w:val="true"/>
          <w:lang w:bidi="fa-IR"/>
        </w:rPr>
        <w:t>فالنتیجة، إنه لامانع من وضع اللفظ بإزاء الجامع بین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بلحاظ وجودها فی الخارج تنقسم إلی حصّتین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الواجدة للقید و الفاقدة له،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وجودها فی الذهن فهی تنقسم إلی ثلاثة حصص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الماهیة بشرط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الماهیة بشرط لا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الماهیة 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الحصص الثلاث الموجودة فی الذهن من المعقولات الأولیّة، لأنهامنتزعة من الموجودات الخارجیة مباشرة وتحکی عنها کذلک، و أما الماهیة‌لابشرط المقسمی، فهی من المعقولات الثانویة ولاواقع موضوعی لها فی‌الخارج، باعتبار أنها منتزعة من المعقولات الأولیة، و هی الماهیات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المهملة هی الجامعة بین الأفراد و الحصص الخارجیة ولهاتقرر ماهوی فی المرتبة السابقة علی وجودها فی الذهن و الخارج، و هی لیست‌نفس الماهیة لابشرط القسمی، بل هی محکیّة بها مباشرة، نعم أنها نفس الکلی‌الطبیعی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الأجناس موضوعة بإزاء الماهیة المهملة و الکلی الطبیعی الجامع بین الماهیة المطلقة و الماهیة المقیّدة، و هو ذات الماهیة التی یکون النظرمقصوراً إلی ذاتها وذاتیاتها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لامانع من وضع أسماء الأجناس بإزاء الجامع بین المطلق و المقیّدلاثبوتاً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المحقق الخراسانی قدس سره من أن أسماء الأجناس لم توضع بإزاء الماهیّة لابشرط القسمی، معللاً بأنه لاموطن لها إلاّ الذهن، تام لوکان مراد القائل بذلک وضعها لها بهذا الوصف أی مع اللحاظ، و أما إذا کان مراده وضعها لذات الملحوظ‌</w:t>
      </w:r>
      <w:r>
        <w:rPr>
          <w:rStyle w:val="FootnoteAnchor"/>
          <w:rtl w:val="true"/>
        </w:rPr>
        <w:footnoteReference w:id="223"/>
      </w:r>
      <w:r>
        <w:rPr>
          <w:rFonts w:ascii="IRNazanin" w:hAnsi="IRNazanin" w:eastAsia="IRNazanin"/>
          <w:color w:val="111111"/>
          <w:sz w:val="28"/>
          <w:sz w:val="28"/>
          <w:szCs w:val="28"/>
          <w:rtl w:val="true"/>
          <w:lang w:bidi="fa-IR"/>
        </w:rPr>
        <w:t>بقطع النظر عن اللحاظ، فلامانع من الالتزام به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وضع أسماء الأجناس</w:t>
      </w:r>
      <w:r>
        <w:rPr>
          <w:rFonts w:eastAsia="IRNazanin" w:cs="IRNazanin"/>
          <w:color w:val="111111"/>
          <w:sz w:val="28"/>
          <w:szCs w:val="28"/>
          <w:rtl w:val="true"/>
          <w:lang w:bidi="fa-IR"/>
        </w:rPr>
        <w:t>.</w:t>
      </w:r>
      <w:bookmarkStart w:id="1068" w:name="pg13786_165258"/>
    </w:p>
    <w:p>
      <w:pPr>
        <w:pStyle w:val="Heading5"/>
        <w:numPr>
          <w:ilvl w:val="4"/>
          <w:numId w:val="1"/>
        </w:numPr>
        <w:rPr/>
      </w:pPr>
      <w:bookmarkStart w:id="1069" w:name="__RefHeading___Toc661596_3264237689"/>
      <w:bookmarkStart w:id="1070" w:name="_Toc395"/>
      <w:bookmarkEnd w:id="1068"/>
      <w:bookmarkEnd w:id="1069"/>
      <w:r>
        <w:rPr>
          <w:rtl w:val="true"/>
        </w:rPr>
        <w:t>علم الجنس</w:t>
      </w:r>
      <w:bookmarkEnd w:id="1070"/>
    </w:p>
    <w:p>
      <w:pPr>
        <w:pStyle w:val="Heading6"/>
        <w:numPr>
          <w:ilvl w:val="5"/>
          <w:numId w:val="1"/>
        </w:numPr>
        <w:rPr/>
      </w:pPr>
      <w:bookmarkStart w:id="1071" w:name="__RefHeading___Toc661598_3264237689"/>
      <w:bookmarkStart w:id="1072" w:name="_Toc396"/>
      <w:bookmarkEnd w:id="1071"/>
      <w:r>
        <w:rPr>
          <w:rtl w:val="true"/>
        </w:rPr>
        <w:t>اشارة</w:t>
      </w:r>
      <w:bookmarkEnd w:id="1072"/>
    </w:p>
    <w:p>
      <w:pPr>
        <w:pStyle w:val="BookText"/>
        <w:rPr/>
      </w:pPr>
      <w:r>
        <w:rPr>
          <w:rFonts w:ascii="IRNazanin" w:hAnsi="IRNazanin" w:eastAsia="IRNazanin"/>
          <w:color w:val="111111"/>
          <w:sz w:val="28"/>
          <w:sz w:val="28"/>
          <w:szCs w:val="28"/>
          <w:rtl w:val="true"/>
          <w:lang w:bidi="fa-IR"/>
        </w:rPr>
        <w:t>هل إن علم الجنس کاُسامة، کاسم الجنس ولافرق بینهما فی المعنی الموضوع‌له أو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إلی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إن ذات المعنی و إن کانت واحدة‌فیهما، إلاّ أن علم الجنس یمتاز عن اسم الجنس فی خصوصیة زائدة علی ذات المعنی الموضوع له، و هی عبارة عن التعین الذهنی المأخوذ فی المعنی الموضوع له‌لعلم الجنس، ولهذا یعامل معه معاملة المعرفة دون اسم الجنس</w:t>
      </w:r>
      <w:r>
        <w:rPr>
          <w:rFonts w:eastAsia="IRNazanin" w:cs="IRNazanin"/>
          <w:color w:val="111111"/>
          <w:sz w:val="28"/>
          <w:szCs w:val="28"/>
          <w:rtl w:val="true"/>
          <w:lang w:bidi="fa-IR"/>
        </w:rPr>
        <w:t>.</w:t>
      </w:r>
    </w:p>
    <w:p>
      <w:pPr>
        <w:pStyle w:val="Heading6"/>
        <w:numPr>
          <w:ilvl w:val="5"/>
          <w:numId w:val="1"/>
        </w:numPr>
        <w:rPr/>
      </w:pPr>
      <w:bookmarkStart w:id="1073" w:name="__RefHeading___Toc661600_3264237689"/>
      <w:bookmarkStart w:id="1074" w:name="_Toc397"/>
      <w:bookmarkEnd w:id="1073"/>
      <w:r>
        <w:rPr>
          <w:rtl w:val="true"/>
        </w:rPr>
        <w:t>کلام المحقق الخراسانی قدّس سرّه</w:t>
      </w:r>
      <w:bookmarkEnd w:id="1074"/>
    </w:p>
    <w:p>
      <w:pPr>
        <w:pStyle w:val="BookText"/>
        <w:rPr/>
      </w:pPr>
      <w:r>
        <w:rPr>
          <w:rFonts w:ascii="IRNazanin" w:hAnsi="IRNazanin" w:eastAsia="IRNazanin"/>
          <w:color w:val="111111"/>
          <w:sz w:val="28"/>
          <w:sz w:val="28"/>
          <w:szCs w:val="28"/>
          <w:rtl w:val="true"/>
          <w:lang w:bidi="fa-IR"/>
        </w:rPr>
        <w:t>و قد ناقش فیه المحقق الخراسانی قدس سره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التعیّن الذهنی لوکان مأخوذاً فی المعنی الموضوع له لعلم الجنس، لکان لازمه أنه لاموطن له إلاّ الذهن، باعتبار أن التعیّن الذهنی عبارة عن الوجود الذهنی اللحاظی</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وعلیه‌فلاینطبق علی ما فی الخارج إلاّ بعنایة مع أنه ینطبق علیه بدون أی عنایة کما هوالحال فی اسم الجنس، و هذا کاشف عن أنه غیر مأخوذ فی معناه الموضوع له، هذا إضافة إلی مامرّ من أن اللفظ لم یوضع بإزاء الموجود الذهنی، کما لم یوضع‌بإزاء الموجود الخارجی،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إن الخصوصیة الخارجیة أیضاً غیر مأخوذة فی معناه الموضوع له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هاتین الناحیتین هی أنه لافرق بین اسم الجنس وعلم الجنس فی المعنی الموضوع له، ولهذا اختار القول الأول فی المسألة وقال بعدم الفرق بینهما فی المعنی الموضوع له، وإنما الفرق بینهما یکون لفظیاً فیعامل مع علم</w:t>
      </w:r>
      <w:bookmarkStart w:id="1075" w:name="pg13786_165259"/>
    </w:p>
    <w:p>
      <w:pPr>
        <w:pStyle w:val="BookText"/>
        <w:rPr/>
      </w:pPr>
      <w:bookmarkEnd w:id="1075"/>
      <w:r>
        <w:rPr>
          <w:rFonts w:ascii="IRNazanin" w:hAnsi="IRNazanin" w:eastAsia="IRNazanin"/>
          <w:color w:val="111111"/>
          <w:sz w:val="28"/>
          <w:sz w:val="28"/>
          <w:szCs w:val="28"/>
          <w:rtl w:val="true"/>
          <w:lang w:bidi="fa-IR"/>
        </w:rPr>
        <w:t>الجنس معاملة المعرفة لفظاً لامعنی کالتأنیث اللفظی، تحصل أنه لافرق بین اسم الجنس کلفظ الأسد مثلاً وعلم الجنس کلفظ اسامة فی المعنی الموضوع له و الفرق‌بینهما إنما هو فی اللفظ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الجنس</w:t>
      </w:r>
    </w:p>
    <w:p>
      <w:pPr>
        <w:pStyle w:val="Heading6"/>
        <w:numPr>
          <w:ilvl w:val="5"/>
          <w:numId w:val="1"/>
        </w:numPr>
        <w:rPr/>
      </w:pPr>
      <w:bookmarkStart w:id="1076" w:name="__RefHeading___Toc661602_3264237689"/>
      <w:bookmarkStart w:id="1077" w:name="_Toc398"/>
      <w:bookmarkEnd w:id="1076"/>
      <w:r>
        <w:rPr>
          <w:rtl w:val="true"/>
        </w:rPr>
        <w:t>إیراد السید الأستاذ قدّس سرّه علیه و الصحیح فی المقام</w:t>
      </w:r>
      <w:bookmarkEnd w:id="1077"/>
    </w:p>
    <w:p>
      <w:pPr>
        <w:pStyle w:val="BookText"/>
        <w:rPr/>
      </w:pPr>
      <w:r>
        <w:rPr>
          <w:rFonts w:ascii="IRNazanin" w:hAnsi="IRNazanin" w:eastAsia="IRNazanin"/>
          <w:color w:val="111111"/>
          <w:sz w:val="28"/>
          <w:sz w:val="28"/>
          <w:szCs w:val="28"/>
          <w:rtl w:val="true"/>
          <w:lang w:bidi="fa-IR"/>
        </w:rPr>
        <w:t>و قد أورد علیه السید الاُستاذ قدس سره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الاشکال إنما یرد علیه إذاکان التعیّن الذهنی مأخوذاً فی المعنی الموضوع له جزاءً أو قیداً، فعندئذٍ بطبیعة الحال لاموطن له إلاّ الذهن ولاینطبق علی ما فی الخارج، باعتبار أن المعنی الموضوع له حصة خاصة، و هی الحصة المرکبّة من ذات المعنی و الوجود الذهنی أو الحصة المقیّدة به، وعلی کلا التقدیرین فهی لاتنطبق علی ما فی الخارج إلاّ بالتجرید عن الوجود الذهنی، و هو بحاجة إلی عنایة زائدة، و أما إذا کان المدعی‌هو أخذ التعیّن الذهنی بنحو المعرفیة و المرآتیة لذات المعنی بدون أن یکون له‌دخل فیه لاجزاءً ولاقیداً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فلامانع حینئذٍ من انطباق معناه الموضوع له علی مافی الخارج بدون أی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التعیّن الذهنی المأخوذ فی معناه الموضوع له إنما هو مأخوذ بنحو المعرفیّة و الطریقیّة لابنحو الموضوعیة، فلذلک‌یعامل معه معاملة المعرفة</w:t>
      </w:r>
      <w:r>
        <w:rPr>
          <w:rStyle w:val="FootnoteAnchor"/>
          <w:rtl w:val="true"/>
        </w:rPr>
        <w:footnoteReference w:id="22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أن یقال إن التعیّن الذهنی لایمکن أن یکون مأخوذاً فی المعنی الموضوع له ولا فی العلقة الوضعیة لابنحو الموضوعیة ولابنحو المعرفیّة و المرآتیة لاتصوراً ولاتصدیقاً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فلامعنی لأخذ التعیّن الذهنی التصوری فی المعنی الموضوع له لابنحو الجزئیة أو القیدیة ولابنحو المعرفیة فی المرتبة السابقة علی الاستعمال‌حیث إنه لغو وبلا فائدة، لأنه ضروری حین الاستعمال، بداهة أنه لایمکن بدون</w:t>
      </w:r>
    </w:p>
    <w:p>
      <w:pPr>
        <w:pStyle w:val="BookText"/>
        <w:rPr/>
      </w:pPr>
      <w:r>
        <w:rPr>
          <w:rFonts w:ascii="IRNazanin" w:hAnsi="IRNazanin" w:eastAsia="IRNazanin"/>
          <w:color w:val="111111"/>
          <w:sz w:val="28"/>
          <w:sz w:val="28"/>
          <w:szCs w:val="28"/>
          <w:rtl w:val="true"/>
          <w:lang w:bidi="fa-IR"/>
        </w:rPr>
        <w:t>تصور المعنی، باعتبار أنه من أبسط مقدمات الفعل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إنه حین استعمال لفظ اسامة فی معناه الموضوع، له لیس هناتصور أن أحدهما فی مرتبة المعنی و الآخر فی مرتبة الاستعمال، فإنه خلاف الوجدان، ولایری المستعمل إلاّ تصوراً واحداً للمعنی بدون فرق فی ذلک بین استعمال اسم الجنس أو علم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لایمکن أن تکون الاشارة الذهنیة التصوریة مأخوذة فی المعنی الموضوع له أو فی العلقة الوضعیّة، لأنه خلاف‌الوجدان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أخذ الاشارة الذهنیّة التصدیقیة فی المعنی الموضوع له أو فی العلقة الوضعیة،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أن تکون الدلالة الوضعیة دلالة‌تصدیقیة، و هذا إنما یتم علی مسلک السید الاُستاذ قدس سره القائل بأن الوضع بمعنی التعهد والالتزام النفسانی، و أما بناء علی ماهو الصحیح فی باب الوضع بطلان مسلک التعهّد فیه، فتکون الدلالة الوضعیة دلالة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الدلالة الوضعیة دلالة تصدیقیة‌لاتصوریة، إلا أنه لافرق حینئذٍ بین اسم الجنس وعلم الجنس، فإن الدلالة الوضعیة فی کلیهما عندئذٍ دلالة تصدیقیة، باعتبار أن الارادة مأخوذة إما فی المعنی الموضوع له أو فی العلقة الوضعیة کما هو الحال فی سائر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لامانع من أخذ الارادة فی المعنی الموضوع له ولایلزم من‌ذلک محذور أنه لاموطن له إلا الذهن، وذلک لأن للارادة إضافتین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إضافتها إلی المعنی المراد بالذات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إضافتها إلی المعنی المراد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بالذات، فهو عین الارادة فلا اختلاف بینهما إلاّ بالاعتبار کالمعلوم بالذات، فإنه عین العلم ولا اختلاف بینهما إلاّ بالاعتبار ولا وجود له إلاّ بوجود العلم فی افق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إن ما لاموطن له إلاّ الذهن هو المراد بالذات فإنه لاینطبق علی‌ما فی الخارج، و أما المراد بالعرض فهو فی خارج افق الذهن، وإضافة الارادة إلیه عرضیّة ولامانع من أن یکون المراد بالعرض هو المعنی الموضوع له، لأنه‌ینطبق علی ما فی الخارج، وعلی هذا فلامحذور فی أخذ إضافة الارادة إلی المرادبالعرض فی المعنی الموضوع له، وحیث إن هذه الاضافة إضافة إلی ماهو خارج‌عن افق الذهن، فلاتمنع عن انطباقه علی 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لامانع من أخذ الارادة بالمعنی الحرفی فی المعنی الموضوع‌له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کلام جماعة منهم المحقق الخراسانی قدس سره و السید الاُستاذ قدس سره من أنه لایمکن‌أخذ الارادة فی المعنی الموضوع له وإنها مأخوذة فی العلقة الوضعیّة کما عن السیدالاُستاذ قدس سره، مبنی علی الخلط بین المعنی المراد بالذات وبین المعنی المراد بالعرض، فإن الأول حیث إن موطنه الذهن فلاینطبق علی ما فی الخارج، فلذلک لایمکن‌وضع اللفظ بإزائه، لما تقدّم من أن الألفاظ لم توضع بإزاء الموجودات الذهنیة کماأنها لم توضع بإزاء الموجودات الخارجیة دون الثانی، فإن له وجوداً مستقلاً فی‌خارج افق الذهن، وأخذ الارادة بالمعنی الحرفی و هو إضافتها إلیه لاتمنع من‌انطباقه علی ما فی الخارج، ولکن لازم ذلک أن یکون المعنی الموضوع له خاصاً، لأن المأخوذ فیه لیس مفهوم الارادة العام بل واقعها الخاص</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إنه لافرق بین اسم الجنس وعلم الجنس لا علی القول بأن الدلالة الوضعیّة دلالة تصوریة ولا علی القول بأنها تصدیقیّة</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ویؤکد ذلک أن المتفاهم العرفی الارتکازی من کلمة اسامة نفس ماهوالمتفاهم العرفی الارتکازی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الجامع الذاتی بین أفراده العاری عن کافة الخصوصیات، فإذن یکون الفرق بینهما فی اللفظ لا فی المعنی کماعن المحقق الخراسانی قدس سره</w:t>
      </w:r>
      <w:r>
        <w:rPr>
          <w:rFonts w:eastAsia="IRNazanin" w:cs="IRNazanin"/>
          <w:color w:val="111111"/>
          <w:sz w:val="28"/>
          <w:szCs w:val="28"/>
          <w:rtl w:val="true"/>
          <w:lang w:bidi="fa-IR"/>
        </w:rPr>
        <w:t>.</w:t>
      </w:r>
      <w:bookmarkStart w:id="1078" w:name="pg13786_165263"/>
    </w:p>
    <w:p>
      <w:pPr>
        <w:pStyle w:val="Heading5"/>
        <w:numPr>
          <w:ilvl w:val="4"/>
          <w:numId w:val="1"/>
        </w:numPr>
        <w:rPr/>
      </w:pPr>
      <w:bookmarkStart w:id="1079" w:name="__RefHeading___Toc661604_3264237689"/>
      <w:bookmarkStart w:id="1080" w:name="_Toc399"/>
      <w:bookmarkEnd w:id="1078"/>
      <w:bookmarkEnd w:id="1079"/>
      <w:r>
        <w:rPr>
          <w:rtl w:val="true"/>
        </w:rPr>
        <w:t>المفرد المعرّف باللام</w:t>
      </w:r>
      <w:bookmarkEnd w:id="1080"/>
    </w:p>
    <w:p>
      <w:pPr>
        <w:pStyle w:val="Heading6"/>
        <w:numPr>
          <w:ilvl w:val="5"/>
          <w:numId w:val="1"/>
        </w:numPr>
        <w:rPr/>
      </w:pPr>
      <w:bookmarkStart w:id="1081" w:name="__RefHeading___Toc661606_3264237689"/>
      <w:bookmarkStart w:id="1082" w:name="_Toc400"/>
      <w:bookmarkEnd w:id="1081"/>
      <w:r>
        <w:rPr>
          <w:rtl w:val="true"/>
        </w:rPr>
        <w:t>اشارة</w:t>
      </w:r>
      <w:bookmarkEnd w:id="1082"/>
    </w:p>
    <w:p>
      <w:pPr>
        <w:pStyle w:val="BookText"/>
        <w:rPr/>
      </w:pPr>
      <w:r>
        <w:rPr>
          <w:rFonts w:ascii="IRNazanin" w:hAnsi="IRNazanin" w:eastAsia="IRNazanin"/>
          <w:color w:val="111111"/>
          <w:sz w:val="28"/>
          <w:sz w:val="28"/>
          <w:szCs w:val="28"/>
          <w:rtl w:val="true"/>
          <w:lang w:bidi="fa-IR"/>
        </w:rPr>
        <w:t>الظاهر أن کلمة اللام لاتدل علی التعریف و التعیین کما أنها لیست للتزیین وفی‌مثل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فکلمة اللام لاتدل علی تعیین مدخولها، والسبب‌فیه أنه إن ارید من تعیین مدخولها تعیینه التصوری الانتقالی، یعنی الانتقال من‌تصور کلمة اللام إلی تصوّر مدخولها فهو تحصیل الحاصل، لأن الذهن ینتقل من‌نفس تصور المدخول إلی تصور معناه بمقتضی الوضع سواءً أکانت علیه کلمة اللام أم لا، فإذن وضعها للدلالة علی تعیین مدخولها تصوراً لغو وبلا فائدة، و إن ارید به التعیین التصدیقی، ففیه أن المدلول الوضعی لکلمة اللام کسائر المدلولات الوضعیة للألفاظ تصوری لاتصدیقی، ومع الاغماض عن ذلک وتسلیم أن المدلول الوضعی للألفاظ مدلول تصدیقی لاتصوری، فلازم ذلک أن کلمة اللام الداخلة علی الرجل فی المثال موضوعة للدلالة علی إرادة مدخولها، ولکن من الواضح أن هذا الوضع لغو، فإن نفس المدخول تدل علی إرادة معناه، فإذن لامحالة یکون وضع کلمة اللام للدلالة علی ذلک لغواً وجزافاً، و إن ارید به التعیین العهدی فهو بحاجة إلی قرینة سواءً أکان العهد ذکریاً أم ذهنیاً أم خارجیاًلکی تدل علی أن المدخول معهود بین المتکلم و المخاطب حتی ینتقل ذهنه إلی‌ماهو المعهود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إنه لایمکن أن تکون کلمة اللام موضوعة للدلالة‌علی تعیین مدخولها لاتصوراً ولا تصدیقاً، نعم قد تدل علی التعیین العهدی إذاکانت هناک قرینة علی ذلک لاوضعاً هذا من ناحیة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کلمة اللام حرف ومعنی الحرف معنی نسبی و هو الاختصاص ومتقوم ذاتاً وحقیقةً بشخص طرفیه، وعلی هذا فکلمة اللام فی</w:t>
      </w:r>
      <w:bookmarkStart w:id="1083" w:name="pg13786_165264"/>
    </w:p>
    <w:p>
      <w:pPr>
        <w:pStyle w:val="BookText"/>
        <w:rPr/>
      </w:pPr>
      <w:bookmarkEnd w:id="1083"/>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اختصاص وجوب الاکرام بطبیعی الرجل‌بدون تخصیصه بخصوصیة ما، ودعوی، إن الدال علی هذا التخصیص هیئة الجملة لا کلمة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هذه الهیئة حیث إنها تتکون بدخوله کلمة اللام علیه، فبطبیعة الحال یکون الدال علی الاختصاص کلمة اللام، لأن الهیئة متقومة بهافلا استقلال لها لکی تدل علیه، هذا نظیر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فی الدار، فإن هیئة هذه الجملة حیث إنها تتکون بواسطة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الدال علی الاختصاص هذه الکلمة لاالهیئة، باعتبار أنها متقوّمة بها فلااستقلال لها، ومن‌هنا تختلف هذه الهیئة عن هیئة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هیئة هذه الجملة لم‌تتکون بواسطة الحرف وإنما تتکون بالتنوین، وعلی هذا فالتنوین یدل علی‌وحدة مدخوله و الهیئة بنفسها تدل علی النسبة بین الاکرام وطبیعة الرجل المقیّدة بالوحدة</w:t>
      </w:r>
      <w:r>
        <w:rPr>
          <w:rFonts w:eastAsia="IRNazanin" w:cs="IRNazanin"/>
          <w:color w:val="111111"/>
          <w:sz w:val="28"/>
          <w:szCs w:val="28"/>
          <w:rtl w:val="true"/>
          <w:lang w:bidi="fa-IR"/>
        </w:rPr>
        <w:t>.</w:t>
      </w:r>
    </w:p>
    <w:p>
      <w:pPr>
        <w:pStyle w:val="Heading6"/>
        <w:numPr>
          <w:ilvl w:val="5"/>
          <w:numId w:val="1"/>
        </w:numPr>
        <w:rPr/>
      </w:pPr>
      <w:bookmarkStart w:id="1084" w:name="__RefHeading___Toc661608_3264237689"/>
      <w:bookmarkStart w:id="1085" w:name="_Toc401"/>
      <w:bookmarkEnd w:id="1084"/>
      <w:r>
        <w:rPr>
          <w:rtl w:val="true"/>
        </w:rPr>
        <w:t>الأقوال فی المسألة</w:t>
      </w:r>
      <w:bookmarkEnd w:id="1085"/>
    </w:p>
    <w:p>
      <w:pPr>
        <w:pStyle w:val="BookText"/>
        <w:rPr/>
      </w:pPr>
      <w:r>
        <w:rPr>
          <w:rFonts w:ascii="IRNazanin" w:hAnsi="IRNazanin" w:eastAsia="IRNazanin"/>
          <w:color w:val="111111"/>
          <w:sz w:val="28"/>
          <w:sz w:val="28"/>
          <w:szCs w:val="28"/>
          <w:rtl w:val="true"/>
          <w:lang w:bidi="fa-IR"/>
        </w:rPr>
        <w:t>إلی هنا قد تبیّن أن کلمة اللام لاتدل علی تعیین مدخولها لاتصوراً ولاتصدیقاً، بل تدل علی النسبة الاختصاصیة بین الاکرام مثلاً وطبیعی‌مدخوله، ثم إن فی المسألة أقوالاً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اللام موضوعة للدلالة علی أن مدخولها جنس الرجل‌فی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الطبیعی الجامع بین أفراده‌فی مقابل دلالتها علی العهد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للدلالة علی التزیین، و قد اختار هذا القول المحقق صاحب الکفایة قدس سره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1086" w:name="pg13786_165265"/>
    </w:p>
    <w:p>
      <w:pPr>
        <w:pStyle w:val="BookText"/>
        <w:rPr/>
      </w:pPr>
      <w:bookmarkEnd w:id="1086"/>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للدلالة علی التعیین و التعریف، ولعل هذا القول‌هو المعروف و المشهور بین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 المعرّف باللام</w:t>
      </w:r>
    </w:p>
    <w:p>
      <w:pPr>
        <w:pStyle w:val="Heading6"/>
        <w:numPr>
          <w:ilvl w:val="5"/>
          <w:numId w:val="1"/>
        </w:numPr>
        <w:rPr/>
      </w:pPr>
      <w:bookmarkStart w:id="1087" w:name="__RefHeading___Toc661610_3264237689"/>
      <w:bookmarkStart w:id="1088" w:name="_Toc402"/>
      <w:bookmarkEnd w:id="1087"/>
      <w:r>
        <w:rPr>
          <w:rtl w:val="true"/>
        </w:rPr>
        <w:t>الرد علی الأقوال الثلاثة</w:t>
      </w:r>
      <w:bookmarkEnd w:id="1088"/>
    </w:p>
    <w:p>
      <w:pPr>
        <w:pStyle w:val="BookText"/>
        <w:rPr/>
      </w:pPr>
      <w:r>
        <w:rPr>
          <w:rFonts w:ascii="IRNazanin" w:hAnsi="IRNazanin" w:eastAsia="IRNazanin"/>
          <w:color w:val="111111"/>
          <w:sz w:val="28"/>
          <w:sz w:val="28"/>
          <w:szCs w:val="28"/>
          <w:rtl w:val="true"/>
          <w:lang w:bidi="fa-IR"/>
        </w:rPr>
        <w:t>ولکن قد ظهر مما تقدم أن شیئاً من هذه الأقوال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فلأن الدال علی الجنس مدخولها، فإنه موضوع للدلالة‌علیه دون کلمة اللام الداخلة علیه باعتبار أنه اسم الجنس، و قد مرّ أن اسم‌الجنس موضوع بإزاء الماهیة المهملة، هذا إضافة إلی أن معنی کلمة اللام معنی‌حرفی و الجنس معنی اسمی، فلایعقل أن یکون مدلولاً لکلمة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فلأنه إن ارید بالتزیین، التزیین فی اللفظ فهو لایرجع إلی‌معنی محصّل، لأن اللفظ المعرّب حین الاستعمال لابدّ إما أن یکون مع الألف‌واللام أو مع التنوین أو مع الاضافة، و إن ارید به أن إتیان المفرد بالألف و اللام‌أفصح وأبلغ من الاتیان به مع التنوین أو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لایرجع إلی معنی محصّل، لأن ذلک یختلف باختلاف موارد استعماله، ففی مورد یقتضی الحکم الاتیان به مع الألف و اللام وفی مورد آخرالاتیان به مع الاضافة وفی ثالث مع التنوین، ولیس لذلک ضابط کلیّ، فإذن لابدّفی کل مورد من ملاحظة طبیعة الحکم فی ذلک المورد، فإن متطلباتها تختلف‌باختلاف الموارد ولیس فی کل مورد الاتیان به مع الألف و اللام من محسنات الکلام من حیث الفصاحة و البلاغة لکی یقال إن الاتیان به کذلک أفصح من الاتیان به مع الاضافة أو التنوین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الثالث، و هو المشهور بین الاُصولیین، فقد اختاره السید الاُستاذ قدس سره وأفاد فی وجهه أن کلمة اللام موضوعة للدلالة علی الاشارة إلی‌مدخولها کأسماء الاشارة و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إن التعیین و التعریف لیس بمعنی أنه مأخوذ فی معنی مدخولها جزاءً أو قیداً، لاستلزام ذلک محذور عدم الانطباق علی ما فی الخارج من ناحیة، وتعدد معنی اسم الجنس من ناحیة اخری، مع أنه لاشبهة فی الانطباق علیه‌خارجاً، کما أنه لاشبهة فی أن معنی اسم الجنس واحد سواءً أکان مع اللام أم کان بدونه، بل بمعنی أن کلمة اللام موضوعة للاشارة إلی مدخولها کأسماء الاشارة، فکما أن أسماء الاشارة موضوعة للدلالة علی تعریف مدخولها وتعیینه‌فی موطنه بالاشارة، فقد یشار بها إلی الموجود الخارجی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یشار بها إلی الکلّ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الکلی أی الانسان أخصّ من الکلی الآخرو هو الحیوان، و قد یشار بها إلی المعدوم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معدوم بین هذه الأقوال، فکذلک کلمة اللام فإنه قد یشار بها إلی الجنس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یشار بها إلی الاستغراق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دلالة الجمع المعرّف باللام علی العموم والاستغراق، و قد یشار بها إلی العهد الخارجی‌و قد یشار بها إلی العهد الحضوری وهکذا، لأنها فی تمام هذه الموارد قد استعملت‌فی معنی واحد والاختلاف إنما هو فی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مادلت علیه کلمة اللام من التعریف والاشارة فهو غیر مأخوذ فی المعنی الموضوع له لمدخولها لا جزءً ولا قیداً، ولذلک لایختلف معنی المفرد المعرّف باللام عن المفرد المجرد عن اللام، فشأن کلمة اللام الاشارة إلی معنی‌مدخولها</w:t>
      </w:r>
      <w:r>
        <w:rPr>
          <w:rStyle w:val="FootnoteAnchor"/>
          <w:rtl w:val="true"/>
        </w:rPr>
        <w:footnoteReference w:id="22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فیما أفاده قدس سره مجالاً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قیاس کلمة اللام بأسماء الاشارة قیاس مع الفارق، فإن أسماء الاشارة کهذا وذاک موضوعة علی</w:t>
      </w:r>
      <w:bookmarkStart w:id="1089" w:name="pg13786_165267"/>
    </w:p>
    <w:p>
      <w:pPr>
        <w:pStyle w:val="BookText"/>
        <w:rPr/>
      </w:pPr>
      <w:bookmarkEnd w:id="1089"/>
      <w:r>
        <w:rPr>
          <w:rFonts w:ascii="IRNazanin" w:hAnsi="IRNazanin" w:eastAsia="IRNazanin"/>
          <w:color w:val="111111"/>
          <w:sz w:val="28"/>
          <w:sz w:val="28"/>
          <w:szCs w:val="28"/>
          <w:rtl w:val="true"/>
          <w:lang w:bidi="fa-IR"/>
        </w:rPr>
        <w:t>مسلکه قدس سره للدلالة علی قصد تفهیم المفرد المذکر فی حال الاشارة إلیه بالید أو الرأس أو العین أو غیر ذلک، وذکر أن الاشارة لیست کلحاظ المعنی، فإن لحاظه فی مرحلة الاستعمال أمر ضروری فلاموجب للواضع أن یوضع اللفظ للمعنی المقید باللحاظ آلیاً کان أم استقلالیاً، لأن هذا التقیید إن کان مأخوذاً بنحو الموضوعیة، لزم کون المعنی الموضوع له مقیداً بالوجود الذهنی ولایمکن وضع اللفظ بإزائه، لأنه غیر قابل للانطباق علی ما فی الخارج إلاّ بالعنایة و هی تجریده‌عن الوجود الذهنی، وعلیه فیکون المنطبق علی ما فی الخارج معنی مجازیاً، و إن‌کان مأخوذاً بنحو المعرفیّة کان لغواً، لأن لحاظه فی مرحلة الاستعمال أمرضروری فلاحاجة لأخذه فی المعنی فی مرتبة الوضع بنحو المعرفیة، فإن الداعی‌لذلک هو لحاظ المستعمل المعنی حین الاستعمال، والمفروض أنه ضروری فی هذا الحین، لأن الاستعمال لایمکن بدونه، و هذا بخلاف الاشارة إلی المعنی فی أسماء الاشارة، فإنها لیست ممّا لابدّ منه فی مقام الاستعمال، فلذلک لابدّ من أخذها قیداً فی المعنی الموضوع له إذا کانت دخیلة فی تفهیم المعنی، بینما هو قدس سره قد بنی فی المقام علی أن الاشارة التی هی مدلول کلمة اللام غیر مأخوذة فی المعنی الموضوع‌له لمدخولها، معللاً بأن للمفرد معنی واحداً سواءً أکان معرّفاً باللام أم لا؟ وإنمااُخذت بنحو الطریقیة و المعرفیة، و هذا لاینسجم مع ما ذکره قدس سره فی أول بحث الاُصول فی وضع أسماء الاشارة و الضمائر ونحوها من أن الاشارة مأخوذة فی العلقة الوضعیّة بینها وبین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أن تکون الاشارة فی کلمة اللام مأخوذة بنحو المعرفیّة أیضاً، لما تقدم من أن أخذها کذلک أیضاً یکون لغواً فلا مبرّر له</w:t>
      </w:r>
      <w:r>
        <w:rPr>
          <w:rFonts w:eastAsia="IRNazanin" w:cs="IRNazanin"/>
          <w:color w:val="111111"/>
          <w:sz w:val="28"/>
          <w:szCs w:val="28"/>
          <w:rtl w:val="true"/>
          <w:lang w:bidi="fa-IR"/>
        </w:rPr>
        <w:t>.</w:t>
      </w:r>
    </w:p>
    <w:p>
      <w:pPr>
        <w:pStyle w:val="Heading6"/>
        <w:numPr>
          <w:ilvl w:val="5"/>
          <w:numId w:val="1"/>
        </w:numPr>
        <w:rPr/>
      </w:pPr>
      <w:bookmarkStart w:id="1090" w:name="__RefHeading___Toc661612_3264237689"/>
      <w:bookmarkStart w:id="1091" w:name="_Toc403"/>
      <w:bookmarkEnd w:id="1090"/>
      <w:r>
        <w:rPr>
          <w:rtl w:val="true"/>
        </w:rPr>
        <w:t>نتیجة البحث</w:t>
      </w:r>
      <w:bookmarkEnd w:id="1091"/>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کلمة اللام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لاتدل علی تعیین مدخولها وتعریفه والاشارة إلیه، بل هی</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موضوعة للدلالة علی معنی نسبی و هو اختصاص الاکرام بطبیعی العالم علی‌تفصیل تقدّم، و أما الجمع المعرّف باللام، فقد تقدم الکلام فیه موسّعاً فی مبحث العام و الخاص، وقلنا هناک أنه لایدلّ علی العموم والاستیعاب وضعاً لامن‌ناحیة الهیئة ولا من ناحیة کلمة اللام</w:t>
      </w:r>
      <w:r>
        <w:rPr>
          <w:rFonts w:eastAsia="IRNazanin" w:cs="IRNazanin"/>
          <w:color w:val="111111"/>
          <w:sz w:val="28"/>
          <w:szCs w:val="28"/>
          <w:rtl w:val="true"/>
          <w:lang w:bidi="fa-IR"/>
        </w:rPr>
        <w:t>.</w:t>
      </w:r>
      <w:bookmarkStart w:id="1092" w:name="pg13786_165269"/>
    </w:p>
    <w:p>
      <w:pPr>
        <w:pStyle w:val="Heading5"/>
        <w:numPr>
          <w:ilvl w:val="4"/>
          <w:numId w:val="1"/>
        </w:numPr>
        <w:rPr/>
      </w:pPr>
      <w:bookmarkStart w:id="1093" w:name="__RefHeading___Toc661614_3264237689"/>
      <w:bookmarkStart w:id="1094" w:name="_Toc404"/>
      <w:bookmarkEnd w:id="1092"/>
      <w:bookmarkEnd w:id="1093"/>
      <w:r>
        <w:rPr>
          <w:rtl w:val="true"/>
        </w:rPr>
        <w:t>النکرة</w:t>
      </w:r>
      <w:bookmarkEnd w:id="1094"/>
    </w:p>
    <w:p>
      <w:pPr>
        <w:pStyle w:val="Heading6"/>
        <w:numPr>
          <w:ilvl w:val="5"/>
          <w:numId w:val="1"/>
        </w:numPr>
        <w:rPr/>
      </w:pPr>
      <w:bookmarkStart w:id="1095" w:name="__RefHeading___Toc661616_3264237689"/>
      <w:bookmarkStart w:id="1096" w:name="_Toc405"/>
      <w:bookmarkEnd w:id="1095"/>
      <w:r>
        <w:rPr>
          <w:rtl w:val="true"/>
        </w:rPr>
        <w:t xml:space="preserve">مختار المصنف </w:t>
      </w:r>
      <w:r>
        <w:rPr>
          <w:rtl w:val="true"/>
        </w:rPr>
        <w:t xml:space="preserve">- </w:t>
      </w:r>
      <w:r>
        <w:rPr>
          <w:rtl w:val="true"/>
        </w:rPr>
        <w:t xml:space="preserve">دام ظله </w:t>
      </w:r>
      <w:r>
        <w:rPr>
          <w:rtl w:val="true"/>
        </w:rPr>
        <w:t xml:space="preserve">- </w:t>
      </w:r>
      <w:r>
        <w:rPr>
          <w:rtl w:val="true"/>
        </w:rPr>
        <w:t>و التعرض لمختار المحقق الخراسانی قدّس سرّه</w:t>
      </w:r>
      <w:bookmarkEnd w:id="109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لیس لها وضع مستقل فی مقابل وضع اسم الجنس و التنوین، فإن اسم الجنس موضوع للدلالة علی الطبیعة الجامعة بین أفرادها ومصادیقها فی الخارج کما تقدم، والتنوین موضوع للدلالة علی وحدة مدخوله، فالمجموع یدل‌علی الطبیعة المقیّدة بالوحدة، وعلیه فوضع النکرة التی هی اسم لمجموع المرکب منهما للدلالة علی نفس الطبیعة المذکورة لغو فلامبرّر له، فإذن دلالة النکرة علیها تکون من باب تعدد الدال و المدلول، فإن اسم الجنس یدل علی ذات الطبیعة المهملة و التنوین الداخل علیها یدل علی وحدتها ولیس لها وضع ثالث‌فی عرضهما و هو وضع المجموع، لأنه لغو، هذا 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زیدموضوع لمعناه ویدل علیه و القائم موضوع للدلالة علی معناه، والهیئة القائمة بهماموضوعة للدلالة علی واقع النسبة بینهما، فإذن لاحاجة إلی وضع المجموع المرکب من هذه العناصر الثلاثة فی عرض وضعها بل هو لغو وبلافائدة، لأن المجموع لایدل علی شیء زائد و هذا القول هو الصحیح، و قد اختاره السید الاُستاذ قدس سره أیضاً</w:t>
      </w:r>
      <w:r>
        <w:rPr>
          <w:rStyle w:val="FootnoteAnchor"/>
          <w:rtl w:val="true"/>
        </w:rPr>
        <w:footnoteReference w:id="228"/>
      </w:r>
      <w:r>
        <w:rPr>
          <w:rFonts w:ascii="Amiri" w:hAnsi="Amiri" w:eastAsia="Amiri" w:cs="Amiri"/>
          <w:color w:val="111111"/>
          <w:sz w:val="28"/>
          <w:sz w:val="28"/>
          <w:szCs w:val="28"/>
          <w:rtl w:val="true"/>
          <w:lang w:bidi="ar-SA"/>
        </w:rPr>
        <w:t>، وفی مقابل هذا القول قول آخر و هو ما اختاره المحقق الخراسانی قدس سره من أن النکرة قد تستعمل فی الفرد المعیّن خارجاً عند المتکلم المجهول عند المخاطب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أَقْصَا الْمَدِینَةِ رَجُلٌ یَسْعی</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و قد تستعمل فی الطبیعة المقیّدة بالوحدة،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یصحّ أن یقال جئنی برجل أو رجلین، ولایصح أن یقال جئنی بالرجل‌أو رجلین، والسبب فیه أن التثنیة لاتقابل باسم الجنس، حیث إنه یصدق علی</w:t>
      </w:r>
      <w:bookmarkStart w:id="1097" w:name="pg13786_165270"/>
    </w:p>
    <w:p>
      <w:pPr>
        <w:pStyle w:val="BookText"/>
        <w:rPr/>
      </w:pPr>
      <w:bookmarkEnd w:id="1097"/>
      <w:r>
        <w:rPr>
          <w:rFonts w:ascii="IRNazanin" w:hAnsi="IRNazanin" w:eastAsia="IRNazanin"/>
          <w:color w:val="111111"/>
          <w:sz w:val="28"/>
          <w:sz w:val="28"/>
          <w:szCs w:val="28"/>
          <w:rtl w:val="true"/>
          <w:lang w:bidi="fa-IR"/>
        </w:rPr>
        <w:t>القلیل و الکثیر علی السواء،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برجل، یدل علی الطبیعة المقیّدة‌بالوحدة، و هی لاتنطبق إلا علی الواحد دون الأکثر، بینما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جئنی‌بالرجل، فإنه یدل علی الطبیعی الجامع و هو ینطبق علی الواحد و الکثیر علی السواء، ولهذا لایصحّ أن یقال جئنی بالرجل أو برجلین إذ لاتکون التثنیة فی‌مقابل اسم الجنس</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إنه یظهر منه قدس سره أن النکرة موضوعة للدلالة علی الطبیعة المقیّدة بالوحدة، ولکن قد تستعمل فی الفرد المعیّن خارجاً المعلوم عند المتکلم و المجهول لدی المخاطب، وللمناقشة فی کلا الأمرین مجال</w:t>
      </w:r>
      <w:r>
        <w:rPr>
          <w:rFonts w:eastAsia="IRNazanin" w:cs="IRNazanin"/>
          <w:color w:val="111111"/>
          <w:sz w:val="28"/>
          <w:szCs w:val="28"/>
          <w:rtl w:val="true"/>
          <w:lang w:bidi="fa-IR"/>
        </w:rPr>
        <w:t>.</w:t>
      </w:r>
    </w:p>
    <w:p>
      <w:pPr>
        <w:pStyle w:val="Heading6"/>
        <w:numPr>
          <w:ilvl w:val="5"/>
          <w:numId w:val="1"/>
        </w:numPr>
        <w:rPr/>
      </w:pPr>
      <w:bookmarkStart w:id="1098" w:name="__RefHeading___Toc661618_3264237689"/>
      <w:bookmarkStart w:id="1099" w:name="_Toc406"/>
      <w:bookmarkEnd w:id="1098"/>
      <w:r>
        <w:rPr>
          <w:rtl w:val="true"/>
        </w:rPr>
        <w:t>المناقشة فی مختار المحقق الخراسانی قدّس سرّه</w:t>
      </w:r>
      <w:bookmarkEnd w:id="1099"/>
    </w:p>
    <w:p>
      <w:pPr>
        <w:pStyle w:val="BookText"/>
        <w:rPr/>
      </w:pPr>
      <w:r>
        <w:rPr>
          <w:rFonts w:ascii="IRNazanin" w:hAnsi="IRNazanin" w:eastAsia="IRNazanin"/>
          <w:color w:val="111111"/>
          <w:sz w:val="28"/>
          <w:sz w:val="28"/>
          <w:szCs w:val="28"/>
          <w:rtl w:val="true"/>
          <w:lang w:bidi="fa-IR"/>
        </w:rPr>
        <w:t xml:space="preserve">أما الأمر الأول، فلأن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وماشاکلها لم یستعمل فی الفرد المعیّن المعلوم عند المتکلم و المجهول عند المخاطب، بل هو مستعمل فی الطبیعی المقیّد بالوحدة من باب تعدد الدال و المدلول، غایة الأمر أن مصداقه فی الخارج منحصر بفرد واحد معلوم عند المتکلم، ومن الواضح أن ذلک لایتطلب استعماله فی هذا الفرد بل هو مستعمل فی معناه الموضوع له، و هو الطبیعی المقیّدبالوحدة، ولکن قد ینطبق علی فرد غیر معیّن فی الخارج و قد ینطبق علی فردمعین فیه عند المتکلم کما فی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أَقْصَا الْمَدِینَةِ رَجُلٌ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الرجل استعمل فی معناه الموضوع له، ولکن مصداقه فی الخارج‌فرد معیّن عنده تعالی، فما ذکره قدس سره من أن النکرة فی مثل الآیة المبارکة استعملت‌فی الفرد المعیّن المعلوم عند المتکلم غریب جداً</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إنه لاشبهة فی أن النکرة فی مثل الآیة الشریفة استعملت فی معناه الموضوع له، و هو طبیعة الرجل المقیّدة بالوحدة وتدل علیها بنحو تعدد الدال</w:t>
      </w:r>
    </w:p>
    <w:p>
      <w:pPr>
        <w:pStyle w:val="BookText"/>
        <w:rPr/>
      </w:pPr>
      <w:r>
        <w:rPr>
          <w:rFonts w:ascii="IRNazanin" w:hAnsi="IRNazanin" w:eastAsia="IRNazanin"/>
          <w:color w:val="111111"/>
          <w:sz w:val="28"/>
          <w:sz w:val="28"/>
          <w:szCs w:val="28"/>
          <w:rtl w:val="true"/>
          <w:lang w:bidi="fa-IR"/>
        </w:rPr>
        <w:t>والمدلول، و إن کان مصداقه فی الخارج معیّناً عند المتکلم، ضرورة أنه لایحتمل‌أن تکون النکرة مستعملة فی المصداق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النکرة</w:t>
      </w:r>
    </w:p>
    <w:p>
      <w:pPr>
        <w:pStyle w:val="BookText"/>
        <w:rPr/>
      </w:pPr>
      <w:r>
        <w:rPr>
          <w:rFonts w:ascii="IRNazanin" w:hAnsi="IRNazanin" w:eastAsia="IRNazanin"/>
          <w:color w:val="111111"/>
          <w:sz w:val="28"/>
          <w:sz w:val="28"/>
          <w:szCs w:val="28"/>
          <w:rtl w:val="true"/>
          <w:lang w:bidi="fa-IR"/>
        </w:rPr>
        <w:t>و أما الأمر الثانی، فقد تقدّم أن وضع النکرة للدلالة علی الطبیعة المقیّدة بالوحدة لغو، لأن اسم الجنس و التنوین یدلان علیها فی المرتبة السابقة بتعدد الدال و المدلول فلاحاجة إلی وضع المجموع بإزائها ثانیاً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إنه لیس للنکرة وضع مستقل زائداً علی وضع اسم الجنس و التنوین</w:t>
      </w:r>
      <w:r>
        <w:rPr>
          <w:rFonts w:eastAsia="IRNazanin" w:cs="IRNazanin"/>
          <w:color w:val="111111"/>
          <w:sz w:val="28"/>
          <w:szCs w:val="28"/>
          <w:rtl w:val="true"/>
          <w:lang w:bidi="fa-IR"/>
        </w:rPr>
        <w:t>.</w:t>
      </w:r>
      <w:bookmarkStart w:id="1100" w:name="pg13786_165272"/>
    </w:p>
    <w:p>
      <w:pPr>
        <w:pStyle w:val="Heading3"/>
        <w:numPr>
          <w:ilvl w:val="2"/>
          <w:numId w:val="1"/>
        </w:numPr>
        <w:rPr/>
      </w:pPr>
      <w:bookmarkStart w:id="1101" w:name="__RefHeading___Toc661620_3264237689"/>
      <w:bookmarkStart w:id="1102" w:name="_Toc407"/>
      <w:bookmarkEnd w:id="1100"/>
      <w:bookmarkEnd w:id="1101"/>
      <w:r>
        <w:rPr>
          <w:rtl w:val="true"/>
        </w:rPr>
        <w:t>التقابل بین الاطلاق و التقیید</w:t>
      </w:r>
      <w:bookmarkEnd w:id="1102"/>
    </w:p>
    <w:p>
      <w:pPr>
        <w:pStyle w:val="Heading4"/>
        <w:numPr>
          <w:ilvl w:val="3"/>
          <w:numId w:val="1"/>
        </w:numPr>
        <w:rPr/>
      </w:pPr>
      <w:bookmarkStart w:id="1103" w:name="__RefHeading___Toc661622_3264237689"/>
      <w:bookmarkStart w:id="1104" w:name="_Toc408"/>
      <w:bookmarkEnd w:id="1103"/>
      <w:r>
        <w:rPr>
          <w:rtl w:val="true"/>
        </w:rPr>
        <w:t>اشارة</w:t>
      </w:r>
      <w:bookmarkEnd w:id="1104"/>
    </w:p>
    <w:p>
      <w:pPr>
        <w:pStyle w:val="BookText"/>
        <w:rPr/>
      </w:pPr>
      <w:r>
        <w:rPr>
          <w:rFonts w:ascii="IRNazanin" w:hAnsi="IRNazanin" w:eastAsia="IRNazanin"/>
          <w:color w:val="111111"/>
          <w:sz w:val="28"/>
          <w:sz w:val="28"/>
          <w:szCs w:val="28"/>
          <w:rtl w:val="true"/>
          <w:lang w:bidi="fa-IR"/>
        </w:rPr>
        <w:t>یقع الکلام فی المسألة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التقابل بین الاطلاق و التقیید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التقابل بینهما فی مقام الاثبات</w:t>
      </w:r>
      <w:r>
        <w:rPr>
          <w:rFonts w:eastAsia="IRNazanin" w:cs="IRNazanin"/>
          <w:color w:val="111111"/>
          <w:sz w:val="28"/>
          <w:szCs w:val="28"/>
          <w:rtl w:val="true"/>
          <w:lang w:bidi="fa-IR"/>
        </w:rPr>
        <w:t>.</w:t>
      </w:r>
    </w:p>
    <w:p>
      <w:pPr>
        <w:pStyle w:val="Heading4"/>
        <w:numPr>
          <w:ilvl w:val="3"/>
          <w:numId w:val="1"/>
        </w:numPr>
        <w:rPr/>
      </w:pPr>
      <w:bookmarkStart w:id="1105" w:name="__RefHeading___Toc661624_3264237689"/>
      <w:bookmarkStart w:id="1106" w:name="_Toc409"/>
      <w:bookmarkEnd w:id="1105"/>
      <w:r>
        <w:rPr>
          <w:rtl w:val="true"/>
        </w:rPr>
        <w:t>المقام الأول</w:t>
      </w:r>
      <w:r>
        <w:rPr>
          <w:rtl w:val="true"/>
        </w:rPr>
        <w:t xml:space="preserve">: </w:t>
      </w:r>
      <w:r>
        <w:rPr>
          <w:rtl w:val="true"/>
        </w:rPr>
        <w:t>التقابل بینهما فی مقام الثبوت و أنه من تقابل الإیجاب و السلب</w:t>
      </w:r>
      <w:bookmarkEnd w:id="1106"/>
    </w:p>
    <w:p>
      <w:pPr>
        <w:pStyle w:val="Heading5"/>
        <w:numPr>
          <w:ilvl w:val="4"/>
          <w:numId w:val="1"/>
        </w:numPr>
        <w:rPr/>
      </w:pPr>
      <w:bookmarkStart w:id="1107" w:name="__RefHeading___Toc661626_3264237689"/>
      <w:bookmarkStart w:id="1108" w:name="_Toc410"/>
      <w:bookmarkEnd w:id="1107"/>
      <w:r>
        <w:rPr>
          <w:rtl w:val="true"/>
        </w:rPr>
        <w:t>اشارة</w:t>
      </w:r>
      <w:bookmarkEnd w:id="1108"/>
    </w:p>
    <w:p>
      <w:pPr>
        <w:pStyle w:val="BookText"/>
        <w:rPr/>
      </w:pPr>
      <w:r>
        <w:rPr>
          <w:rFonts w:ascii="IRNazanin" w:hAnsi="IRNazanin" w:eastAsia="IRNazanin"/>
          <w:color w:val="111111"/>
          <w:sz w:val="28"/>
          <w:sz w:val="28"/>
          <w:szCs w:val="28"/>
          <w:rtl w:val="true"/>
          <w:lang w:bidi="fa-IR"/>
        </w:rPr>
        <w:t>أما الکلام فی المقام الأول، فقد تقدم فی مستهل بحث المطلق و المقیّد أن الأظهر هو أن التقابل بین الاطلاق و التقیید من تقابل الایجاب و السلب، فإن الماهیة إذا اخذت فی موضوع الحکم، فإن لوحظ معها قید خاص فهی ماهیة‌مقیدة، و إن لم یلحظ معها قید فهی ماهیة مطلقة ولا ثالث لهما، بداهة أنه‌لایتصور شیء ثالث بین النفی والاثبات الواردین علی واحد، قد یقال کما قیل أن‌مفهوم المقیّد فی الذهن مباین لمفهوم المطلق فیه، لأن نسبة الثانی إلی الأول لیست‌نسبة الأقل إلی الأکثر بل نسبة التباین، فإذن لیس التقابل بینهما من تقابل‌السلب والایجاب بل من تقابل التضاد</w:t>
      </w:r>
      <w:r>
        <w:rPr>
          <w:rFonts w:eastAsia="IRNazanin" w:cs="IRNazanin"/>
          <w:color w:val="111111"/>
          <w:sz w:val="28"/>
          <w:szCs w:val="28"/>
          <w:rtl w:val="true"/>
          <w:lang w:bidi="fa-IR"/>
        </w:rPr>
        <w:t>.</w:t>
      </w:r>
    </w:p>
    <w:p>
      <w:pPr>
        <w:pStyle w:val="Heading5"/>
        <w:numPr>
          <w:ilvl w:val="4"/>
          <w:numId w:val="1"/>
        </w:numPr>
        <w:rPr/>
      </w:pPr>
      <w:bookmarkStart w:id="1109" w:name="__RefHeading___Toc661628_3264237689"/>
      <w:bookmarkStart w:id="1110" w:name="_Toc411"/>
      <w:bookmarkEnd w:id="1109"/>
      <w:r>
        <w:rPr>
          <w:rtl w:val="true"/>
        </w:rPr>
        <w:t>ما قیل من أن التقابل بینهما تقابل التضاد و الجواب عنه</w:t>
      </w:r>
      <w:bookmarkEnd w:id="1110"/>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التقابل بینهما إنما هو علی أساس لحاظ القید مع الطبیعة وعدم لحاظه معها لا علی أساس الملحوظ، ومن الواضح أن التقابل بینهما علی هذا الأساس من تقابل الایجاب و السلب، نعم أن التقابل بینهما علی أساس الملحوظ یکون من تقابل التضاد، لأن مفهوم المطلق المتکوّن من عدم لحاظ القید معه، ومفهوم المقیّد المتکون من لحاظ القید معه مفهومان متضادان فی الذهن فلایصدق أحدهما علی الآخر، و إن شئت قلت إن التقابل بین الاطلاق و التقیید اللحاظیین من تقابل الایجاب و السلب، و أما التقابل بین المطلق و المقیّد الملحوظین فهو من تقابل التضاد، باعتبار أنهما مفهومان متضادان فی عالم الذهن</w:t>
      </w:r>
      <w:bookmarkStart w:id="1111" w:name="pg13786_165273"/>
    </w:p>
    <w:p>
      <w:pPr>
        <w:pStyle w:val="BookText"/>
        <w:rPr/>
      </w:pPr>
      <w:bookmarkEnd w:id="1111"/>
      <w:r>
        <w:rPr>
          <w:rFonts w:ascii="IRNazanin" w:hAnsi="IRNazanin" w:eastAsia="IRNazanin"/>
          <w:color w:val="111111"/>
          <w:sz w:val="28"/>
          <w:sz w:val="28"/>
          <w:szCs w:val="28"/>
          <w:rtl w:val="true"/>
          <w:lang w:bidi="fa-IR"/>
        </w:rPr>
        <w:t>فلاینطبق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التقابل بین الاطلاق و التقیید</w:t>
      </w:r>
    </w:p>
    <w:p>
      <w:pPr>
        <w:pStyle w:val="BookText"/>
        <w:rPr/>
      </w:pPr>
      <w:r>
        <w:rPr>
          <w:rFonts w:ascii="IRNazanin" w:hAnsi="IRNazanin" w:eastAsia="IRNazanin"/>
          <w:color w:val="111111"/>
          <w:sz w:val="28"/>
          <w:sz w:val="28"/>
          <w:szCs w:val="28"/>
          <w:rtl w:val="true"/>
          <w:lang w:bidi="fa-IR"/>
        </w:rPr>
        <w:t>فالنتیجة، إن التقابل بینهما من تقابل الایجاب و السلب لا العدم و الملکة ولا التضاد علی تفصیل تقدّم</w:t>
      </w:r>
      <w:r>
        <w:rPr>
          <w:rFonts w:eastAsia="IRNazanin" w:cs="IRNazanin"/>
          <w:color w:val="111111"/>
          <w:sz w:val="28"/>
          <w:szCs w:val="28"/>
          <w:rtl w:val="true"/>
          <w:lang w:bidi="fa-IR"/>
        </w:rPr>
        <w:t>.</w:t>
      </w:r>
    </w:p>
    <w:p>
      <w:pPr>
        <w:pStyle w:val="Heading4"/>
        <w:numPr>
          <w:ilvl w:val="3"/>
          <w:numId w:val="1"/>
        </w:numPr>
        <w:rPr/>
      </w:pPr>
      <w:bookmarkStart w:id="1112" w:name="__RefHeading___Toc661630_3264237689"/>
      <w:bookmarkStart w:id="1113" w:name="_Toc412"/>
      <w:bookmarkEnd w:id="1112"/>
      <w:r>
        <w:rPr>
          <w:rtl w:val="true"/>
        </w:rPr>
        <w:t>المقام الثانی</w:t>
      </w:r>
      <w:r>
        <w:rPr>
          <w:rtl w:val="true"/>
        </w:rPr>
        <w:t xml:space="preserve">: </w:t>
      </w:r>
      <w:r>
        <w:rPr>
          <w:rtl w:val="true"/>
        </w:rPr>
        <w:t>التقابل بینهما فی مقام الإثبات و أنه من تقابل العدم و الملکة</w:t>
      </w:r>
      <w:bookmarkEnd w:id="1113"/>
    </w:p>
    <w:p>
      <w:pPr>
        <w:pStyle w:val="Heading5"/>
        <w:numPr>
          <w:ilvl w:val="4"/>
          <w:numId w:val="1"/>
        </w:numPr>
        <w:rPr/>
      </w:pPr>
      <w:bookmarkStart w:id="1114" w:name="__RefHeading___Toc661632_3264237689"/>
      <w:bookmarkStart w:id="1115" w:name="_Toc413"/>
      <w:bookmarkEnd w:id="1114"/>
      <w:r>
        <w:rPr>
          <w:rtl w:val="true"/>
        </w:rPr>
        <w:t>اشارة</w:t>
      </w:r>
      <w:bookmarkEnd w:id="1115"/>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المقام الثانی، فلاشبهة فی أن التقابل بین المطلق و المقیّد فی مقام الاثبات من تقابل العدم و الملکة، لأن فی کل مورد یکون بإمکان المتکلم‌تقیید الماهیة المهملة التی هی مدلول اسم الجنس بقید یکون بإمکانه عدم‌تقییدها به، و هذا معنی أن التقابل بینهما من تقابل العدم و الملکة، فإن فی کل موردامکن التقیید أمکن الاطلاق فیه، وفی کل مورد امتنع التقیید امتنع الاطلاق فیه، ومن هنا إذا لم یکن المتکلم متمکناً من تقیید الماهیة بقید لسبب من الأسباب، لم‌یکن عدم تقییدها به منشأ لظهور حال المتکلم فی إرادة الاطلاق، لاحتمال أن عدم تقییدها به من جهة أنه لیس بإمکانه تقییدها به لامن جهة أنه غیر دخیل فی‌مراده، و قد تقدّم ذلک موسعاً</w:t>
      </w:r>
      <w:r>
        <w:rPr>
          <w:rFonts w:eastAsia="IRNazanin" w:cs="IRNazanin"/>
          <w:color w:val="111111"/>
          <w:sz w:val="28"/>
          <w:szCs w:val="28"/>
          <w:rtl w:val="true"/>
          <w:lang w:bidi="fa-IR"/>
        </w:rPr>
        <w:t>.</w:t>
      </w:r>
      <w:bookmarkStart w:id="1116" w:name="pg13786_165274"/>
    </w:p>
    <w:p>
      <w:pPr>
        <w:pStyle w:val="Heading5"/>
        <w:numPr>
          <w:ilvl w:val="4"/>
          <w:numId w:val="1"/>
        </w:numPr>
        <w:rPr/>
      </w:pPr>
      <w:bookmarkStart w:id="1117" w:name="__RefHeading___Toc661634_3264237689"/>
      <w:bookmarkStart w:id="1118" w:name="_Toc414"/>
      <w:bookmarkEnd w:id="1116"/>
      <w:bookmarkEnd w:id="1117"/>
      <w:r>
        <w:rPr>
          <w:rtl w:val="true"/>
        </w:rPr>
        <w:t>مقدمات الحکمة</w:t>
      </w:r>
      <w:bookmarkEnd w:id="1118"/>
    </w:p>
    <w:p>
      <w:pPr>
        <w:pStyle w:val="Heading6"/>
        <w:numPr>
          <w:ilvl w:val="5"/>
          <w:numId w:val="1"/>
        </w:numPr>
        <w:rPr/>
      </w:pPr>
      <w:bookmarkStart w:id="1119" w:name="__RefHeading___Toc661636_3264237689"/>
      <w:bookmarkStart w:id="1120" w:name="_Toc415"/>
      <w:bookmarkEnd w:id="1119"/>
      <w:r>
        <w:rPr>
          <w:rtl w:val="true"/>
        </w:rPr>
        <w:t>اشارة</w:t>
      </w:r>
      <w:bookmarkEnd w:id="1120"/>
    </w:p>
    <w:p>
      <w:pPr>
        <w:pStyle w:val="BookText"/>
        <w:rPr/>
      </w:pPr>
      <w:r>
        <w:rPr>
          <w:rFonts w:ascii="IRNazanin" w:hAnsi="IRNazanin" w:eastAsia="IRNazanin"/>
          <w:color w:val="111111"/>
          <w:sz w:val="28"/>
          <w:sz w:val="28"/>
          <w:szCs w:val="28"/>
          <w:rtl w:val="true"/>
          <w:lang w:bidi="fa-IR"/>
        </w:rPr>
        <w:t>تقدّم أن اسم الجنس موضوع للدلالة علی الماهیّة المهملة الجامعة بین المطلق و المقیّد، ولایدل علی الاطلاق بالوضع، ولکن یدلّ علیه بمعونة مقدمات الحکمة، و هذه المقدمات متمثلة فی ثلاثة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فی القضیة مجعولاً علی الطبیعة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فی مقام البیان لافی مقام الاهمال و الأجمال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لاینصب قرینة علی الخلاف، فإذا تمّت هذه المقدمات الثلاث دلّ اسم الجنس علی الاطلاق، أما العنصر الأول فهو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العنصر الثانی، فلأنه مستند إلی ظهور حال المتکلم السیاقی فی أنه فی‌مقام بیان تمام مراده الجدّی النهائی بکلامه، ومنشأ هذا الظهور هو الغلبة الخارجیة، فلهذا یکون الأصل فی کل متکلم صادر منه الکلام أنه فی مقام البیان‌ویدل علیه، وبالالتزام یدل علی أنه أراد المطلق لا المقیّد، وعلی هذا فاسم الجنس یدل علی الطبیعی الجامع بالوضع وعلی الاطلاق بقرینة الحکمة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إن خصوصیة الاطلاق خارجة عن المعنی الموضوع له لاسم الجنس، فإذا کان مراد المتکلم الاطلاق فهو لم یبیّن تمام مراده بکلامه لفرض أن‌کلامه لایدل إلا علی الطبیعة الجامعة، ولایدل علی الاطلاق کما أنه لایدل علی التقیید، وعلی هذا فکما أن المتکلم إذا أراد المقیّد لم یبیّن تمام مراده بکلامه، لأنه‌یدل علی ذات المطلق ولایدل علی التقیید إلاّ بدال آخر، فکذلک إذا أراد بکلامه الاطلاق فإنه لم یبیّن تمام مراده به، لأنه لایدل إلاّ علی ذات المطلق دون</w:t>
      </w:r>
    </w:p>
    <w:p>
      <w:pPr>
        <w:pStyle w:val="BookText"/>
        <w:rPr/>
      </w:pPr>
      <w:r>
        <w:rPr>
          <w:rFonts w:ascii="IRNazanin" w:hAnsi="IRNazanin" w:eastAsia="IRNazanin"/>
          <w:color w:val="111111"/>
          <w:sz w:val="28"/>
          <w:sz w:val="28"/>
          <w:szCs w:val="28"/>
          <w:rtl w:val="true"/>
          <w:lang w:bidi="fa-IR"/>
        </w:rPr>
        <w:t>خصوصیة الاطلاق لفرض أنها خارجة عن المعنی الموضوع له لاسم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الحکمة</w:t>
      </w:r>
    </w:p>
    <w:p>
      <w:pPr>
        <w:pStyle w:val="BookText"/>
        <w:rPr/>
      </w:pPr>
      <w:r>
        <w:rPr>
          <w:rFonts w:ascii="IRNazanin" w:hAnsi="IRNazanin" w:eastAsia="IRNazanin"/>
          <w:color w:val="111111"/>
          <w:sz w:val="28"/>
          <w:sz w:val="28"/>
          <w:szCs w:val="28"/>
          <w:rtl w:val="true"/>
          <w:lang w:bidi="fa-IR"/>
        </w:rPr>
        <w:t>مدفوعة بأن الجنس لایدل إلاّ علی معناه الموضوع له، و هو الطبیعة المهملة الجامعة بین المطلق و المقیّد، و أما خصوصیة الاطلاق فهی و إن کانت خارجة‌عن المعنی الموضوع له اسم الجنس إلا أنها لما کانت أمراً عدمیاً، و هو عدم لحاظ القید فلاتحتاج إلی بیان زائد، بینما یکون التقیید بقید أمراً وجودیاً فیحتاج إلی‌بیان زائد، وعلی هذا فیکفی فی الاطلاق فی مقام الثبوت عدم لحاظ القید، و أما فی‌مقام الاثبات فیکفی فی إثبات أن مراد المتکلم المطلق ظهور حاله فی أنه فی مقام‌بیان تمام مراده بکلامه، فإن کلامه یدل علی الاطلاق بضمیمة هذا الظهور الحالی السیاقی لا فی نفسه وإلاّ فهو فی نفسه لایدل إلاّ علی ذات المطلق، فإذن یدل اسم‌الجنس بالوضع علی ذات المطلق وبالقرینة العامة علی الاطلاق، هذا بناءً علی‌أن الاطلاق عبارة عن عدم لحاظ القید کما هو الصحیح، و أما بناءً علی أن الاطلاق عبارة عن لحاظ القید کما ذکره السید الاُستاذ قدس سره</w:t>
      </w:r>
      <w:r>
        <w:rPr>
          <w:rStyle w:val="FootnoteAnchor"/>
          <w:rtl w:val="true"/>
        </w:rPr>
        <w:footnoteReference w:id="231"/>
      </w:r>
      <w:r>
        <w:rPr>
          <w:rFonts w:ascii="IRNazanin" w:hAnsi="IRNazanin" w:eastAsia="IRNazanin"/>
          <w:color w:val="111111"/>
          <w:sz w:val="28"/>
          <w:sz w:val="28"/>
          <w:szCs w:val="28"/>
          <w:rtl w:val="true"/>
          <w:lang w:bidi="fa-IR"/>
        </w:rPr>
        <w:t>، فهو و إن کان‌داخلاً فیه، إلاّ أن من الواضح أن هذا اللحاظ إنما هو فی مرحلة تصور ذات المطلق ولحاظ عدم القید معها فی هذه المرحلة وفی مرحلة الاستعمال، و أمامرحلة الارادة الجدّیة، فلاشبهة فی أنها متعلقة بذات المطلق فی الخارج و أماخصوصیة الاطلاق فلا واقع موضوعی لها فی الخارج، ضرورة أن حمل المحمول‌فی القضیة إنما هو علی ذات الموضوع بما هو فان فی الخارج لاعلی الموضوع بماهومطلق، إذ لاواقع للموضوع بهذا القید ولا وجود له فی الخارج، وإنما هو موجودبهذا القید فی عالم الذهن</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المتکلم إذا کان فی مقام</w:t>
      </w:r>
      <w:bookmarkStart w:id="1121" w:name="pg13786_165276"/>
    </w:p>
    <w:p>
      <w:pPr>
        <w:pStyle w:val="BookText"/>
        <w:rPr/>
      </w:pPr>
      <w:bookmarkEnd w:id="1121"/>
      <w:r>
        <w:rPr>
          <w:rFonts w:ascii="IRNazanin" w:hAnsi="IRNazanin" w:eastAsia="IRNazanin"/>
          <w:color w:val="111111"/>
          <w:sz w:val="28"/>
          <w:sz w:val="28"/>
          <w:szCs w:val="28"/>
          <w:rtl w:val="true"/>
          <w:lang w:bidi="fa-IR"/>
        </w:rPr>
        <w:t>البیان، کان ظاهر حاله أنه أراد المطلق بکلامه</w:t>
      </w:r>
      <w:r>
        <w:rPr>
          <w:rFonts w:eastAsia="IRNazanin" w:cs="IRNazanin"/>
          <w:color w:val="111111"/>
          <w:sz w:val="28"/>
          <w:szCs w:val="28"/>
          <w:rtl w:val="true"/>
          <w:lang w:bidi="fa-IR"/>
        </w:rPr>
        <w:t>.</w:t>
      </w:r>
    </w:p>
    <w:p>
      <w:pPr>
        <w:pStyle w:val="Heading6"/>
        <w:numPr>
          <w:ilvl w:val="5"/>
          <w:numId w:val="1"/>
        </w:numPr>
        <w:rPr/>
      </w:pPr>
      <w:bookmarkStart w:id="1122" w:name="__RefHeading___Toc661638_3264237689"/>
      <w:bookmarkStart w:id="1123" w:name="_Toc416"/>
      <w:bookmarkEnd w:id="1122"/>
      <w:r>
        <w:rPr>
          <w:rtl w:val="true"/>
        </w:rPr>
        <w:t>ما هو المراد من عدم القرینة؟ مختار السید الأستاذ قدّس سرّه و المناقشة فیه</w:t>
      </w:r>
      <w:bookmarkEnd w:id="1123"/>
    </w:p>
    <w:p>
      <w:pPr>
        <w:pStyle w:val="BookText"/>
        <w:rPr/>
      </w:pPr>
      <w:r>
        <w:rPr>
          <w:rFonts w:ascii="IRNazanin" w:hAnsi="IRNazanin" w:eastAsia="IRNazanin"/>
          <w:color w:val="111111"/>
          <w:sz w:val="28"/>
          <w:sz w:val="28"/>
          <w:szCs w:val="28"/>
          <w:rtl w:val="true"/>
          <w:lang w:bidi="fa-IR"/>
        </w:rPr>
        <w:t>و أما العنصر الثالث، و هو عدم نصب المتکلم قرینة علی التقیید، فهو مورد الکلام فی أن المراد من عدم القرینة هل هو خصوص عدم القرینة المتصلة أو الأعمّ منه ومن عدم القرینة المنفصلة،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السید الاُستاذ قدس سره إلی الثانی، بدعوی أن جزء مقدمات الحکمة عدم‌القرینة أعمّ من المتصلة و المنفصلة</w:t>
      </w:r>
      <w:r>
        <w:rPr>
          <w:rStyle w:val="FootnoteAnchor"/>
          <w:rtl w:val="true"/>
        </w:rPr>
        <w:footnoteReference w:id="232"/>
      </w:r>
      <w:r>
        <w:rPr>
          <w:rFonts w:ascii="IRNazanin" w:hAnsi="IRNazanin" w:eastAsia="IRNazanin"/>
          <w:color w:val="111111"/>
          <w:sz w:val="28"/>
          <w:sz w:val="28"/>
          <w:szCs w:val="28"/>
          <w:rtl w:val="true"/>
          <w:lang w:bidi="fa-IR"/>
        </w:rPr>
        <w:t>ولکن یرد علیه أن لازم ذلک هو أن کل‌مطلق یحتمل وجود القرینة علی تقییده فی المستقبل یصبح مجملاً، لأن ظهورالمطلق فی الاطلاق یتوقف علی إحراز عدم القرینة علی تقییده حتی فی المستقبل‌ومع احتمال وجودها فیه، فالمقدمات غیر محرزة ومع عدم إحرازها فلاینعقدظهور للمطلق فی الاطلاق، وعلی هذا یلزم إجمال أکثر مطلقات الکتاب و السنة‌وعدم امکان التمسک بها، فإن احتمال وجود القرینة المنفصلة فی الواقع مانع عن‌ظهورها فی الاطلاق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السید الاُستاذ قدس سره عن ذلک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الظهور الاطلاقی فی کل‌زمان متوقف علی عدم القرینة علی التقیید فی ذلک الزمان، فإذا ورد خطاب‌مطلق من المولی وکان فی مقام البیان ولم یأت بقرینة متصلة علی تقییده انعقدظهوره فی الاطلاق، و هذا الظهور مستمر وثابت إلی أن جائت قرینة علی‌التقیید، فإذا جائت ووصلت، ارتفع ظهور المطلق فی الاطلاق بارتفاع مقدمات الحکمة، لأنه معلول لها و المعلول یرتفع بارتفاع العلة</w:t>
      </w:r>
      <w:r>
        <w:rPr>
          <w:rStyle w:val="FootnoteAnchor"/>
          <w:rtl w:val="true"/>
        </w:rPr>
        <w:footnoteReference w:id="23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مجالاً، وذلک لأن الظهور الاطلاقی و إن کان معلولاً</w:t>
      </w:r>
    </w:p>
    <w:p>
      <w:pPr>
        <w:pStyle w:val="BookText"/>
        <w:rPr/>
      </w:pPr>
      <w:r>
        <w:rPr>
          <w:rFonts w:ascii="IRNazanin" w:hAnsi="IRNazanin" w:eastAsia="IRNazanin"/>
          <w:color w:val="111111"/>
          <w:sz w:val="28"/>
          <w:sz w:val="28"/>
          <w:szCs w:val="28"/>
          <w:rtl w:val="true"/>
          <w:lang w:bidi="fa-IR"/>
        </w:rPr>
        <w:t>للمقدمات، إلاّ أن الکلام إنما هو فی أن جزء المقدمات هل هو خصوص عدم القرینة المتصلة أو الأعم منها ومن المنفصلة، الظاهر بل لاشبهة فی أن جزء المقدمات هو عدم القرینة المتصلة خاصة، والسبب فیه أنه إذا صدر خطاب من المولی وکان فی مقام بیان تمام مراده الجدی به ولم ینصب قرینة علی الخلاف وانتهی منه انعقد ظهوره فی الاطلاق، ومنشأ هذا الظهور هو ظهور حاله السیاقی‌فی أن مراده الجدی المطلق، و أما القرینة المنفصلة إذا جائت فهی لاتوجب هدم‌هذا الظهور، لأن الشیء إذا وقع یستحیل أن ینقلب عما وقع علیه، لفرض أن‌عدمها مطلقاً لیس جزء المقدمات وإلاّ لکان احتمال وجودها فی المستقبل مانعاًعن انعقاد ظهوره فی الاطلاق، إذ مع هذا الاحتمال، فالمقدمات غیر محرزة، و أماعدمها الخاص، و هو عدمها فی ظرف وجودها فهو لیس جزئها، لأن وجودها فی ظرفها لایکون رافعاً لظهوره فی الاطلاق وإنما یکون مانعاً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ما أفاده قدس سره من أن عدم القرینة المنفصلة جزء المقدمات فی‌زمانها لامن الآن، فإن أراد به عدم وجودها الواقعی عاد المحذور، و هو إجمال المطلق مع احتمال وجودها فی الواقع وصدورها من المولی، ولکنّها لم تصل إلینا، إذ مع هذا الاحتمال فمقدمات الحکمة غیر محرزة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ماذکره قدس سره من أن عدم وجودها فی کل زمان جزء مقدمات لحکمة، فإن أراد به عدم وجودها الواقعی عاد المحذور المتقدم، لأن احتماله‌حینئذٍ مانع عن انعقاد ظهوره فی الاطلاق، و إن أراد به عدم وجودها الواصل، فیرد علیه أن وصولها مانع عن حجّیة ظهور المطلق فی الاطلاق لاعن تکوین‌ظهوره فیه، لأن عدم وصولها لیس جزء مقدمات الحکمة، فإذا کان جزء المقدّمات عدم القرینة المنفصلة واقعاً، فبطبیعة الحال کان احتمال وجودها مانعاًعن انعقاد ظهور المطلق فی الاطلاق سواءً أکان احتمال وجودها بالفعل أم کان فی</w:t>
      </w:r>
      <w:bookmarkStart w:id="1124" w:name="pg13786_165278"/>
    </w:p>
    <w:p>
      <w:pPr>
        <w:pStyle w:val="BookText"/>
        <w:rPr/>
      </w:pPr>
      <w:bookmarkEnd w:id="1124"/>
      <w:r>
        <w:rPr>
          <w:rFonts w:ascii="IRNazanin" w:hAnsi="IRNazanin" w:eastAsia="IRNazanin"/>
          <w:color w:val="111111"/>
          <w:sz w:val="28"/>
          <w:sz w:val="28"/>
          <w:szCs w:val="28"/>
          <w:rtl w:val="true"/>
          <w:lang w:bidi="fa-IR"/>
        </w:rPr>
        <w:t>المستقبل، لأن عدم وجودها الواقعی عدم واحد و هو عدم القرینة المنفصلة، ومن المعلوم أنه لایتعدد بتعدد الزمان، لأنه لو کان جزء مقدمات الحکمة، کان وجودها مانعاً عن انعقاد ظهور المطلق فی الاطلاق، ومن الطبیعی أنه لافرق فی‌ذلک بین أن تکون موجودة فی حال صدور المطلق من المتکلم، کما إذا صدر منه‌الخاص أولاً ثم العام أو المقیّد ثم المطلق، أو تکون متأخرة عنه زماناً، إذ علی کلا التقدیرین فهو قرینة منفصلة مانعة عن انعقاد الظهور، إذ احتمال أن صدورها لوکان قبل صدور المطلق کانت مانعة عنه، وإلاّ فلاتکون مانعة فإنه غیر محتمل‌جزماً، بداهة أن القرینة المنفصلة لوکانت مانعة، فلاتختلف مانعیّتها باختلاف‌حالاتها، لأن المعیار إنما هو بالانفصال والاتصال، فلوکان الانفصال کالاتصال فی المانعیة عن انعقاد ظهور المطلق فی الاطلاق، فهو کذلک فی تمام حالاته، ولولم‌یکن مثله فی المانعیّة عن ذلک، فکذلک فی تمام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القرینة المنفصلة مانعة فی ظرفها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بأنها لوکانت مانعة لکان احتمال وجودها موجباً لإجمال المطلق، ومن الواضح أنه لاخصوصیة لاحتمال وجودها فی ظرفها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إنه لایمکن‌تطبیق ما أفاده قدس سره علی عدم وجود القرینة المنفصلة واقعاً، وإلاّ فلازمه أن یکون احتمال وجودها فی الواقع مانعاً عن انعقاد ظهوره فی الاطلاق، سواءً أکان احتمال وجودها فی حین صدور الخطاب المطلق أم کان فی المستقبل، وإنما یمکن تطبیقه‌علی عدم وجودها الواصل، إلاّ أنه لیس جزء المقدمات، لأنه مانع عن حجّیة الظهور لاعن أصل الظهور</w:t>
      </w:r>
      <w:r>
        <w:rPr>
          <w:rFonts w:eastAsia="IRNazanin" w:cs="IRNazanin"/>
          <w:color w:val="111111"/>
          <w:sz w:val="28"/>
          <w:szCs w:val="28"/>
          <w:rtl w:val="true"/>
          <w:lang w:bidi="fa-IR"/>
        </w:rPr>
        <w:t>.</w:t>
      </w:r>
    </w:p>
    <w:p>
      <w:pPr>
        <w:pStyle w:val="Heading6"/>
        <w:numPr>
          <w:ilvl w:val="5"/>
          <w:numId w:val="1"/>
        </w:numPr>
        <w:rPr/>
      </w:pPr>
      <w:bookmarkStart w:id="1125" w:name="__RefHeading___Toc661640_3264237689"/>
      <w:bookmarkStart w:id="1126" w:name="_Toc417"/>
      <w:bookmarkEnd w:id="1125"/>
      <w:r>
        <w:rPr>
          <w:rtl w:val="true"/>
        </w:rPr>
        <w:t>التعرض لکلام المحقق الخراسانی قدّس سرّه</w:t>
      </w:r>
      <w:bookmarkEnd w:id="1126"/>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للمحقق الخراسانی قدس سره فی المسألة کلاماً، وحاصل هذا الکلام إنه یعتبرفی انعقاد ظهور المطلق فی الاطلاق زائداً علی تمامیّة المقدمات أن لایکون فی البین</w:t>
      </w:r>
      <w:bookmarkStart w:id="1127" w:name="pg13786_165279"/>
    </w:p>
    <w:p>
      <w:pPr>
        <w:pStyle w:val="BookText"/>
        <w:rPr/>
      </w:pPr>
      <w:bookmarkEnd w:id="1127"/>
      <w:r>
        <w:rPr>
          <w:rFonts w:ascii="IRNazanin" w:hAnsi="IRNazanin" w:eastAsia="IRNazanin"/>
          <w:color w:val="111111"/>
          <w:sz w:val="28"/>
          <w:sz w:val="28"/>
          <w:szCs w:val="28"/>
          <w:rtl w:val="true"/>
          <w:lang w:bidi="fa-IR"/>
        </w:rPr>
        <w:t>قدر متیقن بحسب التخاطب، وإلاّ فهو مانع عن انعقاد ظهوره فی الاطلاق ویؤدی إلی إجماله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إن أراد بالقدر المتیقّن بحسب التخاطب أنه بمثابة القرینة المتصلة ویمنع عن انعقاد ظهوره فی الاطلاق</w:t>
      </w:r>
      <w:r>
        <w:rPr>
          <w:rFonts w:eastAsia="IRNazanin" w:cs="IRNazanin"/>
          <w:color w:val="111111"/>
          <w:sz w:val="28"/>
          <w:szCs w:val="28"/>
          <w:rtl w:val="true"/>
          <w:lang w:bidi="fa-IR"/>
        </w:rPr>
        <w:t>.</w:t>
      </w:r>
    </w:p>
    <w:p>
      <w:pPr>
        <w:pStyle w:val="Heading6"/>
        <w:numPr>
          <w:ilvl w:val="5"/>
          <w:numId w:val="1"/>
        </w:numPr>
        <w:rPr/>
      </w:pPr>
      <w:bookmarkStart w:id="1128" w:name="__RefHeading___Toc661642_3264237689"/>
      <w:bookmarkStart w:id="1129" w:name="_Toc418"/>
      <w:bookmarkEnd w:id="1128"/>
      <w:r>
        <w:rPr>
          <w:rtl w:val="true"/>
        </w:rPr>
        <w:t>الرد علی کلامه قدّس سرّه</w:t>
      </w:r>
      <w:bookmarkEnd w:id="1129"/>
    </w:p>
    <w:p>
      <w:pPr>
        <w:pStyle w:val="BookText"/>
        <w:rPr/>
      </w:pPr>
      <w:r>
        <w:rPr>
          <w:rFonts w:ascii="IRNazanin" w:hAnsi="IRNazanin" w:eastAsia="IRNazanin"/>
          <w:color w:val="111111"/>
          <w:sz w:val="28"/>
          <w:sz w:val="28"/>
          <w:szCs w:val="28"/>
          <w:rtl w:val="true"/>
          <w:lang w:bidi="fa-IR"/>
        </w:rPr>
        <w:t>فیردّ علیه أنه حینئذٍ لیس شرطاً زائداً علی المقدمات الثلاث بل هو داخل فی المقدمة الثالثة، لأن المقصود منها مایکون مانعاً عن انعقاد ظهوره فی الاطلاق‌سواءً أکان ذلک بسبب القرینة اللفظیة أم اللبّیة أو غیرها، کالقدر المتیقّن بحسب التخاطب أو الانصراف إذا کان مانعاً،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وکان‌مراده الجدی حصة خاصّة منه، و هی الحصة فی مقابل الانسان، واعتمد فی بیان‌ذلک علی الانصراف العرفی، حیث إن المنصرف من لفظ الحیوان عرفاً هومایقابل الانسان لا الجامع بینهما، مع أن معناه الموضوع له هو الجامع، ومن هذا القبیل قوله علیه السلام لاتصل فیما لایؤکل لحمه</w:t>
      </w:r>
      <w:r>
        <w:rPr>
          <w:rStyle w:val="FootnoteAnchor"/>
          <w:rtl w:val="true"/>
        </w:rPr>
        <w:footnoteReference w:id="235"/>
      </w:r>
      <w:r>
        <w:rPr>
          <w:rFonts w:ascii="IRNazanin" w:hAnsi="IRNazanin" w:eastAsia="IRNazanin"/>
          <w:color w:val="111111"/>
          <w:sz w:val="28"/>
          <w:sz w:val="28"/>
          <w:szCs w:val="28"/>
          <w:rtl w:val="true"/>
          <w:lang w:bidi="fa-IR"/>
        </w:rPr>
        <w:t>، فإنه منصرف عرفاً إلی غیرالانسان، فللمولی أن یعتمد فی بیان مراده الجدّی فی مثل ذلک علی الانصراف‌من دون حاجة إلی الاتیان بقرینة علی التقیید فإنه قرینة علیه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القدر المتیقّن بحسب التخاطب إن کان بنحو یوجب صرف الذهن عرفاً إلیه ویمنع عن صرفه إلی الجامع بینه وبین غیره فهو کقرینة متصلة وللمتکلم أن یعتمد علیه فی بیان مراده الجدّی کما هو الحال فی الأمثلة المذکورة، و إن لم یکن منشأً للأنصراف العرفی إلی المتیقّن ولا موجباً لإجماله فلاقیمة له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القدر المتیقن منه وجوب إکرام</w:t>
      </w:r>
      <w:bookmarkStart w:id="1130" w:name="pg13786_165280"/>
    </w:p>
    <w:p>
      <w:pPr>
        <w:pStyle w:val="BookText"/>
        <w:rPr/>
      </w:pPr>
      <w:bookmarkEnd w:id="1130"/>
      <w:r>
        <w:rPr>
          <w:rFonts w:ascii="IRNazanin" w:hAnsi="IRNazanin" w:eastAsia="IRNazanin"/>
          <w:color w:val="111111"/>
          <w:sz w:val="28"/>
          <w:sz w:val="28"/>
          <w:szCs w:val="28"/>
          <w:rtl w:val="true"/>
          <w:lang w:bidi="fa-IR"/>
        </w:rPr>
        <w:t>العلماء العدول خارجاً، ولکنه لایوجب انصراف اللفظ إلیه عرفاً، فإذن مقتضی الاطلاق ومقدمات الحکمة هو انعقاد ظهوره فی الاطلاق، فلوکان مراده المقیّدفعلیه أن ینصب قرینة علی ذلک، و أما إذا سأل شخص عن المولی أتصدق علی‌الفقیر العادل، وأجاب المولی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علی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ذکر المحقق‌الخراسانی قدس سره أن القدر المتیقن بحسب التخاطب بین المتکلم و المخاطب فی مثل هذا المثال هو الفقیر العادل، ولکن الکلام فی أنه هل یکون مانعاً عن الاطلاق بمقدمات الحکمة أو لا؟ الظاهر أنه فی مثل هذا المثال غیر مانع، بنکتة أن ظاهرحال المولی أنه فی مقام بیان تمام الموضوع لحکمه الجدی بکلامه، و هذا الظهورمنشأً لظهور کلامه فی أن الفقیر تمام الموضوع، فلو کانت العدالة جزء الموضوع لزم أن لایکون الفقیر تمام الموضوع مع أن الظاهر أنه تمام الموضوع لاجزئه، إذلایوجد فی کلامه مایدل علی أن العدالة جزء الموضوع أو قیده، ومجرّد أن الفقیر العادل هو القدر المتیقن للحکم لایغنی عن أخذ قید العدالة فی الموضوع، وعلیه‌فقرینة الحکمة تقتضی عندئذٍ عدم دخل قید العدالة فی الموضوع، فإنها لوکانت‌دخیلة فی الموضوع لقالها المولی، وحیث إنه لم یقلها فلم یردها، نعم لوکان القدرالمتیقن بنحو یوجب صرف الذهن إلیه، لکان مانعاً عن الاطلاق بقرینة الحکمة، ولکن حینئذٍ یدخل القدر المتیقن فی المقدمة الثالثة ولیس مقدمة رابعة، بمعنی أن‌عدمه دخیل فی تمامیّة مقدمات الحکمة</w:t>
      </w:r>
      <w:r>
        <w:rPr>
          <w:rFonts w:eastAsia="IRNazanin" w:cs="IRNazanin"/>
          <w:color w:val="111111"/>
          <w:sz w:val="28"/>
          <w:szCs w:val="28"/>
          <w:rtl w:val="true"/>
          <w:lang w:bidi="fa-IR"/>
        </w:rPr>
        <w:t>.</w:t>
      </w:r>
    </w:p>
    <w:p>
      <w:pPr>
        <w:pStyle w:val="Heading6"/>
        <w:numPr>
          <w:ilvl w:val="5"/>
          <w:numId w:val="1"/>
        </w:numPr>
        <w:rPr/>
      </w:pPr>
      <w:bookmarkStart w:id="1131" w:name="__RefHeading___Toc661644_3264237689"/>
      <w:bookmarkStart w:id="1132" w:name="_Toc419"/>
      <w:bookmarkEnd w:id="1131"/>
      <w:r>
        <w:rPr>
          <w:rtl w:val="true"/>
        </w:rPr>
        <w:t>نتائج البحث</w:t>
      </w:r>
      <w:bookmarkEnd w:id="1132"/>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التقابل بین الاطلاق و التقیید فی مقام الثبوت من تقابل الإیجاب و السلب لا من تقابل التضاد ولا من العدم و الملکة، و أما فی مقام الاثبات‌فالتقابل بینهما یکون من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مقدمات الحکمة متمثلة فی ثلاثة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الحکم فی القضیة الطبیعیة المهملة الجامعة بین المطلق و المقیّد، و هی المعنی الموضوع له لاسم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فی مقام بیان مراده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لایأتی بقرینة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 لاطلاق حیث إنه أمر عدمی فلایحتاج بیانه إلی مؤنة زائدة‌ویکفی فی إثباته کون المتکلم فی مقام البیان وعدم الاتیان بقید متصل، وعلی هذافاسم الجنس یدل بالمطابقة علی الطبیعی الجامع بین المطلق و المقیّد وبالالتزام‌علی إرادة المطلق، ومنشأ هذه الدلالة الالتزامیة کون المتکلم فی مقام بیان تمام‌مراده بکلامه، بل الأمر کذلک و إن کان الاطلاق أمراً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جزء مقدمات الحکمة عدم القرینة المتّصلة خاصة دون الأعمّ منهاومن المنفصلة، خلافاً للسید الاُستاذ قدس سره فإنه بنی علی أن جزء المقدّمات أعمّ من‌عدم القرینة المتّصلة و المنفصلة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إن عدم القرینة عند تحققهاووجودها یکون رافعاً للظهور المطلق فی الاطلاق بإرتفاع مقدمات الحکمة، ولکن تقدم أن جزء المقدمات خصوص عدم القرینة المتصلة دون الأعم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ماذکره المحقق الخراسانی قدس سره من اعتبار أن لایکون فی البین قدرمتیقن فی مقام التخاطب زائداً علی مقدمات الحکمة، لایمکن المساعدة علیه، فإن القدر المتیقن إذا کان بنحو یوجب انصراف الذهن عرفاًإلیه، فعدمه داخل‌فی المقدمة الثالثة ولیس مقدمة رابعة، والاّ فلاقیمة له</w:t>
      </w:r>
      <w:r>
        <w:rPr>
          <w:rFonts w:eastAsia="IRNazanin" w:cs="IRNazanin"/>
          <w:color w:val="111111"/>
          <w:sz w:val="28"/>
          <w:szCs w:val="28"/>
          <w:rtl w:val="true"/>
          <w:lang w:bidi="fa-IR"/>
        </w:rPr>
        <w:t>.</w:t>
      </w:r>
      <w:bookmarkStart w:id="1133" w:name="pg13786_165282"/>
    </w:p>
    <w:p>
      <w:pPr>
        <w:pStyle w:val="Heading3"/>
        <w:numPr>
          <w:ilvl w:val="2"/>
          <w:numId w:val="1"/>
        </w:numPr>
        <w:rPr/>
      </w:pPr>
      <w:bookmarkStart w:id="1134" w:name="__RefHeading___Toc661646_3264237689"/>
      <w:bookmarkStart w:id="1135" w:name="_Toc420"/>
      <w:bookmarkEnd w:id="1133"/>
      <w:bookmarkEnd w:id="1134"/>
      <w:r>
        <w:rPr>
          <w:rtl w:val="true"/>
        </w:rPr>
        <w:t>حمل المطلق علی المقیّد</w:t>
      </w:r>
      <w:bookmarkEnd w:id="1135"/>
    </w:p>
    <w:p>
      <w:pPr>
        <w:pStyle w:val="Heading4"/>
        <w:numPr>
          <w:ilvl w:val="3"/>
          <w:numId w:val="1"/>
        </w:numPr>
        <w:rPr/>
      </w:pPr>
      <w:bookmarkStart w:id="1136" w:name="__RefHeading___Toc661648_3264237689"/>
      <w:bookmarkStart w:id="1137" w:name="_Toc421"/>
      <w:bookmarkEnd w:id="1136"/>
      <w:r>
        <w:rPr>
          <w:rtl w:val="true"/>
        </w:rPr>
        <w:t>اشارة</w:t>
      </w:r>
      <w:bookmarkEnd w:id="1137"/>
    </w:p>
    <w:p>
      <w:pPr>
        <w:pStyle w:val="BookText"/>
        <w:rPr/>
      </w:pPr>
      <w:r>
        <w:rPr>
          <w:rFonts w:ascii="IRNazanin" w:hAnsi="IRNazanin" w:eastAsia="IRNazanin"/>
          <w:color w:val="111111"/>
          <w:sz w:val="28"/>
          <w:sz w:val="28"/>
          <w:szCs w:val="28"/>
          <w:rtl w:val="true"/>
          <w:lang w:bidi="fa-IR"/>
        </w:rPr>
        <w:t>الکلام فی المسألة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المقیّد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المقیّد المنفصل</w:t>
      </w:r>
      <w:r>
        <w:rPr>
          <w:rFonts w:eastAsia="IRNazanin" w:cs="IRNazanin"/>
          <w:color w:val="111111"/>
          <w:sz w:val="28"/>
          <w:szCs w:val="28"/>
          <w:rtl w:val="true"/>
          <w:lang w:bidi="fa-IR"/>
        </w:rPr>
        <w:t>.</w:t>
      </w:r>
    </w:p>
    <w:p>
      <w:pPr>
        <w:pStyle w:val="Heading4"/>
        <w:numPr>
          <w:ilvl w:val="3"/>
          <w:numId w:val="1"/>
        </w:numPr>
        <w:rPr/>
      </w:pPr>
      <w:bookmarkStart w:id="1138" w:name="__RefHeading___Toc661650_3264237689"/>
      <w:bookmarkStart w:id="1139" w:name="_Toc422"/>
      <w:bookmarkEnd w:id="1138"/>
      <w:r>
        <w:rPr>
          <w:rtl w:val="true"/>
        </w:rPr>
        <w:t>المقام الأول</w:t>
      </w:r>
      <w:r>
        <w:rPr>
          <w:rtl w:val="true"/>
        </w:rPr>
        <w:t xml:space="preserve">: </w:t>
      </w:r>
      <w:r>
        <w:rPr>
          <w:rtl w:val="true"/>
        </w:rPr>
        <w:t>فی المقید المتصل</w:t>
      </w:r>
      <w:bookmarkEnd w:id="1139"/>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فإن التقیید إن کان بالوصف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القید جزء المطلق فلاینعقد له الظهور من الأول إلاّ فی‌المقیّد، فمن أجل ذلک یکون مثل هذا التقیید خارجاً عن محل الکلام فی‌المسألة، و إن کان بجملة مستقلة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تلک الرقبة‌مؤمنة، وحیث إن لسان جملة المقیّد لسان التقیید، فتکون مقیّدة لإطلاق جملة المطلق بلحاظ الارادة الجدّیة دون الارادة الاستعمالیة، و إن کان المقیّد بجملة‌مستقلة، ولکن یکون لسانه لسان النهی لا التقیید، کما إذا ورد فی الدلیل إعتق‌رقبة ولا تعتق رقبة کافرة، فإن النهی فیها إن کان ارشاداً إلی مانعیة الکفر، فلا إشکال فی التقیید وعدم ثبوت الاطلاق بمقدمات الحکمة، لأن الجملة المقیدحینئذٍ تصلح أن تکون قرینة علی التقیید ومانعة عن تمامیّة مقدمات الحکمة، و أما إذا لم یکن النهی فیها ظاهراً فی الارشاد، فحینئذٍ إن کان مجملاً ومردداً بین‌أن یکون للارشاد أو للتحریم المولوی فأیضاً لاینعقد ظهوره فی الاطلاق، لأنه‌یدخل فی کبری احتفاف الکلام بما یصلح للقرینیّة، و إن کان ظاهراً فی حرمة‌عتق رقبة کافرة حرمة تکلیفیة، فحینئذٍ إن قلنا بجواز اجتماع الأمر و النهی فی‌شیء واحد فلاتنافی بینهما، و إن قلنا بالامتناع بملاک استحالة أن یکون الحرام‌مصداقاً للواجب و المبغوض للمحبوب، فلابدّ عندئذٍ من تقیید إطلاق المطلق</w:t>
      </w:r>
      <w:bookmarkStart w:id="1140" w:name="pg13786_165283"/>
    </w:p>
    <w:p>
      <w:pPr>
        <w:pStyle w:val="BookText"/>
        <w:rPr/>
      </w:pPr>
      <w:bookmarkEnd w:id="1140"/>
      <w:r>
        <w:rPr>
          <w:rFonts w:ascii="IRNazanin" w:hAnsi="IRNazanin" w:eastAsia="IRNazanin"/>
          <w:color w:val="111111"/>
          <w:sz w:val="28"/>
          <w:sz w:val="28"/>
          <w:szCs w:val="28"/>
          <w:rtl w:val="true"/>
          <w:lang w:bidi="fa-IR"/>
        </w:rPr>
        <w:t>بغیر مورد الاجتماع، فالنتیجة هی التقیید هذا إذا کان إطلاق المطلق بدلیاً، و أماإذا کان شمولیاً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ولاتکرم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فلاإشکال فی التنافی بینهما حینئذٍ، ولکن لابد من تقیید إطلاق المطلق بغیر مورد المقیّد لکونه‌قرینة علی ذلک عرفاً، و أما إذا کان لسان جملة المقیّد المستقلة لسان الأمر،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إعتق رقبة، واعتق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الحکم المجعول فی الجملتین واحداً، فلا إشکال فی التقیید وإلاّ لکان القید لغواً و إن کان متعدداً، فقدیقال بأنه لاموجب للتقیید بل یحمل المقیّد علی أفضل الأفراد، ولکن الصحیح‌هو حمل المطلق علی المقیّد بملاک القرینیة لابملاک اللغویّة حتی یقال بعدم توفّره فی‌هذا الفرض، وسوف نشیر إلی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المطلق علی المقیّد</w:t>
      </w:r>
    </w:p>
    <w:p>
      <w:pPr>
        <w:pStyle w:val="Heading4"/>
        <w:numPr>
          <w:ilvl w:val="3"/>
          <w:numId w:val="1"/>
        </w:numPr>
        <w:rPr/>
      </w:pPr>
      <w:bookmarkStart w:id="1141" w:name="__RefHeading___Toc661652_3264237689"/>
      <w:bookmarkStart w:id="1142" w:name="_Toc423"/>
      <w:bookmarkEnd w:id="1141"/>
      <w:r>
        <w:rPr>
          <w:rtl w:val="true"/>
        </w:rPr>
        <w:t>المقام الثانی</w:t>
      </w:r>
      <w:r>
        <w:rPr>
          <w:rtl w:val="true"/>
        </w:rPr>
        <w:t xml:space="preserve">: </w:t>
      </w:r>
      <w:r>
        <w:rPr>
          <w:rtl w:val="true"/>
        </w:rPr>
        <w:t>فی المقید المنفصل</w:t>
      </w:r>
      <w:bookmarkEnd w:id="1142"/>
    </w:p>
    <w:p>
      <w:pPr>
        <w:pStyle w:val="Heading5"/>
        <w:numPr>
          <w:ilvl w:val="4"/>
          <w:numId w:val="1"/>
        </w:numPr>
        <w:rPr/>
      </w:pPr>
      <w:bookmarkStart w:id="1143" w:name="__RefHeading___Toc661654_3264237689"/>
      <w:bookmarkStart w:id="1144" w:name="_Toc424"/>
      <w:bookmarkEnd w:id="1143"/>
      <w:r>
        <w:rPr>
          <w:rtl w:val="true"/>
        </w:rPr>
        <w:t>اشارة</w:t>
      </w:r>
      <w:bookmarkEnd w:id="1144"/>
    </w:p>
    <w:p>
      <w:pPr>
        <w:pStyle w:val="BookText"/>
        <w:rPr/>
      </w:pPr>
      <w:r>
        <w:rPr>
          <w:rFonts w:ascii="IRNazanin" w:hAnsi="IRNazanin" w:eastAsia="IRNazanin"/>
          <w:color w:val="111111"/>
          <w:sz w:val="28"/>
          <w:sz w:val="28"/>
          <w:szCs w:val="28"/>
          <w:rtl w:val="true"/>
          <w:lang w:bidi="fa-IR"/>
        </w:rPr>
        <w:t>و أما الکلام فی المقام الثانی، و هو ما إذا کان الدلیل المقیّد منفصلاً فیقع‌تارةً فیما إذا کان الحکم المجعول فی الدلیل المطلق متعلقاً بصرف وجود الطبیعة واُخری یکون متعلقاً بمطلق وجودها، أما الکلام فی المورد الأول فتارةً یکون الدلیل المقیّد متکفّلاً لحکم مخالف لحکم المطلق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إعتق رقبة، ولاتعتق‌رقبة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ولاتصلّ فی الأرض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واُخری یکون موافقاً له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إعتق رقبة، واعتق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وصلّ فی الثوب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5"/>
        <w:numPr>
          <w:ilvl w:val="4"/>
          <w:numId w:val="1"/>
        </w:numPr>
        <w:rPr/>
      </w:pPr>
      <w:bookmarkStart w:id="1145" w:name="__RefHeading___Toc661656_3264237689"/>
      <w:bookmarkStart w:id="1146" w:name="_Toc425"/>
      <w:bookmarkEnd w:id="1145"/>
      <w:r>
        <w:rPr>
          <w:rtl w:val="true"/>
        </w:rPr>
        <w:t>إذا کان الحکم متعلقا بصرف وجود الطبیعة و الدلیل المقید مخالفا له</w:t>
      </w:r>
      <w:bookmarkEnd w:id="1146"/>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فلاشبهة فی حمل المطلق علی المقیّد، علی أساس ماذکرناه فی محله‌من أن الدلیل المقیّد قرینة بنظر العرف ومبیّنة للمراد الجدی النهائی من المطلق، فیکون تقدیم المقید علی المطلق من باب القرینیة العرفیّة لامن باب الأظهریّة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یتقدم علی المطلق و إن کان أضعف منه دلالةً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علی‌ماهو الصحیح من أن مفاد الدلیل المقیّد الارشاد إلی المانعیّة للمأمور به، و أما إذاکان مفاده حکماً تکلیفیاً، فعندئذٍ یقع الکلام فی أنه هل یمکن اجتماع حکمین</w:t>
      </w:r>
      <w:bookmarkStart w:id="1147" w:name="pg13786_165284"/>
    </w:p>
    <w:p>
      <w:pPr>
        <w:pStyle w:val="BookText"/>
        <w:rPr/>
      </w:pPr>
      <w:bookmarkEnd w:id="1147"/>
      <w:r>
        <w:rPr>
          <w:rFonts w:ascii="IRNazanin" w:hAnsi="IRNazanin" w:eastAsia="IRNazanin"/>
          <w:color w:val="111111"/>
          <w:sz w:val="28"/>
          <w:sz w:val="28"/>
          <w:szCs w:val="28"/>
          <w:rtl w:val="true"/>
          <w:lang w:bidi="fa-IR"/>
        </w:rPr>
        <w:t>متضادّین فی شیء واحد بعنوانین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بجواز اجتماع الأمر و النهی فی شیء واحد بعنوانین‌مختلفین، فلا تنافی بینهما ولاموجب حینئذٍ لحمل المطلق علی المقیّد، و أما علی القول بالامتناع، فلابدّ من تقیید إطلاق الأمر بالمطلق بغیر هذه الحصة المنهی‌عنها، علی أساس أن الحرام لایمکن أن یکون مصداقاً للواجب، هذا إضافة إلی‌أنه لامانع من أن یکون هذا التقدیم بملاک قرینیّة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إنه یحمل المطلق علی المقیّد</w:t>
      </w:r>
      <w:r>
        <w:rPr>
          <w:rFonts w:eastAsia="IRNazanin" w:cs="IRNazanin"/>
          <w:color w:val="111111"/>
          <w:sz w:val="28"/>
          <w:szCs w:val="28"/>
          <w:rtl w:val="true"/>
          <w:lang w:bidi="fa-IR"/>
        </w:rPr>
        <w:t>.</w:t>
      </w:r>
    </w:p>
    <w:p>
      <w:pPr>
        <w:pStyle w:val="Heading5"/>
        <w:numPr>
          <w:ilvl w:val="4"/>
          <w:numId w:val="1"/>
        </w:numPr>
        <w:rPr/>
      </w:pPr>
      <w:bookmarkStart w:id="1148" w:name="__RefHeading___Toc661658_3264237689"/>
      <w:bookmarkStart w:id="1149" w:name="_Toc426"/>
      <w:bookmarkEnd w:id="1148"/>
      <w:r>
        <w:rPr>
          <w:rtl w:val="true"/>
        </w:rPr>
        <w:t>إذا کان الحکم متعلقا بصرف وجود الطبیعة و الدلیل المقید موافقا له</w:t>
      </w:r>
      <w:bookmarkEnd w:id="1149"/>
    </w:p>
    <w:p>
      <w:pPr>
        <w:pStyle w:val="BookText"/>
        <w:rPr/>
      </w:pPr>
      <w:r>
        <w:rPr>
          <w:rFonts w:ascii="IRNazanin" w:hAnsi="IRNazanin" w:eastAsia="IRNazanin"/>
          <w:color w:val="111111"/>
          <w:sz w:val="28"/>
          <w:sz w:val="28"/>
          <w:szCs w:val="28"/>
          <w:rtl w:val="true"/>
          <w:lang w:bidi="fa-IR"/>
        </w:rPr>
        <w:t>القول الثانی، إنه یحمل المقیّد علی أفضل الأفراد، ولعلّ هذا القول هو المعروف و المشهور بین الاُصولیین</w:t>
      </w:r>
      <w:r>
        <w:rPr>
          <w:rFonts w:eastAsia="IRNazanin" w:cs="IRNazanin"/>
          <w:color w:val="111111"/>
          <w:sz w:val="28"/>
          <w:szCs w:val="28"/>
          <w:rtl w:val="true"/>
          <w:lang w:bidi="fa-IR"/>
        </w:rPr>
        <w:t>.</w:t>
      </w:r>
    </w:p>
    <w:p>
      <w:pPr>
        <w:pStyle w:val="Heading5"/>
        <w:numPr>
          <w:ilvl w:val="4"/>
          <w:numId w:val="1"/>
        </w:numPr>
        <w:rPr/>
      </w:pPr>
      <w:bookmarkStart w:id="1150" w:name="__RefHeading___Toc661660_3264237689"/>
      <w:bookmarkStart w:id="1151" w:name="_Toc427"/>
      <w:bookmarkEnd w:id="1150"/>
      <w:r>
        <w:rPr>
          <w:rtl w:val="true"/>
        </w:rPr>
        <w:t xml:space="preserve">مخالفة السید الأستاذ قدّس سرّه للمشهور و موافقة المصنف </w:t>
      </w:r>
      <w:r>
        <w:rPr>
          <w:rtl w:val="true"/>
        </w:rPr>
        <w:t xml:space="preserve">- </w:t>
      </w:r>
      <w:r>
        <w:rPr>
          <w:rtl w:val="true"/>
        </w:rPr>
        <w:t xml:space="preserve">دام ظله </w:t>
      </w:r>
      <w:r>
        <w:rPr>
          <w:rtl w:val="true"/>
        </w:rPr>
        <w:t>-</w:t>
      </w:r>
      <w:bookmarkEnd w:id="1151"/>
    </w:p>
    <w:p>
      <w:pPr>
        <w:pStyle w:val="BookText"/>
        <w:rPr/>
      </w:pPr>
      <w:r>
        <w:rPr>
          <w:rFonts w:ascii="IRNazanin" w:hAnsi="IRNazanin" w:eastAsia="IRNazanin"/>
          <w:color w:val="111111"/>
          <w:sz w:val="28"/>
          <w:sz w:val="28"/>
          <w:szCs w:val="28"/>
          <w:rtl w:val="true"/>
          <w:lang w:bidi="fa-IR"/>
        </w:rPr>
        <w:t>ولکن السید الاُستاذ قدس سره قد أورد علی هذا القول بأنه لافرق بین الموردین‌ولابدّ من تقدیم المقیّد علی المطلق فی کلا الموردین معاً، وذلک لأن هذا التقدیم إنماهو بملاک قرینیّة المقیّد عرفاً للمطلق، ولافرق فی قرینیته عرفاً بین المورد الأول و الثانی، علی أساس أن العرف یری أن القرینة مفسّرة للمراد الجدّی من ذی القرینة، ولذلک لایکون بین القرینة وذیها أی تنافی لدی العرف، ولایمکن القول بأن الدلیل المقیّد فی المورد الأول قرینة دون الثانی وأن القرینة فیه الدلیل المطلق</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إنه یصلح أن یکون قرینة علی حمل الأمر بالمقیّد علی أفضل الأفراد، وذلک لوضوح أن هذا التصرّف و هو حمل الأمر بالمقیّد علی أفضل الأفراد لیس بعرفی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المقیّد قرینة ولافرق فی قرینیّة عرفاً بین المورد</w:t>
      </w:r>
      <w:bookmarkStart w:id="1152" w:name="pg13786_165285"/>
    </w:p>
    <w:p>
      <w:pPr>
        <w:pStyle w:val="BookText"/>
        <w:rPr/>
      </w:pPr>
      <w:bookmarkEnd w:id="1152"/>
      <w:r>
        <w:rPr>
          <w:rFonts w:ascii="IRNazanin" w:hAnsi="IRNazanin" w:eastAsia="IRNazanin"/>
          <w:color w:val="111111"/>
          <w:sz w:val="28"/>
          <w:sz w:val="28"/>
          <w:szCs w:val="28"/>
          <w:rtl w:val="true"/>
          <w:lang w:bidi="fa-IR"/>
        </w:rPr>
        <w:t>الأول و الثانی</w:t>
      </w:r>
      <w:r>
        <w:rPr>
          <w:rStyle w:val="FootnoteAnchor"/>
          <w:rtl w:val="true"/>
        </w:rPr>
        <w:footnoteReference w:id="23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ما أفاده السید الاُستاذ قدس سره من عدم الفرق بین الموردین فی حمل المطلق علی المقیّد فی مقام الاثبات تامّ، والنکتة فی ذلک ماذکرناه فی محله من‌أن الدلیل المقیّد معدّ بنظرالعرف العام‌للقرینیّة و المفسّریة لمراد المتکلم الجدّی من‌المطلق، ولهذا لافرق فی‌ذلک بنظرالعرف بین‌مورد وموردآخر ومقید ومقیدآخر</w:t>
      </w:r>
      <w:r>
        <w:rPr>
          <w:rFonts w:eastAsia="IRNazanin" w:cs="IRNazanin"/>
          <w:color w:val="111111"/>
          <w:sz w:val="28"/>
          <w:szCs w:val="28"/>
          <w:rtl w:val="true"/>
          <w:lang w:bidi="fa-IR"/>
        </w:rPr>
        <w:t>.</w:t>
      </w:r>
    </w:p>
    <w:p>
      <w:pPr>
        <w:pStyle w:val="Heading5"/>
        <w:numPr>
          <w:ilvl w:val="4"/>
          <w:numId w:val="1"/>
        </w:numPr>
        <w:rPr/>
      </w:pPr>
      <w:bookmarkStart w:id="1153" w:name="__RefHeading___Toc661662_3264237689"/>
      <w:bookmarkStart w:id="1154" w:name="_Toc428"/>
      <w:bookmarkEnd w:id="1153"/>
      <w:r>
        <w:rPr>
          <w:rtl w:val="true"/>
        </w:rPr>
        <w:t>تقدیم دلیل حجیة المقید علی دلیل حجیة إطلاق المطلق بالحکومة أو الورود</w:t>
      </w:r>
      <w:bookmarkEnd w:id="1154"/>
    </w:p>
    <w:p>
      <w:pPr>
        <w:pStyle w:val="BookText"/>
        <w:rPr/>
      </w:pPr>
      <w:r>
        <w:rPr>
          <w:rFonts w:ascii="IRNazanin" w:hAnsi="IRNazanin" w:eastAsia="IRNazanin"/>
          <w:color w:val="111111"/>
          <w:sz w:val="28"/>
          <w:sz w:val="28"/>
          <w:szCs w:val="28"/>
          <w:rtl w:val="true"/>
          <w:lang w:bidi="fa-IR"/>
        </w:rPr>
        <w:t>والخلاصة، إن المرتکز فی أذهان العرف و العقلاء هو أن الدلیل المقیّد قرینة‌لبیان المراد الجدی النهائی من المطلق ولایری العرف التنافی بین القرینة وذیها، ولذلک یکون حمل المطلق علی المقیّد من أحد موارد الجمع الدلالی العرفی، بلافرق فی ذلک بین أن یکون الدلیل المقیّد مخالفاً للدلیل المطلق أو موافقاً له، هذامن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إن تقدیم دلیل حجیة المقیّد علی دلیل حجیّة إطلاق المطلق هل هو بالحکومة أو الورود، فیه قولان</w:t>
      </w:r>
      <w:r>
        <w:rPr>
          <w:rFonts w:eastAsia="IRNazanin" w:cs="IRNazanin"/>
          <w:color w:val="111111"/>
          <w:sz w:val="28"/>
          <w:szCs w:val="28"/>
          <w:rtl w:val="true"/>
          <w:lang w:bidi="fa-IR"/>
        </w:rPr>
        <w:t>:</w:t>
      </w:r>
    </w:p>
    <w:p>
      <w:pPr>
        <w:pStyle w:val="Heading5"/>
        <w:numPr>
          <w:ilvl w:val="4"/>
          <w:numId w:val="1"/>
        </w:numPr>
        <w:rPr/>
      </w:pPr>
      <w:bookmarkStart w:id="1155" w:name="__RefHeading___Toc661664_3264237689"/>
      <w:bookmarkStart w:id="1156" w:name="_Toc429"/>
      <w:bookmarkEnd w:id="1155"/>
      <w:r>
        <w:rPr>
          <w:rtl w:val="true"/>
        </w:rPr>
        <w:t xml:space="preserve">مختار المصنف </w:t>
      </w:r>
      <w:r>
        <w:rPr>
          <w:rtl w:val="true"/>
        </w:rPr>
        <w:t xml:space="preserve">- </w:t>
      </w:r>
      <w:r>
        <w:rPr>
          <w:rtl w:val="true"/>
        </w:rPr>
        <w:t xml:space="preserve">دام ظله </w:t>
      </w:r>
      <w:r>
        <w:rPr>
          <w:rtl w:val="true"/>
        </w:rPr>
        <w:t xml:space="preserve">- </w:t>
      </w:r>
      <w:r>
        <w:rPr>
          <w:rtl w:val="true"/>
        </w:rPr>
        <w:t>و الرد علی نظریة السید الأستاذ قدّس سرّه</w:t>
      </w:r>
      <w:bookmarkEnd w:id="1156"/>
    </w:p>
    <w:p>
      <w:pPr>
        <w:pStyle w:val="BookText"/>
        <w:rPr/>
      </w:pPr>
      <w:r>
        <w:rPr>
          <w:rFonts w:ascii="IRNazanin" w:hAnsi="IRNazanin" w:eastAsia="IRNazanin"/>
          <w:color w:val="111111"/>
          <w:sz w:val="28"/>
          <w:sz w:val="28"/>
          <w:szCs w:val="28"/>
          <w:rtl w:val="true"/>
          <w:lang w:bidi="fa-IR"/>
        </w:rPr>
        <w:t>فذهب جماعة من المحققین منهم السید الاُستاذ قدس سره أنه بالحکومة بتقریب، إن‌موضوع دلیل حجیّة المطلق هوالشک فی المراد الجدّی منه وإنه المطلق أوالمقید، و أما المقید فبمقتضی دلیل حجّیته أنه علم تعبدی، فإذا کان علماً تعبدیاً، کان رافعاً لموضوع دلیل حجیّة المطلق، و هو الشک فی المراد بالتعبد لابالوجدان،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فی المقام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نظریة الحکومة غیر صحیحة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التقدیم یکون من باب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فلأن التنافی بین المطلق و المقیّد إنما هو بین دلالة الأول‌وسند الثانی، و أما بین دلالتیهما فلاتنافی، لأن دلالة الثانی بصفة کونها قرینة علی دلالة الأول، تتقدم علیها من باب تقدیم القرینة علی ذیها، وکذلک لاتنافی بین‌سندیهما، إذ لامانع من صدور کلیهما معاً بعد امکان الجمع الدلالی العرفی بینهماولا بین دلالة الثانی وسند الأول، لوضوح أنه لاتنافی بین صدور المطلق ودلالة المقیّد، فإذن یکون ا لتنافی بینهما محصوراً بین سند الدلیل المقیّد ودلالة الدلیل‌المطلق علی الاطلاق، لأن الجمع بین إطلاق الدلیل المطلق وصدور الدلیل المقیّدلایمکن، لأنه إدا صدر فلابدّ من رفع الید عن إطلاق الدلیل المطلق وتقییده به‌تطبیقاً لقاعدة حمل المطلق علی المقیّد، و أما لو قلنا بأن ظهور المطلق فی الاطلاق‌حجّة، فلابد من رفع الید عن سند الدلیل المقیّد وإلاّ فلایمکن الأخذ بإطلاق الدلیل المطلق، وعلی هذا فنظریة الحکومة ترتکز علی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دلیل حجیّة الامارات سنداً ودلالةً هو اعتبارها علماًتعبداً، لأن معنی حجیة الامارات هو جعل الطریقیة و الکاشفیة لها وکونها علماًتعبدیاً، و قد تبنّت علیه مدرسة‌المحقق النائینی قدس سره منهم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کلام حول هذه النقطة وسیأتی فی مبحث حجیّة خبرالواحد بعونه تعالی</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دلیل حجّیة ظهور المطلق فی الاطلاق الشکّ فی المراد الجدّی وأنه المطلق أو المقیّد، ولکن هذه النقطة أیضاً غیر صحیحة، وذلک لأن موضوع دلیل حجیّة ظهور المطلق فی الاطلاق لوکان الشک فی المراد الجدی منه، فبطبیعة الحال یکون موضوع دلیل حجیّة سند الدلیل المقیّد أیضاً، الشک فی أنه‌صدر فی الواقع أو لا؟ وعلی هذا فکما أن مفاد دلیل حجیة السند جعله علماًتعبدیاً، فکذلک مفاد دلیل حجیة الدلالة جعلها علماً کذلک، فإذن یکون کل من</w:t>
      </w:r>
    </w:p>
    <w:p>
      <w:pPr>
        <w:pStyle w:val="BookText"/>
        <w:rPr/>
      </w:pPr>
      <w:r>
        <w:rPr>
          <w:rFonts w:ascii="IRNazanin" w:hAnsi="IRNazanin" w:eastAsia="IRNazanin"/>
          <w:color w:val="111111"/>
          <w:sz w:val="28"/>
          <w:sz w:val="28"/>
          <w:szCs w:val="28"/>
          <w:rtl w:val="true"/>
          <w:lang w:bidi="fa-IR"/>
        </w:rPr>
        <w:t>الدلیل المقیّد وإطلاق الدلیل المطلق علماً تعبدیاً وکاشفاً عن الواقع بمقتضی دلیل الحجیّة، وعلیه فیصلح کل منهما أن یکون رافعاً لموضوع الآخر و هو الشک تعبداً وبحکم الشارع، لأن کلاً منهما علم بمقتضی دلیل الاعتبار وصالح لأن یکون‌حاکماً علی الآخر، فإذن لاموجب لجعل دلیل حجیة سند المقید حاکماً علی‌دلیل حجیة إطلاق المطلق، ونسبة الدلیل المقید إلی الدلیل المطلق و إن کانت‌النسبة الخاص إلی العام، إلا أن النسبة لم تلحظ بین الدلیل الحاکم و الدلیل‌المحکوم، وعلی هذا فلاوجه للترجیح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تبنّت علیه مدرسة المحقق النائینی قدس سره من أن تقدیم دلیل‌حجیّة المقیّد علی دلیل حجیّة إطلاق المطلق إنما هو بالحکومة</w:t>
      </w:r>
      <w:r>
        <w:rPr>
          <w:rStyle w:val="FootnoteAnchor"/>
          <w:rtl w:val="true"/>
        </w:rPr>
        <w:footnoteReference w:id="237"/>
      </w:r>
      <w:r>
        <w:rPr>
          <w:rFonts w:ascii="IRNazanin" w:hAnsi="IRNazanin" w:eastAsia="IRNazanin"/>
          <w:color w:val="111111"/>
          <w:sz w:val="28"/>
          <w:sz w:val="28"/>
          <w:szCs w:val="28"/>
          <w:rtl w:val="true"/>
          <w:lang w:bidi="fa-IR"/>
        </w:rPr>
        <w:t>، فلایمکن‌المساعدة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فالصحیح أن تقدیم دلیل حجیة المقیّد علی دلیل‌حجیة إطلاق المطلق یکون من باب الورود، وذلک لأن مادل علی حجیة إطلاق المطلق لامحالة یکون مقیداً لباً بعدم ورود التقیید کقرینة علی خلافه، فإذا ورد التقیید کذلک علی خلافه، ارتفع موضوعه بارتفاع قیده وجداناً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دلیل حجیة اطلاق المطلق إنما یدل علی حجیّته إذا لم ینصب المولی قرینة علی خلافه، فإذا نصب ارتفعت حجیته بارتفاع موضوعهاوجداناً، لأن موضوعها ظهورالمطلق فی الاطلاق الکاشف عن مراد المتکلم جداًونهائیاً، و هذا الظهور الکاشف إنما یکون موضوعاً إذا لم ینصب المتکلم قرینة‌علی خلافه کالمقید، و أما إذا نصب فینتفی هذا الموضوع بنصب المقید وجداناً بعدفرض أنه قرینة، والخلاصة أن هنا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النسبة بین المقید 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النسبة بین دلیل حجیّة المقیّد ودلیل حجیة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الأول، فیکون تقدیم المقیّد علی المطلق بالتقیید بملاک أنه معدّعرفاً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حمل المطلق علی المقیّد من أحد موارد الجمع الدلالی العرفی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الفرض الثانی، فیکون تقدیم دلیل حجیة المقیّد علی دلیل حجیّة‌إطلاق المطلق من باب الورود بتقریب، إن حجیة ظهور المطلق فی الاطلاق مقیدبعدم نصب قرینة علی الخلاف، إذ لایعقل أن یکون ظهوره فیه حجة مطلقاً حتی‌مع نصب القرینة علی الخلاف، فلامحالة یکون مقیدة بعدم نصبها علی الخلاف فی الواقع، وعلیه فإذا جاء المتکلم بالمقید بما هو قرینة وشمله دلیل الحجیّة، ارتفع‌موضوع حجیة اطلاق المطلق بارتفاع قیده وجداناً، لأن موضوعها ظهورالمطلق فی الاطلاق إذا لم ینصب قرینة علی الخلاف فیکون مقیداً بعدم نصب القرینة، ومع النصب یرتفع موضوعها بارتفاع قیده وجداناً و هذا هو معنی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إن دلیل حجیة اطلاق المطلق لایخلو من أن یکون مطلقاً أومقیداً بعدم ورود الدلیل المقیّد علی خلافه ولا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لایمکن، لأنه‌خلف فرض أن الدلیل المقیّد قرینة علی المطلق ومفسر للمراد الجدی منه، ولهذا لاتعارض بینهما بنحو یسری إلی دلیل حجیتهما، وعلیه فیتعین الثانی، هو أن دلیل حجیة المطلق مقید بعدم ورود المقیّد کقرینة علی خلافه، فإذا ورد فبشمول دلیل الحجیة لظهور الدلیل المقیّد، ارتفع موضوع دلیل حجیة إطلاق المطلق‌وجداناً بارتفاع قیده، باعتبار أنه قرینة بالوجدان، ونظیر ذلک ماذکرناه سابقاًفی تقدیم الخاص علی دلیل حجیة العام، فإذن دلیل الحجیة إذا شمل الخاص</w:t>
      </w:r>
      <w:bookmarkStart w:id="1157" w:name="pg13786_165289"/>
    </w:p>
    <w:p>
      <w:pPr>
        <w:pStyle w:val="BookText"/>
        <w:rPr/>
      </w:pPr>
      <w:bookmarkEnd w:id="1157"/>
      <w:r>
        <w:rPr>
          <w:rFonts w:ascii="IRNazanin" w:hAnsi="IRNazanin" w:eastAsia="IRNazanin"/>
          <w:color w:val="111111"/>
          <w:sz w:val="28"/>
          <w:sz w:val="28"/>
          <w:szCs w:val="28"/>
          <w:rtl w:val="true"/>
          <w:lang w:bidi="fa-IR"/>
        </w:rPr>
        <w:t>بوصف أنه قرینة عرفاً، کان رافعاً لموضوع حجیة العام، لأنه مقید بعدم الخاص‌کقرینة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تقدیم دلیل حجیة المقیّد علی دلیل حجیّة المطلق إنما هوبالورود لا بالحکومة</w:t>
      </w:r>
      <w:r>
        <w:rPr>
          <w:rFonts w:eastAsia="IRNazanin" w:cs="IRNazanin"/>
          <w:color w:val="111111"/>
          <w:sz w:val="28"/>
          <w:szCs w:val="28"/>
          <w:rtl w:val="true"/>
          <w:lang w:bidi="fa-IR"/>
        </w:rPr>
        <w:t>.</w:t>
      </w:r>
    </w:p>
    <w:p>
      <w:pPr>
        <w:pStyle w:val="Heading5"/>
        <w:numPr>
          <w:ilvl w:val="4"/>
          <w:numId w:val="1"/>
        </w:numPr>
        <w:rPr/>
      </w:pPr>
      <w:bookmarkStart w:id="1158" w:name="__RefHeading___Toc661666_3264237689"/>
      <w:bookmarkStart w:id="1159" w:name="_Toc430"/>
      <w:bookmarkEnd w:id="1158"/>
      <w:r>
        <w:rPr>
          <w:rtl w:val="true"/>
        </w:rPr>
        <w:t>کلام المحقق الخراسانی لتقدیم دلیل المقید علی دلیل المطلق</w:t>
      </w:r>
      <w:bookmarkEnd w:id="1159"/>
    </w:p>
    <w:p>
      <w:pPr>
        <w:pStyle w:val="Heading6"/>
        <w:numPr>
          <w:ilvl w:val="5"/>
          <w:numId w:val="1"/>
        </w:numPr>
        <w:rPr/>
      </w:pPr>
      <w:bookmarkStart w:id="1160" w:name="__RefHeading___Toc661668_3264237689"/>
      <w:bookmarkStart w:id="1161" w:name="_Toc431"/>
      <w:bookmarkEnd w:id="1160"/>
      <w:r>
        <w:rPr>
          <w:rtl w:val="true"/>
        </w:rPr>
        <w:t>اشارة</w:t>
      </w:r>
      <w:bookmarkEnd w:id="1161"/>
    </w:p>
    <w:p>
      <w:pPr>
        <w:pStyle w:val="BookText"/>
        <w:rPr/>
      </w:pPr>
      <w:r>
        <w:rPr>
          <w:rFonts w:ascii="IRNazanin" w:hAnsi="IRNazanin" w:eastAsia="IRNazanin"/>
          <w:color w:val="111111"/>
          <w:sz w:val="28"/>
          <w:sz w:val="28"/>
          <w:szCs w:val="28"/>
          <w:rtl w:val="true"/>
          <w:lang w:bidi="fa-IR"/>
        </w:rPr>
        <w:t>ثم إن المحقق الخراسانی قدس سره فی المقام قد ذکر وجهاً آخر لتقدیم دلیل المقید علی‌دلیل المطلق، بتقریب، إن ظهور الأمر المتعلق بالمقید فی الوجوب التعیینی أقوی‌من ظهور المطلق فی الاطلاق فیقدم علیه من باب تقدیم الأظهر علی الظاهر</w:t>
      </w:r>
      <w:r>
        <w:rPr>
          <w:rStyle w:val="FootnoteAnchor"/>
          <w:rtl w:val="true"/>
        </w:rPr>
        <w:footnoteReference w:id="23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162" w:name="__RefHeading___Toc661670_3264237689"/>
      <w:bookmarkStart w:id="1163" w:name="_Toc432"/>
      <w:bookmarkEnd w:id="1162"/>
      <w:r>
        <w:rPr>
          <w:rtl w:val="true"/>
        </w:rPr>
        <w:t>رد السید الأستاذ قدّس سرّه علیه و المناقشة فیه</w:t>
      </w:r>
      <w:bookmarkEnd w:id="1163"/>
    </w:p>
    <w:p>
      <w:pPr>
        <w:pStyle w:val="BookText"/>
        <w:rPr/>
      </w:pPr>
      <w:r>
        <w:rPr>
          <w:rFonts w:ascii="IRNazanin" w:hAnsi="IRNazanin" w:eastAsia="IRNazanin"/>
          <w:color w:val="111111"/>
          <w:sz w:val="28"/>
          <w:sz w:val="28"/>
          <w:szCs w:val="28"/>
          <w:rtl w:val="true"/>
          <w:lang w:bidi="fa-IR"/>
        </w:rPr>
        <w:t>و قد أورد علیه السید الاُستاذ قدس سره بأن ماذکره لایتمّ علی مسلکه قدس سره من أن‌دلالة الأمر علی الوجوب التعیینی إنما هی بالاطلاق ومقدمات الحکمة لابالوضع، وعلی هذا فلاتکون دلالة الأمر المتعلق بالمقیّد علی الوجوب التعیینی‌أقوی من دلالة المطلق علی الاطلاق باعتبار أن کلتا الدلالتین مستندة إلی قرینة الحکمة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إن دلالة الأمر المتعلق بالمقیّد علی الوجوب التعیینی و إن کانت بالاطلاق ومقدمات الحکمة، إلاّ أن دائرة مدلوله لما کانت أضیق من دائرة مدلول المطلق، فمن أجل ذلک تکون دلالته علی الوجوب التعیینی أقوی من‌دلالة المطلق علی الاطلاق، فتقدم علیها من باب تقدیم الأظهر علی الظاهر</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بأنها غریبة جداً، أما بالنسبة إلی الدلالة التصوریة فلافرق بین‌دلالة اللفظ علی المعنی الخاص المضیق وبین دلالته علی المعنی المطلق الموسع،</w:t>
      </w:r>
      <w:bookmarkStart w:id="1164" w:name="pg13786_165290"/>
    </w:p>
    <w:p>
      <w:pPr>
        <w:pStyle w:val="BookText"/>
        <w:rPr/>
      </w:pPr>
      <w:bookmarkEnd w:id="1164"/>
      <w:r>
        <w:rPr>
          <w:rFonts w:ascii="IRNazanin" w:hAnsi="IRNazanin" w:eastAsia="IRNazanin"/>
          <w:color w:val="111111"/>
          <w:sz w:val="28"/>
          <w:sz w:val="28"/>
          <w:szCs w:val="28"/>
          <w:rtl w:val="true"/>
          <w:lang w:bidi="fa-IR"/>
        </w:rPr>
        <w:t>لأن الذهن ینتقل إلیه بمجرد سماع اللفظ وتصوّره سواءً أکان المعنی خاصاً أم‌عاماً، و أما بالنسبة إلی الدلالة التصدیقیّة فلأن منشأها ظهور حال المتکلم، فإنه‌یدل علی أنه قاصد لمعنی اللفظ عن جدٍ، و هذا الظهور قد یکون منشأه سکوته فی‌مقام الاثبات وعدم ذکر شیء فیه حتی یکون کاشفاً عن مقام الثبوت بقانون أن‌کلما لم یقله لم یرده، و قد یکون منشأه ذکر اللفظ الموضوع لمعنی، فإن ذکره فی‌مقام الاثبات کاشف عن إرادته فی مقام الثبوت بقانون أن کلما قاله أراده، وکلماذکره فی مقام الاثبات أراده فی مقام الثبوت، ومن الواضح أن دلالة اللفظ علی‌المعنی سواءً أکانت بالدلالة الاطلاقیة الناشئة من سکوت المتکلم فی مقام البیان‌أم کانت بالدلالة الوضعیة الناشئة من ذکر المتکلم اللفظ الموضوع لمعنی فی مقام الاثبات علی مستوی واحد بدون فرق بین کون المعنی معنیً خاصاً أو عاماً، ولیست دلالته علی المعنی الخاص أقوی من دلالته علی المعنی العام إذا کانت کلتا الدلالتین بالاطلاق أو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دلالة الوضعیة أقوی من الدلالة الاطلاقیة و إن کانت دائرة الاُولی أوسع من دائرة الثانیة</w:t>
      </w:r>
      <w:r>
        <w:rPr>
          <w:rFonts w:eastAsia="IRNazanin" w:cs="IRNazanin"/>
          <w:color w:val="111111"/>
          <w:sz w:val="28"/>
          <w:szCs w:val="28"/>
          <w:rtl w:val="true"/>
          <w:lang w:bidi="fa-IR"/>
        </w:rPr>
        <w:t>.</w:t>
      </w:r>
    </w:p>
    <w:p>
      <w:pPr>
        <w:pStyle w:val="Heading6"/>
        <w:numPr>
          <w:ilvl w:val="5"/>
          <w:numId w:val="1"/>
        </w:numPr>
        <w:rPr/>
      </w:pPr>
      <w:bookmarkStart w:id="1165" w:name="__RefHeading___Toc661672_3264237689"/>
      <w:bookmarkStart w:id="1166" w:name="_Toc433"/>
      <w:bookmarkEnd w:id="1165"/>
      <w:r>
        <w:rPr>
          <w:rtl w:val="true"/>
        </w:rPr>
        <w:t>الصحیح فی الجواب</w:t>
      </w:r>
      <w:bookmarkEnd w:id="1166"/>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هذه الدعوی لاترجع إلی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الجواب أن‌یقال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الدلیل المقیّد علی الدلیل المطلق لیس بملاک أنه أقوی دلالة من المطلق وأظهر منه عرفاً، بل التقدیم کما مرّ بملاک أنه بنظر العرف معد للقرینیّة‌علی بیان المراد الجدی من المطلق، ولذلک یتقدم علیه و إن کان أضعف منه دلالة، لأن القرینة تتقدم علی ذیها عرفاً و إن کانت دلالة ذیها أقوی وأظهر من دلالة القرینة، فإذا تلبس المقیّد لباس القرینة، فلاینظر إلی دلالته وإنها أقوی من دلالة المطلق أو لا؟ و أما تقدیم دلیل حجیة المقید علی دلیل حجیة ظهور المطلق فی‌الاطلاق، فهو إنما یکون بالورود کما تقدّم، قد یقال إنه یمکن الجمع بینهما بحمل‌المقید علی أنه واجب فی واجب، مثلاً عتق الرقبة واجب مطلقاً سواءً أکانت</w:t>
      </w:r>
    </w:p>
    <w:p>
      <w:pPr>
        <w:pStyle w:val="BookText"/>
        <w:rPr/>
      </w:pPr>
      <w:r>
        <w:rPr>
          <w:rFonts w:ascii="IRNazanin" w:hAnsi="IRNazanin" w:eastAsia="IRNazanin"/>
          <w:color w:val="111111"/>
          <w:sz w:val="28"/>
          <w:sz w:val="28"/>
          <w:szCs w:val="28"/>
          <w:rtl w:val="true"/>
          <w:lang w:bidi="fa-IR"/>
        </w:rPr>
        <w:t>مؤمنة أم کافرة، وعتق الرقبة المؤمنة واجب فی ضمن الواجب الأول و هوالمطلق، هذا نظیر ما إذا نذر شخص الاتیان بالصلاة فی المسجد أو الحرم‌الشریف، فإن الصلاة واجبة مطلقاً سواءً أکانت فی المسجد أو الحرم أم کانت فی‌مکان آخر وخصوص الصلاة فی المسجد أو الحرم واجبة فی ضمن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وغیرخفی، إنه لایمکن الأخذ بهذا الطریق ثبوتاً ولا إثباتاً، أما ثبوتاً فلأن مرد هذا الطریق إلی التخییر بین الأقل و الأکثر و هو غیر معقول، لأن الواجب حینئذٍ علی المکلف الاتیان بعتق رقبة مؤمنة وکافرة معاً أو الاتیان بعتق رقبة مؤمنة فقط، لأن الاتیان بعتق رقبة کافرة فقط لایغنی عن الاتیان بعتق رقبة مؤمنة، بینما إذاأتی بعنق رقبة مؤمنة، کفی عن الاتیان بعتق رقبة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هی أنه ملزم بالاتیان بعتق رقبة مؤمنة علی کل حال أی سواء أتی بعتق رقبة کافرة أم لا، فإذن جعل وجوب عتق رقبة کافرة منضّماً إلی عتق‌رقبة مؤمنة وجعل کلیهما معاً أحد طرفی الواجب التخییری لغو صرف، فلایمکن‌صدوره من المولی الحکیم، هذانظیر ما إذا کان المکلف فاقداً للماء فی أول الوقت‌ولکنه کان یعلم بأنه واجد للماء فی آخر الوقت، ففی مثل ذلک لایمکن القول بأنه‌مخیّر بین الاتیان بالصلاة مع الطهارة الترابیة فی أول الوقت و الصلاة مع الطهارة المائیة فی آخر الوقت وبین الصلاة مع الطهارة المائیة فی آخر الوقت، لأن ضمّ الاتیان بالصلاة مع الطهارة الترابیة فی أول الوقت إلی الصلاة مع الطهارة المائیة‌فی آخر الوقت لغو، علی أساس أنه یجب علیه الاتیان بالصلاة مع الطهارة المائیة‌فی آخر الوقت علی کل حال أی سواءً أتی بالصلاة مع الطهارة الترابیة فی أول الوقت أم لا؟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التخییر بین وجوب الاتیان بعملین معاً ووجوب الاتیان بأحدهما المعین فقط غیر معقول، لأنه لغو، حیث أن مرده إلی وجوب الاتیان</w:t>
      </w:r>
    </w:p>
    <w:p>
      <w:pPr>
        <w:pStyle w:val="BookText"/>
        <w:rPr/>
      </w:pPr>
      <w:r>
        <w:rPr>
          <w:rFonts w:ascii="IRNazanin" w:hAnsi="IRNazanin" w:eastAsia="IRNazanin"/>
          <w:color w:val="111111"/>
          <w:sz w:val="28"/>
          <w:sz w:val="28"/>
          <w:szCs w:val="28"/>
          <w:rtl w:val="true"/>
          <w:lang w:bidi="fa-IR"/>
        </w:rPr>
        <w:t>بأحدهما المعین فقط، و أما وجوب الاتیان بالآخر منضماً إلی الأول فهو بلاموجب ومبرّر، و أما النذر فهو لایقاس بالمقام، لأنه تعلق بالصلاة الواجبة فی‌مکان خاص کالمسجد أو الحرم الشریف، وعلیه فإذا أتی بالصلاة فی هذا المکان، فقد امتثل کلا الواجبین معاً هما فریضة الوقت وفریضة النذر، علی أساس أن المأتی به مصداق لکلیهما معاً، و أما إذا أتی بالصلاة فی غیر المکان المنذور، فهو و إن أتی بفریضة الوقت إلاّ أنه خالف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إثباتاً فعلی تقدیر تسلیم إمکانه ثبوتاً فلایمکن الالتزام به، لأن حمل المقید علی أنه واجب فی واجب لیس من الجمع الدلالی العرفی لعدم انطباق شیء من ضوابط ذلک الجمع علیه، فلهذا لایمکن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 أصل لهذا الطریق من الجمع لاثبوتاً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المورد الثانی، و هو ما إذا کان الأمر المتعلق بالمطلق انحلالیاً بانحلال أفراده فی الخارج، فیقع الکلام فیه تارة فیما إذا کان الدلیل المقیّد مخالفاً للمطلق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ولاتکرم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واُخری فیما إذا کان الدلیل المقیّد موافقاً له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الشعراء، وأکرم الشعراء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فلاشبهة فی حمل المطلق علی المقیّد، علی أساس أن المقیّد معدّبنظر العرف العام للقرینیّة و المفسریّة</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فالمعروف و المشهور بین الأصحاب أنه لاموجب لحمل المطلق علی المقیّد لعدم التنافی بینهما حتی یتطلب التصرّف فی المطلق وحمله علی المقیّد، بل یحمل المقیّد علی أفضل الأفراد، ولکن السید الاُستاذ قدس سره قد خالف المشهور، وقال بأنه لابدّ من حمل المطلق علی المقیّد فی المقام أیضاً، و قد أفاد فی وجه ذلک أنه لاشبهة فی أن کل قید مأخوذ فی لسان الدلیل فی موضوع الحکم</w:t>
      </w:r>
    </w:p>
    <w:p>
      <w:pPr>
        <w:pStyle w:val="BookText"/>
        <w:rPr/>
      </w:pPr>
      <w:r>
        <w:rPr>
          <w:rFonts w:ascii="IRNazanin" w:hAnsi="IRNazanin" w:eastAsia="IRNazanin"/>
          <w:color w:val="111111"/>
          <w:sz w:val="28"/>
          <w:sz w:val="28"/>
          <w:szCs w:val="28"/>
          <w:rtl w:val="true"/>
          <w:lang w:bidi="fa-IR"/>
        </w:rPr>
        <w:t>ظاهر فی الاحتراز وحمله علی التوضیح بحاجة إلی قرینة، ومنشأ هذا الظهور هوظهور حال المتکلم إذا کان فی مقام البیان فی أن کل قید أخذه فی موضوع حکمه‌فله دخل فیه ملاکاً واعتباراً، إذ لایمکن أن یکون أخذه فیه جزافاً، مثلاً إذا قال‌المولی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الشعراء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قید العدول‌ظاهراً فی الاحتراز، ومعنی ظهوره فیه أنه شرط لاتصاف الفعل بالملاک فی‌مرحلة المبادی وللحکم فی مرحلة الجعل، ولایحتمل أن یکون أخذه فی موضوع الحکم جزافاً وبدون مبرّر، وعلی هذا فبطبیعة الحال یدل القید المذکور علی أن‌وجوب الاکرام لم یثبت لطبیعی الشعراء بنحو الاطلاق لا ملاکاً ولا اعتباراً، وإلاّ لزم کون التقیید لغواً أو جزافاً و هو لایمکن، فمن أجل هذه النکتة لابدّ من‌حمل المطلق علی المقیّد وأن الواجب هو إکرام الشعراء العدول فقط لامطلق الشعراء</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أن ماذکره السید الاُستاذ قدس سره من أن القید المأخوذ فی لسان الدلیل‌فی موضوع الحکم ظاهر فی الاحتراز مما لاشبهة فیه، إلاّ أن ظهوره فیه لایدل‌علی أکثر من أن شخص الحکم المجعول فی القضیة لم یثبت لطبیعی الموضوع بنحوالاطلاق وإلاّ لکان القید لغواً، بل هو ثابت لحصة خاصة منه، و هی الحصة‌المقیدة به، ولایدل علی أن الحکم المجعول فی القضیة الاُخری لم یجعل لطبیعی‌الموضوع بنحو الاطلاق، إذ یمکن أن یکون الحکم المجعول فی القضیة الاُولی‌مجعولاً لطبیعی الموضوع بنحو الاطلاق، والحکم المجعول فی القضیة الثانیة مجعولاً لحصّة خاصة منه، بنکتة أن ملاک الحکم فی هذه الحصة أشدّ وأقوی من‌ملاک الحکم فی الحصة الاُخری، و هذا معنی حمل المقیّد علی أفضل الأفراد، ولایقاس المقام بما تقدم من أن الحکم المجعول فی کل من المطلق و المقید حکم</w:t>
      </w:r>
    </w:p>
    <w:p>
      <w:pPr>
        <w:pStyle w:val="BookText"/>
        <w:rPr/>
      </w:pPr>
      <w:r>
        <w:rPr>
          <w:rFonts w:ascii="IRNazanin" w:hAnsi="IRNazanin" w:eastAsia="IRNazanin"/>
          <w:color w:val="111111"/>
          <w:sz w:val="28"/>
          <w:sz w:val="28"/>
          <w:szCs w:val="28"/>
          <w:rtl w:val="true"/>
          <w:lang w:bidi="fa-IR"/>
        </w:rPr>
        <w:t>واحد مردداً بین کونه مطلقاً أو مقیداً فإن هناک لایمکن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ظهور القید فی الاحتراز لایتطلب أکثر من أن شخص الحکم المجعول فی القضیة لایمکن أن یکون مجعولاً للموضوع فیها بنحو الاطلاق وإلاّ لکان القید لغواً، و أما الحکم المجعول فی القضیة الاُولی فهو حکم آخر فلاتقتضی احترازیة القید تقییده أیضاً، باعتبار أن الموضوع فیها لم یکن مقیداً بهذا القید، فلاموجب حینئذٍ لحمل المطلق علی المطلق، ونتیجة ذلک هی أن وجوب إکرام الشعراء العدول أقوی ملاکاً من وجوب إکرام الشعراء و الفساق</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قلنا إن ما أفاده السید الاُستاذ قدس سره من أن القضیة الوصفیّة تدل علی المفهوم، علی أساس ظهور القید فی الاحتراز</w:t>
      </w:r>
      <w:r>
        <w:rPr>
          <w:rStyle w:val="FootnoteAnchor"/>
          <w:rtl w:val="true"/>
        </w:rPr>
        <w:footnoteReference w:id="241"/>
      </w:r>
      <w:r>
        <w:rPr>
          <w:rFonts w:ascii="IRNazanin" w:hAnsi="IRNazanin" w:eastAsia="IRNazanin"/>
          <w:color w:val="111111"/>
          <w:sz w:val="28"/>
          <w:sz w:val="28"/>
          <w:szCs w:val="28"/>
          <w:rtl w:val="true"/>
          <w:lang w:bidi="fa-IR"/>
        </w:rPr>
        <w:t>غیر تام، لأن ظهور القید فی الاحتراز یوجب انتفاء شخص الحکم المجعول فی القضیة بانتفائه باعتبار أنه مقیدبه وانتفاء شخص الحکم بانتفاء قیده لیس من المفهوم فی شیء، لوضوح أن انتفاء الحکم بانتفاء موضوعه أمر قهری لایرتبط بدلالة القضیة علی المفهوم، نعم‌أن القضیة الوصفیة تدل علی المفهوم بنحو القضیة المهملة لا المطلقة،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الفقراء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التقیید بالعدول یدلّ علی انتفاء هذا الوجوب من الفقراء الفسّاق فی الجملة، إذ لوکان فرد آخر من هذا الوجوب‌مجعولاً لهم ولو بجعل آخر، کان القید العدالة لغواً لفرض أن الوجوب ثابت للکل‌بلا فرق بین الفقیر العادل و الفقیر الفاسق، فإذن لامحالة تدل القضیة الوصفیة‌علی انتفاء وجوب الاکرام علی الفقیر الفاسق فی الجملة، فیکون مفهومها سلب العموم المساوق للقضیة الجزئیة، وحینئذٍ فإن کانت الحصة الفاقدة للوصف‌منحصرة بصنف واحد، فیکون المفهوم قضیة کلیة و إن کانت ذات أصناف</w:t>
      </w:r>
      <w:bookmarkStart w:id="1167" w:name="pg13786_165295"/>
    </w:p>
    <w:p>
      <w:pPr>
        <w:pStyle w:val="BookText"/>
        <w:rPr/>
      </w:pPr>
      <w:bookmarkEnd w:id="1167"/>
      <w:r>
        <w:rPr>
          <w:rFonts w:ascii="IRNazanin" w:hAnsi="IRNazanin" w:eastAsia="IRNazanin"/>
          <w:color w:val="111111"/>
          <w:sz w:val="28"/>
          <w:sz w:val="28"/>
          <w:szCs w:val="28"/>
          <w:rtl w:val="true"/>
          <w:lang w:bidi="fa-IR"/>
        </w:rPr>
        <w:t>متعددة فإن کان بینها قدر متیقن فالمفهوم متعیّن، و إن لم یکن بینها قدر متیقن، فعندئذٍ نعلم إجمالاً بانتفاء جعل وجوب إکرام عن بعض هؤلاء الأصناف بانتفاءالقید، و إذا شک فی وجوب الباقی فالمرجع أصالة البراءة،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تقدیم الدلیل المقیّد علی الدلیل المطلق فی المقام إنما هوبملاک أنه قرینة بنظر العرف ومبیّن للمراد الجدّی النهائی منه لابملاک ظهوره فی‌الاحتراز، ومن الواضح أن العرف لایری التنافی بین القرینة وذیها بلافرق فی‌ذلک بین أن یکون الحکم المجعول لکل من المطلق و المقیّد حکماً واحداً أو متعدداً بتعدد أفرادهما، لأن المقیّد إذا کان معداً للقرینیّة بنظر العرف، فهو مفسر للمرادالجدّی من المطلق سواءً أکان الحکم المجعول واحداً أم متعدداً</w:t>
      </w:r>
      <w:r>
        <w:rPr>
          <w:rFonts w:eastAsia="IRNazanin" w:cs="IRNazanin"/>
          <w:color w:val="111111"/>
          <w:sz w:val="28"/>
          <w:szCs w:val="28"/>
          <w:rtl w:val="true"/>
          <w:lang w:bidi="fa-IR"/>
        </w:rPr>
        <w:t>.</w:t>
      </w:r>
    </w:p>
    <w:p>
      <w:pPr>
        <w:pStyle w:val="Heading4"/>
        <w:numPr>
          <w:ilvl w:val="3"/>
          <w:numId w:val="1"/>
        </w:numPr>
        <w:rPr/>
      </w:pPr>
      <w:bookmarkStart w:id="1168" w:name="__RefHeading___Toc661674_3264237689"/>
      <w:bookmarkStart w:id="1169" w:name="_Toc434"/>
      <w:bookmarkEnd w:id="1168"/>
      <w:r>
        <w:rPr>
          <w:rtl w:val="true"/>
        </w:rPr>
        <w:t>نتائج البحث</w:t>
      </w:r>
      <w:bookmarkEnd w:id="1169"/>
    </w:p>
    <w:p>
      <w:pPr>
        <w:pStyle w:val="BookText"/>
        <w:rPr/>
      </w:pP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بالمتصل إن کان بنحو التوصیف فهو خارج عن محلّ الکلام، و إن کان بجملة مستقلة وکان لسانها لسان التقیید فلا إشکال فی التقیید، و أما إذاکان لسانها لسان النهی، فإن کان النهی إرشاداً إلی مانعیّة الکفر فأیضاً لا إشکال‌فی التقیید، و إن کان النهی تکلیفیاً، فإن قلنا بجواز الاجتماع فلاتنافی بینهما، و إن‌قلنا بالامتناع، فلابدّ من تقیید إطلاق المطلق بغیر الحصة المنهی عنها، لأن الحرام لایمکن أن یقع مصداقاً للواجب، و إن کان بجملة مستقلة موافقة للمطلق‌کقولنا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 رقبة، واعتق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تقدیم المقیّد علی المطلق‌بملاک قرینیّته عرفاً، ولا فرق فی ذلک بین أن یکون الحکم المجعول لکل من‌المطلق و المقیّد حکماً واحداً أو متعدداً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إذا کان بالمنفصل، فلابدّ من حمل المطلق علی المقیّد سواءًأکان المقیّد مخالفاً للمطلق فی الحکم أم موافقاً له، وسواءً أکان الحکم المجعول فیها</w:t>
      </w:r>
    </w:p>
    <w:p>
      <w:pPr>
        <w:pStyle w:val="BookText"/>
        <w:rPr/>
      </w:pPr>
      <w:r>
        <w:rPr>
          <w:rFonts w:ascii="IRNazanin" w:hAnsi="IRNazanin" w:eastAsia="IRNazanin"/>
          <w:color w:val="111111"/>
          <w:sz w:val="28"/>
          <w:sz w:val="28"/>
          <w:szCs w:val="28"/>
          <w:rtl w:val="true"/>
          <w:lang w:bidi="fa-IR"/>
        </w:rPr>
        <w:t>واحداً متعلقاً بصرف الوجود أم کان متعدداً متعلقاً بمطلق الوجود بملاک قرینیّة المقیّد بنظر العرف لا الأظهریة ولا ظهوره فی الاحتراز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الدلیل المقیّد علی الدلیل المطلق إنما هو بالتقیید، و أما تقدیم دلیل حجیّة المقیّد علی دلیل حجیّة المطلق إنما هو بالورود لا بالحکومة</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دلیل المقیّد علی دلیل المطلق لیس من جهة أن ظهور الأمرالمتعلق بالقیّد فی الوجوب التعیینی أقوی من ظهور المطلق فی الاطلاق، بل التقدیم إنما هو بملاک قرینیّة المقیّد عرفاً علی المطلق، ولهذا یتقدم علیه و إن کان أضعف منه دلالة</w:t>
      </w:r>
      <w:r>
        <w:rPr>
          <w:rFonts w:eastAsia="IRNazanin" w:cs="IRNazanin"/>
          <w:color w:val="111111"/>
          <w:sz w:val="28"/>
          <w:szCs w:val="28"/>
          <w:rtl w:val="true"/>
          <w:lang w:bidi="fa-IR"/>
        </w:rPr>
        <w:t>.</w:t>
      </w:r>
      <w:bookmarkStart w:id="1170" w:name="pg13786_165297"/>
    </w:p>
    <w:p>
      <w:pPr>
        <w:pStyle w:val="Heading3"/>
        <w:numPr>
          <w:ilvl w:val="2"/>
          <w:numId w:val="1"/>
        </w:numPr>
        <w:rPr/>
      </w:pPr>
      <w:bookmarkStart w:id="1171" w:name="__RefHeading___Toc661676_3264237689"/>
      <w:bookmarkStart w:id="1172" w:name="_Toc435"/>
      <w:bookmarkEnd w:id="1170"/>
      <w:bookmarkEnd w:id="1171"/>
      <w:r>
        <w:rPr>
          <w:rtl w:val="true"/>
        </w:rPr>
        <w:t>المطلق و المقیّد فی المستحبّات</w:t>
      </w:r>
      <w:bookmarkEnd w:id="1172"/>
    </w:p>
    <w:p>
      <w:pPr>
        <w:pStyle w:val="Heading4"/>
        <w:numPr>
          <w:ilvl w:val="3"/>
          <w:numId w:val="1"/>
        </w:numPr>
        <w:rPr/>
      </w:pPr>
      <w:bookmarkStart w:id="1173" w:name="__RefHeading___Toc661678_3264237689"/>
      <w:bookmarkStart w:id="1174" w:name="_Toc436"/>
      <w:bookmarkEnd w:id="1173"/>
      <w:r>
        <w:rPr>
          <w:rtl w:val="true"/>
        </w:rPr>
        <w:t>تصدی المحقق الخراسانی قدّس سرّه للفرق بین باب الواجبات و باب المستحبات</w:t>
      </w:r>
      <w:bookmarkEnd w:id="1174"/>
    </w:p>
    <w:p>
      <w:pPr>
        <w:pStyle w:val="Heading5"/>
        <w:numPr>
          <w:ilvl w:val="4"/>
          <w:numId w:val="1"/>
        </w:numPr>
        <w:rPr/>
      </w:pPr>
      <w:bookmarkStart w:id="1175" w:name="__RefHeading___Toc661680_3264237689"/>
      <w:bookmarkStart w:id="1176" w:name="_Toc437"/>
      <w:bookmarkEnd w:id="1175"/>
      <w:r>
        <w:rPr>
          <w:rtl w:val="true"/>
        </w:rPr>
        <w:t>اشارة</w:t>
      </w:r>
      <w:bookmarkEnd w:id="1176"/>
    </w:p>
    <w:p>
      <w:pPr>
        <w:pStyle w:val="BookText"/>
        <w:rPr/>
      </w:pPr>
      <w:r>
        <w:rPr>
          <w:rFonts w:ascii="IRNazanin" w:hAnsi="IRNazanin" w:eastAsia="IRNazanin"/>
          <w:color w:val="111111"/>
          <w:sz w:val="28"/>
          <w:sz w:val="28"/>
          <w:szCs w:val="28"/>
          <w:rtl w:val="true"/>
          <w:lang w:bidi="fa-IR"/>
        </w:rPr>
        <w:t>المعروف و المشهور بین الأصحاب فی باب المستحبات هو حمل المقید علی‌أفضل الأفراد لاحمل المطلق علیه، بینما فی باب الواجبات هو حمل المطلق علی المقید عکس ذلک، والکلام إنما هو فی نکتة هذا الفرق بین باب الواجبات وباب المستحبات، ماهو نکتة و إن المقیّد فی باب الواجبات معدّ للقرینیّة لدی العرف العام و المفسرّیة للمراد الجدی النهائی من المطلق، بینما فی باب المستحبات لیس‌کذلک، و قد تصدی المحقق الخراسانی قدس سره للفرق بین البابین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غلبة اختلاف مراتب المستحبات قوةً وضعفاً بعرضها العریض قرینة علی حمل المقیّد علی أفضل الأفراد، مثلاً زیارة الحسین علیه السلام مستحبّة مطلقاً وفی کل وقت، و أما فی لیالی خاصة کلیالی الجمعة ولیالی القدرمثلاً أو فی أیام خاصة، یکون استحبابها أکد وأقوی، وعلیه فالأوامر الواردة بزیارته علیه السلام فی هذه اللیالی و الأیام الخاصة محمولة علی أفضل الأفراد، ولایمکن‌حمل الأوامر المطلقة علی هذه الأوامر المقیّدة من باب حمل المطلق علی المقیّد، وإلاّ فلازم ذلک أن لاتکون زیارته علیه السلام مستحبّة مطلقاً و هو کما تری</w:t>
      </w:r>
      <w:r>
        <w:rPr>
          <w:rFonts w:eastAsia="IRNazanin" w:cs="IRNazanin"/>
          <w:color w:val="111111"/>
          <w:sz w:val="28"/>
          <w:szCs w:val="28"/>
          <w:rtl w:val="true"/>
          <w:lang w:bidi="fa-IR"/>
        </w:rPr>
        <w:t>.</w:t>
      </w:r>
    </w:p>
    <w:p>
      <w:pPr>
        <w:pStyle w:val="Heading5"/>
        <w:numPr>
          <w:ilvl w:val="4"/>
          <w:numId w:val="1"/>
        </w:numPr>
        <w:rPr/>
      </w:pPr>
      <w:bookmarkStart w:id="1177" w:name="__RefHeading___Toc661682_3264237689"/>
      <w:bookmarkStart w:id="1178" w:name="_Toc438"/>
      <w:bookmarkEnd w:id="1177"/>
      <w:r>
        <w:rPr>
          <w:rtl w:val="true"/>
        </w:rPr>
        <w:t>الجواب عن الفرق الأول</w:t>
      </w:r>
      <w:bookmarkEnd w:id="1178"/>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لاتصلح أن تکون قرینة، لأنها لاتفید إلاّ الظنّ، والظنّ لایکون حجّة فی مقابل ظهور المقید فی کونه قرینة علی المطلق، ولایمکن‌رفع الید عن هذا الظهور بالظن الذی لایکون حجة فی نفسه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ننقل الکلام فی المقیّد الأول، وما هو المبرر لحمله علی أفضل الأفراد مع عدم وجود الغلبة فی زمانه، لأنها إنما تحصل بکثرة الحمل علی ذلک بالتدریج</w:t>
      </w:r>
      <w:r>
        <w:rPr>
          <w:rFonts w:eastAsia="IRNazanin" w:cs="IRNazanin"/>
          <w:color w:val="111111"/>
          <w:sz w:val="28"/>
          <w:szCs w:val="28"/>
          <w:rtl w:val="true"/>
          <w:lang w:bidi="fa-IR"/>
        </w:rPr>
        <w:t>.</w:t>
      </w:r>
      <w:bookmarkStart w:id="1179" w:name="pg13786_165298"/>
    </w:p>
    <w:p>
      <w:pPr>
        <w:pStyle w:val="BookText"/>
        <w:rPr/>
      </w:pPr>
      <w:bookmarkEnd w:id="1179"/>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هو حمل المقیّد علی أفضل الأفراد فی کل مستحب یکون أفراده متفاوتة من حیث مراتب الفضل، و أما فی المستحب الذی لاتکون أفراده‌کذلک فلامبرر لهذا الحمل ولاموضوع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هذا الوجه لایرجع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إن ثبوت استحباب المطلق إنما هو بهذه القاعدة، فإن عدم رفع الید عن دلیل استحباب المطلق بالمقیّدوحمله علی تأکد استحبابه من التسامح فی القاعدة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661684_3264237689"/>
      <w:bookmarkStart w:id="1181" w:name="_Toc439"/>
      <w:bookmarkEnd w:id="1180"/>
      <w:r>
        <w:rPr>
          <w:rtl w:val="true"/>
        </w:rPr>
        <w:t>الجواب عن الفرق الثانی</w:t>
      </w:r>
      <w:bookmarkEnd w:id="1181"/>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غریب منه قدس سره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قاعدة التسامح فی أدلة السنن‌لاتدل علی استحباب العمل البالغ علیه الثواب شرعاً، لأن مفادها الارشاد إلی‌حکم العقل بحسن الاحتیاط واستحقاق المثوبة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هذه القاعدة وموضوعها إنما هو بلوغ الثواب بخبر ضعیف‌لایکون حجّة، و أما الخبر إذا کان حجة فهو خارج عن مورد هذه القاعدة، علی‌أساس أن ثبوت مدلوله إنما هو من جهة أنه حجة لامن جهة تطبیق قاعدة التسامح علیه، والمفروض أن محل الکلام إنما هو فی المطلق المقیّد الواجدین لشروط الحجّیة، وحینئذٍ فإن حمل المطلق علی المقیّد علی أساس أنه قرینة‌عرفاً، فالمستحب هو المقیّد وإلاّ فهو المطلق بملاک أنه حجة لابملاک قاعدة التسامح فی أدلة السنن، وعلی هذا فإن اراد قدس سره أن المطلق لایکون حجة فی‌الاطلاق بعد مجیء المقیّد، فإذا لم یکن حجة فهو مشمول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 و المقیّد فی المستحبّات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حجیة المطلق إنما هو من جهة أن المقیّد کاشف عن‌أنه المراد الجدی منه فی الواقع ومثله لایمکن أن یکون مشمولاً للقاعدة، فإن</w:t>
      </w:r>
      <w:bookmarkStart w:id="1182" w:name="pg13786_165299"/>
    </w:p>
    <w:p>
      <w:pPr>
        <w:pStyle w:val="BookText"/>
        <w:rPr/>
      </w:pPr>
      <w:bookmarkEnd w:id="1182"/>
      <w:r>
        <w:rPr>
          <w:rFonts w:ascii="IRNazanin" w:hAnsi="IRNazanin" w:eastAsia="IRNazanin"/>
          <w:color w:val="111111"/>
          <w:sz w:val="28"/>
          <w:sz w:val="28"/>
          <w:szCs w:val="28"/>
          <w:rtl w:val="true"/>
          <w:lang w:bidi="fa-IR"/>
        </w:rPr>
        <w:t>المشمول لها مایحتمل أن یکون مطابقاً للواقع مع عدم قیام الدلیل علی خلافه، و أما ما قام الدلیل علی خلافه، فهو لایکون مشمولاً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المشمول لقاعدة التسامح هو الخبر الضعیف سنداً لادلالة مع‌اعتباره سنداً، وما نحن فیه کذلک، فإن المطلق تام سنداً ولایکون حجة دلالة، علی أساس حمله علی المقیّد ومثله لایکون مشمولاً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ما ذکره قدس سره من الوجهین للفرق بین البابین لایرجع إلی معنی محصل هذا</w:t>
      </w:r>
      <w:r>
        <w:rPr>
          <w:rFonts w:eastAsia="IRNazanin" w:cs="IRNazanin"/>
          <w:color w:val="111111"/>
          <w:sz w:val="28"/>
          <w:szCs w:val="28"/>
          <w:rtl w:val="true"/>
          <w:lang w:bidi="fa-IR"/>
        </w:rPr>
        <w:t>.</w:t>
      </w:r>
    </w:p>
    <w:p>
      <w:pPr>
        <w:pStyle w:val="Heading4"/>
        <w:numPr>
          <w:ilvl w:val="3"/>
          <w:numId w:val="1"/>
        </w:numPr>
        <w:rPr/>
      </w:pPr>
      <w:bookmarkStart w:id="1183" w:name="__RefHeading___Toc661686_3264237689"/>
      <w:bookmarkStart w:id="1184" w:name="_Toc440"/>
      <w:bookmarkEnd w:id="1183"/>
      <w:r>
        <w:rPr>
          <w:rtl w:val="true"/>
        </w:rPr>
        <w:t>الصحیح عدم الفرق و تقسیم دلیل المقید إلی ثلاثة أقسام</w:t>
      </w:r>
      <w:bookmarkEnd w:id="1184"/>
    </w:p>
    <w:p>
      <w:pPr>
        <w:pStyle w:val="BookText"/>
        <w:rPr/>
      </w:pPr>
      <w:r>
        <w:rPr>
          <w:rFonts w:ascii="IRNazanin" w:hAnsi="IRNazanin" w:eastAsia="IRNazanin"/>
          <w:color w:val="111111"/>
          <w:sz w:val="28"/>
          <w:sz w:val="28"/>
          <w:szCs w:val="28"/>
          <w:rtl w:val="true"/>
          <w:lang w:bidi="fa-IR"/>
        </w:rPr>
        <w:t>والصحیح فی المقام أن یقال إنه لافرق بین المطلق و المقیّد فی باب الواجبات‌والمطلق و المقیّد فی باب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إن الدلیل المقیّد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المقیّد مخالفاً للمطلق فی الایجاب و السلب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یستحب‌إکرام الفقراء، ویکره إکرام الفقراء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موافقاً للمطلق فی الحکم، و 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المجعول فیهما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متعدداً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فلاشبهة فیه من حمل المطلق علی المقیّد بنفس ملاک حمله‌علیه فی باب الواجبات شریطة أن یکون النهی فی المقید إرشاداً إلی المانعیة کماهو الحال فی الواجب، و أما إذا کان النهی فیه تکلیفیاً، فعلی القول بجواز اجتماع الأمر و النهی فی شیء واحد بعنوانین مختلفین، فلاتنافی بینهما حتی یحمل المطلق‌علی المقیّد، و أما علی القول بامتناع الاجتماع، فلابدّ من تقیید إطلاق الأمر بغیرالحصة المنهی عنها، لأن الحرام لایمکن أن یکون مصداقاً للواجب کما هو الحال</w:t>
      </w:r>
    </w:p>
    <w:p>
      <w:pPr>
        <w:pStyle w:val="BookText"/>
        <w:rPr/>
      </w:pPr>
      <w:r>
        <w:rPr>
          <w:rFonts w:ascii="IRNazanin" w:hAnsi="IRNazanin" w:eastAsia="IRNazanin"/>
          <w:color w:val="111111"/>
          <w:sz w:val="28"/>
          <w:sz w:val="28"/>
          <w:szCs w:val="28"/>
          <w:rtl w:val="true"/>
          <w:lang w:bidi="fa-IR"/>
        </w:rPr>
        <w:t>فی باب الواجبات أو بملاک أنه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فالظاهر فیه أیضاً لابدّ من حمل المطلق علی المقیّد بنفس الملاک المتقدّم و هو القرینیّة، فإذا ورد فی الدلیل الأمر بغسل الجمعة یومها ووردفی دلیل آخر الأمر بغسلها إلی الزوال، ففی مثل ذلک لابدّ من تقیید إطلاق الدلیل‌الأول بالدلیل الثانی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فأیضاً لابد فیه من حمل المطلق علی المقیّد، بملاک أنه‌قرینة عرفاً، بلافرق فی ذلک بین باب الواجب و المستحب، هذا شریطة أن‌یکون لسان الدلیل المقیّد لسان القرینة و التفسیر، و أما إذا کان فی الدلیل المقیّدمایقتضی حمله علی أفضل الأفراد، فهو خارج عن محل الکلام، والدلیل المقیّد فی‌باب المستحبات غالباً یکون ظاهراً فی أنه فی مقام بیان أفضل الأفراد، أما بالنصّ کما فی مراتب زیارة الحسین علیه السلام بحسب الأوقات أو بالظهور بمناسبة الحکم و الموضوع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إن المستحبات بغالبیتها انحلالیة‌بانحلال أفرادها فی الخارج، و هی مختلفة من حیث المراتب، و هذا الاختلاف إنماهو علی أساس دلالة الدلیل لا علی أساس حمل المقید علی أفضل الأفراد، و أما المستحبات التی یکون الأمر فیها متعلقاً بصرف وجودها، فإذا ورد مقید لها فلابد من تقییدها، کما إذا فرض تعلق الأمر بصلاة اللیل مطلقاً بنحو صرف الوجود، ثم ورد فی دلیل آخر أمر بها فی الثلث الأخیر من اللیل، ففی مثل ذلک‌لابد من التقیید، وکذلک الحال إذا کان الدلیل المقیّد مخالفاً للدلیل المطلق فی‌السلب والایجاب، شریطة أن یکون مفاد الدلیل المقید إرشاداً إلی الجزئیة أو الشرطیة أو المانعیة، و أما إذا کان مفاده حکماً تکلیفیاً، فإن قلنا بجواز اجتماع الأمر و النهی فی شیء واحد فلاتنافی بینهما لکی یحمل المطلق علی المقیّد، و أما إذا قلنا بامتناع الأمر و النهی فی شیء واحد، فلامناص من تقیید إطلاق المطلق بغیر</w:t>
      </w:r>
      <w:bookmarkStart w:id="1185" w:name="pg13786_165301"/>
    </w:p>
    <w:p>
      <w:pPr>
        <w:pStyle w:val="BookText"/>
        <w:rPr/>
      </w:pPr>
      <w:bookmarkEnd w:id="1185"/>
      <w:r>
        <w:rPr>
          <w:rFonts w:ascii="IRNazanin" w:hAnsi="IRNazanin" w:eastAsia="IRNazanin"/>
          <w:color w:val="111111"/>
          <w:sz w:val="28"/>
          <w:sz w:val="28"/>
          <w:szCs w:val="28"/>
          <w:rtl w:val="true"/>
          <w:lang w:bidi="fa-IR"/>
        </w:rPr>
        <w:t>الحصّة المنهی عنها، أما علی أساس أن الحرام لایمکن أن یکون مصداقاً للواجب أو بملاک قرینیّة المقیّد کما هو الظاهر</w:t>
      </w:r>
      <w:r>
        <w:rPr>
          <w:rFonts w:eastAsia="IRNazanin" w:cs="IRNazanin"/>
          <w:color w:val="111111"/>
          <w:sz w:val="28"/>
          <w:szCs w:val="28"/>
          <w:rtl w:val="true"/>
          <w:lang w:bidi="fa-IR"/>
        </w:rPr>
        <w:t>.</w:t>
      </w:r>
    </w:p>
    <w:p>
      <w:pPr>
        <w:pStyle w:val="Heading4"/>
        <w:numPr>
          <w:ilvl w:val="3"/>
          <w:numId w:val="1"/>
        </w:numPr>
        <w:rPr/>
      </w:pPr>
      <w:bookmarkStart w:id="1186" w:name="__RefHeading___Toc661688_3264237689"/>
      <w:bookmarkStart w:id="1187" w:name="_Toc441"/>
      <w:bookmarkEnd w:id="1186"/>
      <w:r>
        <w:rPr>
          <w:rtl w:val="true"/>
        </w:rPr>
        <w:t>أمران</w:t>
      </w:r>
      <w:r>
        <w:rPr>
          <w:rtl w:val="true"/>
        </w:rPr>
        <w:t>:</w:t>
      </w:r>
      <w:bookmarkEnd w:id="1187"/>
    </w:p>
    <w:p>
      <w:pPr>
        <w:pStyle w:val="Heading5"/>
        <w:numPr>
          <w:ilvl w:val="4"/>
          <w:numId w:val="1"/>
        </w:numPr>
        <w:rPr/>
      </w:pPr>
      <w:bookmarkStart w:id="1188" w:name="__RefHeading___Toc661690_3264237689"/>
      <w:bookmarkStart w:id="1189" w:name="_Toc442"/>
      <w:bookmarkEnd w:id="1188"/>
      <w:r>
        <w:rPr>
          <w:rtl w:val="true"/>
        </w:rPr>
        <w:t>الأول</w:t>
      </w:r>
      <w:r>
        <w:rPr>
          <w:rtl w:val="true"/>
        </w:rPr>
        <w:t xml:space="preserve">: </w:t>
      </w:r>
      <w:r>
        <w:rPr>
          <w:rtl w:val="true"/>
        </w:rPr>
        <w:t>الاطلاق الشمولی و البدلی</w:t>
      </w:r>
      <w:bookmarkEnd w:id="1189"/>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الاطلاق قد یکون شمولیاً و قد یکون بدلیاً، و قد تقدم أن الشمولیة و البدلیة لیستا من متطلبات قرینة الحکمة، فإنها لاتتطلب أکثر من إطلاق متعلق الحکم فی القضیة ونفی القید عنه، و أما کونه شمولیاً أو بدلیاً فهی‌لاتتطلب ذلک، لأن الشمولیة أو البدلیة ناشئة من الخصوصیات، والمناسبات الاُخری لاترتبط بمقدمات الحکمة، کما أن امتناع البدلیّة فی مورد لایکون قرینة‌علی الشمولیة فیه، وبالعکس بشهادة استفادة البدلیة أ و الشمولیة فی مواردیعقل فیها کلتیهما معاً، کما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کما یمکن جعل‌وجوب الاکرام علی طبیعی العالم بنحو الشمول، یمکن جعله علی فرد منه علی‌البدل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فعلی الأول، حیث إن موضوع وجوب الاکرام مطلق وجود العالم فی الخارج، فیکون الانطباق شمولیاً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فحیث إن موضوعه صرف وجود العالم فیه، فیکون الانطباق بدلیاً، فإذن مقتضی الأصل فی مقام الاثبات‌أن یکون الحکم المجعول علی الطبیعی شمولیاً، فإن البدلیة بحاجة إلی أن یکون‌الموضوع منوناً، و قد تقدم تفصیل ذلک فی ضمن البحوث السالفة</w:t>
      </w:r>
      <w:r>
        <w:rPr>
          <w:rFonts w:eastAsia="IRNazanin" w:cs="IRNazanin"/>
          <w:color w:val="111111"/>
          <w:sz w:val="28"/>
          <w:szCs w:val="28"/>
          <w:rtl w:val="true"/>
          <w:lang w:bidi="fa-IR"/>
        </w:rPr>
        <w:t>.</w:t>
      </w:r>
    </w:p>
    <w:p>
      <w:pPr>
        <w:pStyle w:val="Heading5"/>
        <w:numPr>
          <w:ilvl w:val="4"/>
          <w:numId w:val="1"/>
        </w:numPr>
        <w:rPr/>
      </w:pPr>
      <w:bookmarkStart w:id="1190" w:name="__RefHeading___Toc661692_3264237689"/>
      <w:bookmarkStart w:id="1191" w:name="_Toc443"/>
      <w:bookmarkEnd w:id="1190"/>
      <w:r>
        <w:rPr>
          <w:rtl w:val="true"/>
        </w:rPr>
        <w:t>الثانی</w:t>
      </w:r>
      <w:r>
        <w:rPr>
          <w:rtl w:val="true"/>
        </w:rPr>
        <w:t xml:space="preserve">: </w:t>
      </w:r>
      <w:r>
        <w:rPr>
          <w:rtl w:val="true"/>
        </w:rPr>
        <w:t>اختلاف اللفظی عن الاطلاق المقامی</w:t>
      </w:r>
      <w:bookmarkEnd w:id="119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الاطلاق اللفظی یختلف عن الاطلاق المقامی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الأول مجعول علی الطبیعی الجامع بین المطلق و المقیّد بینمافی الثانی مجعول علی الأفراد الخاصة</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فی الأول یوجب تضییق دائرة مدلول المطلق ویکون قیداً للمراد من اللفظ، بینما التقیید فی الثانی لایکون قیداً</w:t>
      </w:r>
    </w:p>
    <w:p>
      <w:pPr>
        <w:pStyle w:val="BookText"/>
        <w:rPr/>
      </w:pPr>
      <w:r>
        <w:rPr>
          <w:rFonts w:ascii="IRNazanin" w:hAnsi="IRNazanin" w:eastAsia="IRNazanin"/>
          <w:color w:val="111111"/>
          <w:sz w:val="28"/>
          <w:sz w:val="28"/>
          <w:szCs w:val="28"/>
          <w:rtl w:val="true"/>
          <w:lang w:bidi="fa-IR"/>
        </w:rPr>
        <w:t>للمراد من اللفظ، بل هو مرادآخر زائداً علی المراد المدلول علیه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حال المتکلم فی الاطلاق الحکمی هو أنه إذا ذکر کلاماً وکان‌فی مقام بیان تمام مراده بکلامه و إن کان مقیداً، أتی بقید و إن کان مطلقاً لم یأت‌به، و هذا الظهور ظهور عام، بینما فی الاطلاق المقامی التقیید بحاجة إلی بیان زائدأکثر مما دل علیه الکلام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المطلق و المقیّد</w:t>
      </w:r>
      <w:r>
        <w:rPr>
          <w:rFonts w:eastAsia="IRNazanin" w:cs="IRNazanin"/>
          <w:color w:val="111111"/>
          <w:sz w:val="28"/>
          <w:szCs w:val="28"/>
          <w:rtl w:val="true"/>
          <w:lang w:bidi="fa-IR"/>
        </w:rPr>
        <w:t>.</w:t>
      </w:r>
      <w:bookmarkStart w:id="1192" w:name="pg13786_165303"/>
    </w:p>
    <w:p>
      <w:pPr>
        <w:pStyle w:val="Heading2"/>
        <w:numPr>
          <w:ilvl w:val="1"/>
          <w:numId w:val="1"/>
        </w:numPr>
        <w:rPr/>
      </w:pPr>
      <w:bookmarkStart w:id="1193" w:name="__RefHeading___Toc661694_3264237689"/>
      <w:bookmarkStart w:id="1194" w:name="_Toc444"/>
      <w:bookmarkEnd w:id="1192"/>
      <w:bookmarkEnd w:id="1193"/>
      <w:r>
        <w:rPr>
          <w:rtl w:val="true"/>
        </w:rPr>
        <w:t>المجمل و المبیّن</w:t>
      </w:r>
      <w:bookmarkEnd w:id="1194"/>
    </w:p>
    <w:p>
      <w:pPr>
        <w:pStyle w:val="Heading3"/>
        <w:numPr>
          <w:ilvl w:val="2"/>
          <w:numId w:val="1"/>
        </w:numPr>
        <w:rPr/>
      </w:pPr>
      <w:bookmarkStart w:id="1195" w:name="__RefHeading___Toc661696_3264237689"/>
      <w:bookmarkStart w:id="1196" w:name="_Toc445"/>
      <w:bookmarkEnd w:id="1195"/>
      <w:r>
        <w:rPr>
          <w:rtl w:val="true"/>
        </w:rPr>
        <w:t>المجمل الذاتی و المجمل العرضی</w:t>
      </w:r>
      <w:bookmarkEnd w:id="1196"/>
    </w:p>
    <w:p>
      <w:pPr>
        <w:pStyle w:val="BookText"/>
        <w:rPr/>
      </w:pPr>
      <w:r>
        <w:rPr>
          <w:rFonts w:ascii="IRNazanin" w:hAnsi="IRNazanin" w:eastAsia="IRNazanin"/>
          <w:color w:val="111111"/>
          <w:sz w:val="28"/>
          <w:sz w:val="28"/>
          <w:szCs w:val="28"/>
          <w:rtl w:val="true"/>
          <w:lang w:bidi="fa-IR"/>
        </w:rPr>
        <w:t>قد یکون اللفظ مجملاً ذاتیاً کالألفاظ المشترکة الموضوعة لمعنیین أو أکثر، فإنها مجملة فی جمیع مراحل دلالتها من الدلالة التصوریة إلی الدلالة التصدیقیة‌بلحاظ الارادة الاستعمالیة، والدلالة التصدیقیة بلحاظ الارادة الجدّیة النهائیة، فالتعیین فی کل مرتبة بحاجة إلی قرینة، نعم إذا عیّنت دلالتها فی المرحلة الاُولی بالقرینة المتصلة، کفی ذلک فی تعیین دلالتها فی المرحلتین الأخیرتین، علی أساس‌أن المدلول التصدیقی هو المدلول التصوری ذاتاً، غایة الأمر أنه فی المرحلة الاُولی‌معروض للتصور وفی المرحلة الثانیة معروض للتصدیق، إذ کون المدلول التصدیقی مخالفاً للمدلول التصوری بحاجة إلی قرینة وطالما لم تکن هناک قرینة‌علی ذلک فهو نفس المدلول التصوری ذاتاً، و قد یکون الاجمال عرضیاً کما إذاکان المخصص المتصل مجملاً، فإن إجماله یسری إلی العام فیصبح العام مجملاًعرضاً لا ذاتاً، ثم إن المراد من المجمل بالعرض و هو ما إذا کان له معنی هو ظاهرفیه بالوضع ولکن قد یعرض علیه الاجمال بسبب خارجی، کما إذا تعدد المعنی‌المجازی وتعذّر إرادة المعنی الحقیقی، فإنه یوجب إجمال اللفظ إذا لم تکن هناک‌قرینة علی التعیین، ومن هذا القبیل ما إذا کان المخصص المتّصل بالعام مجملاً، فإن‌اجماله یسری إلیه فیصبح العام مجملاً بالعرض، هذا من ناحیة</w:t>
      </w:r>
      <w:r>
        <w:rPr>
          <w:rFonts w:eastAsia="IRNazanin" w:cs="IRNazanin"/>
          <w:color w:val="111111"/>
          <w:sz w:val="28"/>
          <w:szCs w:val="28"/>
          <w:rtl w:val="true"/>
          <w:lang w:bidi="fa-IR"/>
        </w:rPr>
        <w:t>.</w:t>
      </w:r>
    </w:p>
    <w:p>
      <w:pPr>
        <w:pStyle w:val="Heading3"/>
        <w:numPr>
          <w:ilvl w:val="2"/>
          <w:numId w:val="1"/>
        </w:numPr>
        <w:rPr/>
      </w:pPr>
      <w:bookmarkStart w:id="1197" w:name="__RefHeading___Toc661698_3264237689"/>
      <w:bookmarkStart w:id="1198" w:name="_Toc446"/>
      <w:bookmarkEnd w:id="1197"/>
      <w:r>
        <w:rPr>
          <w:rtl w:val="true"/>
        </w:rPr>
        <w:t>الاجمال و البیان من الامور الواقعیة لا النسبیة</w:t>
      </w:r>
      <w:bookmarkEnd w:id="1198"/>
    </w:p>
    <w:p>
      <w:pPr>
        <w:pStyle w:val="BookText"/>
        <w:rPr/>
      </w:pPr>
      <w:r>
        <w:rPr>
          <w:rFonts w:ascii="IRNazanin" w:hAnsi="IRNazanin" w:eastAsia="IRNazanin"/>
          <w:color w:val="111111"/>
          <w:sz w:val="28"/>
          <w:sz w:val="28"/>
          <w:szCs w:val="28"/>
          <w:rtl w:val="true"/>
          <w:lang w:bidi="fa-IR"/>
        </w:rPr>
        <w:t>ومن ناحیة اخری، إن الاجمال و البیان من الاُمور الواقعیة لا النسبیة، لأن‌کل لفظ لایکون ظاهراً فی معناه الموضوع له عند الاطلاق حتی بالظهورالتصوری فهو مجمل فی تلک اللغة</w:t>
      </w:r>
      <w:r>
        <w:rPr>
          <w:rFonts w:eastAsia="IRNazanin" w:cs="IRNazanin"/>
          <w:color w:val="111111"/>
          <w:sz w:val="28"/>
          <w:szCs w:val="28"/>
          <w:rtl w:val="true"/>
          <w:lang w:bidi="fa-IR"/>
        </w:rPr>
        <w:t>.</w:t>
      </w:r>
    </w:p>
    <w:p>
      <w:pPr>
        <w:pStyle w:val="Heading3"/>
        <w:numPr>
          <w:ilvl w:val="2"/>
          <w:numId w:val="1"/>
        </w:numPr>
        <w:rPr/>
      </w:pPr>
      <w:bookmarkStart w:id="1199" w:name="__RefHeading___Toc661700_3264237689"/>
      <w:bookmarkStart w:id="1200" w:name="_Toc447"/>
      <w:bookmarkEnd w:id="1199"/>
      <w:r>
        <w:rPr>
          <w:rtl w:val="true"/>
        </w:rPr>
        <w:t>التعرض لکلام المحقق الخراسانی قدّس سرّه</w:t>
      </w:r>
      <w:bookmarkEnd w:id="1200"/>
    </w:p>
    <w:p>
      <w:pPr>
        <w:pStyle w:val="Heading4"/>
        <w:numPr>
          <w:ilvl w:val="3"/>
          <w:numId w:val="1"/>
        </w:numPr>
        <w:rPr/>
      </w:pPr>
      <w:bookmarkStart w:id="1201" w:name="__RefHeading___Toc661702_3264237689"/>
      <w:bookmarkStart w:id="1202" w:name="_Toc448"/>
      <w:bookmarkEnd w:id="1201"/>
      <w:r>
        <w:rPr>
          <w:rtl w:val="true"/>
        </w:rPr>
        <w:t>اشارة</w:t>
      </w:r>
      <w:bookmarkEnd w:id="1202"/>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ماذکره المحقق الخراسانی قدس سره من أن الاجمال و البیان من</w:t>
      </w:r>
      <w:bookmarkStart w:id="1203" w:name="pg13786_165304"/>
    </w:p>
    <w:p>
      <w:pPr>
        <w:pStyle w:val="BookText"/>
        <w:rPr/>
      </w:pPr>
      <w:bookmarkEnd w:id="1203"/>
      <w:r>
        <w:rPr>
          <w:rFonts w:ascii="IRNazanin" w:hAnsi="IRNazanin" w:eastAsia="IRNazanin"/>
          <w:color w:val="111111"/>
          <w:sz w:val="28"/>
          <w:sz w:val="28"/>
          <w:szCs w:val="28"/>
          <w:rtl w:val="true"/>
          <w:lang w:bidi="fa-IR"/>
        </w:rPr>
        <w:t>الاُمور الاضافیة</w:t>
      </w:r>
      <w:r>
        <w:rPr>
          <w:rStyle w:val="FootnoteAnchor"/>
          <w:rtl w:val="true"/>
        </w:rPr>
        <w:footnoteReference w:id="243"/>
      </w:r>
      <w:r>
        <w:rPr>
          <w:rFonts w:ascii="IRNazanin" w:hAnsi="IRNazanin" w:eastAsia="IRNazanin"/>
          <w:color w:val="111111"/>
          <w:sz w:val="28"/>
          <w:sz w:val="28"/>
          <w:szCs w:val="28"/>
          <w:rtl w:val="true"/>
          <w:lang w:bidi="fa-IR"/>
        </w:rPr>
        <w:t>، فإن لفظاً واحداً یکون مجملاً عند شخص من جهة عدم العلم بوضعه ومبیّناً عند آخر من جهة أنه یعلم بوضعه</w:t>
      </w:r>
      <w:r>
        <w:rPr>
          <w:rFonts w:eastAsia="IRNazanin" w:cs="IRNazanin"/>
          <w:color w:val="111111"/>
          <w:sz w:val="28"/>
          <w:szCs w:val="28"/>
          <w:rtl w:val="true"/>
          <w:lang w:bidi="fa-IR"/>
        </w:rPr>
        <w:t>.</w:t>
      </w:r>
    </w:p>
    <w:p>
      <w:pPr>
        <w:pStyle w:val="Heading4"/>
        <w:numPr>
          <w:ilvl w:val="3"/>
          <w:numId w:val="1"/>
        </w:numPr>
        <w:rPr/>
      </w:pPr>
      <w:bookmarkStart w:id="1204" w:name="__RefHeading___Toc661704_3264237689"/>
      <w:bookmarkStart w:id="1205" w:name="_Toc449"/>
      <w:bookmarkEnd w:id="1204"/>
      <w:r>
        <w:rPr>
          <w:rtl w:val="true"/>
        </w:rPr>
        <w:t>الرد علیه</w:t>
      </w:r>
      <w:bookmarkEnd w:id="1205"/>
    </w:p>
    <w:p>
      <w:pPr>
        <w:pStyle w:val="BookText"/>
        <w:rPr/>
      </w:pPr>
      <w:r>
        <w:rPr>
          <w:rFonts w:ascii="IRNazanin" w:hAnsi="IRNazanin" w:eastAsia="IRNazanin"/>
          <w:color w:val="111111"/>
          <w:sz w:val="28"/>
          <w:sz w:val="28"/>
          <w:szCs w:val="28"/>
          <w:rtl w:val="true"/>
          <w:lang w:bidi="fa-IR"/>
        </w:rPr>
        <w:t>وجه الظهور إما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مناف لما ذکره قدس سره فی مستهلّ هذا البحث من أن المناط فی اللفظ المجمل هو مالایکون قالباً للمعنی بحسب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التفسیر للمجمل غریب جداً، ضرورة أن معنی إجمال اللفظ إجماله فی اللغة لا إجماله عند شخص من جهة جهله بالوضع، وإلاّ فلازمه أن کل‌لغة عند أهل لغة اخری مجملة، باعتبار أنه جاهل بوضعها و هو کماتری، هذا من‌جانب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إنه لیس لنا ضابط کلی لرفع الاجمال عن المجمل الواقع موضوعاً للحکم فی کل مورد، فإنه إن کان فی مقابله دلیل مبیّن یصلح أن یکون بیاناً له فهو رافع لإجماله، و إن لم یکن فی مقابله دلیل مبیّن، فلایمکن رفع إجماله، نعم إذا کان فی مقابلة دلیل مجمل آخر وکان موافقاً للدلیل المجمل الأول فی بعض المحتملات فقد یکون ضمّه إلیه رافعاً لإجماله، و قد فصلنا الحدیث عن ذلک فی‌بعض البحوث الفقهیة، و أما إذا لم یمکن رفع إجماله سواءً أکان ذاتیاً أم عرضیاً، فالمرجع هو القواعد الاُصولیة من اللفظیة إن کانت وإلاّ فالعملیة کالاستصحاب أو أصالة البراءة أو الاحتیاط أو قاعدة الطهارة، وتفصیل کل ذلک فی أبواب الفقه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أوردناه من مباحث الألفاظ، وبه ینتهی الجزء السادس من هذه المباحث، والحمد للَّه أولاًوآخراً، وصلی اللَّه علی محمّد وآله الطیبین الطاهرین</w:t>
      </w:r>
      <w:r>
        <w:rPr>
          <w:rFonts w:eastAsia="IRNazanin" w:cs="IRNazanin"/>
          <w:color w:val="111111"/>
          <w:sz w:val="28"/>
          <w:szCs w:val="28"/>
          <w:rtl w:val="true"/>
          <w:lang w:bidi="fa-IR"/>
        </w:rPr>
        <w:t>.</w:t>
      </w:r>
      <w:bookmarkStart w:id="1206" w:name="pg13786_165306"/>
    </w:p>
    <w:p>
      <w:pPr>
        <w:pStyle w:val="Heading2"/>
        <w:numPr>
          <w:ilvl w:val="1"/>
          <w:numId w:val="1"/>
        </w:numPr>
        <w:rPr/>
      </w:pPr>
      <w:bookmarkStart w:id="1207" w:name="__RefHeading___Toc661706_3264237689"/>
      <w:bookmarkStart w:id="1208" w:name="_Toc450"/>
      <w:bookmarkEnd w:id="1206"/>
      <w:bookmarkEnd w:id="1207"/>
      <w:r>
        <w:rPr>
          <w:rtl w:val="true"/>
        </w:rPr>
        <w:t>الفهرس</w:t>
      </w:r>
      <w:bookmarkEnd w:id="1208"/>
    </w:p>
    <w:p>
      <w:pPr>
        <w:pStyle w:val="BookText"/>
        <w:rPr/>
      </w:pPr>
      <w:r>
        <w:rPr>
          <w:rFonts w:ascii="IRNazanin" w:hAnsi="IRNazanin" w:eastAsia="IRNazanin"/>
          <w:color w:val="111111"/>
          <w:sz w:val="28"/>
          <w:sz w:val="28"/>
          <w:szCs w:val="28"/>
          <w:rtl w:val="true"/>
          <w:lang w:bidi="fa-IR"/>
        </w:rPr>
        <w:t>اقتضاء النهی للفساد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المتعلق بالعبادات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الفرق المانع فی النهی الإرشادی و المانع فی النهی المولوی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النهی الغیری هل یقتضی تقیید إطلاق دلیل وجوب الصلاة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تعلیقان علی رأی المحقق النائینی قدّس سرّه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توجیه السید الأستاذ قدّس سرّه لعدم اطلاق دلیل الواجب للفرد المزاحم للأهم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الرد علی التوجیه المتقدم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إشکالان فی المسألة و الجواب عنهما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التعرض لما ذکره السید الأستاذ فی تقیید إطلاق العبادة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المناقشة فی کلا ما ذکره السید الأستاذ قدّس سرّه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الحصة المنهی عنها مبغوضة للمولی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نتیجة المسألة و التعرض الأمرین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المناقشة فی کلام النائینی قدّس سرّه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الرکیزة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الاتیان بالحصة المنهی عنها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العناصر المعتبرة فی صحة العبادة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صحة العبادة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الرد علی کلام النائینی قدّس سرّه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المقصود من الصحة فی المعاملات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الأقوال فی المسألة و المناقشة فیها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نتائج البحوث المتقدمة </w:t>
      </w:r>
      <w:r>
        <w:rPr>
          <w:rFonts w:eastAsia="Amiri" w:cs="Amiri" w:ascii="Amiri" w:hAnsi="Amiri"/>
          <w:color w:val="111111"/>
          <w:sz w:val="28"/>
          <w:szCs w:val="28"/>
          <w:lang w:bidi="ar-SA"/>
        </w:rPr>
        <w:t>38</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تعلق النهی بالعبادة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الکلام فی فروض المسألة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التعرض لکلام النائینی قدّس سرّه فی المقام و بیان وجوه المسألة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مناقشة السید الأستاذ قدّس سرّه و الرد علیه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مختار الآخوند قدّس سرّه فی الشرط المحرم و إیراد السید الأستاذ قدّس سرّه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المناقشة فی إیراد السید الأستاذ قدّس سرّه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کلام المحقق النائینی قدّس سرّه فی الشرط المحرم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نقد الکلام النائینی قدّس سرّه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الکلام فی ما یستظهر من أدلة الشروط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تقسیم شروط الصلاة و الأبحاث المتعلقة بها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هذه المسألة إنما هو عن ثبوت الملازمة بین حرمة العبادة و فسادها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کلام المحقق النائینی قدّس سرّه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المعاملات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عناصر المعاملة الصحیحة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تعلیقان علی کلام السید الأستاذ قدّس سرّه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الفروع المرتبة علی رکائز المعاملة الصحیحة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المناقشة فی أصل التفصیل بین تعلق النهی بالسبب و تعلق النهی بالمسبب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المناقشة فی ما ذکر المحقق النائینی قدّس سرّه من الفروع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استدلال المحقق النائینی قدّس سرّه علی الملازمة بین حرمة المعاملة و فسادها بالروایات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الجواب عن الاستدلال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المناقشة فی جواب السید الأستاذ قدّس سرّه عن ما حکاه عن الشیخ الأنصاری قدّس سرّه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المفاهیم</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إستعراض المقدمات التوضیحیة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دلالة اللفظ علی المعنی بجمیع مراتبها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دلالة اللفظ علی المعنی إلی مباشریة و غیر مباشریة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دلالة اللفظ علی مدلوله الالتزامی لفظیة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التعرض إلی الجهات المرتبطة بمسألة المفاهیم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دلالة الفضیتین الشرطیة و الوصفیة علی المفهوم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قسم خاص من المدلول الالتزامی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متمثل فی انتفاء طبیعی الحکم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رجوع مدلول القضیة الشرطیة إلی الوصفیة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ملاک دلالة القضیة الشرطیة علی المفهوم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النوع الأول من القضیة الشرطیة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النوع الثانی منها و عناصرها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ما استدل به علی دلالة القضیة الشرطیة علی المفهوم، و الجواب عنه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التعرض إلی کلام المحقق الأصبهانی قدّس سرّه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طرق إثبات العلیة المنحصرة و التعلیق علیها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عناصر دلالة القضیة الشرطیة علی المفهوم عند المشهور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ما ذکره السید الأستاذ قدّس سرّه فی ملاک دلالة القضیة الشرطیة علی المفهوم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المناقشة فی تفاسیر الوضع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رکائز الملاک الثالث لدلالة القضیة الشرطیة علی المفهوم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نتیجة البحث فی کیفیة دلالة القضیة الشرطیة علی المفهوم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البحث عن حالات القضیة الشرطیة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إیراد المحقق النائینی قدّس سرّه علی الشیخ قدّس سرّه و التعلیق علیه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بیان ضعف تفصیل الشیخ قدّس سرّه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جواب السید الأستاذ قدّس سرّه عن تفصیل الشیخ قدّس سرّه </w:t>
      </w:r>
      <w:r>
        <w:rPr>
          <w:rFonts w:eastAsia="IRNazanin" w:cs="IRNazanin"/>
          <w:color w:val="111111"/>
          <w:sz w:val="28"/>
          <w:szCs w:val="28"/>
          <w:lang w:bidi="fa-IR"/>
        </w:rPr>
        <w:t>143</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الحکم المعلق علی الشرط هل هو طبیعی الحکم؟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من أن المعنی الاسمی کلی و المعنی الحر فی جزئی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التعرض لنظریة المحقق النائینی قدّس سرّه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إیراد السید الأستاذ قدّس سرّه علیه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التعلیق علی النظریتین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المحتملات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إذا تعدد الشرط و اتحد الجزاء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طریق المحقق الخراسانی قدّس سرّه لعلاج المعارضة و ما أورده السید الأستاذ قدّس سرّه علیه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طریق المحقق النائینی قدّس سرّه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إیراد السید الأستاذ قدّس سرّه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تعلیق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النائینی قدّس سرّه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العنوانین الواردین فی روایات مسألة التواری عن البلد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عدم تمامیة مناقشة السید الأستاذ قدّس سرّه حول الکبری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المتحصل من الأبحاث السابقة فی هذه المسألة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نتیجة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نقاط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الحالة الرابعة فی تعدد الشرط و اتحاد الجزاء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الکلام فی المسألة الأولی و التعرض لما ذکره الآخوند الخراسانی قدّس سرّه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إیراد السید الأستاذ علیه قدّس سرّه علی بعض نقاط کلامه و المناقشة فیه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تفویة السید الأستاذ قدّس سرّه من مختار النائینی قدّس سرّه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المناقشة فی مختار النائینی قدّس سرّه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الکلام فی اندکاک حکم مع حکم آخر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التداخل فی المسببات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المستثنیات من مقتضی القاعدة فی المسألة الأولی و الثانیة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الکلام فی تداخل المسببات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الحکم بحسب الروایات </w:t>
      </w:r>
      <w:r>
        <w:rPr>
          <w:rFonts w:eastAsia="IRNazanin" w:cs="IRNazanin"/>
          <w:color w:val="111111"/>
          <w:sz w:val="28"/>
          <w:szCs w:val="28"/>
          <w:lang w:bidi="fa-IR"/>
        </w:rPr>
        <w:t>209</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الجزاء غیر قابل للتعدد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لم یکن الشرط قابلا للتعدد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الکفارات المترتبة علی محرمات الإحرام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الکلام فیما نسبه الآخوند قدّس سرّه إلی فخر المحققین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نتائج البحوث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الاستدلال علی دلالة القضیة الوصفیة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قدّس سرّه و المناقشة فیه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الأستاذ قدّس سرّه و الرد علیه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الوجه الرابع، و الجواب عنه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نتائج البحث عن مفهوم الوصف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مفهوم الغایة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الطریق الأول لإثبات مفهوم الغایة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الطریق الثانی لإثبات مفهوم الغایة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التعرض لکلام السید الأستاذ قدّس سرّه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المناقشة فی کلامه قدّس سرّه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نتائج البحث عن مفهوم الغایة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مفهوم الاستثناء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انحاء الاستثناء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مفهوم الحصر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کبری المسألة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صغری المسألة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جواب المحقق الخراسانی قدّس سرّه عن ما نسب إلی أبی حنیفة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إیراد السید الأستاذ قدّس سرّه علیه و تعلیقتان للمصنف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الوجوه المحتملة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انکار الفخر الرازی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الحصر و ردّ السید الأستاذ قدّس سرّه علیه </w:t>
      </w:r>
      <w:r>
        <w:rPr>
          <w:rFonts w:eastAsia="IRNazanin" w:cs="IRNazanin"/>
          <w:color w:val="111111"/>
          <w:sz w:val="28"/>
          <w:szCs w:val="28"/>
          <w:lang w:bidi="fa-IR"/>
        </w:rPr>
        <w:t>250</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نتیجة البحث عن مفهوم الحصر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العام و الخاص</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عدة جهات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العام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الاستیعاب قد یکون معنی إسمیا و قد یکون معنی حرفیا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الاستیعاب مفهوم أداة العموم وضعا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الاستیعاب یکون بنحو العموم الشمولی و العموم البدلی و العموم المجموعی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کلام المحقق الخراسانی قدّس سرّه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الرد علی کلام المحقق الخراسانی قدّس سرّه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التعرض لکلام المحقق العراقی قدّس سرّه و الجواب عنه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أن کل مرتبة من مراتب العدد کالعشرة و نحوها من أدوات العموم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العموم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یتوقف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مقدمة خارجیة؟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مختار النائینی قدّس سرّه و إیراد السید الأستاذ قدّس سرّه علیه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تعلیق المصنف علی ما افادة السید الأستاذ قدّس سرّه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وجوه اخری لعدم منع إطلاق المدخول الثابت بمقدمات الحکمة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الصحیح فی المسألة هو القول الثانی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الجمع المحلّی باللام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الکلام فی مقام الإثبات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کلام المحقق الخراسانی قدّس سرّه و المناقشة فیه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التحقیق فی المقام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التعرض لکلام السید الأستاذ قدّس سرّه و الرد علیه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النکرة فی سیاق النهی أو النفی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290</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اللفظ علی المعنی الموضوع له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الأولی فی وجه تقدیم ظهور الخاص علی العام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شک بعد التخصیص فی فرد أنه من أفراد العام أو الخاص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فی الحکم من جهة الشبهة المفهومیة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فیه من جهة الشبهة الحکمیة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ما استدل به علی ملاک تقدیم الخاص علی العام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الکلام فیما إذا کان الخاص منفصلا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فی وجه تقدیم الخاص المنفصل علی العام، المحاولة الأولی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المحاولة الثانیة و الثالثة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 بعد التخصیص هل هو حجة فی تمام الباقی؟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الاستدلال علی عدم الحجیة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و ما فیه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الوجه الثانی و الجواب عنه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الوجه الثالث و الجواب عنه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وجه حجیة العام فی تمام الباقی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بیان مختار الشیخ الأنصاری قدّس سرّه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إیراد قدّس سرّه المحقق الخراسانی قدّس سرّه علیه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تعلیق المصنف علی ما أفاده السید الأستاذ قدّس سرّه تبعا للمحقق الخراسانی قدّس سرّه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تعلیق المصنف علی ما أفاده الشیخ الأنصاری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الشک فی التخصیص ناشئا من الشبهة الموضوعیة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المقام الأول فی المخصص المتصل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المقام الثانی فی المخصص المنفصل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التعرض لکلام المحقق العراقی قدّس سرّه و الرد علیه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تقریب آخر لعدو جواز التمسک بالعام فی الشبهة المصداقیّة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التعرض إلی اخبار استثناء الدم إذا کان أقل من الدرهم </w:t>
      </w:r>
      <w:r>
        <w:rPr>
          <w:rFonts w:eastAsia="IRNazanin" w:cs="IRNazanin"/>
          <w:color w:val="111111"/>
          <w:sz w:val="28"/>
          <w:szCs w:val="28"/>
          <w:lang w:bidi="fa-IR"/>
        </w:rPr>
        <w:t>340</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عدم جواز التمسک بالعام فی الشبهة المصداقیة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تفصیل الشیخ الأنصاری قدّس سرّه فی المقام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الرد علی التفصیل المتقدم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استدلال المحقق الأصبهانی علی التفصیل المتقدم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الجواب عن هذا الاستدلال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تفصیل آخر للمحقق النائینی قدّس سرّه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النظر فی الوجوه الذی ذکرها النائینی قدّس سرّه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تفصیل السید الأستاذ قدّس سرّه و بیان وجهه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المناقشة فی تفصیل السید الأستاذ قدّس سرّه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تفصیل رابع فی المسألة و الرد علیه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الاستصحاب فی العدم الأزلی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المخصص هل یوجب تعنون العام بعدم عنوان المخصص أولا؟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موجبا لذلک فهل یوجب تعنونه بالعدم النعتی أو العدم المحمولی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الأقوال فی المسألة الأول مختار النائینی قدّس سرّه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الرد علی مختار النائینی قدّس سرّه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الکلام فیما إذا اخذ عدم العرض فی الموضوع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اختار المحقق النائینی قدّس سرّه أنه عدم نعتی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الرد علی الدلیل الأول للمحقق النائینی قدّس سرّه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عدم إمکان أن یکون عدم العرض نعتا للمحل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إیراد السید الأستاذ قدّس سرّه علیه بالنقص و الحل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توجیه بعض المحققین لکلام المحقق النائینی قدّس سرّه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المناقشة فی التوجیه المتقدم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الجواب عن إجابة بعض المحققین قدّس سرّه </w:t>
      </w:r>
      <w:r>
        <w:rPr>
          <w:rFonts w:eastAsia="IRNazanin" w:cs="IRNazanin"/>
          <w:color w:val="111111"/>
          <w:sz w:val="28"/>
          <w:szCs w:val="28"/>
          <w:lang w:bidi="fa-IR"/>
        </w:rPr>
        <w:t>390</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الاشتباه فی نظریة المحقق النائینی قدّس سرّه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التفصیل بین عوارض الماهیة و عوارض الوجود و هو مختار المحقق العراقی قدّس سرّه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الرد علی هذا التفصیل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نتیجة البحث و عدم معنی صحیح لهذا التفصیل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بیان کلام السید الحکیم قدّس سرّه فی المستمسک و الجواب عنه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الصحیح هو جریان الاستصحاب فی العدم الأزلی مطلقا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نتائج البحث فی استصحاب العدم الأزلی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دوران الأمر بین التخصیص و التخصّص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تعلیق المصنّف علی کلا القولین فی المسألة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مختار المصنف فی المقام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الروایات الدالة علی أن الملاقی لماء الاستنجاء طاهر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البحث فی أن ماء الاستنجاء طاهر أولا؟ و وجوه المسألة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الأظهر نجاسة ماء الاستنجاء دون ملاقیه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نتاتج البحث فی دوران الأمر بین التخصیص و التخصّص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هل یجوز التمسک بالعام قبل الفحص؟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وجوب الفحص، و استدل علیه بوجوه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بوجود مخصصات و مقیدات لعموم الکتاب و السنّة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التزام المحقق النائینی قدّس سرّه عدم قابلیة العلم الاجمالی فی المقام للانحلال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إیراد السید الأستاذ قدّس سرّه علیه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تعلیق المصنف فی المسألة من عدة جهات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قدّس سرّه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مناقشة المصنف فی الوجه الثانی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إیراد السید الأستاذ قدّس سرّه علی المقدمة الثانیة و المناقشة فیه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قدّس سرّه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إیراد السید الأستاذ قدّس سرّه علیه </w:t>
      </w:r>
      <w:r>
        <w:rPr>
          <w:rFonts w:eastAsia="IRNazanin" w:cs="IRNazanin"/>
          <w:color w:val="111111"/>
          <w:sz w:val="28"/>
          <w:szCs w:val="28"/>
          <w:lang w:bidi="fa-IR"/>
        </w:rPr>
        <w:t>438</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مراد المحقق الخراسانی قدّس سرّه و إیراد المصنف علی السید الأستاذ قدّس سرّه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الأستاذ قدّس سرّه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المناقشة فی ما ذکره السید الأستاذ قدّس سرّه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بالآیات و الروایات الدالتین علی وجوب التفقّه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الجواب عن التمسّک بظاهر آیة الذکر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نتیجة المسألة و عدم تمامیة الوجوه الخمسة و الصحیح فی المقام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مقدار الفحص سعة وضیقا و الأقوال فیه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نتیجة البحث عدة نقاط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تعقّب العام بضمیر یرجع إلی بعض مدلوله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النائینی قدّس سرّه و أن المرجع أصالة العموم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إیراد السید الأستاذ قدّس سرّه علیه و المناقشة فیه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التحقیق فی المقام و البحث عن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الوجه الثانی فی کلام النائینی قدّس سرّه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تفصیل المصنف فی المقام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الوجه الثالث فی کلام النائینی قدّس سرّه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النظر فی الوجه الثالث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الکلام مشتملا علی حکمین أو أکثر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الکلام متکفلا لحکم واحد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مختار السید الأستاذ قدّس سرّه هو القول الثانی و أن المرجع أصالة عدم الاستخدام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الصحیح ما ذهب إلیه السید الأستاذ قدّس سرّه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مختار المحقق الخراسانی و هو القول الثالث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الجواب عن ذلک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تعقّب الاستثناء لجمل متعدّدة و بیان صور المسألة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الثبوت و إمکان رجوع الاستثناء إلی الجمیع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جواب المحقق الخراسانی قدّس سرّه ورد المصنف علیه </w:t>
      </w:r>
      <w:r>
        <w:rPr>
          <w:rFonts w:eastAsia="IRNazanin" w:cs="IRNazanin"/>
          <w:color w:val="111111"/>
          <w:sz w:val="28"/>
          <w:szCs w:val="28"/>
          <w:lang w:bidi="fa-IR"/>
        </w:rPr>
        <w:t>468</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نتیجة المسألة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الإثبات و الأقوال فیه و تعلیق المصنف علی الأقوال الثلاثة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تعارض المفهوم مع العام</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الموافقة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المخالفة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عناصر امتیاز المفهوم الموافق عن المفهوم المخالف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الصور المتصورة فی المسألة بحسب الصغری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النسبة بین العام و المفهوم عموما و خصوصا مطلقا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النسبة بینهما عموما من وجه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النسبة بینهما التباین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مثالان للتعارض بین العام و المفهوم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التخریج الفنی لما أفاده السید الأستاذ قدّس سرّه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تخصیص عموم الکتاب بخبر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الکتاب أعم من اطلاقه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المشهور تقدیم دلیل حجیة الخاص علی دلیل حجیة العام من باب الحکومة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التحقیق هو التقدیم من باب الورود و بیان وجه ذلک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الرد علی القول بالتقدیم من باب الحکومة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الدلیل علی اعتبار السند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التعرض إلی الشبهات حول جواز تخصیص الکتاب بخبر الواحد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المراد من عدم الموافق للکتاب المخالف له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ان مخالفة الکتاب هل تشمل أنواع المخالفة؟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المتفاهم العرفی من المخالفة هی المخالفة المستقرة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کلام المحقق الخراسانی قدّس سرّه و الرد علیه </w:t>
      </w:r>
      <w:r>
        <w:rPr>
          <w:rFonts w:eastAsia="IRNazanin" w:cs="IRNazanin"/>
          <w:color w:val="111111"/>
          <w:sz w:val="28"/>
          <w:szCs w:val="28"/>
          <w:lang w:bidi="fa-IR"/>
        </w:rPr>
        <w:t>519</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جاز التخصیص جاز نسخ الکتاب أیضا و الجواب عنه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المبحث الخامس دوران الأمر بین التخصیص و النسخ</w:t>
      </w:r>
    </w:p>
    <w:p>
      <w:pPr>
        <w:pStyle w:val="BookText"/>
        <w:rPr/>
      </w:pPr>
      <w:r>
        <w:rPr>
          <w:rFonts w:ascii="IRNazanin" w:hAnsi="IRNazanin" w:eastAsia="IRNazanin"/>
          <w:color w:val="111111"/>
          <w:sz w:val="28"/>
          <w:sz w:val="28"/>
          <w:szCs w:val="28"/>
          <w:rtl w:val="true"/>
          <w:lang w:bidi="fa-IR"/>
        </w:rPr>
        <w:t xml:space="preserve">استبعاد الالتزام بالنسخ و محاولات للتفصی عن إشکال نسخ الأحکام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عدم تمامیة محاولة المحقق الخراسانی قدّس سرّه تبعا للشیخ الأنصاری قدّس سرّه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إیراد السید الأستاذ قدّس سرّه علی هذه المسألة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حکم تأخیر البیان عن وقت الحاجة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إذا ورد العام بعد حضور وقت العمل بالخاص فهل الخاص مخصص له أو العام ناسخ له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نتیجة البحث عدة نقاط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الخطابات الشفاهیة و یقع الکلام فی امور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محل النزاع فی المسألة و رأی المحقق الخراسانی قدّس سرّه فیه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رأی السید الأستاذ قدّس سرّه فی ذلک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تفصیل المحقق النائینی قدّس سرّه بین القضیة الحقیقیة و القضیة الخارجیة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عدم صحة الأقوال الثلاثة و الالتزام بقول رابع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الخطابات الواردة فی الکتاب و السنة هل هی مختصة بالحاضرین؟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عموم الخطابات للغائبین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الاختصاص هل الأحکام المجعولة بهذه انحطابات مختصة بالحاضرین فیه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ثمرتان لهذه المسألة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نتیجة ما ذکر فی المسألة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فی الأحکام الشرعیة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البداء </w:t>
      </w:r>
      <w:r>
        <w:rPr>
          <w:rFonts w:eastAsia="IRNazanin" w:cs="IRNazanin"/>
          <w:color w:val="111111"/>
          <w:sz w:val="28"/>
          <w:szCs w:val="28"/>
          <w:lang w:bidi="fa-IR"/>
        </w:rPr>
        <w:t>557</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المسألة بمقتضی القاعدة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بیان خمس مقدمات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ما یترتب علی هذه المقدمات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البداء هو علمه تعالی بشیء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الإلتزام بالبداء لا یحتاج إلی دلیل خاص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موضوع لاعتراض العامة علی الشیعة فی مسألة البداء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حکمة البداء هی أن القادر المطلق علی الکون کافة هو اللّه تعالی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تعلیق علی کلام السید الأستاذ قدّس سرّه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بعدم البداء لا یستلزم القول بالجبر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المناقشة فیما ذکره السید الأستاذ قدّس سرّه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هذه المسألة من ناحیة الروایات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أقسام قضاء اللّه فی کلام السید الأستاذ قدّس سرّه المستفاد من الآیات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الروایات الدالة علی ذلک علی ثلاث طوائف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نتیجة البحث عدة نقاط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المطلق و المقیّد</w:t>
      </w:r>
    </w:p>
    <w:p>
      <w:pPr>
        <w:pStyle w:val="BookText"/>
        <w:rPr/>
      </w:pPr>
      <w:r>
        <w:rPr>
          <w:rFonts w:ascii="IRNazanin" w:hAnsi="IRNazanin" w:eastAsia="IRNazanin"/>
          <w:color w:val="111111"/>
          <w:sz w:val="28"/>
          <w:sz w:val="28"/>
          <w:szCs w:val="28"/>
          <w:rtl w:val="true"/>
          <w:lang w:bidi="fa-IR"/>
        </w:rPr>
        <w:t>هنا 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الأول، المراد من الاطلاق فی مقام الثبوت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رأی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التقابل بین الاطلاق و التقیید هو التناقض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التقابل بینهما هو تقابل العدم و الملکة ذهب إلیه المحقق النائینی قدّس سرّه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التقابل بینهما هو التضاد ذهب إلیه السید الأستاذ قدّس سرّه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وضع أسماء الأجناس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انحاء وجودات الماهیة فی الخارج و وجوداتها فی الذهن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امتیاز المعقولات الأولیة عن المعقولات الثانویة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اسم الجنس هل هو موضوع للماهیة المهملة أو لغیرها </w:t>
      </w:r>
      <w:r>
        <w:rPr>
          <w:rFonts w:eastAsia="IRNazanin" w:cs="IRNazanin"/>
          <w:color w:val="111111"/>
          <w:sz w:val="28"/>
          <w:szCs w:val="28"/>
          <w:lang w:bidi="fa-IR"/>
        </w:rPr>
        <w:t>580</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السید الأستاذ قدّس سرّه و تعلیقتان علی ما أفاده قدّس سرّه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اسم الجنس لم یوضع بإزاء الماهیة لا بشرط المقسمی و لا بإزاء الماهیة بشرط شیء و لا بشرط لا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یظهر من المحقق النائینی قدّس سرّه أنه موضوع بإزاء الماهیة لا بشرط القسمی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إیراد السید الأستاذ قدّس سرّه علیه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المناقشة فی مختار النائینی قدّس سرّه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المناقشة فی ما ذکره المحقق الخراسانی قدّس سرّه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علم الجنس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کلام المحقق الخراسانی قدّس سرّه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إیراد السید الأستاذ قدّس سرّه علیه و الصحیح فی المقام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المفرد المعرف باللام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الرد علی الأقوال الثلاثة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مختار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التعرض لمختار المحقق الخراسانی قدّس سرّه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المناقشة فی مختار المحقق الخراسانی قدّس سرّه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التقابل بین الاطلاق و التقیید و الکلام فی مقامین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التقابل بینهما فی مقام الثبوت و أنه من تقابل الإیجاب و السلب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ما قیل من أن التقابل بینهما تقابل التضاد و الجواب عنه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التقابل بینهما فی مقام الإثبات و أنه من تقابل العدم و الملکة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مقدمات الحکمة و هی ثلاثة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ما هو المراد من عدم القرینة؟ مختار السید الأستاذ قدّس سرّه و المناقشة فیه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التعرض لکلام المحقق الخراسانی قدّس سرّه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الرد علی کلامه قدّس سرّه </w:t>
      </w:r>
      <w:r>
        <w:rPr>
          <w:rFonts w:eastAsia="Amiri" w:cs="Amiri" w:ascii="Amiri" w:hAnsi="Amiri"/>
          <w:color w:val="111111"/>
          <w:sz w:val="28"/>
          <w:szCs w:val="28"/>
          <w:lang w:bidi="ar-SA"/>
        </w:rPr>
        <w:t>612</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حمل المطلق علی المقیّد و الکلام فی مقامین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المقید المتصل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المقید المنفصل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إذا کان الحکم متعلقا بصرف وجود الطبیعة و الدلیل المقید مخالفا له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إذا کان الحکم متعلقا بصرف وجود الطبیعة و الدلیل المقید موافقا له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مخالفة السید الأستاذ قدّس سرّه للمشهور و موافقة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تقدیم دلیل حجیة المقید علی دلیل حجیة إطلاق المطلق بالحکومة أو الورود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مختار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علی نظریة السید الأستاذ قدّس سرّه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کلام المحقق الخراسانی لتقدیم دلیل المقید علی دلیل المطلق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رد السید الأستاذ قدّس سرّه علیه و المناقشة فیه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الصحیح فی الجواب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المتعلق بالمطلق انحلالیا بانحلال أفراده فی الخارج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المطلق و المقید فی المستحبات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تصدی المحقق الخراسانی قدّس سرّه للفرق بین باب الواجبات و باب المستحبات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الجواب عن الفرق الأول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الجواب عن الفرق الثانی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الصحیح عدم الفرق و تقسیم دلیل المقید إلی ثلاثة أقسام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الاطلاق الشمولی و البدلی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اللفظی عن الاطلاق المقامی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المجمل و المبیّن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المجمل الذاتی و المجمل العرضی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الاجمال و البیان من الامور الواقعیة لا النسبیة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التعرض لکلام المحقق الخراسانی قدّس سرّه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الرد علیه </w:t>
      </w:r>
      <w:r>
        <w:rPr>
          <w:rFonts w:eastAsia="IRNazanin" w:cs="IRNazanin"/>
          <w:color w:val="111111"/>
          <w:sz w:val="28"/>
          <w:szCs w:val="28"/>
          <w:lang w:bidi="fa-IR"/>
        </w:rPr>
        <w:t>637</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639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نکاح العبید والاماء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المکاسب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المکاسب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الثانیة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المکاسب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الانبیاء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202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العنکبوت 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الاصول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المضاف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الانبیاء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المباحث الاصولیة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المباحث الاصولیة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الأسراء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الجمعة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الروم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الدخان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یس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image" Target="media/image2.jpeg"/><Relationship Id="rId658" Type="http://schemas.openxmlformats.org/officeDocument/2006/relationships/image" Target="media/image2.jpeg"/><Relationship Id="rId659" Type="http://schemas.openxmlformats.org/officeDocument/2006/relationships/footer" Target="footer652.xml"/><Relationship Id="rId660" Type="http://schemas.openxmlformats.org/officeDocument/2006/relationships/footnotes" Target="footnotes.xml"/><Relationship Id="rId661" Type="http://schemas.openxmlformats.org/officeDocument/2006/relationships/numbering" Target="numbering.xml"/><Relationship Id="rId662" Type="http://schemas.openxmlformats.org/officeDocument/2006/relationships/fontTable" Target="fontTable.xml"/><Relationship Id="rId663" Type="http://schemas.openxmlformats.org/officeDocument/2006/relationships/settings" Target="settings.xml"/><Relationship Id="rId6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664</Pages>
  <Words>38418</Words>
  <Characters>178647</Characters>
  <CharactersWithSpaces>215889</CharactersWithSpaces>
  <Paragraphs>1177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2026-08-24T11:12:49Z</dcterms:created>
  <dc:creator>ghaemiyeh.com</dc:creator>
  <dc:description/>
  <dc:language>en-US</dc:language>
  <cp:lastModifiedBy/>
  <dcterms:modified xsi:type="dcterms:W3CDTF">2026-08-24T14:44:33Z</dcterms:modified>
  <cp:revision>1</cp:revision>
  <dc:subject/>
  <dc:title>المباحث الاصولیه محمد اسحاق فیاض کابلی جلد 6</dc:title>
</cp:coreProperties>
</file>

<file path=docProps/custom.xml><?xml version="1.0" encoding="utf-8"?>
<Properties xmlns="http://schemas.openxmlformats.org/officeDocument/2006/custom-properties" xmlns:vt="http://schemas.openxmlformats.org/officeDocument/2006/docPropsVTypes"/>
</file>