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32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1457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31459_2616395394">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931461_2616395394">
            <w:r>
              <w:rPr>
                <w:webHidden/>
                <w:rStyle w:val="IndexLink"/>
                <w:rtl w:val="true"/>
              </w:rPr>
              <w:t>دیباجة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931463_2616395394">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931465_2616395394">
            <w:r>
              <w:rPr>
                <w:webHidden/>
                <w:rStyle w:val="IndexLink"/>
                <w:rtl w:val="true"/>
              </w:rPr>
              <w:t>أبواب الحلق والتقصير</w:t>
            </w:r>
            <w:r>
              <w:rPr>
                <w:rStyle w:val="IndexLink"/>
                <w:rtl w:val="true"/>
              </w:rPr>
              <w:tab/>
            </w:r>
            <w:r>
              <w:rPr>
                <w:rStyle w:val="IndexLink"/>
              </w:rPr>
              <w:t>17</w:t>
            </w:r>
          </w:hyperlink>
        </w:p>
        <w:p>
          <w:pPr>
            <w:pStyle w:val="Contents3"/>
            <w:tabs>
              <w:tab w:val="clear" w:pos="8459"/>
              <w:tab w:val="right" w:pos="9026" w:leader="dot"/>
            </w:tabs>
            <w:rPr/>
          </w:pPr>
          <w:hyperlink w:anchor="__RefHeading___Toc193146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الحلق بعد الذبح</w:t>
            </w:r>
            <w:r>
              <w:rPr>
                <w:rStyle w:val="IndexLink"/>
                <w:rtl w:val="true"/>
              </w:rPr>
              <w:tab/>
            </w:r>
            <w:r>
              <w:rPr>
                <w:rStyle w:val="IndexLink"/>
              </w:rPr>
              <w:t>17</w:t>
            </w:r>
          </w:hyperlink>
        </w:p>
        <w:p>
          <w:pPr>
            <w:pStyle w:val="Contents3"/>
            <w:tabs>
              <w:tab w:val="clear" w:pos="8459"/>
              <w:tab w:val="right" w:pos="9026" w:leader="dot"/>
            </w:tabs>
            <w:rPr/>
          </w:pPr>
          <w:hyperlink w:anchor="__RefHeading___Toc193146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من الذي حَلَق رأس رسول الله؟</w:t>
            </w:r>
            <w:r>
              <w:rPr>
                <w:rStyle w:val="IndexLink"/>
                <w:rtl w:val="true"/>
              </w:rPr>
              <w:tab/>
            </w:r>
            <w:r>
              <w:rPr>
                <w:rStyle w:val="IndexLink"/>
              </w:rPr>
              <w:t>19</w:t>
            </w:r>
          </w:hyperlink>
        </w:p>
        <w:p>
          <w:pPr>
            <w:pStyle w:val="Contents3"/>
            <w:tabs>
              <w:tab w:val="clear" w:pos="8459"/>
              <w:tab w:val="right" w:pos="9026" w:leader="dot"/>
            </w:tabs>
            <w:rPr/>
          </w:pPr>
          <w:hyperlink w:anchor="__RefHeading___Toc193147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السُّنَّة في الحَلق</w:t>
            </w:r>
            <w:r>
              <w:rPr>
                <w:rStyle w:val="IndexLink"/>
                <w:rtl w:val="true"/>
              </w:rPr>
              <w:tab/>
            </w:r>
            <w:r>
              <w:rPr>
                <w:rStyle w:val="IndexLink"/>
              </w:rPr>
              <w:t>21</w:t>
            </w:r>
          </w:hyperlink>
        </w:p>
        <w:p>
          <w:pPr>
            <w:pStyle w:val="Contents3"/>
            <w:tabs>
              <w:tab w:val="clear" w:pos="8459"/>
              <w:tab w:val="right" w:pos="9026" w:leader="dot"/>
            </w:tabs>
            <w:rPr/>
          </w:pPr>
          <w:hyperlink w:anchor="__RefHeading___Toc193147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ثواب الحلق</w:t>
            </w:r>
            <w:r>
              <w:rPr>
                <w:rStyle w:val="IndexLink"/>
                <w:rtl w:val="true"/>
              </w:rPr>
              <w:tab/>
            </w:r>
            <w:r>
              <w:rPr>
                <w:rStyle w:val="IndexLink"/>
              </w:rPr>
              <w:t>22</w:t>
            </w:r>
          </w:hyperlink>
        </w:p>
        <w:p>
          <w:pPr>
            <w:pStyle w:val="Contents3"/>
            <w:tabs>
              <w:tab w:val="clear" w:pos="8459"/>
              <w:tab w:val="right" w:pos="9026" w:leader="dot"/>
            </w:tabs>
            <w:rPr/>
          </w:pPr>
          <w:hyperlink w:anchor="__RefHeading___Toc193147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أفضليَّة الحلق على التقصير</w:t>
            </w:r>
            <w:r>
              <w:rPr>
                <w:rStyle w:val="IndexLink"/>
                <w:rtl w:val="true"/>
              </w:rPr>
              <w:tab/>
            </w:r>
            <w:r>
              <w:rPr>
                <w:rStyle w:val="IndexLink"/>
              </w:rPr>
              <w:t>23</w:t>
            </w:r>
          </w:hyperlink>
        </w:p>
        <w:p>
          <w:pPr>
            <w:pStyle w:val="Contents3"/>
            <w:tabs>
              <w:tab w:val="clear" w:pos="8459"/>
              <w:tab w:val="right" w:pos="9026" w:leader="dot"/>
            </w:tabs>
            <w:rPr/>
          </w:pPr>
          <w:hyperlink w:anchor="__RefHeading___Toc193147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تأويل قوله تعالى</w:t>
            </w:r>
            <w:r>
              <w:rPr>
                <w:rStyle w:val="IndexLink"/>
                <w:rtl w:val="true"/>
              </w:rPr>
              <w:t>:«</w:t>
            </w:r>
            <w:r>
              <w:rPr>
                <w:rStyle w:val="IndexLink"/>
                <w:rtl w:val="true"/>
              </w:rPr>
              <w:t>ثم ليقضوا تَفَثهم</w:t>
            </w:r>
            <w:r>
              <w:rPr>
                <w:rStyle w:val="IndexLink"/>
                <w:rtl w:val="true"/>
              </w:rPr>
              <w:t>»</w:t>
              <w:tab/>
            </w:r>
            <w:r>
              <w:rPr>
                <w:rStyle w:val="IndexLink"/>
              </w:rPr>
              <w:t>25</w:t>
            </w:r>
          </w:hyperlink>
        </w:p>
        <w:p>
          <w:pPr>
            <w:pStyle w:val="Contents3"/>
            <w:tabs>
              <w:tab w:val="clear" w:pos="8459"/>
              <w:tab w:val="right" w:pos="9026" w:leader="dot"/>
            </w:tabs>
            <w:rPr/>
          </w:pPr>
          <w:hyperlink w:anchor="__RefHeading___Toc193147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معنى آخر ل</w:t>
            </w:r>
            <w:r>
              <w:rPr>
                <w:rStyle w:val="IndexLink"/>
                <w:rtl w:val="true"/>
              </w:rPr>
              <w:t>- «</w:t>
            </w:r>
            <w:r>
              <w:rPr>
                <w:rStyle w:val="IndexLink"/>
                <w:rtl w:val="true"/>
              </w:rPr>
              <w:t>التَفَث</w:t>
            </w:r>
            <w:r>
              <w:rPr>
                <w:rStyle w:val="IndexLink"/>
                <w:rtl w:val="true"/>
              </w:rPr>
              <w:t>»</w:t>
              <w:tab/>
            </w:r>
            <w:r>
              <w:rPr>
                <w:rStyle w:val="IndexLink"/>
              </w:rPr>
              <w:t>28</w:t>
            </w:r>
          </w:hyperlink>
        </w:p>
        <w:p>
          <w:pPr>
            <w:pStyle w:val="Contents3"/>
            <w:tabs>
              <w:tab w:val="clear" w:pos="8459"/>
              <w:tab w:val="right" w:pos="9026" w:leader="dot"/>
            </w:tabs>
            <w:rPr/>
          </w:pPr>
          <w:hyperlink w:anchor="__RefHeading___Toc193148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حكم الحلق للصرورة والتخيير بينه وبين التقصير لغيره</w:t>
            </w:r>
            <w:r>
              <w:rPr>
                <w:rStyle w:val="IndexLink"/>
                <w:rtl w:val="true"/>
              </w:rPr>
              <w:tab/>
            </w:r>
            <w:r>
              <w:rPr>
                <w:rStyle w:val="IndexLink"/>
              </w:rPr>
              <w:t>30</w:t>
            </w:r>
          </w:hyperlink>
        </w:p>
        <w:p>
          <w:pPr>
            <w:pStyle w:val="Contents3"/>
            <w:tabs>
              <w:tab w:val="clear" w:pos="8459"/>
              <w:tab w:val="right" w:pos="9026" w:leader="dot"/>
            </w:tabs>
            <w:rPr/>
          </w:pPr>
          <w:hyperlink w:anchor="__RefHeading___Toc193148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الحلق لمن لبَّد شعره أو عقصه</w:t>
            </w:r>
            <w:r>
              <w:rPr>
                <w:rStyle w:val="IndexLink"/>
                <w:rtl w:val="true"/>
              </w:rPr>
              <w:tab/>
            </w:r>
            <w:r>
              <w:rPr>
                <w:rStyle w:val="IndexLink"/>
              </w:rPr>
              <w:t>31</w:t>
            </w:r>
          </w:hyperlink>
        </w:p>
        <w:p>
          <w:pPr>
            <w:pStyle w:val="Contents3"/>
            <w:tabs>
              <w:tab w:val="clear" w:pos="8459"/>
              <w:tab w:val="right" w:pos="9026" w:leader="dot"/>
            </w:tabs>
            <w:rPr/>
          </w:pPr>
          <w:hyperlink w:anchor="__RefHeading___Toc193148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مَن حَلق قبل الذبح</w:t>
            </w:r>
            <w:r>
              <w:rPr>
                <w:rStyle w:val="IndexLink"/>
                <w:rtl w:val="true"/>
              </w:rPr>
              <w:tab/>
            </w:r>
            <w:r>
              <w:rPr>
                <w:rStyle w:val="IndexLink"/>
              </w:rPr>
              <w:t>33</w:t>
            </w:r>
          </w:hyperlink>
        </w:p>
        <w:p>
          <w:pPr>
            <w:pStyle w:val="Contents3"/>
            <w:tabs>
              <w:tab w:val="clear" w:pos="8459"/>
              <w:tab w:val="right" w:pos="9026" w:leader="dot"/>
            </w:tabs>
            <w:rPr/>
          </w:pPr>
          <w:hyperlink w:anchor="__RefHeading___Toc193148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حكم من زار البيت قبل الحلق</w:t>
            </w:r>
            <w:r>
              <w:rPr>
                <w:rStyle w:val="IndexLink"/>
                <w:rtl w:val="true"/>
              </w:rPr>
              <w:tab/>
            </w:r>
            <w:r>
              <w:rPr>
                <w:rStyle w:val="IndexLink"/>
              </w:rPr>
              <w:t>33</w:t>
            </w:r>
          </w:hyperlink>
        </w:p>
        <w:p>
          <w:pPr>
            <w:pStyle w:val="Contents3"/>
            <w:tabs>
              <w:tab w:val="clear" w:pos="8459"/>
              <w:tab w:val="right" w:pos="9026" w:leader="dot"/>
            </w:tabs>
            <w:rPr/>
          </w:pPr>
          <w:hyperlink w:anchor="__RefHeading___Toc193148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المعذور من الحلق</w:t>
            </w:r>
            <w:r>
              <w:rPr>
                <w:rStyle w:val="IndexLink"/>
                <w:rtl w:val="true"/>
              </w:rPr>
              <w:tab/>
            </w:r>
            <w:r>
              <w:rPr>
                <w:rStyle w:val="IndexLink"/>
              </w:rPr>
              <w:t>35</w:t>
            </w:r>
          </w:hyperlink>
        </w:p>
        <w:p>
          <w:pPr>
            <w:pStyle w:val="Contents3"/>
            <w:tabs>
              <w:tab w:val="clear" w:pos="8459"/>
              <w:tab w:val="right" w:pos="9026" w:leader="dot"/>
            </w:tabs>
            <w:rPr/>
          </w:pPr>
          <w:hyperlink w:anchor="__RefHeading___Toc193149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حكم الاقرع والاصلع بالنسبة إلى الحلق</w:t>
            </w:r>
            <w:r>
              <w:rPr>
                <w:rStyle w:val="IndexLink"/>
                <w:rtl w:val="true"/>
              </w:rPr>
              <w:tab/>
            </w:r>
            <w:r>
              <w:rPr>
                <w:rStyle w:val="IndexLink"/>
              </w:rPr>
              <w:t>36</w:t>
            </w:r>
          </w:hyperlink>
        </w:p>
        <w:p>
          <w:pPr>
            <w:pStyle w:val="Contents3"/>
            <w:tabs>
              <w:tab w:val="clear" w:pos="8459"/>
              <w:tab w:val="right" w:pos="9026" w:leader="dot"/>
            </w:tabs>
            <w:rPr/>
          </w:pPr>
          <w:hyperlink w:anchor="__RefHeading___Toc193149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الحلق لمن اشترى الهدي</w:t>
            </w:r>
            <w:r>
              <w:rPr>
                <w:rStyle w:val="IndexLink"/>
                <w:rtl w:val="true"/>
              </w:rPr>
              <w:tab/>
            </w:r>
            <w:r>
              <w:rPr>
                <w:rStyle w:val="IndexLink"/>
              </w:rPr>
              <w:t>36</w:t>
            </w:r>
          </w:hyperlink>
        </w:p>
        <w:p>
          <w:pPr>
            <w:pStyle w:val="Contents3"/>
            <w:tabs>
              <w:tab w:val="clear" w:pos="8459"/>
              <w:tab w:val="right" w:pos="9026" w:leader="dot"/>
            </w:tabs>
            <w:rPr/>
          </w:pPr>
          <w:hyperlink w:anchor="__RefHeading___Toc193149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من ترك الحلق بمنى حتى خرج منها</w:t>
            </w:r>
            <w:r>
              <w:rPr>
                <w:rStyle w:val="IndexLink"/>
                <w:rtl w:val="true"/>
              </w:rPr>
              <w:tab/>
            </w:r>
            <w:r>
              <w:rPr>
                <w:rStyle w:val="IndexLink"/>
              </w:rPr>
              <w:t>38</w:t>
            </w:r>
          </w:hyperlink>
        </w:p>
        <w:p>
          <w:pPr>
            <w:pStyle w:val="Contents3"/>
            <w:tabs>
              <w:tab w:val="clear" w:pos="8459"/>
              <w:tab w:val="right" w:pos="9026" w:leader="dot"/>
            </w:tabs>
            <w:rPr/>
          </w:pPr>
          <w:hyperlink w:anchor="__RefHeading___Toc1931497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دفن الشَّعر في مني</w:t>
            </w:r>
            <w:r>
              <w:rPr>
                <w:rStyle w:val="IndexLink"/>
                <w:rtl w:val="true"/>
              </w:rPr>
              <w:tab/>
            </w:r>
            <w:r>
              <w:rPr>
                <w:rStyle w:val="IndexLink"/>
              </w:rPr>
              <w:t>41</w:t>
            </w:r>
          </w:hyperlink>
        </w:p>
        <w:p>
          <w:pPr>
            <w:pStyle w:val="Contents3"/>
            <w:tabs>
              <w:tab w:val="clear" w:pos="8459"/>
              <w:tab w:val="right" w:pos="9026" w:leader="dot"/>
            </w:tabs>
            <w:rPr/>
          </w:pPr>
          <w:hyperlink w:anchor="__RefHeading___Toc1931499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ثواب دفن الشَّعر في مني</w:t>
            </w:r>
            <w:r>
              <w:rPr>
                <w:rStyle w:val="IndexLink"/>
                <w:rtl w:val="true"/>
              </w:rPr>
              <w:tab/>
            </w:r>
            <w:r>
              <w:rPr>
                <w:rStyle w:val="IndexLink"/>
              </w:rPr>
              <w:t>42</w:t>
            </w:r>
          </w:hyperlink>
        </w:p>
        <w:p>
          <w:pPr>
            <w:pStyle w:val="Contents3"/>
            <w:tabs>
              <w:tab w:val="clear" w:pos="8459"/>
              <w:tab w:val="right" w:pos="9026" w:leader="dot"/>
            </w:tabs>
            <w:rPr/>
          </w:pPr>
          <w:hyperlink w:anchor="__RefHeading___Toc1931501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ما يحلُّ للمحرم بعد الذبح والحلق</w:t>
            </w:r>
            <w:r>
              <w:rPr>
                <w:rStyle w:val="IndexLink"/>
                <w:rtl w:val="true"/>
              </w:rPr>
              <w:tab/>
            </w:r>
            <w:r>
              <w:rPr>
                <w:rStyle w:val="IndexLink"/>
              </w:rPr>
              <w:t>42</w:t>
            </w:r>
          </w:hyperlink>
        </w:p>
        <w:p>
          <w:pPr>
            <w:pStyle w:val="Contents3"/>
            <w:tabs>
              <w:tab w:val="clear" w:pos="8459"/>
              <w:tab w:val="right" w:pos="9026" w:leader="dot"/>
            </w:tabs>
            <w:rPr/>
          </w:pPr>
          <w:hyperlink w:anchor="__RefHeading___Toc1931503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جواز تغطية الرأس بعد الذبح والحلق</w:t>
            </w:r>
            <w:r>
              <w:rPr>
                <w:rStyle w:val="IndexLink"/>
                <w:rtl w:val="true"/>
              </w:rPr>
              <w:tab/>
            </w:r>
            <w:r>
              <w:rPr>
                <w:rStyle w:val="IndexLink"/>
              </w:rPr>
              <w:t>50</w:t>
            </w:r>
          </w:hyperlink>
        </w:p>
        <w:p>
          <w:pPr>
            <w:pStyle w:val="Contents3"/>
            <w:tabs>
              <w:tab w:val="clear" w:pos="8459"/>
              <w:tab w:val="right" w:pos="9026" w:leader="dot"/>
            </w:tabs>
            <w:rPr/>
          </w:pPr>
          <w:hyperlink w:anchor="__RefHeading___Toc1931505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النهي عن غَسل الرأس بالخطمي قبل الإِحلال</w:t>
            </w:r>
            <w:r>
              <w:rPr>
                <w:rStyle w:val="IndexLink"/>
                <w:rtl w:val="true"/>
              </w:rPr>
              <w:tab/>
            </w:r>
            <w:r>
              <w:rPr>
                <w:rStyle w:val="IndexLink"/>
              </w:rPr>
              <w:t>53</w:t>
            </w:r>
          </w:hyperlink>
        </w:p>
        <w:p>
          <w:pPr>
            <w:pStyle w:val="Contents2"/>
            <w:tabs>
              <w:tab w:val="clear" w:pos="8743"/>
              <w:tab w:val="right" w:pos="9026" w:leader="dot"/>
            </w:tabs>
            <w:rPr/>
          </w:pPr>
          <w:hyperlink w:anchor="__RefHeading___Toc1931507_2616395394">
            <w:r>
              <w:rPr>
                <w:webHidden/>
                <w:rStyle w:val="IndexLink"/>
                <w:rtl w:val="true"/>
              </w:rPr>
              <w:t>أبواب زيارة البيت</w:t>
            </w:r>
            <w:r>
              <w:rPr>
                <w:rStyle w:val="IndexLink"/>
                <w:rtl w:val="true"/>
              </w:rPr>
              <w:tab/>
            </w:r>
            <w:r>
              <w:rPr>
                <w:rStyle w:val="IndexLink"/>
              </w:rPr>
              <w:t>54</w:t>
            </w:r>
          </w:hyperlink>
        </w:p>
        <w:p>
          <w:pPr>
            <w:pStyle w:val="Contents3"/>
            <w:tabs>
              <w:tab w:val="clear" w:pos="8459"/>
              <w:tab w:val="right" w:pos="9026" w:leader="dot"/>
            </w:tabs>
            <w:rPr/>
          </w:pPr>
          <w:hyperlink w:anchor="__RefHeading___Toc1931509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استحباب تعجيل زيارة البيت يوم النحر</w:t>
            </w:r>
            <w:r>
              <w:rPr>
                <w:rStyle w:val="IndexLink"/>
                <w:rtl w:val="true"/>
              </w:rPr>
              <w:tab/>
            </w:r>
            <w:r>
              <w:rPr>
                <w:rStyle w:val="IndexLink"/>
              </w:rPr>
              <w:t>54</w:t>
            </w:r>
          </w:hyperlink>
        </w:p>
        <w:p>
          <w:pPr>
            <w:pStyle w:val="Contents3"/>
            <w:tabs>
              <w:tab w:val="clear" w:pos="8459"/>
              <w:tab w:val="right" w:pos="9026" w:leader="dot"/>
            </w:tabs>
            <w:rPr/>
          </w:pPr>
          <w:hyperlink w:anchor="__RefHeading___Toc1931511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استحباب الاغتسال من منى لزيارة البيت</w:t>
            </w:r>
            <w:r>
              <w:rPr>
                <w:rStyle w:val="IndexLink"/>
                <w:rtl w:val="true"/>
              </w:rPr>
              <w:tab/>
            </w:r>
            <w:r>
              <w:rPr>
                <w:rStyle w:val="IndexLink"/>
              </w:rPr>
              <w:t>56</w:t>
            </w:r>
          </w:hyperlink>
        </w:p>
        <w:p>
          <w:pPr>
            <w:pStyle w:val="Contents3"/>
            <w:tabs>
              <w:tab w:val="clear" w:pos="8459"/>
              <w:tab w:val="right" w:pos="9026" w:leader="dot"/>
            </w:tabs>
            <w:rPr/>
          </w:pPr>
          <w:hyperlink w:anchor="__RefHeading___Toc1931513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آداب زیارة البيت وكيفيّة الطوافين والسعي</w:t>
            </w:r>
            <w:r>
              <w:rPr>
                <w:rStyle w:val="IndexLink"/>
                <w:rtl w:val="true"/>
              </w:rPr>
              <w:tab/>
            </w:r>
            <w:r>
              <w:rPr>
                <w:rStyle w:val="IndexLink"/>
              </w:rPr>
              <w:t>57</w:t>
            </w:r>
          </w:hyperlink>
        </w:p>
        <w:p>
          <w:pPr>
            <w:pStyle w:val="Contents2"/>
            <w:tabs>
              <w:tab w:val="clear" w:pos="8743"/>
              <w:tab w:val="right" w:pos="9026" w:leader="dot"/>
            </w:tabs>
            <w:rPr/>
          </w:pPr>
          <w:hyperlink w:anchor="__RefHeading___Toc1931515_2616395394">
            <w:r>
              <w:rPr>
                <w:webHidden/>
                <w:rStyle w:val="IndexLink"/>
                <w:rtl w:val="true"/>
              </w:rPr>
              <w:t>أبواب العَود الى منی ورمي الجمار والمبيت والنفْر</w:t>
            </w:r>
            <w:r>
              <w:rPr>
                <w:rStyle w:val="IndexLink"/>
                <w:rtl w:val="true"/>
              </w:rPr>
              <w:tab/>
            </w:r>
            <w:r>
              <w:rPr>
                <w:rStyle w:val="IndexLink"/>
              </w:rPr>
              <w:t>60</w:t>
            </w:r>
          </w:hyperlink>
        </w:p>
        <w:p>
          <w:pPr>
            <w:pStyle w:val="Contents3"/>
            <w:tabs>
              <w:tab w:val="clear" w:pos="8459"/>
              <w:tab w:val="right" w:pos="9026" w:leader="dot"/>
            </w:tabs>
            <w:rPr/>
          </w:pPr>
          <w:hyperlink w:anchor="__RefHeading___Toc193151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المبيت بمني أو الكون بمكّة مشتغلاً بالعبادة</w:t>
            </w:r>
            <w:r>
              <w:rPr>
                <w:rStyle w:val="IndexLink"/>
                <w:rtl w:val="true"/>
              </w:rPr>
              <w:tab/>
            </w:r>
            <w:r>
              <w:rPr>
                <w:rStyle w:val="IndexLink"/>
              </w:rPr>
              <w:t>60</w:t>
            </w:r>
          </w:hyperlink>
        </w:p>
        <w:p>
          <w:pPr>
            <w:pStyle w:val="Contents3"/>
            <w:tabs>
              <w:tab w:val="clear" w:pos="8459"/>
              <w:tab w:val="right" w:pos="9026" w:leader="dot"/>
            </w:tabs>
            <w:rPr/>
          </w:pPr>
          <w:hyperlink w:anchor="__RefHeading___Toc193151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كراهة دخول أهل مكة منازلهم حين الرجوع من منی</w:t>
            </w:r>
            <w:r>
              <w:rPr>
                <w:rStyle w:val="IndexLink"/>
                <w:rtl w:val="true"/>
              </w:rPr>
              <w:tab/>
            </w:r>
            <w:r>
              <w:rPr>
                <w:rStyle w:val="IndexLink"/>
              </w:rPr>
              <w:t>66</w:t>
            </w:r>
          </w:hyperlink>
        </w:p>
        <w:p>
          <w:pPr>
            <w:pStyle w:val="Contents3"/>
            <w:tabs>
              <w:tab w:val="clear" w:pos="8459"/>
              <w:tab w:val="right" w:pos="9026" w:leader="dot"/>
            </w:tabs>
            <w:rPr/>
          </w:pPr>
          <w:hyperlink w:anchor="__RefHeading___Toc193152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كفارة من بات بمكّة بدل منی من دون اشتغال بالعبادة</w:t>
            </w:r>
            <w:r>
              <w:rPr>
                <w:rStyle w:val="IndexLink"/>
                <w:rtl w:val="true"/>
              </w:rPr>
              <w:tab/>
            </w:r>
            <w:r>
              <w:rPr>
                <w:rStyle w:val="IndexLink"/>
              </w:rPr>
              <w:t>66</w:t>
            </w:r>
          </w:hyperlink>
        </w:p>
        <w:p>
          <w:pPr>
            <w:pStyle w:val="Contents3"/>
            <w:tabs>
              <w:tab w:val="clear" w:pos="8459"/>
              <w:tab w:val="right" w:pos="9026" w:leader="dot"/>
            </w:tabs>
            <w:rPr/>
          </w:pPr>
          <w:hyperlink w:anchor="__RefHeading___Toc193152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جواز اتيان مكة والطواف تطوُّعاً بها</w:t>
            </w:r>
            <w:r>
              <w:rPr>
                <w:rStyle w:val="IndexLink"/>
                <w:rtl w:val="true"/>
              </w:rPr>
              <w:tab/>
            </w:r>
            <w:r>
              <w:rPr>
                <w:rStyle w:val="IndexLink"/>
              </w:rPr>
              <w:t>68</w:t>
            </w:r>
          </w:hyperlink>
        </w:p>
        <w:p>
          <w:pPr>
            <w:pStyle w:val="Contents3"/>
            <w:tabs>
              <w:tab w:val="clear" w:pos="8459"/>
              <w:tab w:val="right" w:pos="9026" w:leader="dot"/>
            </w:tabs>
            <w:rPr/>
          </w:pPr>
          <w:hyperlink w:anchor="__RefHeading___Toc193152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ذكر الله كثيراً في الأيام المعدودات والمعلومات</w:t>
            </w:r>
            <w:r>
              <w:rPr>
                <w:rStyle w:val="IndexLink"/>
                <w:rtl w:val="true"/>
              </w:rPr>
              <w:tab/>
            </w:r>
            <w:r>
              <w:rPr>
                <w:rStyle w:val="IndexLink"/>
              </w:rPr>
              <w:t>71</w:t>
            </w:r>
          </w:hyperlink>
        </w:p>
        <w:p>
          <w:pPr>
            <w:pStyle w:val="Contents3"/>
            <w:tabs>
              <w:tab w:val="clear" w:pos="8459"/>
              <w:tab w:val="right" w:pos="9026" w:leader="dot"/>
            </w:tabs>
            <w:rPr/>
          </w:pPr>
          <w:hyperlink w:anchor="__RefHeading___Toc193152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أول من رمي الجمار</w:t>
            </w:r>
            <w:r>
              <w:rPr>
                <w:rStyle w:val="IndexLink"/>
                <w:rtl w:val="true"/>
              </w:rPr>
              <w:tab/>
            </w:r>
            <w:r>
              <w:rPr>
                <w:rStyle w:val="IndexLink"/>
              </w:rPr>
              <w:t>77</w:t>
            </w:r>
          </w:hyperlink>
        </w:p>
        <w:p>
          <w:pPr>
            <w:pStyle w:val="Contents3"/>
            <w:tabs>
              <w:tab w:val="clear" w:pos="8459"/>
              <w:tab w:val="right" w:pos="9026" w:leader="dot"/>
            </w:tabs>
            <w:rPr/>
          </w:pPr>
          <w:hyperlink w:anchor="__RefHeading___Toc193152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حكمة رمي الجمار</w:t>
            </w:r>
            <w:r>
              <w:rPr>
                <w:rStyle w:val="IndexLink"/>
                <w:rtl w:val="true"/>
              </w:rPr>
              <w:tab/>
            </w:r>
            <w:r>
              <w:rPr>
                <w:rStyle w:val="IndexLink"/>
              </w:rPr>
              <w:t>78</w:t>
            </w:r>
          </w:hyperlink>
        </w:p>
        <w:p>
          <w:pPr>
            <w:pStyle w:val="Contents3"/>
            <w:tabs>
              <w:tab w:val="clear" w:pos="8459"/>
              <w:tab w:val="right" w:pos="9026" w:leader="dot"/>
            </w:tabs>
            <w:rPr/>
          </w:pPr>
          <w:hyperlink w:anchor="__RefHeading___Toc193153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ترتيب رمي الجمار</w:t>
            </w:r>
            <w:r>
              <w:rPr>
                <w:rStyle w:val="IndexLink"/>
                <w:rtl w:val="true"/>
              </w:rPr>
              <w:tab/>
            </w:r>
            <w:r>
              <w:rPr>
                <w:rStyle w:val="IndexLink"/>
              </w:rPr>
              <w:t>79</w:t>
            </w:r>
          </w:hyperlink>
        </w:p>
        <w:p>
          <w:pPr>
            <w:pStyle w:val="Contents3"/>
            <w:tabs>
              <w:tab w:val="clear" w:pos="8459"/>
              <w:tab w:val="right" w:pos="9026" w:leader="dot"/>
            </w:tabs>
            <w:rPr/>
          </w:pPr>
          <w:hyperlink w:anchor="__RefHeading___Toc193153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حكم مَن أخطأ في ترتيب رمي الجمار</w:t>
            </w:r>
            <w:r>
              <w:rPr>
                <w:rStyle w:val="IndexLink"/>
                <w:rtl w:val="true"/>
              </w:rPr>
              <w:tab/>
            </w:r>
            <w:r>
              <w:rPr>
                <w:rStyle w:val="IndexLink"/>
              </w:rPr>
              <w:t>79</w:t>
            </w:r>
          </w:hyperlink>
        </w:p>
        <w:p>
          <w:pPr>
            <w:pStyle w:val="Contents3"/>
            <w:tabs>
              <w:tab w:val="clear" w:pos="8459"/>
              <w:tab w:val="right" w:pos="9026" w:leader="dot"/>
            </w:tabs>
            <w:rPr/>
          </w:pPr>
          <w:hyperlink w:anchor="__RefHeading___Toc193153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من ترك رمي الجمار</w:t>
            </w:r>
            <w:r>
              <w:rPr>
                <w:rStyle w:val="IndexLink"/>
                <w:rtl w:val="true"/>
              </w:rPr>
              <w:tab/>
            </w:r>
            <w:r>
              <w:rPr>
                <w:rStyle w:val="IndexLink"/>
              </w:rPr>
              <w:t>80</w:t>
            </w:r>
          </w:hyperlink>
        </w:p>
        <w:p>
          <w:pPr>
            <w:pStyle w:val="Contents3"/>
            <w:tabs>
              <w:tab w:val="clear" w:pos="8459"/>
              <w:tab w:val="right" w:pos="9026" w:leader="dot"/>
            </w:tabs>
            <w:rPr/>
          </w:pPr>
          <w:hyperlink w:anchor="__RefHeading___Toc193153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حكم من جهل رمي الجمار حتى دخل مكّة</w:t>
            </w:r>
            <w:r>
              <w:rPr>
                <w:rStyle w:val="IndexLink"/>
                <w:rtl w:val="true"/>
              </w:rPr>
              <w:tab/>
            </w:r>
            <w:r>
              <w:rPr>
                <w:rStyle w:val="IndexLink"/>
              </w:rPr>
              <w:t>81</w:t>
            </w:r>
          </w:hyperlink>
        </w:p>
        <w:p>
          <w:pPr>
            <w:pStyle w:val="Contents3"/>
            <w:tabs>
              <w:tab w:val="clear" w:pos="8459"/>
              <w:tab w:val="right" w:pos="9026" w:leader="dot"/>
            </w:tabs>
            <w:rPr/>
          </w:pPr>
          <w:hyperlink w:anchor="__RefHeading___Toc193153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حكم من نسي رمي الجمار حتى خرج من مكّة</w:t>
            </w:r>
            <w:r>
              <w:rPr>
                <w:rStyle w:val="IndexLink"/>
                <w:rtl w:val="true"/>
              </w:rPr>
              <w:tab/>
            </w:r>
            <w:r>
              <w:rPr>
                <w:rStyle w:val="IndexLink"/>
              </w:rPr>
              <w:t>82</w:t>
            </w:r>
          </w:hyperlink>
        </w:p>
        <w:p>
          <w:pPr>
            <w:pStyle w:val="Contents3"/>
            <w:tabs>
              <w:tab w:val="clear" w:pos="8459"/>
              <w:tab w:val="right" w:pos="9026" w:leader="dot"/>
            </w:tabs>
            <w:rPr/>
          </w:pPr>
          <w:hyperlink w:anchor="__RefHeading___Toc193154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حكم من رمي الجمار الثلاث فبقيت حصاة في يده</w:t>
            </w:r>
            <w:r>
              <w:rPr>
                <w:rStyle w:val="IndexLink"/>
                <w:rtl w:val="true"/>
              </w:rPr>
              <w:tab/>
            </w:r>
            <w:r>
              <w:rPr>
                <w:rStyle w:val="IndexLink"/>
              </w:rPr>
              <w:t>82</w:t>
            </w:r>
          </w:hyperlink>
        </w:p>
        <w:p>
          <w:pPr>
            <w:pStyle w:val="Contents3"/>
            <w:tabs>
              <w:tab w:val="clear" w:pos="8459"/>
              <w:tab w:val="right" w:pos="9026" w:leader="dot"/>
            </w:tabs>
            <w:rPr/>
          </w:pPr>
          <w:hyperlink w:anchor="__RefHeading___Toc193154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من رمي الجمار بنقصٍ في الحصيات</w:t>
            </w:r>
            <w:r>
              <w:rPr>
                <w:rStyle w:val="IndexLink"/>
                <w:rtl w:val="true"/>
              </w:rPr>
              <w:tab/>
            </w:r>
            <w:r>
              <w:rPr>
                <w:rStyle w:val="IndexLink"/>
              </w:rPr>
              <w:t>84</w:t>
            </w:r>
          </w:hyperlink>
        </w:p>
        <w:p>
          <w:pPr>
            <w:pStyle w:val="Contents3"/>
            <w:tabs>
              <w:tab w:val="clear" w:pos="8459"/>
              <w:tab w:val="right" w:pos="9026" w:leader="dot"/>
            </w:tabs>
            <w:rPr/>
          </w:pPr>
          <w:hyperlink w:anchor="__RefHeading___Toc193154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حكم من نقصتْ حَصيَاتُه</w:t>
            </w:r>
            <w:r>
              <w:rPr>
                <w:rStyle w:val="IndexLink"/>
                <w:rtl w:val="true"/>
              </w:rPr>
              <w:tab/>
            </w:r>
            <w:r>
              <w:rPr>
                <w:rStyle w:val="IndexLink"/>
              </w:rPr>
              <w:t>85</w:t>
            </w:r>
          </w:hyperlink>
        </w:p>
        <w:p>
          <w:pPr>
            <w:pStyle w:val="Contents3"/>
            <w:tabs>
              <w:tab w:val="clear" w:pos="8459"/>
              <w:tab w:val="right" w:pos="9026" w:leader="dot"/>
            </w:tabs>
            <w:rPr/>
          </w:pPr>
          <w:hyperlink w:anchor="__RefHeading___Toc1931547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استحباب دفن مايبقى من الحجارة بمني لمن تعجّل النفر</w:t>
            </w:r>
            <w:r>
              <w:rPr>
                <w:rStyle w:val="IndexLink"/>
                <w:rtl w:val="true"/>
              </w:rPr>
              <w:tab/>
            </w:r>
            <w:r>
              <w:rPr>
                <w:rStyle w:val="IndexLink"/>
              </w:rPr>
              <w:t>85</w:t>
            </w:r>
          </w:hyperlink>
        </w:p>
        <w:p>
          <w:pPr>
            <w:pStyle w:val="Contents3"/>
            <w:tabs>
              <w:tab w:val="clear" w:pos="8459"/>
              <w:tab w:val="right" w:pos="9026" w:leader="dot"/>
            </w:tabs>
            <w:rPr/>
          </w:pPr>
          <w:hyperlink w:anchor="__RefHeading___Toc1931549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معنى قوله تعالى</w:t>
            </w:r>
            <w:r>
              <w:rPr>
                <w:rStyle w:val="IndexLink"/>
                <w:rtl w:val="true"/>
              </w:rPr>
              <w:t>: «</w:t>
            </w:r>
            <w:r>
              <w:rPr>
                <w:rStyle w:val="IndexLink"/>
                <w:rtl w:val="true"/>
              </w:rPr>
              <w:t xml:space="preserve">فمن تعجّل في يومين </w:t>
            </w:r>
            <w:r>
              <w:rPr>
                <w:rStyle w:val="IndexLink"/>
                <w:rtl w:val="true"/>
              </w:rPr>
              <w:t>...»</w:t>
              <w:tab/>
            </w:r>
            <w:r>
              <w:rPr>
                <w:rStyle w:val="IndexLink"/>
              </w:rPr>
              <w:t>86</w:t>
            </w:r>
          </w:hyperlink>
        </w:p>
        <w:p>
          <w:pPr>
            <w:pStyle w:val="Contents3"/>
            <w:tabs>
              <w:tab w:val="clear" w:pos="8459"/>
              <w:tab w:val="right" w:pos="9026" w:leader="dot"/>
            </w:tabs>
            <w:rPr/>
          </w:pPr>
          <w:hyperlink w:anchor="__RefHeading___Toc1931551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جواز النَّفْر في اليوم الثاني عشر ويجب أن يكون بعد الزوال</w:t>
            </w:r>
            <w:r>
              <w:rPr>
                <w:rStyle w:val="IndexLink"/>
                <w:rtl w:val="true"/>
              </w:rPr>
              <w:tab/>
            </w:r>
            <w:r>
              <w:rPr>
                <w:rStyle w:val="IndexLink"/>
              </w:rPr>
              <w:t>87</w:t>
            </w:r>
          </w:hyperlink>
        </w:p>
        <w:p>
          <w:pPr>
            <w:pStyle w:val="Contents3"/>
            <w:tabs>
              <w:tab w:val="clear" w:pos="8459"/>
              <w:tab w:val="right" w:pos="9026" w:leader="dot"/>
            </w:tabs>
            <w:rPr/>
          </w:pPr>
          <w:hyperlink w:anchor="__RefHeading___Toc1931553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عدم جواز النَّفْر في اليوم الثاني عشر لمن لم يتّق الصيد والنساء</w:t>
            </w:r>
            <w:r>
              <w:rPr>
                <w:rStyle w:val="IndexLink"/>
                <w:rtl w:val="true"/>
              </w:rPr>
              <w:tab/>
            </w:r>
            <w:r>
              <w:rPr>
                <w:rStyle w:val="IndexLink"/>
              </w:rPr>
              <w:t>91</w:t>
            </w:r>
          </w:hyperlink>
        </w:p>
        <w:p>
          <w:pPr>
            <w:pStyle w:val="Contents3"/>
            <w:tabs>
              <w:tab w:val="clear" w:pos="8459"/>
              <w:tab w:val="right" w:pos="9026" w:leader="dot"/>
            </w:tabs>
            <w:rPr/>
          </w:pPr>
          <w:hyperlink w:anchor="__RefHeading___Toc1931555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وجوب المبيت ليلة الثالث عشر لمن أدركه المساء وهو في مني</w:t>
            </w:r>
            <w:r>
              <w:rPr>
                <w:rStyle w:val="IndexLink"/>
                <w:rtl w:val="true"/>
              </w:rPr>
              <w:tab/>
            </w:r>
            <w:r>
              <w:rPr>
                <w:rStyle w:val="IndexLink"/>
              </w:rPr>
              <w:t>92</w:t>
            </w:r>
          </w:hyperlink>
        </w:p>
        <w:p>
          <w:pPr>
            <w:pStyle w:val="Contents3"/>
            <w:tabs>
              <w:tab w:val="clear" w:pos="8459"/>
              <w:tab w:val="right" w:pos="9026" w:leader="dot"/>
            </w:tabs>
            <w:rPr/>
          </w:pPr>
          <w:hyperlink w:anchor="__RefHeading___Toc1931557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متى يحلّ الصيد لمن نَفَر في النَّفْر الاول؟</w:t>
            </w:r>
            <w:r>
              <w:rPr>
                <w:rStyle w:val="IndexLink"/>
                <w:rtl w:val="true"/>
              </w:rPr>
              <w:tab/>
            </w:r>
            <w:r>
              <w:rPr>
                <w:rStyle w:val="IndexLink"/>
              </w:rPr>
              <w:t>94</w:t>
            </w:r>
          </w:hyperlink>
        </w:p>
        <w:p>
          <w:pPr>
            <w:pStyle w:val="Contents3"/>
            <w:tabs>
              <w:tab w:val="clear" w:pos="8459"/>
              <w:tab w:val="right" w:pos="9026" w:leader="dot"/>
            </w:tabs>
            <w:rPr/>
          </w:pPr>
          <w:hyperlink w:anchor="__RefHeading___Toc1931559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النهي عن إرسال الحاجّ متاعه الى مكَّة قبل النَّفر</w:t>
            </w:r>
            <w:r>
              <w:rPr>
                <w:rStyle w:val="IndexLink"/>
                <w:rtl w:val="true"/>
              </w:rPr>
              <w:tab/>
            </w:r>
            <w:r>
              <w:rPr>
                <w:rStyle w:val="IndexLink"/>
              </w:rPr>
              <w:t>95</w:t>
            </w:r>
          </w:hyperlink>
        </w:p>
        <w:p>
          <w:pPr>
            <w:pStyle w:val="Contents3"/>
            <w:tabs>
              <w:tab w:val="clear" w:pos="8459"/>
              <w:tab w:val="right" w:pos="9026" w:leader="dot"/>
            </w:tabs>
            <w:rPr/>
          </w:pPr>
          <w:hyperlink w:anchor="__RefHeading___Toc1931561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جواز الاقامة بمني بعد النَّفْر</w:t>
            </w:r>
            <w:r>
              <w:rPr>
                <w:rStyle w:val="IndexLink"/>
                <w:rtl w:val="true"/>
              </w:rPr>
              <w:tab/>
            </w:r>
            <w:r>
              <w:rPr>
                <w:rStyle w:val="IndexLink"/>
              </w:rPr>
              <w:t>96</w:t>
            </w:r>
          </w:hyperlink>
        </w:p>
        <w:p>
          <w:pPr>
            <w:pStyle w:val="Contents3"/>
            <w:tabs>
              <w:tab w:val="clear" w:pos="8459"/>
              <w:tab w:val="right" w:pos="9026" w:leader="dot"/>
            </w:tabs>
            <w:rPr/>
          </w:pPr>
          <w:hyperlink w:anchor="__RefHeading___Toc1931563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استحباب أن يصلّي الامام الظهر يومَ النَّفْر بمكة</w:t>
            </w:r>
            <w:r>
              <w:rPr>
                <w:rStyle w:val="IndexLink"/>
                <w:rtl w:val="true"/>
              </w:rPr>
              <w:tab/>
            </w:r>
            <w:r>
              <w:rPr>
                <w:rStyle w:val="IndexLink"/>
              </w:rPr>
              <w:t>97</w:t>
            </w:r>
          </w:hyperlink>
        </w:p>
        <w:p>
          <w:pPr>
            <w:pStyle w:val="Contents3"/>
            <w:tabs>
              <w:tab w:val="clear" w:pos="8459"/>
              <w:tab w:val="right" w:pos="9026" w:leader="dot"/>
            </w:tabs>
            <w:rPr/>
          </w:pPr>
          <w:hyperlink w:anchor="__RefHeading___Toc1931565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استحباب نزول المحصَّب بعد النَّفْر وقبل دخول مكة</w:t>
            </w:r>
            <w:r>
              <w:rPr>
                <w:rStyle w:val="IndexLink"/>
                <w:rtl w:val="true"/>
              </w:rPr>
              <w:tab/>
            </w:r>
            <w:r>
              <w:rPr>
                <w:rStyle w:val="IndexLink"/>
              </w:rPr>
              <w:t>97</w:t>
            </w:r>
          </w:hyperlink>
        </w:p>
        <w:p>
          <w:pPr>
            <w:pStyle w:val="Contents3"/>
            <w:tabs>
              <w:tab w:val="clear" w:pos="8459"/>
              <w:tab w:val="right" w:pos="9026" w:leader="dot"/>
            </w:tabs>
            <w:rPr/>
          </w:pPr>
          <w:hyperlink w:anchor="__RefHeading___Toc1931567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استحباب وداع الكعبة وآدابه ودعائه</w:t>
            </w:r>
            <w:r>
              <w:rPr>
                <w:rStyle w:val="IndexLink"/>
                <w:rtl w:val="true"/>
              </w:rPr>
              <w:tab/>
            </w:r>
            <w:r>
              <w:rPr>
                <w:rStyle w:val="IndexLink"/>
              </w:rPr>
              <w:t>99</w:t>
            </w:r>
          </w:hyperlink>
        </w:p>
        <w:p>
          <w:pPr>
            <w:pStyle w:val="Contents3"/>
            <w:tabs>
              <w:tab w:val="clear" w:pos="8459"/>
              <w:tab w:val="right" w:pos="9026" w:leader="dot"/>
            </w:tabs>
            <w:rPr/>
          </w:pPr>
          <w:hyperlink w:anchor="__RefHeading___Toc1931569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جواز ترك وداع الكعبة</w:t>
            </w:r>
            <w:r>
              <w:rPr>
                <w:rStyle w:val="IndexLink"/>
                <w:rtl w:val="true"/>
              </w:rPr>
              <w:tab/>
            </w:r>
            <w:r>
              <w:rPr>
                <w:rStyle w:val="IndexLink"/>
              </w:rPr>
              <w:t>103</w:t>
            </w:r>
          </w:hyperlink>
        </w:p>
        <w:p>
          <w:pPr>
            <w:pStyle w:val="Contents3"/>
            <w:tabs>
              <w:tab w:val="clear" w:pos="8459"/>
              <w:tab w:val="right" w:pos="9026" w:leader="dot"/>
            </w:tabs>
            <w:rPr/>
          </w:pPr>
          <w:hyperlink w:anchor="__RefHeading___Toc1931571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متي ينبغي دخول الكعبة؟</w:t>
            </w:r>
            <w:r>
              <w:rPr>
                <w:rStyle w:val="IndexLink"/>
                <w:rtl w:val="true"/>
              </w:rPr>
              <w:tab/>
            </w:r>
            <w:r>
              <w:rPr>
                <w:rStyle w:val="IndexLink"/>
              </w:rPr>
              <w:t>104</w:t>
            </w:r>
          </w:hyperlink>
        </w:p>
        <w:p>
          <w:pPr>
            <w:pStyle w:val="Contents2"/>
            <w:tabs>
              <w:tab w:val="clear" w:pos="8743"/>
              <w:tab w:val="right" w:pos="9026" w:leader="dot"/>
            </w:tabs>
            <w:rPr/>
          </w:pPr>
          <w:hyperlink w:anchor="__RefHeading___Toc1931573_2616395394">
            <w:r>
              <w:rPr>
                <w:webHidden/>
                <w:rStyle w:val="IndexLink"/>
                <w:rtl w:val="true"/>
              </w:rPr>
              <w:t>أبواب العمرة</w:t>
            </w:r>
            <w:r>
              <w:rPr>
                <w:rStyle w:val="IndexLink"/>
                <w:rtl w:val="true"/>
              </w:rPr>
              <w:tab/>
            </w:r>
            <w:r>
              <w:rPr>
                <w:rStyle w:val="IndexLink"/>
              </w:rPr>
              <w:t>105</w:t>
            </w:r>
          </w:hyperlink>
        </w:p>
        <w:p>
          <w:pPr>
            <w:pStyle w:val="Contents3"/>
            <w:tabs>
              <w:tab w:val="clear" w:pos="8459"/>
              <w:tab w:val="right" w:pos="9026" w:leader="dot"/>
            </w:tabs>
            <w:rPr/>
          </w:pPr>
          <w:hyperlink w:anchor="__RefHeading___Toc193157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وجوب العمرة</w:t>
            </w:r>
            <w:r>
              <w:rPr>
                <w:rStyle w:val="IndexLink"/>
                <w:rtl w:val="true"/>
              </w:rPr>
              <w:tab/>
            </w:r>
            <w:r>
              <w:rPr>
                <w:rStyle w:val="IndexLink"/>
              </w:rPr>
              <w:t>105</w:t>
            </w:r>
          </w:hyperlink>
        </w:p>
        <w:p>
          <w:pPr>
            <w:pStyle w:val="Contents3"/>
            <w:tabs>
              <w:tab w:val="clear" w:pos="8459"/>
              <w:tab w:val="right" w:pos="9026" w:leader="dot"/>
            </w:tabs>
            <w:rPr/>
          </w:pPr>
          <w:hyperlink w:anchor="__RefHeading___Toc193157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 xml:space="preserve">عمرة رسول الله </w:t>
            </w:r>
            <w:r>
              <w:rPr>
                <w:rStyle w:val="IndexLink"/>
                <w:rtl w:val="true"/>
              </w:rPr>
              <w:t>(</w:t>
            </w:r>
            <w:r>
              <w:rPr>
                <w:rStyle w:val="IndexLink"/>
                <w:rtl w:val="true"/>
              </w:rPr>
              <w:t>صلّى الله عليه وآله</w:t>
            </w:r>
            <w:r>
              <w:rPr>
                <w:rStyle w:val="IndexLink"/>
                <w:rtl w:val="true"/>
              </w:rPr>
              <w:t>)</w:t>
              <w:tab/>
            </w:r>
            <w:r>
              <w:rPr>
                <w:rStyle w:val="IndexLink"/>
              </w:rPr>
              <w:t>108</w:t>
            </w:r>
          </w:hyperlink>
        </w:p>
        <w:p>
          <w:pPr>
            <w:pStyle w:val="Contents3"/>
            <w:tabs>
              <w:tab w:val="clear" w:pos="8459"/>
              <w:tab w:val="right" w:pos="9026" w:leader="dot"/>
            </w:tabs>
            <w:rPr/>
          </w:pPr>
          <w:hyperlink w:anchor="__RefHeading___Toc193157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كيفية العمرة المفردة</w:t>
            </w:r>
            <w:r>
              <w:rPr>
                <w:rStyle w:val="IndexLink"/>
                <w:rtl w:val="true"/>
              </w:rPr>
              <w:tab/>
            </w:r>
            <w:r>
              <w:rPr>
                <w:rStyle w:val="IndexLink"/>
              </w:rPr>
              <w:t>109</w:t>
            </w:r>
          </w:hyperlink>
        </w:p>
        <w:p>
          <w:pPr>
            <w:pStyle w:val="Contents3"/>
            <w:tabs>
              <w:tab w:val="clear" w:pos="8459"/>
              <w:tab w:val="right" w:pos="9026" w:leader="dot"/>
            </w:tabs>
            <w:rPr/>
          </w:pPr>
          <w:hyperlink w:anchor="__RefHeading___Toc193158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عمرة التمتُّع تكفي عن العمرة المفردة</w:t>
            </w:r>
            <w:r>
              <w:rPr>
                <w:rStyle w:val="IndexLink"/>
                <w:rtl w:val="true"/>
              </w:rPr>
              <w:tab/>
            </w:r>
            <w:r>
              <w:rPr>
                <w:rStyle w:val="IndexLink"/>
              </w:rPr>
              <w:t>110</w:t>
            </w:r>
          </w:hyperlink>
        </w:p>
        <w:p>
          <w:pPr>
            <w:pStyle w:val="Contents3"/>
            <w:tabs>
              <w:tab w:val="clear" w:pos="8459"/>
              <w:tab w:val="right" w:pos="9026" w:leader="dot"/>
            </w:tabs>
            <w:rPr/>
          </w:pPr>
          <w:hyperlink w:anchor="__RefHeading___Toc193158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عمرة التمتُّع في السَّنة مرَّة</w:t>
            </w:r>
            <w:r>
              <w:rPr>
                <w:rStyle w:val="IndexLink"/>
                <w:rtl w:val="true"/>
              </w:rPr>
              <w:tab/>
            </w:r>
            <w:r>
              <w:rPr>
                <w:rStyle w:val="IndexLink"/>
              </w:rPr>
              <w:t>112</w:t>
            </w:r>
          </w:hyperlink>
        </w:p>
        <w:p>
          <w:pPr>
            <w:pStyle w:val="Contents3"/>
            <w:tabs>
              <w:tab w:val="clear" w:pos="8459"/>
              <w:tab w:val="right" w:pos="9026" w:leader="dot"/>
            </w:tabs>
            <w:rPr/>
          </w:pPr>
          <w:hyperlink w:anchor="__RefHeading___Toc193158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الفرق بين العمرة المفردة وعمرة التمتُّع</w:t>
            </w:r>
            <w:r>
              <w:rPr>
                <w:rStyle w:val="IndexLink"/>
                <w:rtl w:val="true"/>
              </w:rPr>
              <w:tab/>
            </w:r>
            <w:r>
              <w:rPr>
                <w:rStyle w:val="IndexLink"/>
              </w:rPr>
              <w:t>112</w:t>
            </w:r>
          </w:hyperlink>
        </w:p>
        <w:p>
          <w:pPr>
            <w:pStyle w:val="Contents3"/>
            <w:tabs>
              <w:tab w:val="clear" w:pos="8459"/>
              <w:tab w:val="right" w:pos="9026" w:leader="dot"/>
            </w:tabs>
            <w:rPr/>
          </w:pPr>
          <w:hyperlink w:anchor="__RefHeading___Toc193158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جواز الاتيان بالعمرة المفردة</w:t>
            </w:r>
            <w:r>
              <w:rPr>
                <w:rStyle w:val="IndexLink"/>
                <w:rtl w:val="true"/>
              </w:rPr>
              <w:tab/>
            </w:r>
            <w:r>
              <w:rPr>
                <w:rStyle w:val="IndexLink"/>
              </w:rPr>
              <w:t>114</w:t>
            </w:r>
          </w:hyperlink>
        </w:p>
        <w:p>
          <w:pPr>
            <w:pStyle w:val="Contents3"/>
            <w:tabs>
              <w:tab w:val="clear" w:pos="8459"/>
              <w:tab w:val="right" w:pos="9026" w:leader="dot"/>
            </w:tabs>
            <w:rPr/>
          </w:pPr>
          <w:hyperlink w:anchor="__RefHeading___Toc193158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جواز العمرة المفردة بعد الحج</w:t>
            </w:r>
            <w:r>
              <w:rPr>
                <w:rStyle w:val="IndexLink"/>
                <w:rtl w:val="true"/>
              </w:rPr>
              <w:tab/>
            </w:r>
            <w:r>
              <w:rPr>
                <w:rStyle w:val="IndexLink"/>
              </w:rPr>
              <w:t>115</w:t>
            </w:r>
          </w:hyperlink>
        </w:p>
        <w:p>
          <w:pPr>
            <w:pStyle w:val="Contents3"/>
            <w:tabs>
              <w:tab w:val="clear" w:pos="8459"/>
              <w:tab w:val="right" w:pos="9026" w:leader="dot"/>
            </w:tabs>
            <w:rPr/>
          </w:pPr>
          <w:hyperlink w:anchor="__RefHeading___Toc193159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استحباب العمرة في كلّ شهر</w:t>
            </w:r>
            <w:r>
              <w:rPr>
                <w:rStyle w:val="IndexLink"/>
                <w:rtl w:val="true"/>
              </w:rPr>
              <w:tab/>
            </w:r>
            <w:r>
              <w:rPr>
                <w:rStyle w:val="IndexLink"/>
              </w:rPr>
              <w:t>117</w:t>
            </w:r>
          </w:hyperlink>
        </w:p>
        <w:p>
          <w:pPr>
            <w:pStyle w:val="Contents3"/>
            <w:tabs>
              <w:tab w:val="clear" w:pos="8459"/>
              <w:tab w:val="right" w:pos="9026" w:leader="dot"/>
            </w:tabs>
            <w:rPr/>
          </w:pPr>
          <w:hyperlink w:anchor="__RefHeading___Toc193159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أفضل العمرة العُمرة في شهر رجب</w:t>
            </w:r>
            <w:r>
              <w:rPr>
                <w:rStyle w:val="IndexLink"/>
                <w:rtl w:val="true"/>
              </w:rPr>
              <w:tab/>
            </w:r>
            <w:r>
              <w:rPr>
                <w:rStyle w:val="IndexLink"/>
              </w:rPr>
              <w:t>119</w:t>
            </w:r>
          </w:hyperlink>
        </w:p>
        <w:p>
          <w:pPr>
            <w:pStyle w:val="Contents3"/>
            <w:tabs>
              <w:tab w:val="clear" w:pos="8459"/>
              <w:tab w:val="right" w:pos="9026" w:leader="dot"/>
            </w:tabs>
            <w:rPr/>
          </w:pPr>
          <w:hyperlink w:anchor="__RefHeading___Toc1931595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مَن أهَلَّ في رجب واحَلَّ في غيره</w:t>
            </w:r>
            <w:r>
              <w:rPr>
                <w:rStyle w:val="IndexLink"/>
                <w:rtl w:val="true"/>
              </w:rPr>
              <w:tab/>
            </w:r>
            <w:r>
              <w:rPr>
                <w:rStyle w:val="IndexLink"/>
              </w:rPr>
              <w:t>120</w:t>
            </w:r>
          </w:hyperlink>
        </w:p>
        <w:p>
          <w:pPr>
            <w:pStyle w:val="Contents3"/>
            <w:tabs>
              <w:tab w:val="clear" w:pos="8459"/>
              <w:tab w:val="right" w:pos="9026" w:leader="dot"/>
            </w:tabs>
            <w:rPr/>
          </w:pPr>
          <w:hyperlink w:anchor="__RefHeading___Toc1931597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ثواب العمرة في شهر رمضان</w:t>
            </w:r>
            <w:r>
              <w:rPr>
                <w:rStyle w:val="IndexLink"/>
                <w:rtl w:val="true"/>
              </w:rPr>
              <w:tab/>
            </w:r>
            <w:r>
              <w:rPr>
                <w:rStyle w:val="IndexLink"/>
              </w:rPr>
              <w:t>121</w:t>
            </w:r>
          </w:hyperlink>
        </w:p>
        <w:p>
          <w:pPr>
            <w:pStyle w:val="Contents3"/>
            <w:tabs>
              <w:tab w:val="clear" w:pos="8459"/>
              <w:tab w:val="right" w:pos="9026" w:leader="dot"/>
            </w:tabs>
            <w:rPr/>
          </w:pPr>
          <w:hyperlink w:anchor="__RefHeading___Toc1931599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حكم من دخل مكة بعمرة فأقام الى هلال ذي الحجة</w:t>
            </w:r>
            <w:r>
              <w:rPr>
                <w:rStyle w:val="IndexLink"/>
                <w:rtl w:val="true"/>
              </w:rPr>
              <w:tab/>
            </w:r>
            <w:r>
              <w:rPr>
                <w:rStyle w:val="IndexLink"/>
              </w:rPr>
              <w:t>122</w:t>
            </w:r>
          </w:hyperlink>
        </w:p>
        <w:p>
          <w:pPr>
            <w:pStyle w:val="Contents3"/>
            <w:tabs>
              <w:tab w:val="clear" w:pos="8459"/>
              <w:tab w:val="right" w:pos="9026" w:leader="dot"/>
            </w:tabs>
            <w:rPr/>
          </w:pPr>
          <w:hyperlink w:anchor="__RefHeading___Toc1931601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تمام الحج والعمرة</w:t>
            </w:r>
            <w:r>
              <w:rPr>
                <w:rStyle w:val="IndexLink"/>
                <w:rtl w:val="true"/>
              </w:rPr>
              <w:tab/>
            </w:r>
            <w:r>
              <w:rPr>
                <w:rStyle w:val="IndexLink"/>
              </w:rPr>
              <w:t>124</w:t>
            </w:r>
          </w:hyperlink>
        </w:p>
        <w:p>
          <w:pPr>
            <w:pStyle w:val="Contents2"/>
            <w:tabs>
              <w:tab w:val="clear" w:pos="8743"/>
              <w:tab w:val="right" w:pos="9026" w:leader="dot"/>
            </w:tabs>
            <w:rPr/>
          </w:pPr>
          <w:hyperlink w:anchor="__RefHeading___Toc1931603_2616395394">
            <w:r>
              <w:rPr>
                <w:webHidden/>
                <w:rStyle w:val="IndexLink"/>
                <w:rtl w:val="true"/>
              </w:rPr>
              <w:t>کتاب الجهاد</w:t>
            </w:r>
            <w:r>
              <w:rPr>
                <w:rStyle w:val="IndexLink"/>
                <w:rtl w:val="true"/>
              </w:rPr>
              <w:tab/>
            </w:r>
            <w:r>
              <w:rPr>
                <w:rStyle w:val="IndexLink"/>
              </w:rPr>
              <w:t>127</w:t>
            </w:r>
          </w:hyperlink>
        </w:p>
        <w:p>
          <w:pPr>
            <w:pStyle w:val="Contents3"/>
            <w:tabs>
              <w:tab w:val="clear" w:pos="8459"/>
              <w:tab w:val="right" w:pos="9026" w:leader="dot"/>
            </w:tabs>
            <w:rPr/>
          </w:pPr>
          <w:hyperlink w:anchor="__RefHeading___Toc1931605_2616395394">
            <w:r>
              <w:rPr>
                <w:webHidden/>
                <w:rStyle w:val="IndexLink"/>
                <w:rtl w:val="true"/>
              </w:rPr>
              <w:t>أبواب الجهاد</w:t>
            </w:r>
            <w:r>
              <w:rPr>
                <w:rStyle w:val="IndexLink"/>
                <w:rtl w:val="true"/>
              </w:rPr>
              <w:tab/>
            </w:r>
            <w:r>
              <w:rPr>
                <w:rStyle w:val="IndexLink"/>
              </w:rPr>
              <w:t>127</w:t>
            </w:r>
          </w:hyperlink>
        </w:p>
        <w:p>
          <w:pPr>
            <w:pStyle w:val="Contents4"/>
            <w:tabs>
              <w:tab w:val="clear" w:pos="8176"/>
              <w:tab w:val="right" w:pos="9026" w:leader="dot"/>
            </w:tabs>
            <w:rPr/>
          </w:pPr>
          <w:hyperlink w:anchor="__RefHeading___Toc193160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الجهاد أفضل الأشياء</w:t>
            </w:r>
            <w:r>
              <w:rPr>
                <w:rStyle w:val="IndexLink"/>
                <w:rtl w:val="true"/>
              </w:rPr>
              <w:tab/>
            </w:r>
            <w:r>
              <w:rPr>
                <w:rStyle w:val="IndexLink"/>
              </w:rPr>
              <w:t>127</w:t>
            </w:r>
          </w:hyperlink>
        </w:p>
        <w:p>
          <w:pPr>
            <w:pStyle w:val="Contents4"/>
            <w:tabs>
              <w:tab w:val="clear" w:pos="8176"/>
              <w:tab w:val="right" w:pos="9026" w:leader="dot"/>
            </w:tabs>
            <w:rPr/>
          </w:pPr>
          <w:hyperlink w:anchor="__RefHeading___Toc193160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الجهاد سنام الاسلام</w:t>
            </w:r>
            <w:r>
              <w:rPr>
                <w:rStyle w:val="IndexLink"/>
                <w:rtl w:val="true"/>
              </w:rPr>
              <w:tab/>
            </w:r>
            <w:r>
              <w:rPr>
                <w:rStyle w:val="IndexLink"/>
              </w:rPr>
              <w:t>128</w:t>
            </w:r>
          </w:hyperlink>
        </w:p>
        <w:p>
          <w:pPr>
            <w:pStyle w:val="Contents4"/>
            <w:tabs>
              <w:tab w:val="clear" w:pos="8176"/>
              <w:tab w:val="right" w:pos="9026" w:leader="dot"/>
            </w:tabs>
            <w:rPr/>
          </w:pPr>
          <w:hyperlink w:anchor="__RefHeading___Toc193161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الجهاد كفّارة السيّئات</w:t>
            </w:r>
            <w:r>
              <w:rPr>
                <w:rStyle w:val="IndexLink"/>
                <w:rtl w:val="true"/>
              </w:rPr>
              <w:tab/>
            </w:r>
            <w:r>
              <w:rPr>
                <w:rStyle w:val="IndexLink"/>
              </w:rPr>
              <w:t>130</w:t>
            </w:r>
          </w:hyperlink>
        </w:p>
        <w:p>
          <w:pPr>
            <w:pStyle w:val="Contents4"/>
            <w:tabs>
              <w:tab w:val="clear" w:pos="8176"/>
              <w:tab w:val="right" w:pos="9026" w:leader="dot"/>
            </w:tabs>
            <w:rPr/>
          </w:pPr>
          <w:hyperlink w:anchor="__RefHeading___Toc193161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الجهاد يورث المجد للأبناء</w:t>
            </w:r>
            <w:r>
              <w:rPr>
                <w:rStyle w:val="IndexLink"/>
                <w:rtl w:val="true"/>
              </w:rPr>
              <w:tab/>
            </w:r>
            <w:r>
              <w:rPr>
                <w:rStyle w:val="IndexLink"/>
              </w:rPr>
              <w:t>130</w:t>
            </w:r>
          </w:hyperlink>
        </w:p>
        <w:p>
          <w:pPr>
            <w:pStyle w:val="Contents4"/>
            <w:tabs>
              <w:tab w:val="clear" w:pos="8176"/>
              <w:tab w:val="right" w:pos="9026" w:leader="dot"/>
            </w:tabs>
            <w:rPr/>
          </w:pPr>
          <w:hyperlink w:anchor="__RefHeading___Toc193161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جاهدوا تغنموا</w:t>
            </w:r>
            <w:r>
              <w:rPr>
                <w:rStyle w:val="IndexLink"/>
                <w:rtl w:val="true"/>
              </w:rPr>
              <w:tab/>
            </w:r>
            <w:r>
              <w:rPr>
                <w:rStyle w:val="IndexLink"/>
              </w:rPr>
              <w:t>130</w:t>
            </w:r>
          </w:hyperlink>
        </w:p>
        <w:p>
          <w:pPr>
            <w:pStyle w:val="Contents4"/>
            <w:tabs>
              <w:tab w:val="clear" w:pos="8176"/>
              <w:tab w:val="right" w:pos="9026" w:leader="dot"/>
            </w:tabs>
            <w:rPr/>
          </w:pPr>
          <w:hyperlink w:anchor="__RefHeading___Toc193161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في الجنَّة بابٌ للمجاهدين</w:t>
            </w:r>
            <w:r>
              <w:rPr>
                <w:rStyle w:val="IndexLink"/>
                <w:rtl w:val="true"/>
              </w:rPr>
              <w:tab/>
            </w:r>
            <w:r>
              <w:rPr>
                <w:rStyle w:val="IndexLink"/>
              </w:rPr>
              <w:t>131</w:t>
            </w:r>
          </w:hyperlink>
        </w:p>
        <w:p>
          <w:pPr>
            <w:pStyle w:val="Contents4"/>
            <w:tabs>
              <w:tab w:val="clear" w:pos="8176"/>
              <w:tab w:val="right" w:pos="9026" w:leader="dot"/>
            </w:tabs>
            <w:rPr/>
          </w:pPr>
          <w:hyperlink w:anchor="__RefHeading___Toc193161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المجاهدون قُوّاد أهل الجنَّة</w:t>
            </w:r>
            <w:r>
              <w:rPr>
                <w:rStyle w:val="IndexLink"/>
                <w:rtl w:val="true"/>
              </w:rPr>
              <w:tab/>
            </w:r>
            <w:r>
              <w:rPr>
                <w:rStyle w:val="IndexLink"/>
              </w:rPr>
              <w:t>132</w:t>
            </w:r>
          </w:hyperlink>
        </w:p>
        <w:p>
          <w:pPr>
            <w:pStyle w:val="Contents4"/>
            <w:tabs>
              <w:tab w:val="clear" w:pos="8176"/>
              <w:tab w:val="right" w:pos="9026" w:leader="dot"/>
            </w:tabs>
            <w:rPr/>
          </w:pPr>
          <w:hyperlink w:anchor="__RefHeading___Toc193162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ثواب الجهاد</w:t>
            </w:r>
            <w:r>
              <w:rPr>
                <w:rStyle w:val="IndexLink"/>
                <w:rtl w:val="true"/>
              </w:rPr>
              <w:tab/>
            </w:r>
            <w:r>
              <w:rPr>
                <w:rStyle w:val="IndexLink"/>
              </w:rPr>
              <w:t>133</w:t>
            </w:r>
          </w:hyperlink>
        </w:p>
        <w:p>
          <w:pPr>
            <w:pStyle w:val="Contents4"/>
            <w:tabs>
              <w:tab w:val="clear" w:pos="8176"/>
              <w:tab w:val="right" w:pos="9026" w:leader="dot"/>
            </w:tabs>
            <w:rPr/>
          </w:pPr>
          <w:hyperlink w:anchor="__RefHeading___Toc193162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أفضل الجهاد</w:t>
            </w:r>
            <w:r>
              <w:rPr>
                <w:rStyle w:val="IndexLink"/>
                <w:rtl w:val="true"/>
              </w:rPr>
              <w:tab/>
            </w:r>
            <w:r>
              <w:rPr>
                <w:rStyle w:val="IndexLink"/>
              </w:rPr>
              <w:t>134</w:t>
            </w:r>
          </w:hyperlink>
        </w:p>
        <w:p>
          <w:pPr>
            <w:pStyle w:val="Contents4"/>
            <w:tabs>
              <w:tab w:val="clear" w:pos="8176"/>
              <w:tab w:val="right" w:pos="9026" w:leader="dot"/>
            </w:tabs>
            <w:rPr/>
          </w:pPr>
          <w:hyperlink w:anchor="__RefHeading___Toc193162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أقسام الجهاد</w:t>
            </w:r>
            <w:r>
              <w:rPr>
                <w:rStyle w:val="IndexLink"/>
                <w:rtl w:val="true"/>
              </w:rPr>
              <w:tab/>
            </w:r>
            <w:r>
              <w:rPr>
                <w:rStyle w:val="IndexLink"/>
              </w:rPr>
              <w:t>134</w:t>
            </w:r>
          </w:hyperlink>
        </w:p>
        <w:p>
          <w:pPr>
            <w:pStyle w:val="Contents4"/>
            <w:tabs>
              <w:tab w:val="clear" w:pos="8176"/>
              <w:tab w:val="right" w:pos="9026" w:leader="dot"/>
            </w:tabs>
            <w:rPr/>
          </w:pPr>
          <w:hyperlink w:anchor="__RefHeading___Toc193162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الأوائل في الجهاد ومايتعلّق به</w:t>
            </w:r>
            <w:r>
              <w:rPr>
                <w:rStyle w:val="IndexLink"/>
                <w:rtl w:val="true"/>
              </w:rPr>
              <w:tab/>
            </w:r>
            <w:r>
              <w:rPr>
                <w:rStyle w:val="IndexLink"/>
              </w:rPr>
              <w:t>136</w:t>
            </w:r>
          </w:hyperlink>
        </w:p>
        <w:p>
          <w:pPr>
            <w:pStyle w:val="Contents4"/>
            <w:tabs>
              <w:tab w:val="clear" w:pos="8176"/>
              <w:tab w:val="right" w:pos="9026" w:leader="dot"/>
            </w:tabs>
            <w:rPr/>
          </w:pPr>
          <w:hyperlink w:anchor="__RefHeading___Toc193162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شرائط الدعوة الى الجهاد</w:t>
            </w:r>
            <w:r>
              <w:rPr>
                <w:rStyle w:val="IndexLink"/>
                <w:rtl w:val="true"/>
              </w:rPr>
              <w:tab/>
            </w:r>
            <w:r>
              <w:rPr>
                <w:rStyle w:val="IndexLink"/>
              </w:rPr>
              <w:t>137</w:t>
            </w:r>
          </w:hyperlink>
        </w:p>
        <w:p>
          <w:pPr>
            <w:pStyle w:val="Contents4"/>
            <w:tabs>
              <w:tab w:val="clear" w:pos="8176"/>
              <w:tab w:val="right" w:pos="9026" w:leader="dot"/>
            </w:tabs>
            <w:rPr/>
          </w:pPr>
          <w:hyperlink w:anchor="__RefHeading___Toc193163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 xml:space="preserve">حوارٌ بين الامام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وفقهاء العامَّة</w:t>
            </w:r>
            <w:r>
              <w:rPr>
                <w:rStyle w:val="IndexLink"/>
                <w:rtl w:val="true"/>
              </w:rPr>
              <w:tab/>
            </w:r>
            <w:r>
              <w:rPr>
                <w:rStyle w:val="IndexLink"/>
              </w:rPr>
              <w:t>149</w:t>
            </w:r>
          </w:hyperlink>
        </w:p>
        <w:p>
          <w:pPr>
            <w:pStyle w:val="Contents4"/>
            <w:tabs>
              <w:tab w:val="clear" w:pos="8176"/>
              <w:tab w:val="right" w:pos="9026" w:leader="dot"/>
            </w:tabs>
            <w:rPr/>
          </w:pPr>
          <w:hyperlink w:anchor="__RefHeading___Toc193163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ثلاثة ندفع البلاء</w:t>
            </w:r>
            <w:r>
              <w:rPr>
                <w:rStyle w:val="IndexLink"/>
                <w:rtl w:val="true"/>
              </w:rPr>
              <w:tab/>
            </w:r>
            <w:r>
              <w:rPr>
                <w:rStyle w:val="IndexLink"/>
              </w:rPr>
              <w:t>154</w:t>
            </w:r>
          </w:hyperlink>
        </w:p>
        <w:p>
          <w:pPr>
            <w:pStyle w:val="Contents4"/>
            <w:tabs>
              <w:tab w:val="clear" w:pos="8176"/>
              <w:tab w:val="right" w:pos="9026" w:leader="dot"/>
            </w:tabs>
            <w:rPr/>
          </w:pPr>
          <w:hyperlink w:anchor="__RefHeading___Toc193163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ما كتبه الله على الرجال والنساء</w:t>
            </w:r>
            <w:r>
              <w:rPr>
                <w:rStyle w:val="IndexLink"/>
                <w:rtl w:val="true"/>
              </w:rPr>
              <w:tab/>
            </w:r>
            <w:r>
              <w:rPr>
                <w:rStyle w:val="IndexLink"/>
              </w:rPr>
              <w:t>155</w:t>
            </w:r>
          </w:hyperlink>
        </w:p>
        <w:p>
          <w:pPr>
            <w:pStyle w:val="Contents4"/>
            <w:tabs>
              <w:tab w:val="clear" w:pos="8176"/>
              <w:tab w:val="right" w:pos="9026" w:leader="dot"/>
            </w:tabs>
            <w:rPr/>
          </w:pPr>
          <w:hyperlink w:anchor="__RefHeading___Toc1931637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مدَّة الرباط</w:t>
            </w:r>
            <w:r>
              <w:rPr>
                <w:rStyle w:val="IndexLink"/>
                <w:rtl w:val="true"/>
              </w:rPr>
              <w:tab/>
            </w:r>
            <w:r>
              <w:rPr>
                <w:rStyle w:val="IndexLink"/>
              </w:rPr>
              <w:t>155</w:t>
            </w:r>
          </w:hyperlink>
        </w:p>
        <w:p>
          <w:pPr>
            <w:pStyle w:val="Contents4"/>
            <w:tabs>
              <w:tab w:val="clear" w:pos="8176"/>
              <w:tab w:val="right" w:pos="9026" w:leader="dot"/>
            </w:tabs>
            <w:rPr/>
          </w:pPr>
          <w:hyperlink w:anchor="__RefHeading___Toc1931639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جزاء من يُقتل في الثغور</w:t>
            </w:r>
            <w:r>
              <w:rPr>
                <w:rStyle w:val="IndexLink"/>
                <w:rtl w:val="true"/>
              </w:rPr>
              <w:tab/>
            </w:r>
            <w:r>
              <w:rPr>
                <w:rStyle w:val="IndexLink"/>
              </w:rPr>
              <w:t>156</w:t>
            </w:r>
          </w:hyperlink>
        </w:p>
        <w:p>
          <w:pPr>
            <w:pStyle w:val="Contents3"/>
            <w:tabs>
              <w:tab w:val="clear" w:pos="8459"/>
              <w:tab w:val="right" w:pos="9026" w:leader="dot"/>
            </w:tabs>
            <w:rPr/>
          </w:pPr>
          <w:hyperlink w:anchor="__RefHeading___Toc1931641_2616395394">
            <w:r>
              <w:rPr>
                <w:webHidden/>
                <w:rStyle w:val="IndexLink"/>
                <w:rtl w:val="true"/>
              </w:rPr>
              <w:t>أبواب القتال</w:t>
            </w:r>
            <w:r>
              <w:rPr>
                <w:rStyle w:val="IndexLink"/>
                <w:rtl w:val="true"/>
              </w:rPr>
              <w:tab/>
            </w:r>
            <w:r>
              <w:rPr>
                <w:rStyle w:val="IndexLink"/>
              </w:rPr>
              <w:t>157</w:t>
            </w:r>
          </w:hyperlink>
        </w:p>
        <w:p>
          <w:pPr>
            <w:pStyle w:val="Contents4"/>
            <w:tabs>
              <w:tab w:val="clear" w:pos="8176"/>
              <w:tab w:val="right" w:pos="9026" w:leader="dot"/>
            </w:tabs>
            <w:rPr/>
          </w:pPr>
          <w:hyperlink w:anchor="__RefHeading___Toc193164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القتال قتالان</w:t>
            </w:r>
            <w:r>
              <w:rPr>
                <w:rStyle w:val="IndexLink"/>
                <w:rtl w:val="true"/>
              </w:rPr>
              <w:tab/>
            </w:r>
            <w:r>
              <w:rPr>
                <w:rStyle w:val="IndexLink"/>
              </w:rPr>
              <w:t>157</w:t>
            </w:r>
          </w:hyperlink>
        </w:p>
        <w:p>
          <w:pPr>
            <w:pStyle w:val="Contents4"/>
            <w:tabs>
              <w:tab w:val="clear" w:pos="8176"/>
              <w:tab w:val="right" w:pos="9026" w:leader="dot"/>
            </w:tabs>
            <w:rPr/>
          </w:pPr>
          <w:hyperlink w:anchor="__RefHeading___Toc193164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وجوب القتال على حكم الله ورسوله</w:t>
            </w:r>
            <w:r>
              <w:rPr>
                <w:rStyle w:val="IndexLink"/>
                <w:rtl w:val="true"/>
              </w:rPr>
              <w:tab/>
            </w:r>
            <w:r>
              <w:rPr>
                <w:rStyle w:val="IndexLink"/>
              </w:rPr>
              <w:t>158</w:t>
            </w:r>
          </w:hyperlink>
        </w:p>
        <w:p>
          <w:pPr>
            <w:pStyle w:val="Contents4"/>
            <w:tabs>
              <w:tab w:val="clear" w:pos="8176"/>
              <w:tab w:val="right" w:pos="9026" w:leader="dot"/>
            </w:tabs>
            <w:rPr/>
          </w:pPr>
          <w:hyperlink w:anchor="__RefHeading___Toc193164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القتال على الشباب والشيوخ</w:t>
            </w:r>
            <w:r>
              <w:rPr>
                <w:rStyle w:val="IndexLink"/>
                <w:rtl w:val="true"/>
              </w:rPr>
              <w:tab/>
            </w:r>
            <w:r>
              <w:rPr>
                <w:rStyle w:val="IndexLink"/>
              </w:rPr>
              <w:t>159</w:t>
            </w:r>
          </w:hyperlink>
        </w:p>
        <w:p>
          <w:pPr>
            <w:pStyle w:val="Contents4"/>
            <w:tabs>
              <w:tab w:val="clear" w:pos="8176"/>
              <w:tab w:val="right" w:pos="9026" w:leader="dot"/>
            </w:tabs>
            <w:rPr/>
          </w:pPr>
          <w:hyperlink w:anchor="__RefHeading___Toc193164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حرمة القتال مع غير الامام</w:t>
            </w:r>
            <w:r>
              <w:rPr>
                <w:rStyle w:val="IndexLink"/>
                <w:rtl w:val="true"/>
              </w:rPr>
              <w:tab/>
            </w:r>
            <w:r>
              <w:rPr>
                <w:rStyle w:val="IndexLink"/>
              </w:rPr>
              <w:t>160</w:t>
            </w:r>
          </w:hyperlink>
        </w:p>
        <w:p>
          <w:pPr>
            <w:pStyle w:val="Contents4"/>
            <w:tabs>
              <w:tab w:val="clear" w:pos="8176"/>
              <w:tab w:val="right" w:pos="9026" w:leader="dot"/>
            </w:tabs>
            <w:rPr/>
          </w:pPr>
          <w:hyperlink w:anchor="__RefHeading___Toc193165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استحباب مباشرة القائد القتال بنفسه</w:t>
            </w:r>
            <w:r>
              <w:rPr>
                <w:rStyle w:val="IndexLink"/>
                <w:rtl w:val="true"/>
              </w:rPr>
              <w:tab/>
            </w:r>
            <w:r>
              <w:rPr>
                <w:rStyle w:val="IndexLink"/>
              </w:rPr>
              <w:t>166</w:t>
            </w:r>
          </w:hyperlink>
        </w:p>
        <w:p>
          <w:pPr>
            <w:pStyle w:val="Contents4"/>
            <w:tabs>
              <w:tab w:val="clear" w:pos="8176"/>
              <w:tab w:val="right" w:pos="9026" w:leader="dot"/>
            </w:tabs>
            <w:rPr/>
          </w:pPr>
          <w:hyperlink w:anchor="__RefHeading___Toc193165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استحباب تعبئة الجيش في مقابلة العدوّ</w:t>
            </w:r>
            <w:r>
              <w:rPr>
                <w:rStyle w:val="IndexLink"/>
                <w:rtl w:val="true"/>
              </w:rPr>
              <w:tab/>
            </w:r>
            <w:r>
              <w:rPr>
                <w:rStyle w:val="IndexLink"/>
              </w:rPr>
              <w:t>167</w:t>
            </w:r>
          </w:hyperlink>
        </w:p>
        <w:p>
          <w:pPr>
            <w:pStyle w:val="Contents4"/>
            <w:tabs>
              <w:tab w:val="clear" w:pos="8176"/>
              <w:tab w:val="right" w:pos="9026" w:leader="dot"/>
            </w:tabs>
            <w:rPr/>
          </w:pPr>
          <w:hyperlink w:anchor="__RefHeading___Toc193165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الدُّعاء بالمأثور قبل القتال</w:t>
            </w:r>
            <w:r>
              <w:rPr>
                <w:rStyle w:val="IndexLink"/>
                <w:rtl w:val="true"/>
              </w:rPr>
              <w:tab/>
            </w:r>
            <w:r>
              <w:rPr>
                <w:rStyle w:val="IndexLink"/>
              </w:rPr>
              <w:t>168</w:t>
            </w:r>
          </w:hyperlink>
        </w:p>
        <w:p>
          <w:pPr>
            <w:pStyle w:val="Contents4"/>
            <w:tabs>
              <w:tab w:val="clear" w:pos="8176"/>
              <w:tab w:val="right" w:pos="9026" w:leader="dot"/>
            </w:tabs>
            <w:rPr/>
          </w:pPr>
          <w:hyperlink w:anchor="__RefHeading___Toc193165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القتال عند الزوال</w:t>
            </w:r>
            <w:r>
              <w:rPr>
                <w:rStyle w:val="IndexLink"/>
                <w:rtl w:val="true"/>
              </w:rPr>
              <w:tab/>
            </w:r>
            <w:r>
              <w:rPr>
                <w:rStyle w:val="IndexLink"/>
              </w:rPr>
              <w:t>171</w:t>
            </w:r>
          </w:hyperlink>
        </w:p>
        <w:p>
          <w:pPr>
            <w:pStyle w:val="Contents4"/>
            <w:tabs>
              <w:tab w:val="clear" w:pos="8176"/>
              <w:tab w:val="right" w:pos="9026" w:leader="dot"/>
            </w:tabs>
            <w:rPr/>
          </w:pPr>
          <w:hyperlink w:anchor="__RefHeading___Toc193165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لزوم الدعوة الى الاسلام قبل القتال</w:t>
            </w:r>
            <w:r>
              <w:rPr>
                <w:rStyle w:val="IndexLink"/>
                <w:rtl w:val="true"/>
              </w:rPr>
              <w:tab/>
            </w:r>
            <w:r>
              <w:rPr>
                <w:rStyle w:val="IndexLink"/>
              </w:rPr>
              <w:t>172</w:t>
            </w:r>
          </w:hyperlink>
        </w:p>
        <w:p>
          <w:pPr>
            <w:pStyle w:val="Contents4"/>
            <w:tabs>
              <w:tab w:val="clear" w:pos="8176"/>
              <w:tab w:val="right" w:pos="9026" w:leader="dot"/>
            </w:tabs>
            <w:rPr/>
          </w:pPr>
          <w:hyperlink w:anchor="__RefHeading___Toc193166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أربع لأربع</w:t>
            </w:r>
            <w:r>
              <w:rPr>
                <w:rStyle w:val="IndexLink"/>
                <w:rtl w:val="true"/>
              </w:rPr>
              <w:tab/>
            </w:r>
            <w:r>
              <w:rPr>
                <w:rStyle w:val="IndexLink"/>
              </w:rPr>
              <w:t>173</w:t>
            </w:r>
          </w:hyperlink>
        </w:p>
        <w:p>
          <w:pPr>
            <w:pStyle w:val="Contents4"/>
            <w:tabs>
              <w:tab w:val="clear" w:pos="8176"/>
              <w:tab w:val="right" w:pos="9026" w:leader="dot"/>
            </w:tabs>
            <w:rPr/>
          </w:pPr>
          <w:hyperlink w:anchor="__RefHeading___Toc193166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ثواب المقاتل على الخيل</w:t>
            </w:r>
            <w:r>
              <w:rPr>
                <w:rStyle w:val="IndexLink"/>
                <w:rtl w:val="true"/>
              </w:rPr>
              <w:tab/>
            </w:r>
            <w:r>
              <w:rPr>
                <w:rStyle w:val="IndexLink"/>
              </w:rPr>
              <w:t>174</w:t>
            </w:r>
          </w:hyperlink>
        </w:p>
        <w:p>
          <w:pPr>
            <w:pStyle w:val="Contents4"/>
            <w:tabs>
              <w:tab w:val="clear" w:pos="8176"/>
              <w:tab w:val="right" w:pos="9026" w:leader="dot"/>
            </w:tabs>
            <w:rPr/>
          </w:pPr>
          <w:hyperlink w:anchor="__RefHeading___Toc1931665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ثواب الغزاة في سبيل الله</w:t>
            </w:r>
            <w:r>
              <w:rPr>
                <w:rStyle w:val="IndexLink"/>
                <w:rtl w:val="true"/>
              </w:rPr>
              <w:tab/>
            </w:r>
            <w:r>
              <w:rPr>
                <w:rStyle w:val="IndexLink"/>
              </w:rPr>
              <w:t>174</w:t>
            </w:r>
          </w:hyperlink>
        </w:p>
        <w:p>
          <w:pPr>
            <w:pStyle w:val="Contents4"/>
            <w:tabs>
              <w:tab w:val="clear" w:pos="8176"/>
              <w:tab w:val="right" w:pos="9026" w:leader="dot"/>
            </w:tabs>
            <w:rPr/>
          </w:pPr>
          <w:hyperlink w:anchor="__RefHeading___Toc1931667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خيول الغُزاة خيولهم في الجنة</w:t>
            </w:r>
            <w:r>
              <w:rPr>
                <w:rStyle w:val="IndexLink"/>
                <w:rtl w:val="true"/>
              </w:rPr>
              <w:tab/>
            </w:r>
            <w:r>
              <w:rPr>
                <w:rStyle w:val="IndexLink"/>
              </w:rPr>
              <w:t>178</w:t>
            </w:r>
          </w:hyperlink>
        </w:p>
        <w:p>
          <w:pPr>
            <w:pStyle w:val="Contents4"/>
            <w:tabs>
              <w:tab w:val="clear" w:pos="8176"/>
              <w:tab w:val="right" w:pos="9026" w:leader="dot"/>
            </w:tabs>
            <w:rPr/>
          </w:pPr>
          <w:hyperlink w:anchor="__RefHeading___Toc1931669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الخير كلُّه في السيف</w:t>
            </w:r>
            <w:r>
              <w:rPr>
                <w:rStyle w:val="IndexLink"/>
                <w:rtl w:val="true"/>
              </w:rPr>
              <w:tab/>
            </w:r>
            <w:r>
              <w:rPr>
                <w:rStyle w:val="IndexLink"/>
              </w:rPr>
              <w:t>179</w:t>
            </w:r>
          </w:hyperlink>
        </w:p>
        <w:p>
          <w:pPr>
            <w:pStyle w:val="Contents4"/>
            <w:tabs>
              <w:tab w:val="clear" w:pos="8176"/>
              <w:tab w:val="right" w:pos="9026" w:leader="dot"/>
            </w:tabs>
            <w:rPr/>
          </w:pPr>
          <w:hyperlink w:anchor="__RefHeading___Toc1931671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الشهادة في سبيل الله فوق كل بِرّ</w:t>
            </w:r>
            <w:r>
              <w:rPr>
                <w:rStyle w:val="IndexLink"/>
                <w:rtl w:val="true"/>
              </w:rPr>
              <w:tab/>
            </w:r>
            <w:r>
              <w:rPr>
                <w:rStyle w:val="IndexLink"/>
              </w:rPr>
              <w:t>180</w:t>
            </w:r>
          </w:hyperlink>
        </w:p>
        <w:p>
          <w:pPr>
            <w:pStyle w:val="Contents4"/>
            <w:tabs>
              <w:tab w:val="clear" w:pos="8176"/>
              <w:tab w:val="right" w:pos="9026" w:leader="dot"/>
            </w:tabs>
            <w:rPr/>
          </w:pPr>
          <w:hyperlink w:anchor="__RefHeading___Toc1931673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الشهيد لایُعذَّب في قبره</w:t>
            </w:r>
            <w:r>
              <w:rPr>
                <w:rStyle w:val="IndexLink"/>
                <w:rtl w:val="true"/>
              </w:rPr>
              <w:tab/>
            </w:r>
            <w:r>
              <w:rPr>
                <w:rStyle w:val="IndexLink"/>
              </w:rPr>
              <w:t>182</w:t>
            </w:r>
          </w:hyperlink>
        </w:p>
        <w:p>
          <w:pPr>
            <w:pStyle w:val="Contents4"/>
            <w:tabs>
              <w:tab w:val="clear" w:pos="8176"/>
              <w:tab w:val="right" w:pos="9026" w:leader="dot"/>
            </w:tabs>
            <w:rPr/>
          </w:pPr>
          <w:hyperlink w:anchor="__RefHeading___Toc1931675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الأمر بقتال المجوس الخارجين على المسلمين</w:t>
            </w:r>
            <w:r>
              <w:rPr>
                <w:rStyle w:val="IndexLink"/>
                <w:rtl w:val="true"/>
              </w:rPr>
              <w:tab/>
            </w:r>
            <w:r>
              <w:rPr>
                <w:rStyle w:val="IndexLink"/>
              </w:rPr>
              <w:t>184</w:t>
            </w:r>
          </w:hyperlink>
        </w:p>
        <w:p>
          <w:pPr>
            <w:pStyle w:val="Contents4"/>
            <w:tabs>
              <w:tab w:val="clear" w:pos="8176"/>
              <w:tab w:val="right" w:pos="9026" w:leader="dot"/>
            </w:tabs>
            <w:rPr/>
          </w:pPr>
          <w:hyperlink w:anchor="__RefHeading___Toc1931677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النهي عن تحالف المسلمين مع أهل الغَدر</w:t>
            </w:r>
            <w:r>
              <w:rPr>
                <w:rStyle w:val="IndexLink"/>
                <w:rtl w:val="true"/>
              </w:rPr>
              <w:tab/>
            </w:r>
            <w:r>
              <w:rPr>
                <w:rStyle w:val="IndexLink"/>
              </w:rPr>
              <w:t>184</w:t>
            </w:r>
          </w:hyperlink>
        </w:p>
        <w:p>
          <w:pPr>
            <w:pStyle w:val="Contents4"/>
            <w:tabs>
              <w:tab w:val="clear" w:pos="8176"/>
              <w:tab w:val="right" w:pos="9026" w:leader="dot"/>
            </w:tabs>
            <w:rPr/>
          </w:pPr>
          <w:hyperlink w:anchor="__RefHeading___Toc1931679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النهي عن القتل صَبْراً</w:t>
            </w:r>
            <w:r>
              <w:rPr>
                <w:rStyle w:val="IndexLink"/>
                <w:rtl w:val="true"/>
              </w:rPr>
              <w:tab/>
            </w:r>
            <w:r>
              <w:rPr>
                <w:rStyle w:val="IndexLink"/>
              </w:rPr>
              <w:t>185</w:t>
            </w:r>
          </w:hyperlink>
        </w:p>
        <w:p>
          <w:pPr>
            <w:pStyle w:val="Contents4"/>
            <w:tabs>
              <w:tab w:val="clear" w:pos="8176"/>
              <w:tab w:val="right" w:pos="9026" w:leader="dot"/>
            </w:tabs>
            <w:rPr/>
          </w:pPr>
          <w:hyperlink w:anchor="__RefHeading___Toc1931681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النهي عن قتْل مَن لم تجْرِ عليه المواسي</w:t>
            </w:r>
            <w:r>
              <w:rPr>
                <w:rStyle w:val="IndexLink"/>
                <w:rtl w:val="true"/>
              </w:rPr>
              <w:tab/>
            </w:r>
            <w:r>
              <w:rPr>
                <w:rStyle w:val="IndexLink"/>
              </w:rPr>
              <w:t>186</w:t>
            </w:r>
          </w:hyperlink>
        </w:p>
        <w:p>
          <w:pPr>
            <w:pStyle w:val="Contents4"/>
            <w:tabs>
              <w:tab w:val="clear" w:pos="8176"/>
              <w:tab w:val="right" w:pos="9026" w:leader="dot"/>
            </w:tabs>
            <w:rPr/>
          </w:pPr>
          <w:hyperlink w:anchor="__RefHeading___Toc1931683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النهي عن الهجوم على العدوّ ليلاً</w:t>
            </w:r>
            <w:r>
              <w:rPr>
                <w:rStyle w:val="IndexLink"/>
                <w:rtl w:val="true"/>
              </w:rPr>
              <w:tab/>
            </w:r>
            <w:r>
              <w:rPr>
                <w:rStyle w:val="IndexLink"/>
              </w:rPr>
              <w:t>186</w:t>
            </w:r>
          </w:hyperlink>
        </w:p>
        <w:p>
          <w:pPr>
            <w:pStyle w:val="Contents4"/>
            <w:tabs>
              <w:tab w:val="clear" w:pos="8176"/>
              <w:tab w:val="right" w:pos="9026" w:leader="dot"/>
            </w:tabs>
            <w:rPr/>
          </w:pPr>
          <w:hyperlink w:anchor="__RefHeading___Toc1931685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النهي عن مشاركة الجبان في ساحة القتال</w:t>
            </w:r>
            <w:r>
              <w:rPr>
                <w:rStyle w:val="IndexLink"/>
                <w:rtl w:val="true"/>
              </w:rPr>
              <w:tab/>
            </w:r>
            <w:r>
              <w:rPr>
                <w:rStyle w:val="IndexLink"/>
              </w:rPr>
              <w:t>187</w:t>
            </w:r>
          </w:hyperlink>
        </w:p>
        <w:p>
          <w:pPr>
            <w:pStyle w:val="Contents4"/>
            <w:tabs>
              <w:tab w:val="clear" w:pos="8176"/>
              <w:tab w:val="right" w:pos="9026" w:leader="dot"/>
            </w:tabs>
            <w:rPr/>
          </w:pPr>
          <w:hyperlink w:anchor="__RefHeading___Toc1931687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النهي عن نزول المسلم مع مشركٍ في دار الحرب</w:t>
            </w:r>
            <w:r>
              <w:rPr>
                <w:rStyle w:val="IndexLink"/>
                <w:rtl w:val="true"/>
              </w:rPr>
              <w:tab/>
            </w:r>
            <w:r>
              <w:rPr>
                <w:rStyle w:val="IndexLink"/>
              </w:rPr>
              <w:t>188</w:t>
            </w:r>
          </w:hyperlink>
        </w:p>
        <w:p>
          <w:pPr>
            <w:pStyle w:val="Contents4"/>
            <w:tabs>
              <w:tab w:val="clear" w:pos="8176"/>
              <w:tab w:val="right" w:pos="9026" w:leader="dot"/>
            </w:tabs>
            <w:rPr/>
          </w:pPr>
          <w:hyperlink w:anchor="__RefHeading___Toc1931689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لاغزو إلاّ مع إمامٍ عادل</w:t>
            </w:r>
            <w:r>
              <w:rPr>
                <w:rStyle w:val="IndexLink"/>
                <w:rtl w:val="true"/>
              </w:rPr>
              <w:tab/>
            </w:r>
            <w:r>
              <w:rPr>
                <w:rStyle w:val="IndexLink"/>
              </w:rPr>
              <w:t>190</w:t>
            </w:r>
          </w:hyperlink>
        </w:p>
        <w:p>
          <w:pPr>
            <w:pStyle w:val="Contents4"/>
            <w:tabs>
              <w:tab w:val="clear" w:pos="8176"/>
              <w:tab w:val="right" w:pos="9026" w:leader="dot"/>
            </w:tabs>
            <w:rPr/>
          </w:pPr>
          <w:hyperlink w:anchor="__RefHeading___Toc1931691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استحباب خلافة الغازي وتبلیغ رسالته</w:t>
            </w:r>
            <w:r>
              <w:rPr>
                <w:rStyle w:val="IndexLink"/>
                <w:rtl w:val="true"/>
              </w:rPr>
              <w:tab/>
            </w:r>
            <w:r>
              <w:rPr>
                <w:rStyle w:val="IndexLink"/>
              </w:rPr>
              <w:t>191</w:t>
            </w:r>
          </w:hyperlink>
        </w:p>
        <w:p>
          <w:pPr>
            <w:pStyle w:val="Contents4"/>
            <w:tabs>
              <w:tab w:val="clear" w:pos="8176"/>
              <w:tab w:val="right" w:pos="9026" w:leader="dot"/>
            </w:tabs>
            <w:rPr/>
          </w:pPr>
          <w:hyperlink w:anchor="__RefHeading___Toc1931693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حرمة غيبة الغازي وإلحاق الأذى به وبأهله</w:t>
            </w:r>
            <w:r>
              <w:rPr>
                <w:rStyle w:val="IndexLink"/>
                <w:rtl w:val="true"/>
              </w:rPr>
              <w:tab/>
            </w:r>
            <w:r>
              <w:rPr>
                <w:rStyle w:val="IndexLink"/>
              </w:rPr>
              <w:t>192</w:t>
            </w:r>
          </w:hyperlink>
        </w:p>
        <w:p>
          <w:pPr>
            <w:pStyle w:val="Contents4"/>
            <w:tabs>
              <w:tab w:val="clear" w:pos="8176"/>
              <w:tab w:val="right" w:pos="9026" w:leader="dot"/>
            </w:tabs>
            <w:rPr/>
          </w:pPr>
          <w:hyperlink w:anchor="__RefHeading___Toc1931695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جواز الجَعْل للغزو</w:t>
            </w:r>
            <w:r>
              <w:rPr>
                <w:rStyle w:val="IndexLink"/>
                <w:rtl w:val="true"/>
              </w:rPr>
              <w:tab/>
            </w:r>
            <w:r>
              <w:rPr>
                <w:rStyle w:val="IndexLink"/>
              </w:rPr>
              <w:t>194</w:t>
            </w:r>
          </w:hyperlink>
        </w:p>
        <w:p>
          <w:pPr>
            <w:pStyle w:val="Contents4"/>
            <w:tabs>
              <w:tab w:val="clear" w:pos="8176"/>
              <w:tab w:val="right" w:pos="9026" w:leader="dot"/>
            </w:tabs>
            <w:rPr/>
          </w:pPr>
          <w:hyperlink w:anchor="__RefHeading___Toc1931697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وصايا الرسول الى اُمراء السّرايا والفِرَق العسكريَّة</w:t>
            </w:r>
            <w:r>
              <w:rPr>
                <w:rStyle w:val="IndexLink"/>
                <w:rtl w:val="true"/>
              </w:rPr>
              <w:tab/>
            </w:r>
            <w:r>
              <w:rPr>
                <w:rStyle w:val="IndexLink"/>
              </w:rPr>
              <w:t>195</w:t>
            </w:r>
          </w:hyperlink>
        </w:p>
        <w:p>
          <w:pPr>
            <w:pStyle w:val="Contents4"/>
            <w:tabs>
              <w:tab w:val="clear" w:pos="8176"/>
              <w:tab w:val="right" w:pos="9026" w:leader="dot"/>
            </w:tabs>
            <w:rPr/>
          </w:pPr>
          <w:hyperlink w:anchor="__RefHeading___Toc1931699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تعلیمات عسكريَّة</w:t>
            </w:r>
            <w:r>
              <w:rPr>
                <w:rStyle w:val="IndexLink"/>
                <w:rtl w:val="true"/>
              </w:rPr>
              <w:tab/>
            </w:r>
            <w:r>
              <w:rPr>
                <w:rStyle w:val="IndexLink"/>
              </w:rPr>
              <w:t>201</w:t>
            </w:r>
          </w:hyperlink>
        </w:p>
        <w:p>
          <w:pPr>
            <w:pStyle w:val="Contents4"/>
            <w:tabs>
              <w:tab w:val="clear" w:pos="8176"/>
              <w:tab w:val="right" w:pos="9026" w:leader="dot"/>
            </w:tabs>
            <w:rPr/>
          </w:pPr>
          <w:hyperlink w:anchor="__RefHeading___Toc1931701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مايستحبّ مِن عدد السَّرايا والعساکر</w:t>
            </w:r>
            <w:r>
              <w:rPr>
                <w:rStyle w:val="IndexLink"/>
                <w:rtl w:val="true"/>
              </w:rPr>
              <w:tab/>
            </w:r>
            <w:r>
              <w:rPr>
                <w:rStyle w:val="IndexLink"/>
              </w:rPr>
              <w:t>203</w:t>
            </w:r>
          </w:hyperlink>
        </w:p>
        <w:p>
          <w:pPr>
            <w:pStyle w:val="Contents4"/>
            <w:tabs>
              <w:tab w:val="clear" w:pos="8176"/>
              <w:tab w:val="right" w:pos="9026" w:leader="dot"/>
            </w:tabs>
            <w:rPr/>
          </w:pPr>
          <w:hyperlink w:anchor="__RefHeading___Toc1931703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الحرب خُدعة</w:t>
            </w:r>
            <w:r>
              <w:rPr>
                <w:rStyle w:val="IndexLink"/>
                <w:rtl w:val="true"/>
              </w:rPr>
              <w:tab/>
            </w:r>
            <w:r>
              <w:rPr>
                <w:rStyle w:val="IndexLink"/>
              </w:rPr>
              <w:t>203</w:t>
            </w:r>
          </w:hyperlink>
        </w:p>
        <w:p>
          <w:pPr>
            <w:pStyle w:val="Contents4"/>
            <w:tabs>
              <w:tab w:val="clear" w:pos="8176"/>
              <w:tab w:val="right" w:pos="9026" w:leader="dot"/>
            </w:tabs>
            <w:rPr/>
          </w:pPr>
          <w:hyperlink w:anchor="__RefHeading___Toc1931705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حكم طلب المبارزة</w:t>
            </w:r>
            <w:r>
              <w:rPr>
                <w:rStyle w:val="IndexLink"/>
                <w:rtl w:val="true"/>
              </w:rPr>
              <w:tab/>
            </w:r>
            <w:r>
              <w:rPr>
                <w:rStyle w:val="IndexLink"/>
              </w:rPr>
              <w:t>204</w:t>
            </w:r>
          </w:hyperlink>
        </w:p>
        <w:p>
          <w:pPr>
            <w:pStyle w:val="Contents4"/>
            <w:tabs>
              <w:tab w:val="clear" w:pos="8176"/>
              <w:tab w:val="right" w:pos="9026" w:leader="dot"/>
            </w:tabs>
            <w:rPr/>
          </w:pPr>
          <w:hyperlink w:anchor="__RefHeading___Toc1931707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حكم القتال في الشهر الحرام</w:t>
            </w:r>
            <w:r>
              <w:rPr>
                <w:rStyle w:val="IndexLink"/>
                <w:rtl w:val="true"/>
              </w:rPr>
              <w:tab/>
            </w:r>
            <w:r>
              <w:rPr>
                <w:rStyle w:val="IndexLink"/>
              </w:rPr>
              <w:t>206</w:t>
            </w:r>
          </w:hyperlink>
        </w:p>
        <w:p>
          <w:pPr>
            <w:pStyle w:val="Contents4"/>
            <w:tabs>
              <w:tab w:val="clear" w:pos="8176"/>
              <w:tab w:val="right" w:pos="9026" w:leader="dot"/>
            </w:tabs>
            <w:rPr/>
          </w:pPr>
          <w:hyperlink w:anchor="__RefHeading___Toc1931709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حکم المحاربة بالقاء السم أو النار أو غيرهما</w:t>
            </w:r>
            <w:r>
              <w:rPr>
                <w:rStyle w:val="IndexLink"/>
                <w:rtl w:val="true"/>
              </w:rPr>
              <w:tab/>
            </w:r>
            <w:r>
              <w:rPr>
                <w:rStyle w:val="IndexLink"/>
              </w:rPr>
              <w:t>206</w:t>
            </w:r>
          </w:hyperlink>
        </w:p>
        <w:p>
          <w:pPr>
            <w:pStyle w:val="Contents4"/>
            <w:tabs>
              <w:tab w:val="clear" w:pos="8176"/>
              <w:tab w:val="right" w:pos="9026" w:leader="dot"/>
            </w:tabs>
            <w:rPr/>
          </w:pPr>
          <w:hyperlink w:anchor="__RefHeading___Toc1931711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حكم الفرار من جبهة القتال</w:t>
            </w:r>
            <w:r>
              <w:rPr>
                <w:rStyle w:val="IndexLink"/>
                <w:rtl w:val="true"/>
              </w:rPr>
              <w:tab/>
            </w:r>
            <w:r>
              <w:rPr>
                <w:rStyle w:val="IndexLink"/>
              </w:rPr>
              <w:t>209</w:t>
            </w:r>
          </w:hyperlink>
        </w:p>
        <w:p>
          <w:pPr>
            <w:pStyle w:val="Contents4"/>
            <w:tabs>
              <w:tab w:val="clear" w:pos="8176"/>
              <w:tab w:val="right" w:pos="9026" w:leader="dot"/>
            </w:tabs>
            <w:rPr/>
          </w:pPr>
          <w:hyperlink w:anchor="__RefHeading___Toc1931713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حكم المحارب أذا أسلم في دار الحرب</w:t>
            </w:r>
            <w:r>
              <w:rPr>
                <w:rStyle w:val="IndexLink"/>
                <w:rtl w:val="true"/>
              </w:rPr>
              <w:tab/>
            </w:r>
            <w:r>
              <w:rPr>
                <w:rStyle w:val="IndexLink"/>
              </w:rPr>
              <w:t>210</w:t>
            </w:r>
          </w:hyperlink>
        </w:p>
        <w:p>
          <w:pPr>
            <w:pStyle w:val="Contents4"/>
            <w:tabs>
              <w:tab w:val="clear" w:pos="8176"/>
              <w:tab w:val="right" w:pos="9026" w:leader="dot"/>
            </w:tabs>
            <w:rPr/>
          </w:pPr>
          <w:hyperlink w:anchor="__RefHeading___Toc1931715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حكم النبي حين حاصر أهلَ الطائف</w:t>
            </w:r>
            <w:r>
              <w:rPr>
                <w:rStyle w:val="IndexLink"/>
                <w:rtl w:val="true"/>
              </w:rPr>
              <w:tab/>
            </w:r>
            <w:r>
              <w:rPr>
                <w:rStyle w:val="IndexLink"/>
              </w:rPr>
              <w:t>211</w:t>
            </w:r>
          </w:hyperlink>
        </w:p>
        <w:p>
          <w:pPr>
            <w:pStyle w:val="Contents4"/>
            <w:tabs>
              <w:tab w:val="clear" w:pos="8176"/>
              <w:tab w:val="right" w:pos="9026" w:leader="dot"/>
            </w:tabs>
            <w:rPr/>
          </w:pPr>
          <w:hyperlink w:anchor="__RefHeading___Toc1931717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حكم ما اذا اشتبه المسلم بالكافر في القتلى</w:t>
            </w:r>
            <w:r>
              <w:rPr>
                <w:rStyle w:val="IndexLink"/>
                <w:rtl w:val="true"/>
              </w:rPr>
              <w:tab/>
            </w:r>
            <w:r>
              <w:rPr>
                <w:rStyle w:val="IndexLink"/>
              </w:rPr>
              <w:t>212</w:t>
            </w:r>
          </w:hyperlink>
        </w:p>
        <w:p>
          <w:pPr>
            <w:pStyle w:val="Contents4"/>
            <w:tabs>
              <w:tab w:val="clear" w:pos="8176"/>
              <w:tab w:val="right" w:pos="9026" w:leader="dot"/>
            </w:tabs>
            <w:rPr/>
          </w:pPr>
          <w:hyperlink w:anchor="__RefHeading___Toc1931719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عدد مَن شهد مع رسول الله بدراً واُحُداً والخندق</w:t>
            </w:r>
            <w:r>
              <w:rPr>
                <w:rStyle w:val="IndexLink"/>
                <w:rtl w:val="true"/>
              </w:rPr>
              <w:tab/>
            </w:r>
            <w:r>
              <w:rPr>
                <w:rStyle w:val="IndexLink"/>
              </w:rPr>
              <w:t>214</w:t>
            </w:r>
          </w:hyperlink>
        </w:p>
        <w:p>
          <w:pPr>
            <w:pStyle w:val="Contents4"/>
            <w:tabs>
              <w:tab w:val="clear" w:pos="8176"/>
              <w:tab w:val="right" w:pos="9026" w:leader="dot"/>
            </w:tabs>
            <w:rPr/>
          </w:pPr>
          <w:hyperlink w:anchor="__RefHeading___Toc1931721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عدم جواز قَتْل الرُّسُل والرُّهُن</w:t>
            </w:r>
            <w:r>
              <w:rPr>
                <w:rStyle w:val="IndexLink"/>
                <w:rtl w:val="true"/>
              </w:rPr>
              <w:tab/>
            </w:r>
            <w:r>
              <w:rPr>
                <w:rStyle w:val="IndexLink"/>
              </w:rPr>
              <w:t>215</w:t>
            </w:r>
          </w:hyperlink>
        </w:p>
        <w:p>
          <w:pPr>
            <w:pStyle w:val="Contents4"/>
            <w:tabs>
              <w:tab w:val="clear" w:pos="8176"/>
              <w:tab w:val="right" w:pos="9026" w:leader="dot"/>
            </w:tabs>
            <w:rPr/>
          </w:pPr>
          <w:hyperlink w:anchor="__RefHeading___Toc1931723_2616395394">
            <w:r>
              <w:rPr>
                <w:webHidden/>
                <w:rStyle w:val="IndexLink"/>
                <w:rtl w:val="true"/>
              </w:rPr>
              <w:t xml:space="preserve">باب </w:t>
            </w:r>
            <w:r>
              <w:rPr>
                <w:rStyle w:val="IndexLink"/>
                <w:rtl w:val="true"/>
              </w:rPr>
              <w:t>(</w:t>
            </w:r>
            <w:r>
              <w:rPr>
                <w:rStyle w:val="IndexLink"/>
              </w:rPr>
              <w:t>42</w:t>
            </w:r>
            <w:r>
              <w:rPr>
                <w:rStyle w:val="IndexLink"/>
                <w:rtl w:val="true"/>
              </w:rPr>
              <w:t xml:space="preserve">) </w:t>
            </w:r>
            <w:r>
              <w:rPr>
                <w:rStyle w:val="IndexLink"/>
                <w:rtl w:val="true"/>
              </w:rPr>
              <w:t>جواز قتْل المشركين واستحياء شيوخهم وصبيانهم</w:t>
            </w:r>
            <w:r>
              <w:rPr>
                <w:rStyle w:val="IndexLink"/>
                <w:rtl w:val="true"/>
              </w:rPr>
              <w:tab/>
            </w:r>
            <w:r>
              <w:rPr>
                <w:rStyle w:val="IndexLink"/>
              </w:rPr>
              <w:t>215</w:t>
            </w:r>
          </w:hyperlink>
        </w:p>
        <w:p>
          <w:pPr>
            <w:pStyle w:val="Contents4"/>
            <w:tabs>
              <w:tab w:val="clear" w:pos="8176"/>
              <w:tab w:val="right" w:pos="9026" w:leader="dot"/>
            </w:tabs>
            <w:rPr/>
          </w:pPr>
          <w:hyperlink w:anchor="__RefHeading___Toc1931725_2616395394">
            <w:r>
              <w:rPr>
                <w:webHidden/>
                <w:rStyle w:val="IndexLink"/>
                <w:rtl w:val="true"/>
              </w:rPr>
              <w:t xml:space="preserve">باب </w:t>
            </w:r>
            <w:r>
              <w:rPr>
                <w:rStyle w:val="IndexLink"/>
                <w:rtl w:val="true"/>
              </w:rPr>
              <w:t>(</w:t>
            </w:r>
            <w:r>
              <w:rPr>
                <w:rStyle w:val="IndexLink"/>
              </w:rPr>
              <w:t>43</w:t>
            </w:r>
            <w:r>
              <w:rPr>
                <w:rStyle w:val="IndexLink"/>
                <w:rtl w:val="true"/>
              </w:rPr>
              <w:t xml:space="preserve">) </w:t>
            </w:r>
            <w:r>
              <w:rPr>
                <w:rStyle w:val="IndexLink"/>
                <w:rtl w:val="true"/>
              </w:rPr>
              <w:t>العلَّة في عدم محاربة الغاصبين</w:t>
            </w:r>
            <w:r>
              <w:rPr>
                <w:rStyle w:val="IndexLink"/>
                <w:rtl w:val="true"/>
              </w:rPr>
              <w:tab/>
            </w:r>
            <w:r>
              <w:rPr>
                <w:rStyle w:val="IndexLink"/>
              </w:rPr>
              <w:t>216</w:t>
            </w:r>
          </w:hyperlink>
        </w:p>
        <w:p>
          <w:pPr>
            <w:pStyle w:val="Contents4"/>
            <w:tabs>
              <w:tab w:val="clear" w:pos="8176"/>
              <w:tab w:val="right" w:pos="9026" w:leader="dot"/>
            </w:tabs>
            <w:rPr/>
          </w:pPr>
          <w:hyperlink w:anchor="__RefHeading___Toc1931727_2616395394">
            <w:r>
              <w:rPr>
                <w:webHidden/>
                <w:rStyle w:val="IndexLink"/>
                <w:rtl w:val="true"/>
              </w:rPr>
              <w:t xml:space="preserve">باب </w:t>
            </w:r>
            <w:r>
              <w:rPr>
                <w:rStyle w:val="IndexLink"/>
                <w:rtl w:val="true"/>
              </w:rPr>
              <w:t>(</w:t>
            </w:r>
            <w:r>
              <w:rPr>
                <w:rStyle w:val="IndexLink"/>
              </w:rPr>
              <w:t>44</w:t>
            </w:r>
            <w:r>
              <w:rPr>
                <w:rStyle w:val="IndexLink"/>
                <w:rtl w:val="true"/>
              </w:rPr>
              <w:t xml:space="preserve">) </w:t>
            </w:r>
            <w:r>
              <w:rPr>
                <w:rStyle w:val="IndexLink"/>
                <w:rtl w:val="true"/>
              </w:rPr>
              <w:t>النهي عن أخذ زَبَد المشركين</w:t>
            </w:r>
            <w:r>
              <w:rPr>
                <w:rStyle w:val="IndexLink"/>
                <w:rtl w:val="true"/>
              </w:rPr>
              <w:tab/>
            </w:r>
            <w:r>
              <w:rPr>
                <w:rStyle w:val="IndexLink"/>
              </w:rPr>
              <w:t>216</w:t>
            </w:r>
          </w:hyperlink>
        </w:p>
        <w:p>
          <w:pPr>
            <w:pStyle w:val="Contents3"/>
            <w:tabs>
              <w:tab w:val="clear" w:pos="8459"/>
              <w:tab w:val="right" w:pos="9026" w:leader="dot"/>
            </w:tabs>
            <w:rPr/>
          </w:pPr>
          <w:hyperlink w:anchor="__RefHeading___Toc1931729_2616395394">
            <w:r>
              <w:rPr>
                <w:webHidden/>
                <w:rStyle w:val="IndexLink"/>
                <w:rtl w:val="true"/>
              </w:rPr>
              <w:t>أبواب الأمان</w:t>
            </w:r>
            <w:r>
              <w:rPr>
                <w:rStyle w:val="IndexLink"/>
                <w:rtl w:val="true"/>
              </w:rPr>
              <w:tab/>
            </w:r>
            <w:r>
              <w:rPr>
                <w:rStyle w:val="IndexLink"/>
              </w:rPr>
              <w:t>217</w:t>
            </w:r>
          </w:hyperlink>
        </w:p>
        <w:p>
          <w:pPr>
            <w:pStyle w:val="Contents4"/>
            <w:tabs>
              <w:tab w:val="clear" w:pos="8176"/>
              <w:tab w:val="right" w:pos="9026" w:leader="dot"/>
            </w:tabs>
            <w:rPr/>
          </w:pPr>
          <w:hyperlink w:anchor="__RefHeading___Toc193173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جواز إعطاء الأمان للعدوّ</w:t>
            </w:r>
            <w:r>
              <w:rPr>
                <w:rStyle w:val="IndexLink"/>
                <w:rtl w:val="true"/>
              </w:rPr>
              <w:tab/>
            </w:r>
            <w:r>
              <w:rPr>
                <w:rStyle w:val="IndexLink"/>
              </w:rPr>
              <w:t>217</w:t>
            </w:r>
          </w:hyperlink>
        </w:p>
        <w:p>
          <w:pPr>
            <w:pStyle w:val="Contents4"/>
            <w:tabs>
              <w:tab w:val="clear" w:pos="8176"/>
              <w:tab w:val="right" w:pos="9026" w:leader="dot"/>
            </w:tabs>
            <w:rPr/>
          </w:pPr>
          <w:hyperlink w:anchor="__RefHeading___Toc193173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حكم أمان العبد والمرأة</w:t>
            </w:r>
            <w:r>
              <w:rPr>
                <w:rStyle w:val="IndexLink"/>
                <w:rtl w:val="true"/>
              </w:rPr>
              <w:tab/>
            </w:r>
            <w:r>
              <w:rPr>
                <w:rStyle w:val="IndexLink"/>
              </w:rPr>
              <w:t>218</w:t>
            </w:r>
          </w:hyperlink>
        </w:p>
        <w:p>
          <w:pPr>
            <w:pStyle w:val="Contents4"/>
            <w:tabs>
              <w:tab w:val="clear" w:pos="8176"/>
              <w:tab w:val="right" w:pos="9026" w:leader="dot"/>
            </w:tabs>
            <w:rPr/>
          </w:pPr>
          <w:hyperlink w:anchor="__RefHeading___Toc193173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أدني ما يتحقَّق به الأمان</w:t>
            </w:r>
            <w:r>
              <w:rPr>
                <w:rStyle w:val="IndexLink"/>
                <w:rtl w:val="true"/>
              </w:rPr>
              <w:tab/>
            </w:r>
            <w:r>
              <w:rPr>
                <w:rStyle w:val="IndexLink"/>
              </w:rPr>
              <w:t>219</w:t>
            </w:r>
          </w:hyperlink>
        </w:p>
        <w:p>
          <w:pPr>
            <w:pStyle w:val="Contents4"/>
            <w:tabs>
              <w:tab w:val="clear" w:pos="8176"/>
              <w:tab w:val="right" w:pos="9026" w:leader="dot"/>
            </w:tabs>
            <w:rPr/>
          </w:pPr>
          <w:hyperlink w:anchor="__RefHeading___Toc193173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صحة الأمان بالظنّ</w:t>
            </w:r>
            <w:r>
              <w:rPr>
                <w:rStyle w:val="IndexLink"/>
                <w:rtl w:val="true"/>
              </w:rPr>
              <w:tab/>
            </w:r>
            <w:r>
              <w:rPr>
                <w:rStyle w:val="IndexLink"/>
              </w:rPr>
              <w:t>219</w:t>
            </w:r>
          </w:hyperlink>
        </w:p>
        <w:p>
          <w:pPr>
            <w:pStyle w:val="Contents3"/>
            <w:tabs>
              <w:tab w:val="clear" w:pos="8459"/>
              <w:tab w:val="right" w:pos="9026" w:leader="dot"/>
            </w:tabs>
            <w:rPr/>
          </w:pPr>
          <w:hyperlink w:anchor="__RefHeading___Toc1931739_2616395394">
            <w:r>
              <w:rPr>
                <w:webHidden/>
                <w:rStyle w:val="IndexLink"/>
                <w:rtl w:val="true"/>
              </w:rPr>
              <w:t>أبواب الغنائم</w:t>
            </w:r>
            <w:r>
              <w:rPr>
                <w:rStyle w:val="IndexLink"/>
                <w:rtl w:val="true"/>
              </w:rPr>
              <w:tab/>
            </w:r>
            <w:r>
              <w:rPr>
                <w:rStyle w:val="IndexLink"/>
              </w:rPr>
              <w:t>220</w:t>
            </w:r>
          </w:hyperlink>
        </w:p>
        <w:p>
          <w:pPr>
            <w:pStyle w:val="Contents4"/>
            <w:tabs>
              <w:tab w:val="clear" w:pos="8176"/>
              <w:tab w:val="right" w:pos="9026" w:leader="dot"/>
            </w:tabs>
            <w:rPr/>
          </w:pPr>
          <w:hyperlink w:anchor="__RefHeading___Toc1931741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كيفيَّة تقسيم الغنائم</w:t>
            </w:r>
            <w:r>
              <w:rPr>
                <w:rStyle w:val="IndexLink"/>
                <w:rtl w:val="true"/>
              </w:rPr>
              <w:tab/>
            </w:r>
            <w:r>
              <w:rPr>
                <w:rStyle w:val="IndexLink"/>
              </w:rPr>
              <w:t>220</w:t>
            </w:r>
          </w:hyperlink>
        </w:p>
        <w:p>
          <w:pPr>
            <w:pStyle w:val="Contents4"/>
            <w:tabs>
              <w:tab w:val="clear" w:pos="8176"/>
              <w:tab w:val="right" w:pos="9026" w:leader="dot"/>
            </w:tabs>
            <w:rPr/>
          </w:pPr>
          <w:hyperlink w:anchor="__RefHeading___Toc1931743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التساوي بين المسلمين في الغنيمة</w:t>
            </w:r>
            <w:r>
              <w:rPr>
                <w:rStyle w:val="IndexLink"/>
                <w:rtl w:val="true"/>
              </w:rPr>
              <w:tab/>
            </w:r>
            <w:r>
              <w:rPr>
                <w:rStyle w:val="IndexLink"/>
              </w:rPr>
              <w:t>223</w:t>
            </w:r>
          </w:hyperlink>
        </w:p>
        <w:p>
          <w:pPr>
            <w:pStyle w:val="Contents4"/>
            <w:tabs>
              <w:tab w:val="clear" w:pos="8176"/>
              <w:tab w:val="right" w:pos="9026" w:leader="dot"/>
            </w:tabs>
            <w:rPr/>
          </w:pPr>
          <w:hyperlink w:anchor="__RefHeading___Toc1931745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سهم الفارس والراجِل</w:t>
            </w:r>
            <w:r>
              <w:rPr>
                <w:rStyle w:val="IndexLink"/>
                <w:rtl w:val="true"/>
              </w:rPr>
              <w:tab/>
            </w:r>
            <w:r>
              <w:rPr>
                <w:rStyle w:val="IndexLink"/>
              </w:rPr>
              <w:t>224</w:t>
            </w:r>
          </w:hyperlink>
        </w:p>
        <w:p>
          <w:pPr>
            <w:pStyle w:val="Contents4"/>
            <w:tabs>
              <w:tab w:val="clear" w:pos="8176"/>
              <w:tab w:val="right" w:pos="9026" w:leader="dot"/>
            </w:tabs>
            <w:rPr/>
          </w:pPr>
          <w:hyperlink w:anchor="__RefHeading___Toc1931747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ما يُعطى للنساء من الغنيمة</w:t>
            </w:r>
            <w:r>
              <w:rPr>
                <w:rStyle w:val="IndexLink"/>
                <w:rtl w:val="true"/>
              </w:rPr>
              <w:tab/>
            </w:r>
            <w:r>
              <w:rPr>
                <w:rStyle w:val="IndexLink"/>
              </w:rPr>
              <w:t>225</w:t>
            </w:r>
          </w:hyperlink>
        </w:p>
        <w:p>
          <w:pPr>
            <w:pStyle w:val="Contents4"/>
            <w:tabs>
              <w:tab w:val="clear" w:pos="8176"/>
              <w:tab w:val="right" w:pos="9026" w:leader="dot"/>
            </w:tabs>
            <w:rPr/>
          </w:pPr>
          <w:hyperlink w:anchor="__RefHeading___Toc1931749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السهام على ما حواه العسكر</w:t>
            </w:r>
            <w:r>
              <w:rPr>
                <w:rStyle w:val="IndexLink"/>
                <w:rtl w:val="true"/>
              </w:rPr>
              <w:tab/>
            </w:r>
            <w:r>
              <w:rPr>
                <w:rStyle w:val="IndexLink"/>
              </w:rPr>
              <w:t>225</w:t>
            </w:r>
          </w:hyperlink>
        </w:p>
        <w:p>
          <w:pPr>
            <w:pStyle w:val="Contents4"/>
            <w:tabs>
              <w:tab w:val="clear" w:pos="8176"/>
              <w:tab w:val="right" w:pos="9026" w:leader="dot"/>
            </w:tabs>
            <w:rPr/>
          </w:pPr>
          <w:hyperlink w:anchor="__RefHeading___Toc1931751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سهم المولود في أرض الحرب</w:t>
            </w:r>
            <w:r>
              <w:rPr>
                <w:rStyle w:val="IndexLink"/>
                <w:rtl w:val="true"/>
              </w:rPr>
              <w:tab/>
            </w:r>
            <w:r>
              <w:rPr>
                <w:rStyle w:val="IndexLink"/>
              </w:rPr>
              <w:t>226</w:t>
            </w:r>
          </w:hyperlink>
        </w:p>
        <w:p>
          <w:pPr>
            <w:pStyle w:val="Contents4"/>
            <w:tabs>
              <w:tab w:val="clear" w:pos="8176"/>
              <w:tab w:val="right" w:pos="9026" w:leader="dot"/>
            </w:tabs>
            <w:rPr/>
          </w:pPr>
          <w:hyperlink w:anchor="__RefHeading___Toc1931753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لزوم مراعاة الأمانة في الغنائم</w:t>
            </w:r>
            <w:r>
              <w:rPr>
                <w:rStyle w:val="IndexLink"/>
                <w:rtl w:val="true"/>
              </w:rPr>
              <w:tab/>
            </w:r>
            <w:r>
              <w:rPr>
                <w:rStyle w:val="IndexLink"/>
              </w:rPr>
              <w:t>227</w:t>
            </w:r>
          </w:hyperlink>
        </w:p>
        <w:p>
          <w:pPr>
            <w:pStyle w:val="Contents4"/>
            <w:tabs>
              <w:tab w:val="clear" w:pos="8176"/>
              <w:tab w:val="right" w:pos="9026" w:leader="dot"/>
            </w:tabs>
            <w:rPr/>
          </w:pPr>
          <w:hyperlink w:anchor="__RefHeading___Toc1931755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لزوم الرضا بما قُسم للمقاتل</w:t>
            </w:r>
            <w:r>
              <w:rPr>
                <w:rStyle w:val="IndexLink"/>
                <w:rtl w:val="true"/>
              </w:rPr>
              <w:tab/>
            </w:r>
            <w:r>
              <w:rPr>
                <w:rStyle w:val="IndexLink"/>
              </w:rPr>
              <w:t>227</w:t>
            </w:r>
          </w:hyperlink>
        </w:p>
        <w:p>
          <w:pPr>
            <w:pStyle w:val="Contents4"/>
            <w:tabs>
              <w:tab w:val="clear" w:pos="8176"/>
              <w:tab w:val="right" w:pos="9026" w:leader="dot"/>
            </w:tabs>
            <w:rPr/>
          </w:pPr>
          <w:hyperlink w:anchor="__RefHeading___Toc1931757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النهي عن بيع المقاتل سهمه قبل القسمة</w:t>
            </w:r>
            <w:r>
              <w:rPr>
                <w:rStyle w:val="IndexLink"/>
                <w:rtl w:val="true"/>
              </w:rPr>
              <w:tab/>
            </w:r>
            <w:r>
              <w:rPr>
                <w:rStyle w:val="IndexLink"/>
              </w:rPr>
              <w:t>229</w:t>
            </w:r>
          </w:hyperlink>
        </w:p>
        <w:p>
          <w:pPr>
            <w:pStyle w:val="Contents4"/>
            <w:tabs>
              <w:tab w:val="clear" w:pos="8176"/>
              <w:tab w:val="right" w:pos="9026" w:leader="dot"/>
            </w:tabs>
            <w:rPr/>
          </w:pPr>
          <w:hyperlink w:anchor="__RefHeading___Toc1931759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حكم ما يأخذه المشركون من المسلمين ثم يغنمه المسلمون</w:t>
            </w:r>
            <w:r>
              <w:rPr>
                <w:rStyle w:val="IndexLink"/>
                <w:rtl w:val="true"/>
              </w:rPr>
              <w:tab/>
            </w:r>
            <w:r>
              <w:rPr>
                <w:rStyle w:val="IndexLink"/>
              </w:rPr>
              <w:t>229</w:t>
            </w:r>
          </w:hyperlink>
        </w:p>
        <w:p>
          <w:pPr>
            <w:pStyle w:val="Contents4"/>
            <w:tabs>
              <w:tab w:val="clear" w:pos="8176"/>
              <w:tab w:val="right" w:pos="9026" w:leader="dot"/>
            </w:tabs>
            <w:rPr/>
          </w:pPr>
          <w:hyperlink w:anchor="__RefHeading___Toc1931761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لانَفْلَ في المال الصامت</w:t>
            </w:r>
            <w:r>
              <w:rPr>
                <w:rStyle w:val="IndexLink"/>
                <w:rtl w:val="true"/>
              </w:rPr>
              <w:tab/>
            </w:r>
            <w:r>
              <w:rPr>
                <w:rStyle w:val="IndexLink"/>
              </w:rPr>
              <w:t>232</w:t>
            </w:r>
          </w:hyperlink>
        </w:p>
        <w:p>
          <w:pPr>
            <w:pStyle w:val="Contents3"/>
            <w:tabs>
              <w:tab w:val="clear" w:pos="8459"/>
              <w:tab w:val="right" w:pos="9026" w:leader="dot"/>
            </w:tabs>
            <w:rPr/>
          </w:pPr>
          <w:hyperlink w:anchor="__RefHeading___Toc1931763_2616395394">
            <w:r>
              <w:rPr>
                <w:webHidden/>
                <w:rStyle w:val="IndexLink"/>
                <w:rtl w:val="true"/>
              </w:rPr>
              <w:t>أبواب الأسْرى</w:t>
            </w:r>
            <w:r>
              <w:rPr>
                <w:rStyle w:val="IndexLink"/>
                <w:rtl w:val="true"/>
              </w:rPr>
              <w:tab/>
            </w:r>
            <w:r>
              <w:rPr>
                <w:rStyle w:val="IndexLink"/>
              </w:rPr>
              <w:t>233</w:t>
            </w:r>
          </w:hyperlink>
        </w:p>
        <w:p>
          <w:pPr>
            <w:pStyle w:val="Contents4"/>
            <w:tabs>
              <w:tab w:val="clear" w:pos="8176"/>
              <w:tab w:val="right" w:pos="9026" w:leader="dot"/>
            </w:tabs>
            <w:rPr/>
          </w:pPr>
          <w:hyperlink w:anchor="__RefHeading___Toc193176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النهي عن الوقوع في الأَسْر من غير جراحة مُثقَلة</w:t>
            </w:r>
            <w:r>
              <w:rPr>
                <w:rStyle w:val="IndexLink"/>
                <w:rtl w:val="true"/>
              </w:rPr>
              <w:tab/>
            </w:r>
            <w:r>
              <w:rPr>
                <w:rStyle w:val="IndexLink"/>
              </w:rPr>
              <w:t>233</w:t>
            </w:r>
          </w:hyperlink>
        </w:p>
        <w:p>
          <w:pPr>
            <w:pStyle w:val="Contents4"/>
            <w:tabs>
              <w:tab w:val="clear" w:pos="8176"/>
              <w:tab w:val="right" w:pos="9026" w:leader="dot"/>
            </w:tabs>
            <w:rPr/>
          </w:pPr>
          <w:hyperlink w:anchor="__RefHeading___Toc193176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استحباب الرفق بالأسير واطعامه وسَقْيِه</w:t>
            </w:r>
            <w:r>
              <w:rPr>
                <w:rStyle w:val="IndexLink"/>
                <w:rtl w:val="true"/>
              </w:rPr>
              <w:tab/>
            </w:r>
            <w:r>
              <w:rPr>
                <w:rStyle w:val="IndexLink"/>
              </w:rPr>
              <w:t>234</w:t>
            </w:r>
          </w:hyperlink>
        </w:p>
        <w:p>
          <w:pPr>
            <w:pStyle w:val="Contents4"/>
            <w:tabs>
              <w:tab w:val="clear" w:pos="8176"/>
              <w:tab w:val="right" w:pos="9026" w:leader="dot"/>
            </w:tabs>
            <w:rPr/>
          </w:pPr>
          <w:hyperlink w:anchor="__RefHeading___Toc193176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مَن يُقتل من الاُسارى ومَن لايُقتل</w:t>
            </w:r>
            <w:r>
              <w:rPr>
                <w:rStyle w:val="IndexLink"/>
                <w:rtl w:val="true"/>
              </w:rPr>
              <w:tab/>
            </w:r>
            <w:r>
              <w:rPr>
                <w:rStyle w:val="IndexLink"/>
              </w:rPr>
              <w:t>236</w:t>
            </w:r>
          </w:hyperlink>
        </w:p>
        <w:p>
          <w:pPr>
            <w:pStyle w:val="Contents4"/>
            <w:tabs>
              <w:tab w:val="clear" w:pos="8176"/>
              <w:tab w:val="right" w:pos="9026" w:leader="dot"/>
            </w:tabs>
            <w:rPr/>
          </w:pPr>
          <w:hyperlink w:anchor="__RefHeading___Toc193177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حكم الأسير حين الحرب وبعدها</w:t>
            </w:r>
            <w:r>
              <w:rPr>
                <w:rStyle w:val="IndexLink"/>
                <w:rtl w:val="true"/>
              </w:rPr>
              <w:tab/>
            </w:r>
            <w:r>
              <w:rPr>
                <w:rStyle w:val="IndexLink"/>
              </w:rPr>
              <w:t>237</w:t>
            </w:r>
          </w:hyperlink>
        </w:p>
        <w:p>
          <w:pPr>
            <w:pStyle w:val="Contents4"/>
            <w:tabs>
              <w:tab w:val="clear" w:pos="8176"/>
              <w:tab w:val="right" w:pos="9026" w:leader="dot"/>
            </w:tabs>
            <w:rPr/>
          </w:pPr>
          <w:hyperlink w:anchor="__RefHeading___Toc193177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حكم الأسير إذا عَجز عن المشي</w:t>
            </w:r>
            <w:r>
              <w:rPr>
                <w:rStyle w:val="IndexLink"/>
                <w:rtl w:val="true"/>
              </w:rPr>
              <w:tab/>
            </w:r>
            <w:r>
              <w:rPr>
                <w:rStyle w:val="IndexLink"/>
              </w:rPr>
              <w:t>239</w:t>
            </w:r>
          </w:hyperlink>
        </w:p>
        <w:p>
          <w:pPr>
            <w:pStyle w:val="Contents4"/>
            <w:tabs>
              <w:tab w:val="clear" w:pos="8176"/>
              <w:tab w:val="right" w:pos="9026" w:leader="dot"/>
            </w:tabs>
            <w:rPr/>
          </w:pPr>
          <w:hyperlink w:anchor="__RefHeading___Toc1931775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حكم سبي المحاربين والمشركين</w:t>
            </w:r>
            <w:r>
              <w:rPr>
                <w:rStyle w:val="IndexLink"/>
                <w:rtl w:val="true"/>
              </w:rPr>
              <w:tab/>
            </w:r>
            <w:r>
              <w:rPr>
                <w:rStyle w:val="IndexLink"/>
              </w:rPr>
              <w:t>240</w:t>
            </w:r>
          </w:hyperlink>
        </w:p>
        <w:p>
          <w:pPr>
            <w:pStyle w:val="Contents4"/>
            <w:tabs>
              <w:tab w:val="clear" w:pos="8176"/>
              <w:tab w:val="right" w:pos="9026" w:leader="dot"/>
            </w:tabs>
            <w:rPr/>
          </w:pPr>
          <w:hyperlink w:anchor="__RefHeading___Toc1931777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حُكم مَن اُسر مع زوجته</w:t>
            </w:r>
            <w:r>
              <w:rPr>
                <w:rStyle w:val="IndexLink"/>
                <w:rtl w:val="true"/>
              </w:rPr>
              <w:tab/>
            </w:r>
            <w:r>
              <w:rPr>
                <w:rStyle w:val="IndexLink"/>
              </w:rPr>
              <w:t>240</w:t>
            </w:r>
          </w:hyperlink>
        </w:p>
        <w:p>
          <w:pPr>
            <w:pStyle w:val="Contents4"/>
            <w:tabs>
              <w:tab w:val="clear" w:pos="8176"/>
              <w:tab w:val="right" w:pos="9026" w:leader="dot"/>
            </w:tabs>
            <w:rPr/>
          </w:pPr>
          <w:hyperlink w:anchor="__RefHeading___Toc1931779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ثواب المرأة الأسيرة</w:t>
            </w:r>
            <w:r>
              <w:rPr>
                <w:rStyle w:val="IndexLink"/>
                <w:rtl w:val="true"/>
              </w:rPr>
              <w:tab/>
            </w:r>
            <w:r>
              <w:rPr>
                <w:rStyle w:val="IndexLink"/>
              </w:rPr>
              <w:t>241</w:t>
            </w:r>
          </w:hyperlink>
        </w:p>
        <w:p>
          <w:pPr>
            <w:pStyle w:val="Contents4"/>
            <w:tabs>
              <w:tab w:val="clear" w:pos="8176"/>
              <w:tab w:val="right" w:pos="9026" w:leader="dot"/>
            </w:tabs>
            <w:rPr/>
          </w:pPr>
          <w:hyperlink w:anchor="__RefHeading___Toc1931781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مَن هو الغريب؟</w:t>
            </w:r>
            <w:r>
              <w:rPr>
                <w:rStyle w:val="IndexLink"/>
                <w:rtl w:val="true"/>
              </w:rPr>
              <w:tab/>
            </w:r>
            <w:r>
              <w:rPr>
                <w:rStyle w:val="IndexLink"/>
              </w:rPr>
              <w:t>241</w:t>
            </w:r>
          </w:hyperlink>
        </w:p>
        <w:p>
          <w:pPr>
            <w:pStyle w:val="Contents3"/>
            <w:tabs>
              <w:tab w:val="clear" w:pos="8459"/>
              <w:tab w:val="right" w:pos="9026" w:leader="dot"/>
            </w:tabs>
            <w:rPr/>
          </w:pPr>
          <w:hyperlink w:anchor="__RefHeading___Toc1931783_2616395394">
            <w:r>
              <w:rPr>
                <w:webHidden/>
                <w:rStyle w:val="IndexLink"/>
                <w:rtl w:val="true"/>
              </w:rPr>
              <w:t>أبواب الخوارج والبُغاة</w:t>
            </w:r>
            <w:r>
              <w:rPr>
                <w:rStyle w:val="IndexLink"/>
                <w:rtl w:val="true"/>
              </w:rPr>
              <w:tab/>
            </w:r>
            <w:r>
              <w:rPr>
                <w:rStyle w:val="IndexLink"/>
              </w:rPr>
              <w:t>243</w:t>
            </w:r>
          </w:hyperlink>
        </w:p>
        <w:p>
          <w:pPr>
            <w:pStyle w:val="Contents4"/>
            <w:tabs>
              <w:tab w:val="clear" w:pos="8176"/>
              <w:tab w:val="right" w:pos="9026" w:leader="dot"/>
            </w:tabs>
            <w:rPr/>
          </w:pPr>
          <w:hyperlink w:anchor="__RefHeading___Toc193178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قتال الخوارج والبغاة</w:t>
            </w:r>
            <w:r>
              <w:rPr>
                <w:rStyle w:val="IndexLink"/>
                <w:rtl w:val="true"/>
              </w:rPr>
              <w:tab/>
            </w:r>
            <w:r>
              <w:rPr>
                <w:rStyle w:val="IndexLink"/>
              </w:rPr>
              <w:t>243</w:t>
            </w:r>
          </w:hyperlink>
        </w:p>
        <w:p>
          <w:pPr>
            <w:pStyle w:val="Contents4"/>
            <w:tabs>
              <w:tab w:val="clear" w:pos="8176"/>
              <w:tab w:val="right" w:pos="9026" w:leader="dot"/>
            </w:tabs>
            <w:rPr/>
          </w:pPr>
          <w:hyperlink w:anchor="__RefHeading___Toc193178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أحكام حرب البغاة</w:t>
            </w:r>
            <w:r>
              <w:rPr>
                <w:rStyle w:val="IndexLink"/>
                <w:rtl w:val="true"/>
              </w:rPr>
              <w:tab/>
            </w:r>
            <w:r>
              <w:rPr>
                <w:rStyle w:val="IndexLink"/>
              </w:rPr>
              <w:t>245</w:t>
            </w:r>
          </w:hyperlink>
        </w:p>
        <w:p>
          <w:pPr>
            <w:pStyle w:val="Contents4"/>
            <w:tabs>
              <w:tab w:val="clear" w:pos="8176"/>
              <w:tab w:val="right" w:pos="9026" w:leader="dot"/>
            </w:tabs>
            <w:rPr/>
          </w:pPr>
          <w:hyperlink w:anchor="__RefHeading___Toc193178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عدم وجوب قتال الخوارج مع قلَّة العدد</w:t>
            </w:r>
            <w:r>
              <w:rPr>
                <w:rStyle w:val="IndexLink"/>
                <w:rtl w:val="true"/>
              </w:rPr>
              <w:tab/>
            </w:r>
            <w:r>
              <w:rPr>
                <w:rStyle w:val="IndexLink"/>
              </w:rPr>
              <w:t>247</w:t>
            </w:r>
          </w:hyperlink>
        </w:p>
        <w:p>
          <w:pPr>
            <w:pStyle w:val="Contents4"/>
            <w:tabs>
              <w:tab w:val="clear" w:pos="8176"/>
              <w:tab w:val="right" w:pos="9026" w:leader="dot"/>
            </w:tabs>
            <w:rPr/>
          </w:pPr>
          <w:hyperlink w:anchor="__RefHeading___Toc193179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 xml:space="preserve">حوار الامام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مع الخوارج</w:t>
            </w:r>
            <w:r>
              <w:rPr>
                <w:rStyle w:val="IndexLink"/>
                <w:rtl w:val="true"/>
              </w:rPr>
              <w:tab/>
            </w:r>
            <w:r>
              <w:rPr>
                <w:rStyle w:val="IndexLink"/>
              </w:rPr>
              <w:t>248</w:t>
            </w:r>
          </w:hyperlink>
        </w:p>
        <w:p>
          <w:pPr>
            <w:pStyle w:val="Contents4"/>
            <w:tabs>
              <w:tab w:val="clear" w:pos="8176"/>
              <w:tab w:val="right" w:pos="9026" w:leader="dot"/>
            </w:tabs>
            <w:rPr/>
          </w:pPr>
          <w:hyperlink w:anchor="__RefHeading___Toc193179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التعرُّب عن الولاية</w:t>
            </w:r>
            <w:r>
              <w:rPr>
                <w:rStyle w:val="IndexLink"/>
                <w:rtl w:val="true"/>
              </w:rPr>
              <w:tab/>
            </w:r>
            <w:r>
              <w:rPr>
                <w:rStyle w:val="IndexLink"/>
              </w:rPr>
              <w:t>251</w:t>
            </w:r>
          </w:hyperlink>
        </w:p>
        <w:p>
          <w:pPr>
            <w:pStyle w:val="Contents3"/>
            <w:tabs>
              <w:tab w:val="clear" w:pos="8459"/>
              <w:tab w:val="right" w:pos="9026" w:leader="dot"/>
            </w:tabs>
            <w:rPr/>
          </w:pPr>
          <w:hyperlink w:anchor="__RefHeading___Toc1931795_2616395394">
            <w:r>
              <w:rPr>
                <w:webHidden/>
                <w:rStyle w:val="IndexLink"/>
                <w:rtl w:val="true"/>
              </w:rPr>
              <w:t>أبواب الجزية وأهل الذمَّة</w:t>
            </w:r>
            <w:r>
              <w:rPr>
                <w:rStyle w:val="IndexLink"/>
                <w:rtl w:val="true"/>
              </w:rPr>
              <w:tab/>
            </w:r>
            <w:r>
              <w:rPr>
                <w:rStyle w:val="IndexLink"/>
              </w:rPr>
              <w:t>252</w:t>
            </w:r>
          </w:hyperlink>
        </w:p>
        <w:p>
          <w:pPr>
            <w:pStyle w:val="Contents4"/>
            <w:tabs>
              <w:tab w:val="clear" w:pos="8176"/>
              <w:tab w:val="right" w:pos="9026" w:leader="dot"/>
            </w:tabs>
            <w:rPr/>
          </w:pPr>
          <w:hyperlink w:anchor="__RefHeading___Toc193179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الجزية تؤخَذ من أهل الذمّة</w:t>
            </w:r>
            <w:r>
              <w:rPr>
                <w:rStyle w:val="IndexLink"/>
                <w:rtl w:val="true"/>
              </w:rPr>
              <w:tab/>
            </w:r>
            <w:r>
              <w:rPr>
                <w:rStyle w:val="IndexLink"/>
              </w:rPr>
              <w:t>252</w:t>
            </w:r>
          </w:hyperlink>
        </w:p>
        <w:p>
          <w:pPr>
            <w:pStyle w:val="Contents4"/>
            <w:tabs>
              <w:tab w:val="clear" w:pos="8176"/>
              <w:tab w:val="right" w:pos="9026" w:leader="dot"/>
            </w:tabs>
            <w:rPr/>
          </w:pPr>
          <w:hyperlink w:anchor="__RefHeading___Toc193179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الجزية على أهل الذمة أو الخراج على أراضيهم</w:t>
            </w:r>
            <w:r>
              <w:rPr>
                <w:rStyle w:val="IndexLink"/>
                <w:rtl w:val="true"/>
              </w:rPr>
              <w:tab/>
            </w:r>
            <w:r>
              <w:rPr>
                <w:rStyle w:val="IndexLink"/>
              </w:rPr>
              <w:t>254</w:t>
            </w:r>
          </w:hyperlink>
        </w:p>
        <w:p>
          <w:pPr>
            <w:pStyle w:val="Contents4"/>
            <w:tabs>
              <w:tab w:val="clear" w:pos="8176"/>
              <w:tab w:val="right" w:pos="9026" w:leader="dot"/>
            </w:tabs>
            <w:rPr/>
          </w:pPr>
          <w:hyperlink w:anchor="__RefHeading___Toc193180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عدم جواز إعفاء أهل الذمَّة من الجزية</w:t>
            </w:r>
            <w:r>
              <w:rPr>
                <w:rStyle w:val="IndexLink"/>
                <w:rtl w:val="true"/>
              </w:rPr>
              <w:tab/>
            </w:r>
            <w:r>
              <w:rPr>
                <w:rStyle w:val="IndexLink"/>
              </w:rPr>
              <w:t>254</w:t>
            </w:r>
          </w:hyperlink>
        </w:p>
        <w:p>
          <w:pPr>
            <w:pStyle w:val="Contents4"/>
            <w:tabs>
              <w:tab w:val="clear" w:pos="8176"/>
              <w:tab w:val="right" w:pos="9026" w:leader="dot"/>
            </w:tabs>
            <w:rPr/>
          </w:pPr>
          <w:hyperlink w:anchor="__RefHeading___Toc193180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النهي عن أخْذ أموال أهل الذمّة ظلماً</w:t>
            </w:r>
            <w:r>
              <w:rPr>
                <w:rStyle w:val="IndexLink"/>
                <w:rtl w:val="true"/>
              </w:rPr>
              <w:tab/>
            </w:r>
            <w:r>
              <w:rPr>
                <w:rStyle w:val="IndexLink"/>
              </w:rPr>
              <w:t>255</w:t>
            </w:r>
          </w:hyperlink>
        </w:p>
        <w:p>
          <w:pPr>
            <w:pStyle w:val="Contents4"/>
            <w:tabs>
              <w:tab w:val="clear" w:pos="8176"/>
              <w:tab w:val="right" w:pos="9026" w:leader="dot"/>
            </w:tabs>
            <w:rPr/>
          </w:pPr>
          <w:hyperlink w:anchor="__RefHeading___Toc193180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شرائط أهل الذمة</w:t>
            </w:r>
            <w:r>
              <w:rPr>
                <w:rStyle w:val="IndexLink"/>
                <w:rtl w:val="true"/>
              </w:rPr>
              <w:tab/>
            </w:r>
            <w:r>
              <w:rPr>
                <w:rStyle w:val="IndexLink"/>
              </w:rPr>
              <w:t>256</w:t>
            </w:r>
          </w:hyperlink>
        </w:p>
        <w:p>
          <w:pPr>
            <w:pStyle w:val="Contents4"/>
            <w:tabs>
              <w:tab w:val="clear" w:pos="8176"/>
              <w:tab w:val="right" w:pos="9026" w:leader="dot"/>
            </w:tabs>
            <w:rPr/>
          </w:pPr>
          <w:hyperlink w:anchor="__RefHeading___Toc193180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جواز نزول المسلم على أهل الذمَّة</w:t>
            </w:r>
            <w:r>
              <w:rPr>
                <w:rStyle w:val="IndexLink"/>
                <w:rtl w:val="true"/>
              </w:rPr>
              <w:tab/>
            </w:r>
            <w:r>
              <w:rPr>
                <w:rStyle w:val="IndexLink"/>
              </w:rPr>
              <w:t>258</w:t>
            </w:r>
          </w:hyperlink>
        </w:p>
        <w:p>
          <w:pPr>
            <w:pStyle w:val="Contents4"/>
            <w:tabs>
              <w:tab w:val="clear" w:pos="8176"/>
              <w:tab w:val="right" w:pos="9026" w:leader="dot"/>
            </w:tabs>
            <w:rPr/>
          </w:pPr>
          <w:hyperlink w:anchor="__RefHeading___Toc193180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مقدار الجزية</w:t>
            </w:r>
            <w:r>
              <w:rPr>
                <w:rStyle w:val="IndexLink"/>
                <w:rtl w:val="true"/>
              </w:rPr>
              <w:tab/>
            </w:r>
            <w:r>
              <w:rPr>
                <w:rStyle w:val="IndexLink"/>
              </w:rPr>
              <w:t>258</w:t>
            </w:r>
          </w:hyperlink>
        </w:p>
        <w:p>
          <w:pPr>
            <w:pStyle w:val="Contents4"/>
            <w:tabs>
              <w:tab w:val="clear" w:pos="8176"/>
              <w:tab w:val="right" w:pos="9026" w:leader="dot"/>
            </w:tabs>
            <w:rPr/>
          </w:pPr>
          <w:hyperlink w:anchor="__RefHeading___Toc193181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الجزية عطاء المجاهدين</w:t>
            </w:r>
            <w:r>
              <w:rPr>
                <w:rStyle w:val="IndexLink"/>
                <w:rtl w:val="true"/>
              </w:rPr>
              <w:tab/>
            </w:r>
            <w:r>
              <w:rPr>
                <w:rStyle w:val="IndexLink"/>
              </w:rPr>
              <w:t>263</w:t>
            </w:r>
          </w:hyperlink>
        </w:p>
        <w:p>
          <w:pPr>
            <w:pStyle w:val="Contents4"/>
            <w:tabs>
              <w:tab w:val="clear" w:pos="8176"/>
              <w:tab w:val="right" w:pos="9026" w:leader="dot"/>
            </w:tabs>
            <w:rPr/>
          </w:pPr>
          <w:hyperlink w:anchor="__RefHeading___Toc193181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الجزية من يهود خيبر</w:t>
            </w:r>
            <w:r>
              <w:rPr>
                <w:rStyle w:val="IndexLink"/>
                <w:rtl w:val="true"/>
              </w:rPr>
              <w:tab/>
            </w:r>
            <w:r>
              <w:rPr>
                <w:rStyle w:val="IndexLink"/>
              </w:rPr>
              <w:t>264</w:t>
            </w:r>
          </w:hyperlink>
        </w:p>
        <w:p>
          <w:pPr>
            <w:pStyle w:val="Contents4"/>
            <w:tabs>
              <w:tab w:val="clear" w:pos="8176"/>
              <w:tab w:val="right" w:pos="9026" w:leader="dot"/>
            </w:tabs>
            <w:rPr/>
          </w:pPr>
          <w:hyperlink w:anchor="__RefHeading___Toc193181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لاتُؤخذ الجزية من المعتوه والمجنون</w:t>
            </w:r>
            <w:r>
              <w:rPr>
                <w:rStyle w:val="IndexLink"/>
                <w:rtl w:val="true"/>
              </w:rPr>
              <w:tab/>
            </w:r>
            <w:r>
              <w:rPr>
                <w:rStyle w:val="IndexLink"/>
              </w:rPr>
              <w:t>265</w:t>
            </w:r>
          </w:hyperlink>
        </w:p>
        <w:p>
          <w:pPr>
            <w:pStyle w:val="Contents4"/>
            <w:tabs>
              <w:tab w:val="clear" w:pos="8176"/>
              <w:tab w:val="right" w:pos="9026" w:leader="dot"/>
            </w:tabs>
            <w:rPr/>
          </w:pPr>
          <w:hyperlink w:anchor="__RefHeading___Toc193181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سقوط الجزية عمّن تعاون مع المسلمين في حرب المشركين</w:t>
            </w:r>
            <w:r>
              <w:rPr>
                <w:rStyle w:val="IndexLink"/>
                <w:rtl w:val="true"/>
              </w:rPr>
              <w:tab/>
            </w:r>
            <w:r>
              <w:rPr>
                <w:rStyle w:val="IndexLink"/>
              </w:rPr>
              <w:t>265</w:t>
            </w:r>
          </w:hyperlink>
        </w:p>
        <w:p>
          <w:pPr>
            <w:pStyle w:val="Contents4"/>
            <w:tabs>
              <w:tab w:val="clear" w:pos="8176"/>
              <w:tab w:val="right" w:pos="9026" w:leader="dot"/>
            </w:tabs>
            <w:rPr/>
          </w:pPr>
          <w:hyperlink w:anchor="__RefHeading___Toc193181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الاعراب لانصيب لهم من الجزية</w:t>
            </w:r>
            <w:r>
              <w:rPr>
                <w:rStyle w:val="IndexLink"/>
                <w:rtl w:val="true"/>
              </w:rPr>
              <w:tab/>
            </w:r>
            <w:r>
              <w:rPr>
                <w:rStyle w:val="IndexLink"/>
              </w:rPr>
              <w:t>266</w:t>
            </w:r>
          </w:hyperlink>
        </w:p>
        <w:p>
          <w:pPr>
            <w:pStyle w:val="Contents4"/>
            <w:tabs>
              <w:tab w:val="clear" w:pos="8176"/>
              <w:tab w:val="right" w:pos="9026" w:leader="dot"/>
            </w:tabs>
            <w:rPr/>
          </w:pPr>
          <w:hyperlink w:anchor="__RefHeading___Toc193182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جواز أخْذ الجزية من ثَمن المحرَّمات</w:t>
            </w:r>
            <w:r>
              <w:rPr>
                <w:rStyle w:val="IndexLink"/>
                <w:rtl w:val="true"/>
              </w:rPr>
              <w:tab/>
            </w:r>
            <w:r>
              <w:rPr>
                <w:rStyle w:val="IndexLink"/>
              </w:rPr>
              <w:t>267</w:t>
            </w:r>
          </w:hyperlink>
        </w:p>
        <w:p>
          <w:pPr>
            <w:pStyle w:val="Contents4"/>
            <w:tabs>
              <w:tab w:val="clear" w:pos="8176"/>
              <w:tab w:val="right" w:pos="9026" w:leader="dot"/>
            </w:tabs>
            <w:rPr/>
          </w:pPr>
          <w:hyperlink w:anchor="__RefHeading___Toc193182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جواز الشراء من أرض اليهود والنصاری</w:t>
            </w:r>
            <w:r>
              <w:rPr>
                <w:rStyle w:val="IndexLink"/>
                <w:rtl w:val="true"/>
              </w:rPr>
              <w:tab/>
            </w:r>
            <w:r>
              <w:rPr>
                <w:rStyle w:val="IndexLink"/>
              </w:rPr>
              <w:t>268</w:t>
            </w:r>
          </w:hyperlink>
        </w:p>
        <w:p>
          <w:pPr>
            <w:pStyle w:val="Contents4"/>
            <w:tabs>
              <w:tab w:val="clear" w:pos="8176"/>
              <w:tab w:val="right" w:pos="9026" w:leader="dot"/>
            </w:tabs>
            <w:rPr/>
          </w:pPr>
          <w:hyperlink w:anchor="__RefHeading___Toc193182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شرُّ اليهود والنصارى</w:t>
            </w:r>
            <w:r>
              <w:rPr>
                <w:rStyle w:val="IndexLink"/>
                <w:rtl w:val="true"/>
              </w:rPr>
              <w:tab/>
            </w:r>
            <w:r>
              <w:rPr>
                <w:rStyle w:val="IndexLink"/>
              </w:rPr>
              <w:t>276</w:t>
            </w:r>
          </w:hyperlink>
        </w:p>
        <w:p>
          <w:pPr>
            <w:pStyle w:val="Contents4"/>
            <w:tabs>
              <w:tab w:val="clear" w:pos="8176"/>
              <w:tab w:val="right" w:pos="9026" w:leader="dot"/>
            </w:tabs>
            <w:rPr/>
          </w:pPr>
          <w:hyperlink w:anchor="__RefHeading___Toc1931827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مايتعلَّق بالمجوس</w:t>
            </w:r>
            <w:r>
              <w:rPr>
                <w:rStyle w:val="IndexLink"/>
                <w:rtl w:val="true"/>
              </w:rPr>
              <w:tab/>
            </w:r>
            <w:r>
              <w:rPr>
                <w:rStyle w:val="IndexLink"/>
              </w:rPr>
              <w:t>277</w:t>
            </w:r>
          </w:hyperlink>
        </w:p>
        <w:p>
          <w:pPr>
            <w:pStyle w:val="Contents4"/>
            <w:tabs>
              <w:tab w:val="clear" w:pos="8176"/>
              <w:tab w:val="right" w:pos="9026" w:leader="dot"/>
            </w:tabs>
            <w:rPr/>
          </w:pPr>
          <w:hyperlink w:anchor="__RefHeading___Toc1931829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موقف الاسلام من مُشركي العَرب</w:t>
            </w:r>
            <w:r>
              <w:rPr>
                <w:rStyle w:val="IndexLink"/>
                <w:rtl w:val="true"/>
              </w:rPr>
              <w:tab/>
            </w:r>
            <w:r>
              <w:rPr>
                <w:rStyle w:val="IndexLink"/>
              </w:rPr>
              <w:t>279</w:t>
            </w:r>
          </w:hyperlink>
        </w:p>
        <w:p>
          <w:pPr>
            <w:pStyle w:val="Contents4"/>
            <w:tabs>
              <w:tab w:val="clear" w:pos="8176"/>
              <w:tab w:val="right" w:pos="9026" w:leader="dot"/>
            </w:tabs>
            <w:rPr/>
          </w:pPr>
          <w:hyperlink w:anchor="__RefHeading___Toc1931831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الأرض لله ولأوليائه</w:t>
            </w:r>
            <w:r>
              <w:rPr>
                <w:rStyle w:val="IndexLink"/>
                <w:rtl w:val="true"/>
              </w:rPr>
              <w:tab/>
            </w:r>
            <w:r>
              <w:rPr>
                <w:rStyle w:val="IndexLink"/>
              </w:rPr>
              <w:t>280</w:t>
            </w:r>
          </w:hyperlink>
        </w:p>
        <w:p>
          <w:pPr>
            <w:pStyle w:val="Contents3"/>
            <w:tabs>
              <w:tab w:val="clear" w:pos="8459"/>
              <w:tab w:val="right" w:pos="9026" w:leader="dot"/>
            </w:tabs>
            <w:rPr/>
          </w:pPr>
          <w:hyperlink w:anchor="__RefHeading___Toc1931833_2616395394">
            <w:r>
              <w:rPr>
                <w:webHidden/>
                <w:rStyle w:val="IndexLink"/>
                <w:rtl w:val="true"/>
              </w:rPr>
              <w:t>أبواب الجهاد الأكبر</w:t>
            </w:r>
            <w:r>
              <w:rPr>
                <w:rStyle w:val="IndexLink"/>
                <w:rtl w:val="true"/>
              </w:rPr>
              <w:tab/>
            </w:r>
            <w:r>
              <w:rPr>
                <w:rStyle w:val="IndexLink"/>
              </w:rPr>
              <w:t>281</w:t>
            </w:r>
          </w:hyperlink>
        </w:p>
        <w:p>
          <w:pPr>
            <w:pStyle w:val="Contents4"/>
            <w:tabs>
              <w:tab w:val="clear" w:pos="8176"/>
              <w:tab w:val="right" w:pos="9026" w:leader="dot"/>
            </w:tabs>
            <w:rPr/>
          </w:pPr>
          <w:hyperlink w:anchor="__RefHeading___Toc1931835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الجهاد الأكبر</w:t>
            </w:r>
            <w:r>
              <w:rPr>
                <w:rStyle w:val="IndexLink"/>
                <w:rtl w:val="true"/>
              </w:rPr>
              <w:t xml:space="preserve">: </w:t>
            </w:r>
            <w:r>
              <w:rPr>
                <w:rStyle w:val="IndexLink"/>
                <w:rtl w:val="true"/>
              </w:rPr>
              <w:t>جهاد النفس</w:t>
            </w:r>
            <w:r>
              <w:rPr>
                <w:rStyle w:val="IndexLink"/>
                <w:rtl w:val="true"/>
              </w:rPr>
              <w:tab/>
            </w:r>
            <w:r>
              <w:rPr>
                <w:rStyle w:val="IndexLink"/>
              </w:rPr>
              <w:t>281</w:t>
            </w:r>
          </w:hyperlink>
        </w:p>
        <w:p>
          <w:pPr>
            <w:pStyle w:val="Contents4"/>
            <w:tabs>
              <w:tab w:val="clear" w:pos="8176"/>
              <w:tab w:val="right" w:pos="9026" w:leader="dot"/>
            </w:tabs>
            <w:rPr/>
          </w:pPr>
          <w:hyperlink w:anchor="__RefHeading___Toc1931837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جهاد اللسان والاُذُن والجليس</w:t>
            </w:r>
            <w:r>
              <w:rPr>
                <w:rStyle w:val="IndexLink"/>
                <w:rtl w:val="true"/>
              </w:rPr>
              <w:tab/>
            </w:r>
            <w:r>
              <w:rPr>
                <w:rStyle w:val="IndexLink"/>
              </w:rPr>
              <w:t>282</w:t>
            </w:r>
          </w:hyperlink>
        </w:p>
        <w:p>
          <w:pPr>
            <w:pStyle w:val="Contents4"/>
            <w:tabs>
              <w:tab w:val="clear" w:pos="8176"/>
              <w:tab w:val="right" w:pos="9026" w:leader="dot"/>
            </w:tabs>
            <w:rPr/>
          </w:pPr>
          <w:hyperlink w:anchor="__RefHeading___Toc1931839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أعظم الجهاد</w:t>
            </w:r>
            <w:r>
              <w:rPr>
                <w:rStyle w:val="IndexLink"/>
                <w:rtl w:val="true"/>
              </w:rPr>
              <w:tab/>
            </w:r>
            <w:r>
              <w:rPr>
                <w:rStyle w:val="IndexLink"/>
              </w:rPr>
              <w:t>283</w:t>
            </w:r>
          </w:hyperlink>
        </w:p>
        <w:p>
          <w:pPr>
            <w:pStyle w:val="Contents4"/>
            <w:tabs>
              <w:tab w:val="clear" w:pos="8176"/>
              <w:tab w:val="right" w:pos="9026" w:leader="dot"/>
            </w:tabs>
            <w:rPr/>
          </w:pPr>
          <w:hyperlink w:anchor="__RefHeading___Toc1931841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الصبر على طاعة الله وعن معصيته</w:t>
            </w:r>
            <w:r>
              <w:rPr>
                <w:rStyle w:val="IndexLink"/>
                <w:rtl w:val="true"/>
              </w:rPr>
              <w:tab/>
            </w:r>
            <w:r>
              <w:rPr>
                <w:rStyle w:val="IndexLink"/>
              </w:rPr>
              <w:t>284</w:t>
            </w:r>
          </w:hyperlink>
        </w:p>
        <w:p>
          <w:pPr>
            <w:pStyle w:val="Contents4"/>
            <w:tabs>
              <w:tab w:val="clear" w:pos="8176"/>
              <w:tab w:val="right" w:pos="9026" w:leader="dot"/>
            </w:tabs>
            <w:rPr/>
          </w:pPr>
          <w:hyperlink w:anchor="__RefHeading___Toc1931843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الإحسان الى النفس</w:t>
            </w:r>
            <w:r>
              <w:rPr>
                <w:rStyle w:val="IndexLink"/>
                <w:rtl w:val="true"/>
              </w:rPr>
              <w:tab/>
            </w:r>
            <w:r>
              <w:rPr>
                <w:rStyle w:val="IndexLink"/>
              </w:rPr>
              <w:t>284</w:t>
            </w:r>
          </w:hyperlink>
        </w:p>
        <w:p>
          <w:pPr>
            <w:pStyle w:val="Contents3"/>
            <w:tabs>
              <w:tab w:val="clear" w:pos="8459"/>
              <w:tab w:val="right" w:pos="9026" w:leader="dot"/>
            </w:tabs>
            <w:rPr/>
          </w:pPr>
          <w:hyperlink w:anchor="__RefHeading___Toc1931845_2616395394">
            <w:r>
              <w:rPr>
                <w:webHidden/>
                <w:rStyle w:val="IndexLink"/>
                <w:rtl w:val="true"/>
              </w:rPr>
              <w:t>أبواب الأمر بالمعروف والنهي عن المنكر</w:t>
            </w:r>
            <w:r>
              <w:rPr>
                <w:rStyle w:val="IndexLink"/>
                <w:rtl w:val="true"/>
              </w:rPr>
              <w:tab/>
            </w:r>
            <w:r>
              <w:rPr>
                <w:rStyle w:val="IndexLink"/>
              </w:rPr>
              <w:t>286</w:t>
            </w:r>
          </w:hyperlink>
        </w:p>
        <w:p>
          <w:pPr>
            <w:pStyle w:val="Contents4"/>
            <w:tabs>
              <w:tab w:val="clear" w:pos="8176"/>
              <w:tab w:val="right" w:pos="9026" w:leader="dot"/>
            </w:tabs>
            <w:rPr/>
          </w:pPr>
          <w:hyperlink w:anchor="__RefHeading___Toc1931847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أفضلُ الأعمال وأبغضُها الى الله تعالی</w:t>
            </w:r>
            <w:r>
              <w:rPr>
                <w:rStyle w:val="IndexLink"/>
                <w:rtl w:val="true"/>
              </w:rPr>
              <w:tab/>
            </w:r>
            <w:r>
              <w:rPr>
                <w:rStyle w:val="IndexLink"/>
              </w:rPr>
              <w:t>286</w:t>
            </w:r>
          </w:hyperlink>
        </w:p>
        <w:p>
          <w:pPr>
            <w:pStyle w:val="Contents4"/>
            <w:tabs>
              <w:tab w:val="clear" w:pos="8176"/>
              <w:tab w:val="right" w:pos="9026" w:leader="dot"/>
            </w:tabs>
            <w:rPr/>
          </w:pPr>
          <w:hyperlink w:anchor="__RefHeading___Toc1931849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الأمر بالمعروف والنهي عن المنكر من علامات هذه الاُمَّة</w:t>
            </w:r>
            <w:r>
              <w:rPr>
                <w:rStyle w:val="IndexLink"/>
                <w:rtl w:val="true"/>
              </w:rPr>
              <w:tab/>
            </w:r>
            <w:r>
              <w:rPr>
                <w:rStyle w:val="IndexLink"/>
              </w:rPr>
              <w:t>287</w:t>
            </w:r>
          </w:hyperlink>
        </w:p>
        <w:p>
          <w:pPr>
            <w:pStyle w:val="Contents4"/>
            <w:tabs>
              <w:tab w:val="clear" w:pos="8176"/>
              <w:tab w:val="right" w:pos="9026" w:leader="dot"/>
            </w:tabs>
            <w:rPr/>
          </w:pPr>
          <w:hyperlink w:anchor="__RefHeading___Toc1931851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عدم تأثير الأمر بالمعروف والنهي عن المنكر</w:t>
            </w:r>
            <w:r>
              <w:rPr>
                <w:rStyle w:val="IndexLink"/>
                <w:rtl w:val="true"/>
              </w:rPr>
              <w:tab/>
            </w:r>
            <w:r>
              <w:rPr>
                <w:rStyle w:val="IndexLink"/>
              </w:rPr>
              <w:t>288</w:t>
            </w:r>
          </w:hyperlink>
        </w:p>
        <w:p>
          <w:pPr>
            <w:pStyle w:val="Contents4"/>
            <w:tabs>
              <w:tab w:val="clear" w:pos="8176"/>
              <w:tab w:val="right" w:pos="9026" w:leader="dot"/>
            </w:tabs>
            <w:rPr/>
          </w:pPr>
          <w:hyperlink w:anchor="__RefHeading___Toc1931853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وجوب الأمر بالمعروف باليد واللسان والقلب</w:t>
            </w:r>
            <w:r>
              <w:rPr>
                <w:rStyle w:val="IndexLink"/>
                <w:rtl w:val="true"/>
              </w:rPr>
              <w:tab/>
            </w:r>
            <w:r>
              <w:rPr>
                <w:rStyle w:val="IndexLink"/>
              </w:rPr>
              <w:t>289</w:t>
            </w:r>
          </w:hyperlink>
        </w:p>
        <w:p>
          <w:pPr>
            <w:pStyle w:val="Contents4"/>
            <w:tabs>
              <w:tab w:val="clear" w:pos="8176"/>
              <w:tab w:val="right" w:pos="9026" w:leader="dot"/>
            </w:tabs>
            <w:rPr/>
          </w:pPr>
          <w:hyperlink w:anchor="__RefHeading___Toc1931855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شروط وجوب الأمر بالمعروف والنهي عن المنكر</w:t>
            </w:r>
            <w:r>
              <w:rPr>
                <w:rStyle w:val="IndexLink"/>
                <w:rtl w:val="true"/>
              </w:rPr>
              <w:tab/>
            </w:r>
            <w:r>
              <w:rPr>
                <w:rStyle w:val="IndexLink"/>
              </w:rPr>
              <w:t>290</w:t>
            </w:r>
          </w:hyperlink>
        </w:p>
        <w:p>
          <w:pPr>
            <w:pStyle w:val="Contents4"/>
            <w:tabs>
              <w:tab w:val="clear" w:pos="8176"/>
              <w:tab w:val="right" w:pos="9026" w:leader="dot"/>
            </w:tabs>
            <w:rPr/>
          </w:pPr>
          <w:hyperlink w:anchor="__RefHeading___Toc1931857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ثلاث خصال في الآمر بالمعروف</w:t>
            </w:r>
            <w:r>
              <w:rPr>
                <w:rStyle w:val="IndexLink"/>
                <w:rtl w:val="true"/>
              </w:rPr>
              <w:tab/>
            </w:r>
            <w:r>
              <w:rPr>
                <w:rStyle w:val="IndexLink"/>
              </w:rPr>
              <w:t>292</w:t>
            </w:r>
          </w:hyperlink>
        </w:p>
        <w:p>
          <w:pPr>
            <w:pStyle w:val="Contents4"/>
            <w:tabs>
              <w:tab w:val="clear" w:pos="8176"/>
              <w:tab w:val="right" w:pos="9026" w:leader="dot"/>
            </w:tabs>
            <w:rPr/>
          </w:pPr>
          <w:hyperlink w:anchor="__RefHeading___Toc1931859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شريك الخير وشريك الشَرّ</w:t>
            </w:r>
            <w:r>
              <w:rPr>
                <w:rStyle w:val="IndexLink"/>
                <w:rtl w:val="true"/>
              </w:rPr>
              <w:tab/>
            </w:r>
            <w:r>
              <w:rPr>
                <w:rStyle w:val="IndexLink"/>
              </w:rPr>
              <w:t>293</w:t>
            </w:r>
          </w:hyperlink>
        </w:p>
        <w:p>
          <w:pPr>
            <w:pStyle w:val="Contents4"/>
            <w:tabs>
              <w:tab w:val="clear" w:pos="8176"/>
              <w:tab w:val="right" w:pos="9026" w:leader="dot"/>
            </w:tabs>
            <w:rPr/>
          </w:pPr>
          <w:hyperlink w:anchor="__RefHeading___Toc1931861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ثواب من أمر بالمعروف ونهی عن المنكر وعقاب مَن تركهما</w:t>
            </w:r>
            <w:r>
              <w:rPr>
                <w:rStyle w:val="IndexLink"/>
                <w:rtl w:val="true"/>
              </w:rPr>
              <w:tab/>
            </w:r>
            <w:r>
              <w:rPr>
                <w:rStyle w:val="IndexLink"/>
              </w:rPr>
              <w:t>294</w:t>
            </w:r>
          </w:hyperlink>
        </w:p>
        <w:p>
          <w:pPr>
            <w:pStyle w:val="Contents4"/>
            <w:tabs>
              <w:tab w:val="clear" w:pos="8176"/>
              <w:tab w:val="right" w:pos="9026" w:leader="dot"/>
            </w:tabs>
            <w:rPr/>
          </w:pPr>
          <w:hyperlink w:anchor="__RefHeading___Toc1931863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عقاب مَن لايَدين بالأمر بالمعروف والنهي عن المنكر</w:t>
            </w:r>
            <w:r>
              <w:rPr>
                <w:rStyle w:val="IndexLink"/>
                <w:rtl w:val="true"/>
              </w:rPr>
              <w:tab/>
            </w:r>
            <w:r>
              <w:rPr>
                <w:rStyle w:val="IndexLink"/>
              </w:rPr>
              <w:t>295</w:t>
            </w:r>
          </w:hyperlink>
        </w:p>
        <w:p>
          <w:pPr>
            <w:pStyle w:val="Contents4"/>
            <w:tabs>
              <w:tab w:val="clear" w:pos="8176"/>
              <w:tab w:val="right" w:pos="9026" w:leader="dot"/>
            </w:tabs>
            <w:rPr/>
          </w:pPr>
          <w:hyperlink w:anchor="__RefHeading___Toc1931865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عقاب من ترك التأديب على المعصية</w:t>
            </w:r>
            <w:r>
              <w:rPr>
                <w:rStyle w:val="IndexLink"/>
                <w:rtl w:val="true"/>
              </w:rPr>
              <w:tab/>
            </w:r>
            <w:r>
              <w:rPr>
                <w:rStyle w:val="IndexLink"/>
              </w:rPr>
              <w:t>296</w:t>
            </w:r>
          </w:hyperlink>
        </w:p>
        <w:p>
          <w:pPr>
            <w:pStyle w:val="Contents4"/>
            <w:tabs>
              <w:tab w:val="clear" w:pos="8176"/>
              <w:tab w:val="right" w:pos="9026" w:leader="dot"/>
            </w:tabs>
            <w:rPr/>
          </w:pPr>
          <w:hyperlink w:anchor="__RefHeading___Toc1931867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وجوب أمر الأهل بالمعروف ونهيهم عن المنكر</w:t>
            </w:r>
            <w:r>
              <w:rPr>
                <w:rStyle w:val="IndexLink"/>
                <w:rtl w:val="true"/>
              </w:rPr>
              <w:tab/>
            </w:r>
            <w:r>
              <w:rPr>
                <w:rStyle w:val="IndexLink"/>
              </w:rPr>
              <w:t>297</w:t>
            </w:r>
          </w:hyperlink>
        </w:p>
        <w:p>
          <w:pPr>
            <w:pStyle w:val="Contents4"/>
            <w:tabs>
              <w:tab w:val="clear" w:pos="8176"/>
              <w:tab w:val="right" w:pos="9026" w:leader="dot"/>
            </w:tabs>
            <w:rPr/>
          </w:pPr>
          <w:hyperlink w:anchor="__RefHeading___Toc1931869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استحباب الأمر بالمعروف عند الخصومة</w:t>
            </w:r>
            <w:r>
              <w:rPr>
                <w:rStyle w:val="IndexLink"/>
                <w:rtl w:val="true"/>
              </w:rPr>
              <w:tab/>
            </w:r>
            <w:r>
              <w:rPr>
                <w:rStyle w:val="IndexLink"/>
              </w:rPr>
              <w:t>300</w:t>
            </w:r>
          </w:hyperlink>
        </w:p>
        <w:p>
          <w:pPr>
            <w:pStyle w:val="Contents4"/>
            <w:tabs>
              <w:tab w:val="clear" w:pos="8176"/>
              <w:tab w:val="right" w:pos="9026" w:leader="dot"/>
            </w:tabs>
            <w:rPr/>
          </w:pPr>
          <w:hyperlink w:anchor="__RefHeading___Toc1931871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 xml:space="preserve">الامام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ینهى الرجل الجاهل عن المنكر</w:t>
            </w:r>
            <w:r>
              <w:rPr>
                <w:rStyle w:val="IndexLink"/>
                <w:rtl w:val="true"/>
              </w:rPr>
              <w:tab/>
            </w:r>
            <w:r>
              <w:rPr>
                <w:rStyle w:val="IndexLink"/>
              </w:rPr>
              <w:t>300</w:t>
            </w:r>
          </w:hyperlink>
        </w:p>
        <w:p>
          <w:pPr>
            <w:pStyle w:val="Contents4"/>
            <w:tabs>
              <w:tab w:val="clear" w:pos="8176"/>
              <w:tab w:val="right" w:pos="9026" w:leader="dot"/>
            </w:tabs>
            <w:rPr/>
          </w:pPr>
          <w:hyperlink w:anchor="__RefHeading___Toc1931873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وجوب اظهار الكراهة في وجه فاعل المنكر</w:t>
            </w:r>
            <w:r>
              <w:rPr>
                <w:rStyle w:val="IndexLink"/>
                <w:rtl w:val="true"/>
              </w:rPr>
              <w:tab/>
            </w:r>
            <w:r>
              <w:rPr>
                <w:rStyle w:val="IndexLink"/>
              </w:rPr>
              <w:t>303</w:t>
            </w:r>
          </w:hyperlink>
        </w:p>
        <w:p>
          <w:pPr>
            <w:pStyle w:val="Contents4"/>
            <w:tabs>
              <w:tab w:val="clear" w:pos="8176"/>
              <w:tab w:val="right" w:pos="9026" w:leader="dot"/>
            </w:tabs>
            <w:rPr/>
          </w:pPr>
          <w:hyperlink w:anchor="__RefHeading___Toc1931875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وجوب انكار المنكر بالقلب</w:t>
            </w:r>
            <w:r>
              <w:rPr>
                <w:rStyle w:val="IndexLink"/>
                <w:rtl w:val="true"/>
              </w:rPr>
              <w:tab/>
            </w:r>
            <w:r>
              <w:rPr>
                <w:rStyle w:val="IndexLink"/>
              </w:rPr>
              <w:t>305</w:t>
            </w:r>
          </w:hyperlink>
        </w:p>
        <w:p>
          <w:pPr>
            <w:pStyle w:val="Contents4"/>
            <w:tabs>
              <w:tab w:val="clear" w:pos="8176"/>
              <w:tab w:val="right" w:pos="9026" w:leader="dot"/>
            </w:tabs>
            <w:rPr/>
          </w:pPr>
          <w:hyperlink w:anchor="__RefHeading___Toc1931877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علامة المؤمن الضعيف</w:t>
            </w:r>
            <w:r>
              <w:rPr>
                <w:rStyle w:val="IndexLink"/>
                <w:rtl w:val="true"/>
              </w:rPr>
              <w:tab/>
            </w:r>
            <w:r>
              <w:rPr>
                <w:rStyle w:val="IndexLink"/>
              </w:rPr>
              <w:t>306</w:t>
            </w:r>
          </w:hyperlink>
        </w:p>
        <w:p>
          <w:pPr>
            <w:pStyle w:val="Contents4"/>
            <w:tabs>
              <w:tab w:val="clear" w:pos="8176"/>
              <w:tab w:val="right" w:pos="9026" w:leader="dot"/>
            </w:tabs>
            <w:rPr/>
          </w:pPr>
          <w:hyperlink w:anchor="__RefHeading___Toc1931879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الاُمَّة غير المقدَّسة</w:t>
            </w:r>
            <w:r>
              <w:rPr>
                <w:rStyle w:val="IndexLink"/>
                <w:rtl w:val="true"/>
              </w:rPr>
              <w:tab/>
            </w:r>
            <w:r>
              <w:rPr>
                <w:rStyle w:val="IndexLink"/>
              </w:rPr>
              <w:t>307</w:t>
            </w:r>
          </w:hyperlink>
        </w:p>
        <w:p>
          <w:pPr>
            <w:pStyle w:val="Contents4"/>
            <w:tabs>
              <w:tab w:val="clear" w:pos="8176"/>
              <w:tab w:val="right" w:pos="9026" w:leader="dot"/>
            </w:tabs>
            <w:rPr/>
          </w:pPr>
          <w:hyperlink w:anchor="__RefHeading___Toc1931881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المعصية علانية اَضَرُّ من المعصية سِرّاً</w:t>
            </w:r>
            <w:r>
              <w:rPr>
                <w:rStyle w:val="IndexLink"/>
                <w:rtl w:val="true"/>
              </w:rPr>
              <w:tab/>
            </w:r>
            <w:r>
              <w:rPr>
                <w:rStyle w:val="IndexLink"/>
              </w:rPr>
              <w:t>308</w:t>
            </w:r>
          </w:hyperlink>
        </w:p>
        <w:p>
          <w:pPr>
            <w:pStyle w:val="Contents4"/>
            <w:tabs>
              <w:tab w:val="clear" w:pos="8176"/>
              <w:tab w:val="right" w:pos="9026" w:leader="dot"/>
            </w:tabs>
            <w:rPr/>
          </w:pPr>
          <w:hyperlink w:anchor="__RefHeading___Toc1931883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العقوبة العامَّة</w:t>
            </w:r>
            <w:r>
              <w:rPr>
                <w:rStyle w:val="IndexLink"/>
                <w:rtl w:val="true"/>
              </w:rPr>
              <w:tab/>
            </w:r>
            <w:r>
              <w:rPr>
                <w:rStyle w:val="IndexLink"/>
              </w:rPr>
              <w:t>309</w:t>
            </w:r>
          </w:hyperlink>
        </w:p>
        <w:p>
          <w:pPr>
            <w:pStyle w:val="Contents4"/>
            <w:tabs>
              <w:tab w:val="clear" w:pos="8176"/>
              <w:tab w:val="right" w:pos="9026" w:leader="dot"/>
            </w:tabs>
            <w:rPr/>
          </w:pPr>
          <w:hyperlink w:anchor="__RefHeading___Toc1931885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التحذير من ترك الأمر بالمعروف والنهي عن المنكر</w:t>
            </w:r>
            <w:r>
              <w:rPr>
                <w:rStyle w:val="IndexLink"/>
                <w:rtl w:val="true"/>
              </w:rPr>
              <w:tab/>
            </w:r>
            <w:r>
              <w:rPr>
                <w:rStyle w:val="IndexLink"/>
              </w:rPr>
              <w:t>310</w:t>
            </w:r>
          </w:hyperlink>
        </w:p>
        <w:p>
          <w:pPr>
            <w:pStyle w:val="Contents4"/>
            <w:tabs>
              <w:tab w:val="clear" w:pos="8176"/>
              <w:tab w:val="right" w:pos="9026" w:leader="dot"/>
            </w:tabs>
            <w:rPr/>
          </w:pPr>
          <w:hyperlink w:anchor="__RefHeading___Toc1931887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جزاء من يأمر بالبِر وينسى نفسَه</w:t>
            </w:r>
            <w:r>
              <w:rPr>
                <w:rStyle w:val="IndexLink"/>
                <w:rtl w:val="true"/>
              </w:rPr>
              <w:tab/>
            </w:r>
            <w:r>
              <w:rPr>
                <w:rStyle w:val="IndexLink"/>
              </w:rPr>
              <w:t>311</w:t>
            </w:r>
          </w:hyperlink>
        </w:p>
        <w:p>
          <w:pPr>
            <w:pStyle w:val="Contents4"/>
            <w:tabs>
              <w:tab w:val="clear" w:pos="8176"/>
              <w:tab w:val="right" w:pos="9026" w:leader="dot"/>
            </w:tabs>
            <w:rPr/>
          </w:pPr>
          <w:hyperlink w:anchor="__RefHeading___Toc1931889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السُّنَّة الحَسنة والسُّنَّة السَّيئة</w:t>
            </w:r>
            <w:r>
              <w:rPr>
                <w:rStyle w:val="IndexLink"/>
                <w:rtl w:val="true"/>
              </w:rPr>
              <w:tab/>
            </w:r>
            <w:r>
              <w:rPr>
                <w:rStyle w:val="IndexLink"/>
              </w:rPr>
              <w:t>312</w:t>
            </w:r>
          </w:hyperlink>
        </w:p>
        <w:p>
          <w:pPr>
            <w:pStyle w:val="Contents4"/>
            <w:tabs>
              <w:tab w:val="clear" w:pos="8176"/>
              <w:tab w:val="right" w:pos="9026" w:leader="dot"/>
            </w:tabs>
            <w:rPr/>
          </w:pPr>
          <w:hyperlink w:anchor="__RefHeading___Toc1931891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اَحَبُّ الإخوان</w:t>
            </w:r>
            <w:r>
              <w:rPr>
                <w:rStyle w:val="IndexLink"/>
                <w:rtl w:val="true"/>
              </w:rPr>
              <w:tab/>
            </w:r>
            <w:r>
              <w:rPr>
                <w:rStyle w:val="IndexLink"/>
              </w:rPr>
              <w:t>313</w:t>
            </w:r>
          </w:hyperlink>
        </w:p>
        <w:p>
          <w:pPr>
            <w:pStyle w:val="Contents4"/>
            <w:tabs>
              <w:tab w:val="clear" w:pos="8176"/>
              <w:tab w:val="right" w:pos="9026" w:leader="dot"/>
            </w:tabs>
            <w:rPr/>
          </w:pPr>
          <w:hyperlink w:anchor="__RefHeading___Toc1931893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للمؤمن ثلاث علامات</w:t>
            </w:r>
            <w:r>
              <w:rPr>
                <w:rStyle w:val="IndexLink"/>
                <w:rtl w:val="true"/>
              </w:rPr>
              <w:tab/>
            </w:r>
            <w:r>
              <w:rPr>
                <w:rStyle w:val="IndexLink"/>
              </w:rPr>
              <w:t>313</w:t>
            </w:r>
          </w:hyperlink>
        </w:p>
        <w:p>
          <w:pPr>
            <w:pStyle w:val="Contents4"/>
            <w:tabs>
              <w:tab w:val="clear" w:pos="8176"/>
              <w:tab w:val="right" w:pos="9026" w:leader="dot"/>
            </w:tabs>
            <w:rPr/>
          </w:pPr>
          <w:hyperlink w:anchor="__RefHeading___Toc1931895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حرمة إسخاط الخالق في مرضاة المخلوق</w:t>
            </w:r>
            <w:r>
              <w:rPr>
                <w:rStyle w:val="IndexLink"/>
                <w:rtl w:val="true"/>
              </w:rPr>
              <w:tab/>
            </w:r>
            <w:r>
              <w:rPr>
                <w:rStyle w:val="IndexLink"/>
              </w:rPr>
              <w:t>314</w:t>
            </w:r>
          </w:hyperlink>
        </w:p>
        <w:p>
          <w:pPr>
            <w:pStyle w:val="Contents4"/>
            <w:tabs>
              <w:tab w:val="clear" w:pos="8176"/>
              <w:tab w:val="right" w:pos="9026" w:leader="dot"/>
            </w:tabs>
            <w:rPr/>
          </w:pPr>
          <w:hyperlink w:anchor="__RefHeading___Toc1931897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لُزوم الحَذر من السلطان الجائر</w:t>
            </w:r>
            <w:r>
              <w:rPr>
                <w:rStyle w:val="IndexLink"/>
                <w:rtl w:val="true"/>
              </w:rPr>
              <w:tab/>
            </w:r>
            <w:r>
              <w:rPr>
                <w:rStyle w:val="IndexLink"/>
              </w:rPr>
              <w:t>314</w:t>
            </w:r>
          </w:hyperlink>
        </w:p>
        <w:p>
          <w:pPr>
            <w:pStyle w:val="Contents4"/>
            <w:tabs>
              <w:tab w:val="clear" w:pos="8176"/>
              <w:tab w:val="right" w:pos="9026" w:leader="dot"/>
            </w:tabs>
            <w:rPr/>
          </w:pPr>
          <w:hyperlink w:anchor="__RefHeading___Toc1931899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النهي عن التعرُّض للسلطان الجائر</w:t>
            </w:r>
            <w:r>
              <w:rPr>
                <w:rStyle w:val="IndexLink"/>
                <w:rtl w:val="true"/>
              </w:rPr>
              <w:tab/>
            </w:r>
            <w:r>
              <w:rPr>
                <w:rStyle w:val="IndexLink"/>
              </w:rPr>
              <w:t>316</w:t>
            </w:r>
          </w:hyperlink>
        </w:p>
        <w:p>
          <w:pPr>
            <w:pStyle w:val="Contents4"/>
            <w:tabs>
              <w:tab w:val="clear" w:pos="8176"/>
              <w:tab w:val="right" w:pos="9026" w:leader="dot"/>
            </w:tabs>
            <w:rPr/>
          </w:pPr>
          <w:hyperlink w:anchor="__RefHeading___Toc1931901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الساعي قاتلُ ثلاثة</w:t>
            </w:r>
            <w:r>
              <w:rPr>
                <w:rStyle w:val="IndexLink"/>
                <w:rtl w:val="true"/>
              </w:rPr>
              <w:tab/>
            </w:r>
            <w:r>
              <w:rPr>
                <w:rStyle w:val="IndexLink"/>
              </w:rPr>
              <w:t>318</w:t>
            </w:r>
          </w:hyperlink>
        </w:p>
        <w:p>
          <w:pPr>
            <w:pStyle w:val="Contents4"/>
            <w:tabs>
              <w:tab w:val="clear" w:pos="8176"/>
              <w:tab w:val="right" w:pos="9026" w:leader="dot"/>
            </w:tabs>
            <w:rPr/>
          </w:pPr>
          <w:hyperlink w:anchor="__RefHeading___Toc1931903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الراضي بقتل غیره شريكٌ مع القاتل</w:t>
            </w:r>
            <w:r>
              <w:rPr>
                <w:rStyle w:val="IndexLink"/>
                <w:rtl w:val="true"/>
              </w:rPr>
              <w:tab/>
            </w:r>
            <w:r>
              <w:rPr>
                <w:rStyle w:val="IndexLink"/>
              </w:rPr>
              <w:t>318</w:t>
            </w:r>
          </w:hyperlink>
        </w:p>
        <w:p>
          <w:pPr>
            <w:pStyle w:val="Contents4"/>
            <w:tabs>
              <w:tab w:val="clear" w:pos="8176"/>
              <w:tab w:val="right" w:pos="9026" w:leader="dot"/>
            </w:tabs>
            <w:rPr/>
          </w:pPr>
          <w:hyperlink w:anchor="__RefHeading___Toc1931905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النهي عن الخصومة والجدال</w:t>
            </w:r>
            <w:r>
              <w:rPr>
                <w:rStyle w:val="IndexLink"/>
                <w:rtl w:val="true"/>
              </w:rPr>
              <w:tab/>
            </w:r>
            <w:r>
              <w:rPr>
                <w:rStyle w:val="IndexLink"/>
              </w:rPr>
              <w:t>320</w:t>
            </w:r>
          </w:hyperlink>
        </w:p>
        <w:p>
          <w:pPr>
            <w:pStyle w:val="Contents4"/>
            <w:tabs>
              <w:tab w:val="clear" w:pos="8176"/>
              <w:tab w:val="right" w:pos="9026" w:leader="dot"/>
            </w:tabs>
            <w:rPr/>
          </w:pPr>
          <w:hyperlink w:anchor="__RefHeading___Toc1931907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الجدال والخصومة في الدين</w:t>
            </w:r>
            <w:r>
              <w:rPr>
                <w:rStyle w:val="IndexLink"/>
                <w:rtl w:val="true"/>
              </w:rPr>
              <w:tab/>
            </w:r>
            <w:r>
              <w:rPr>
                <w:rStyle w:val="IndexLink"/>
              </w:rPr>
              <w:t>323</w:t>
            </w:r>
          </w:hyperlink>
        </w:p>
        <w:p>
          <w:pPr>
            <w:pStyle w:val="Contents4"/>
            <w:tabs>
              <w:tab w:val="clear" w:pos="8176"/>
              <w:tab w:val="right" w:pos="9026" w:leader="dot"/>
            </w:tabs>
            <w:rPr/>
          </w:pPr>
          <w:hyperlink w:anchor="__RefHeading___Toc1931909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هلاك أصحاب الكلام ونجاة المسلمين</w:t>
            </w:r>
            <w:r>
              <w:rPr>
                <w:rStyle w:val="IndexLink"/>
                <w:rtl w:val="true"/>
              </w:rPr>
              <w:tab/>
            </w:r>
            <w:r>
              <w:rPr>
                <w:rStyle w:val="IndexLink"/>
              </w:rPr>
              <w:t>328</w:t>
            </w:r>
          </w:hyperlink>
        </w:p>
        <w:p>
          <w:pPr>
            <w:pStyle w:val="Contents4"/>
            <w:tabs>
              <w:tab w:val="clear" w:pos="8176"/>
              <w:tab w:val="right" w:pos="9026" w:leader="dot"/>
            </w:tabs>
            <w:rPr/>
          </w:pPr>
          <w:hyperlink w:anchor="__RefHeading___Toc1931911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أهل البدعة والضّلال</w:t>
            </w:r>
            <w:r>
              <w:rPr>
                <w:rStyle w:val="IndexLink"/>
                <w:rtl w:val="true"/>
              </w:rPr>
              <w:tab/>
            </w:r>
            <w:r>
              <w:rPr>
                <w:rStyle w:val="IndexLink"/>
              </w:rPr>
              <w:t>329</w:t>
            </w:r>
          </w:hyperlink>
        </w:p>
        <w:p>
          <w:pPr>
            <w:pStyle w:val="Contents4"/>
            <w:tabs>
              <w:tab w:val="clear" w:pos="8176"/>
              <w:tab w:val="right" w:pos="9026" w:leader="dot"/>
            </w:tabs>
            <w:rPr/>
          </w:pPr>
          <w:hyperlink w:anchor="__RefHeading___Toc1931913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النهي عن مجالسة المنحرفين</w:t>
            </w:r>
            <w:r>
              <w:rPr>
                <w:rStyle w:val="IndexLink"/>
                <w:rtl w:val="true"/>
              </w:rPr>
              <w:tab/>
            </w:r>
            <w:r>
              <w:rPr>
                <w:rStyle w:val="IndexLink"/>
              </w:rPr>
              <w:t>330</w:t>
            </w:r>
          </w:hyperlink>
        </w:p>
        <w:p>
          <w:pPr>
            <w:pStyle w:val="Contents4"/>
            <w:tabs>
              <w:tab w:val="clear" w:pos="8176"/>
              <w:tab w:val="right" w:pos="9026" w:leader="dot"/>
            </w:tabs>
            <w:rPr/>
          </w:pPr>
          <w:hyperlink w:anchor="__RefHeading___Toc1931915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النهي عن البحث والتكلُّم حول الله تعالی</w:t>
            </w:r>
            <w:r>
              <w:rPr>
                <w:rStyle w:val="IndexLink"/>
                <w:rtl w:val="true"/>
              </w:rPr>
              <w:tab/>
            </w:r>
            <w:r>
              <w:rPr>
                <w:rStyle w:val="IndexLink"/>
              </w:rPr>
              <w:t>331</w:t>
            </w:r>
          </w:hyperlink>
        </w:p>
        <w:p>
          <w:pPr>
            <w:pStyle w:val="Contents4"/>
            <w:tabs>
              <w:tab w:val="clear" w:pos="8176"/>
              <w:tab w:val="right" w:pos="9026" w:leader="dot"/>
            </w:tabs>
            <w:rPr/>
          </w:pPr>
          <w:hyperlink w:anchor="__RefHeading___Toc1931917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النهي عن الاصغاء الى مالايحلّ</w:t>
            </w:r>
            <w:r>
              <w:rPr>
                <w:rStyle w:val="IndexLink"/>
                <w:rtl w:val="true"/>
              </w:rPr>
              <w:tab/>
            </w:r>
            <w:r>
              <w:rPr>
                <w:rStyle w:val="IndexLink"/>
              </w:rPr>
              <w:t>332</w:t>
            </w:r>
          </w:hyperlink>
        </w:p>
        <w:p>
          <w:pPr>
            <w:pStyle w:val="Contents4"/>
            <w:tabs>
              <w:tab w:val="clear" w:pos="8176"/>
              <w:tab w:val="right" w:pos="9026" w:leader="dot"/>
            </w:tabs>
            <w:rPr/>
          </w:pPr>
          <w:hyperlink w:anchor="__RefHeading___Toc1931919_2616395394">
            <w:r>
              <w:rPr>
                <w:webHidden/>
                <w:rStyle w:val="IndexLink"/>
                <w:rtl w:val="true"/>
              </w:rPr>
              <w:t>باب</w:t>
            </w:r>
            <w:r>
              <w:rPr>
                <w:rStyle w:val="IndexLink"/>
                <w:rtl w:val="true"/>
              </w:rPr>
              <w:t>(</w:t>
            </w:r>
            <w:r>
              <w:rPr>
                <w:rStyle w:val="IndexLink"/>
              </w:rPr>
              <w:t>37</w:t>
            </w:r>
            <w:r>
              <w:rPr>
                <w:rStyle w:val="IndexLink"/>
                <w:rtl w:val="true"/>
              </w:rPr>
              <w:t xml:space="preserve">) </w:t>
            </w:r>
            <w:r>
              <w:rPr>
                <w:rStyle w:val="IndexLink"/>
                <w:rtl w:val="true"/>
              </w:rPr>
              <w:t>حكم مَن كسَر الطّنبور</w:t>
            </w:r>
            <w:r>
              <w:rPr>
                <w:rStyle w:val="IndexLink"/>
                <w:rtl w:val="true"/>
              </w:rPr>
              <w:tab/>
            </w:r>
            <w:r>
              <w:rPr>
                <w:rStyle w:val="IndexLink"/>
              </w:rPr>
              <w:t>334</w:t>
            </w:r>
          </w:hyperlink>
        </w:p>
        <w:p>
          <w:pPr>
            <w:pStyle w:val="Contents3"/>
            <w:tabs>
              <w:tab w:val="clear" w:pos="8459"/>
              <w:tab w:val="right" w:pos="9026" w:leader="dot"/>
            </w:tabs>
            <w:rPr/>
          </w:pPr>
          <w:hyperlink w:anchor="__RefHeading___Toc1931921_2616395394">
            <w:r>
              <w:rPr>
                <w:webHidden/>
                <w:rStyle w:val="IndexLink"/>
                <w:rtl w:val="true"/>
              </w:rPr>
              <w:t>أبواب فعل المعروف</w:t>
            </w:r>
            <w:r>
              <w:rPr>
                <w:rStyle w:val="IndexLink"/>
                <w:rtl w:val="true"/>
              </w:rPr>
              <w:tab/>
            </w:r>
            <w:r>
              <w:rPr>
                <w:rStyle w:val="IndexLink"/>
              </w:rPr>
              <w:t>335</w:t>
            </w:r>
          </w:hyperlink>
        </w:p>
        <w:p>
          <w:pPr>
            <w:pStyle w:val="Contents4"/>
            <w:tabs>
              <w:tab w:val="clear" w:pos="8176"/>
              <w:tab w:val="right" w:pos="9026" w:leader="dot"/>
            </w:tabs>
            <w:rPr/>
          </w:pPr>
          <w:hyperlink w:anchor="__RefHeading___Toc1931923_2616395394">
            <w:r>
              <w:rPr>
                <w:webHidden/>
                <w:rStyle w:val="IndexLink"/>
                <w:rtl w:val="true"/>
              </w:rPr>
              <w:t xml:space="preserve">باب </w:t>
            </w:r>
            <w:r>
              <w:rPr>
                <w:rStyle w:val="IndexLink"/>
                <w:rtl w:val="true"/>
              </w:rPr>
              <w:t>(</w:t>
            </w:r>
            <w:r>
              <w:rPr>
                <w:rStyle w:val="IndexLink"/>
              </w:rPr>
              <w:t>1</w:t>
            </w:r>
            <w:r>
              <w:rPr>
                <w:rStyle w:val="IndexLink"/>
                <w:rtl w:val="true"/>
              </w:rPr>
              <w:t xml:space="preserve">) </w:t>
            </w:r>
            <w:r>
              <w:rPr>
                <w:rStyle w:val="IndexLink"/>
                <w:rtl w:val="true"/>
              </w:rPr>
              <w:t>أهميّة فِعل المعروف في بقاء الاسلام والمسلمين</w:t>
            </w:r>
            <w:r>
              <w:rPr>
                <w:rStyle w:val="IndexLink"/>
                <w:rtl w:val="true"/>
              </w:rPr>
              <w:tab/>
            </w:r>
            <w:r>
              <w:rPr>
                <w:rStyle w:val="IndexLink"/>
              </w:rPr>
              <w:t>335</w:t>
            </w:r>
          </w:hyperlink>
        </w:p>
        <w:p>
          <w:pPr>
            <w:pStyle w:val="Contents4"/>
            <w:tabs>
              <w:tab w:val="clear" w:pos="8176"/>
              <w:tab w:val="right" w:pos="9026" w:leader="dot"/>
            </w:tabs>
            <w:rPr/>
          </w:pPr>
          <w:hyperlink w:anchor="__RefHeading___Toc1931925_2616395394">
            <w:r>
              <w:rPr>
                <w:webHidden/>
                <w:rStyle w:val="IndexLink"/>
                <w:rtl w:val="true"/>
              </w:rPr>
              <w:t xml:space="preserve">باب </w:t>
            </w:r>
            <w:r>
              <w:rPr>
                <w:rStyle w:val="IndexLink"/>
                <w:rtl w:val="true"/>
              </w:rPr>
              <w:t>(</w:t>
            </w:r>
            <w:r>
              <w:rPr>
                <w:rStyle w:val="IndexLink"/>
              </w:rPr>
              <w:t>2</w:t>
            </w:r>
            <w:r>
              <w:rPr>
                <w:rStyle w:val="IndexLink"/>
                <w:rtl w:val="true"/>
              </w:rPr>
              <w:t xml:space="preserve">) </w:t>
            </w:r>
            <w:r>
              <w:rPr>
                <w:rStyle w:val="IndexLink"/>
                <w:rtl w:val="true"/>
              </w:rPr>
              <w:t>المعروف صَدقة</w:t>
            </w:r>
            <w:r>
              <w:rPr>
                <w:rStyle w:val="IndexLink"/>
                <w:rtl w:val="true"/>
              </w:rPr>
              <w:tab/>
            </w:r>
            <w:r>
              <w:rPr>
                <w:rStyle w:val="IndexLink"/>
              </w:rPr>
              <w:t>335</w:t>
            </w:r>
          </w:hyperlink>
        </w:p>
        <w:p>
          <w:pPr>
            <w:pStyle w:val="Contents4"/>
            <w:tabs>
              <w:tab w:val="clear" w:pos="8176"/>
              <w:tab w:val="right" w:pos="9026" w:leader="dot"/>
            </w:tabs>
            <w:rPr/>
          </w:pPr>
          <w:hyperlink w:anchor="__RefHeading___Toc1931927_2616395394">
            <w:r>
              <w:rPr>
                <w:webHidden/>
                <w:rStyle w:val="IndexLink"/>
                <w:rtl w:val="true"/>
              </w:rPr>
              <w:t xml:space="preserve">باب </w:t>
            </w:r>
            <w:r>
              <w:rPr>
                <w:rStyle w:val="IndexLink"/>
                <w:rtl w:val="true"/>
              </w:rPr>
              <w:t>(</w:t>
            </w:r>
            <w:r>
              <w:rPr>
                <w:rStyle w:val="IndexLink"/>
              </w:rPr>
              <w:t>3</w:t>
            </w:r>
            <w:r>
              <w:rPr>
                <w:rStyle w:val="IndexLink"/>
                <w:rtl w:val="true"/>
              </w:rPr>
              <w:t xml:space="preserve">) </w:t>
            </w:r>
            <w:r>
              <w:rPr>
                <w:rStyle w:val="IndexLink"/>
                <w:rtl w:val="true"/>
              </w:rPr>
              <w:t>المعروف يدفع السوء</w:t>
            </w:r>
            <w:r>
              <w:rPr>
                <w:rStyle w:val="IndexLink"/>
                <w:rtl w:val="true"/>
              </w:rPr>
              <w:tab/>
            </w:r>
            <w:r>
              <w:rPr>
                <w:rStyle w:val="IndexLink"/>
              </w:rPr>
              <w:t>336</w:t>
            </w:r>
          </w:hyperlink>
        </w:p>
        <w:p>
          <w:pPr>
            <w:pStyle w:val="Contents4"/>
            <w:tabs>
              <w:tab w:val="clear" w:pos="8176"/>
              <w:tab w:val="right" w:pos="9026" w:leader="dot"/>
            </w:tabs>
            <w:rPr/>
          </w:pPr>
          <w:hyperlink w:anchor="__RefHeading___Toc1931929_2616395394">
            <w:r>
              <w:rPr>
                <w:webHidden/>
                <w:rStyle w:val="IndexLink"/>
                <w:rtl w:val="true"/>
              </w:rPr>
              <w:t xml:space="preserve">باب </w:t>
            </w:r>
            <w:r>
              <w:rPr>
                <w:rStyle w:val="IndexLink"/>
                <w:rtl w:val="true"/>
              </w:rPr>
              <w:t>(</w:t>
            </w:r>
            <w:r>
              <w:rPr>
                <w:rStyle w:val="IndexLink"/>
              </w:rPr>
              <w:t>4</w:t>
            </w:r>
            <w:r>
              <w:rPr>
                <w:rStyle w:val="IndexLink"/>
                <w:rtl w:val="true"/>
              </w:rPr>
              <w:t xml:space="preserve">) </w:t>
            </w:r>
            <w:r>
              <w:rPr>
                <w:rStyle w:val="IndexLink"/>
                <w:rtl w:val="true"/>
              </w:rPr>
              <w:t>المعروف تقرُّبٌ الى الله تعالی</w:t>
            </w:r>
            <w:r>
              <w:rPr>
                <w:rStyle w:val="IndexLink"/>
                <w:rtl w:val="true"/>
              </w:rPr>
              <w:tab/>
            </w:r>
            <w:r>
              <w:rPr>
                <w:rStyle w:val="IndexLink"/>
              </w:rPr>
              <w:t>337</w:t>
            </w:r>
          </w:hyperlink>
        </w:p>
        <w:p>
          <w:pPr>
            <w:pStyle w:val="Contents4"/>
            <w:tabs>
              <w:tab w:val="clear" w:pos="8176"/>
              <w:tab w:val="right" w:pos="9026" w:leader="dot"/>
            </w:tabs>
            <w:rPr/>
          </w:pPr>
          <w:hyperlink w:anchor="__RefHeading___Toc1931931_2616395394">
            <w:r>
              <w:rPr>
                <w:webHidden/>
                <w:rStyle w:val="IndexLink"/>
                <w:rtl w:val="true"/>
              </w:rPr>
              <w:t xml:space="preserve">باب </w:t>
            </w:r>
            <w:r>
              <w:rPr>
                <w:rStyle w:val="IndexLink"/>
                <w:rtl w:val="true"/>
              </w:rPr>
              <w:t>(</w:t>
            </w:r>
            <w:r>
              <w:rPr>
                <w:rStyle w:val="IndexLink"/>
              </w:rPr>
              <w:t>5</w:t>
            </w:r>
            <w:r>
              <w:rPr>
                <w:rStyle w:val="IndexLink"/>
                <w:rtl w:val="true"/>
              </w:rPr>
              <w:t xml:space="preserve">) </w:t>
            </w:r>
            <w:r>
              <w:rPr>
                <w:rStyle w:val="IndexLink"/>
                <w:rtl w:val="true"/>
              </w:rPr>
              <w:t>المعروف يورث البركة</w:t>
            </w:r>
            <w:r>
              <w:rPr>
                <w:rStyle w:val="IndexLink"/>
                <w:rtl w:val="true"/>
              </w:rPr>
              <w:tab/>
            </w:r>
            <w:r>
              <w:rPr>
                <w:rStyle w:val="IndexLink"/>
              </w:rPr>
              <w:t>337</w:t>
            </w:r>
          </w:hyperlink>
        </w:p>
        <w:p>
          <w:pPr>
            <w:pStyle w:val="Contents4"/>
            <w:tabs>
              <w:tab w:val="clear" w:pos="8176"/>
              <w:tab w:val="right" w:pos="9026" w:leader="dot"/>
            </w:tabs>
            <w:rPr/>
          </w:pPr>
          <w:hyperlink w:anchor="__RefHeading___Toc1931933_2616395394">
            <w:r>
              <w:rPr>
                <w:webHidden/>
                <w:rStyle w:val="IndexLink"/>
                <w:rtl w:val="true"/>
              </w:rPr>
              <w:t xml:space="preserve">باب </w:t>
            </w:r>
            <w:r>
              <w:rPr>
                <w:rStyle w:val="IndexLink"/>
                <w:rtl w:val="true"/>
              </w:rPr>
              <w:t>(</w:t>
            </w:r>
            <w:r>
              <w:rPr>
                <w:rStyle w:val="IndexLink"/>
              </w:rPr>
              <w:t>6</w:t>
            </w:r>
            <w:r>
              <w:rPr>
                <w:rStyle w:val="IndexLink"/>
                <w:rtl w:val="true"/>
              </w:rPr>
              <w:t xml:space="preserve">) </w:t>
            </w:r>
            <w:r>
              <w:rPr>
                <w:rStyle w:val="IndexLink"/>
                <w:rtl w:val="true"/>
              </w:rPr>
              <w:t>المعروف تمام السعادة</w:t>
            </w:r>
            <w:r>
              <w:rPr>
                <w:rStyle w:val="IndexLink"/>
                <w:rtl w:val="true"/>
              </w:rPr>
              <w:tab/>
            </w:r>
            <w:r>
              <w:rPr>
                <w:rStyle w:val="IndexLink"/>
              </w:rPr>
              <w:t>338</w:t>
            </w:r>
          </w:hyperlink>
        </w:p>
        <w:p>
          <w:pPr>
            <w:pStyle w:val="Contents4"/>
            <w:tabs>
              <w:tab w:val="clear" w:pos="8176"/>
              <w:tab w:val="right" w:pos="9026" w:leader="dot"/>
            </w:tabs>
            <w:rPr/>
          </w:pPr>
          <w:hyperlink w:anchor="__RefHeading___Toc1931935_2616395394">
            <w:r>
              <w:rPr>
                <w:webHidden/>
                <w:rStyle w:val="IndexLink"/>
                <w:rtl w:val="true"/>
              </w:rPr>
              <w:t xml:space="preserve">باب </w:t>
            </w:r>
            <w:r>
              <w:rPr>
                <w:rStyle w:val="IndexLink"/>
                <w:rtl w:val="true"/>
              </w:rPr>
              <w:t>(</w:t>
            </w:r>
            <w:r>
              <w:rPr>
                <w:rStyle w:val="IndexLink"/>
              </w:rPr>
              <w:t>7</w:t>
            </w:r>
            <w:r>
              <w:rPr>
                <w:rStyle w:val="IndexLink"/>
                <w:rtl w:val="true"/>
              </w:rPr>
              <w:t xml:space="preserve">) </w:t>
            </w:r>
            <w:r>
              <w:rPr>
                <w:rStyle w:val="IndexLink"/>
                <w:rtl w:val="true"/>
              </w:rPr>
              <w:t>استحباب تَحمُّل المعروف</w:t>
            </w:r>
            <w:r>
              <w:rPr>
                <w:rStyle w:val="IndexLink"/>
                <w:rtl w:val="true"/>
              </w:rPr>
              <w:tab/>
            </w:r>
            <w:r>
              <w:rPr>
                <w:rStyle w:val="IndexLink"/>
              </w:rPr>
              <w:t>340</w:t>
            </w:r>
          </w:hyperlink>
        </w:p>
        <w:p>
          <w:pPr>
            <w:pStyle w:val="Contents4"/>
            <w:tabs>
              <w:tab w:val="clear" w:pos="8176"/>
              <w:tab w:val="right" w:pos="9026" w:leader="dot"/>
            </w:tabs>
            <w:rPr/>
          </w:pPr>
          <w:hyperlink w:anchor="__RefHeading___Toc1931937_2616395394">
            <w:r>
              <w:rPr>
                <w:webHidden/>
                <w:rStyle w:val="IndexLink"/>
                <w:rtl w:val="true"/>
              </w:rPr>
              <w:t xml:space="preserve">باب </w:t>
            </w:r>
            <w:r>
              <w:rPr>
                <w:rStyle w:val="IndexLink"/>
                <w:rtl w:val="true"/>
              </w:rPr>
              <w:t>(</w:t>
            </w:r>
            <w:r>
              <w:rPr>
                <w:rStyle w:val="IndexLink"/>
              </w:rPr>
              <w:t>8</w:t>
            </w:r>
            <w:r>
              <w:rPr>
                <w:rStyle w:val="IndexLink"/>
                <w:rtl w:val="true"/>
              </w:rPr>
              <w:t xml:space="preserve">) </w:t>
            </w:r>
            <w:r>
              <w:rPr>
                <w:rStyle w:val="IndexLink"/>
                <w:rtl w:val="true"/>
              </w:rPr>
              <w:t>استحباب فعل المعروف الى كل أحد</w:t>
            </w:r>
            <w:r>
              <w:rPr>
                <w:rStyle w:val="IndexLink"/>
                <w:rtl w:val="true"/>
              </w:rPr>
              <w:tab/>
            </w:r>
            <w:r>
              <w:rPr>
                <w:rStyle w:val="IndexLink"/>
              </w:rPr>
              <w:t>341</w:t>
            </w:r>
          </w:hyperlink>
        </w:p>
        <w:p>
          <w:pPr>
            <w:pStyle w:val="Contents4"/>
            <w:tabs>
              <w:tab w:val="clear" w:pos="8176"/>
              <w:tab w:val="right" w:pos="9026" w:leader="dot"/>
            </w:tabs>
            <w:rPr/>
          </w:pPr>
          <w:hyperlink w:anchor="__RefHeading___Toc1931939_2616395394">
            <w:r>
              <w:rPr>
                <w:webHidden/>
                <w:rStyle w:val="IndexLink"/>
                <w:rtl w:val="true"/>
              </w:rPr>
              <w:t xml:space="preserve">باب </w:t>
            </w:r>
            <w:r>
              <w:rPr>
                <w:rStyle w:val="IndexLink"/>
                <w:rtl w:val="true"/>
              </w:rPr>
              <w:t>(</w:t>
            </w:r>
            <w:r>
              <w:rPr>
                <w:rStyle w:val="IndexLink"/>
              </w:rPr>
              <w:t>9</w:t>
            </w:r>
            <w:r>
              <w:rPr>
                <w:rStyle w:val="IndexLink"/>
                <w:rtl w:val="true"/>
              </w:rPr>
              <w:t xml:space="preserve">) </w:t>
            </w:r>
            <w:r>
              <w:rPr>
                <w:rStyle w:val="IndexLink"/>
                <w:rtl w:val="true"/>
              </w:rPr>
              <w:t>استحباب تكرار المعروف</w:t>
            </w:r>
            <w:r>
              <w:rPr>
                <w:rStyle w:val="IndexLink"/>
                <w:rtl w:val="true"/>
              </w:rPr>
              <w:tab/>
            </w:r>
            <w:r>
              <w:rPr>
                <w:rStyle w:val="IndexLink"/>
              </w:rPr>
              <w:t>342</w:t>
            </w:r>
          </w:hyperlink>
        </w:p>
        <w:p>
          <w:pPr>
            <w:pStyle w:val="Contents4"/>
            <w:tabs>
              <w:tab w:val="clear" w:pos="8176"/>
              <w:tab w:val="right" w:pos="9026" w:leader="dot"/>
            </w:tabs>
            <w:rPr/>
          </w:pPr>
          <w:hyperlink w:anchor="__RefHeading___Toc1931941_2616395394">
            <w:r>
              <w:rPr>
                <w:webHidden/>
                <w:rStyle w:val="IndexLink"/>
                <w:rtl w:val="true"/>
              </w:rPr>
              <w:t xml:space="preserve">باب </w:t>
            </w:r>
            <w:r>
              <w:rPr>
                <w:rStyle w:val="IndexLink"/>
                <w:rtl w:val="true"/>
              </w:rPr>
              <w:t>(</w:t>
            </w:r>
            <w:r>
              <w:rPr>
                <w:rStyle w:val="IndexLink"/>
              </w:rPr>
              <w:t>10</w:t>
            </w:r>
            <w:r>
              <w:rPr>
                <w:rStyle w:val="IndexLink"/>
                <w:rtl w:val="true"/>
              </w:rPr>
              <w:t xml:space="preserve">) </w:t>
            </w:r>
            <w:r>
              <w:rPr>
                <w:rStyle w:val="IndexLink"/>
                <w:rtl w:val="true"/>
              </w:rPr>
              <w:t>استحباب شُكر المعروف</w:t>
            </w:r>
            <w:r>
              <w:rPr>
                <w:rStyle w:val="IndexLink"/>
                <w:rtl w:val="true"/>
              </w:rPr>
              <w:tab/>
            </w:r>
            <w:r>
              <w:rPr>
                <w:rStyle w:val="IndexLink"/>
              </w:rPr>
              <w:t>343</w:t>
            </w:r>
          </w:hyperlink>
        </w:p>
        <w:p>
          <w:pPr>
            <w:pStyle w:val="Contents4"/>
            <w:tabs>
              <w:tab w:val="clear" w:pos="8176"/>
              <w:tab w:val="right" w:pos="9026" w:leader="dot"/>
            </w:tabs>
            <w:rPr/>
          </w:pPr>
          <w:hyperlink w:anchor="__RefHeading___Toc1931943_2616395394">
            <w:r>
              <w:rPr>
                <w:webHidden/>
                <w:rStyle w:val="IndexLink"/>
                <w:rtl w:val="true"/>
              </w:rPr>
              <w:t xml:space="preserve">باب </w:t>
            </w:r>
            <w:r>
              <w:rPr>
                <w:rStyle w:val="IndexLink"/>
                <w:rtl w:val="true"/>
              </w:rPr>
              <w:t>(</w:t>
            </w:r>
            <w:r>
              <w:rPr>
                <w:rStyle w:val="IndexLink"/>
              </w:rPr>
              <w:t>11</w:t>
            </w:r>
            <w:r>
              <w:rPr>
                <w:rStyle w:val="IndexLink"/>
                <w:rtl w:val="true"/>
              </w:rPr>
              <w:t xml:space="preserve">) </w:t>
            </w:r>
            <w:r>
              <w:rPr>
                <w:rStyle w:val="IndexLink"/>
                <w:rtl w:val="true"/>
              </w:rPr>
              <w:t>استحباب مكافأة المعروف</w:t>
            </w:r>
            <w:r>
              <w:rPr>
                <w:rStyle w:val="IndexLink"/>
                <w:rtl w:val="true"/>
              </w:rPr>
              <w:tab/>
            </w:r>
            <w:r>
              <w:rPr>
                <w:rStyle w:val="IndexLink"/>
              </w:rPr>
              <w:t>344</w:t>
            </w:r>
          </w:hyperlink>
        </w:p>
        <w:p>
          <w:pPr>
            <w:pStyle w:val="Contents4"/>
            <w:tabs>
              <w:tab w:val="clear" w:pos="8176"/>
              <w:tab w:val="right" w:pos="9026" w:leader="dot"/>
            </w:tabs>
            <w:rPr/>
          </w:pPr>
          <w:hyperlink w:anchor="__RefHeading___Toc1931945_2616395394">
            <w:r>
              <w:rPr>
                <w:webHidden/>
                <w:rStyle w:val="IndexLink"/>
                <w:rtl w:val="true"/>
              </w:rPr>
              <w:t xml:space="preserve">باب </w:t>
            </w:r>
            <w:r>
              <w:rPr>
                <w:rStyle w:val="IndexLink"/>
                <w:rtl w:val="true"/>
              </w:rPr>
              <w:t>(</w:t>
            </w:r>
            <w:r>
              <w:rPr>
                <w:rStyle w:val="IndexLink"/>
              </w:rPr>
              <w:t>12</w:t>
            </w:r>
            <w:r>
              <w:rPr>
                <w:rStyle w:val="IndexLink"/>
                <w:rtl w:val="true"/>
              </w:rPr>
              <w:t xml:space="preserve">) </w:t>
            </w:r>
            <w:r>
              <w:rPr>
                <w:rStyle w:val="IndexLink"/>
                <w:rtl w:val="true"/>
              </w:rPr>
              <w:t>استحباب تعظيم فاعل المعروف</w:t>
            </w:r>
            <w:r>
              <w:rPr>
                <w:rStyle w:val="IndexLink"/>
                <w:rtl w:val="true"/>
              </w:rPr>
              <w:tab/>
            </w:r>
            <w:r>
              <w:rPr>
                <w:rStyle w:val="IndexLink"/>
              </w:rPr>
              <w:t>345</w:t>
            </w:r>
          </w:hyperlink>
        </w:p>
        <w:p>
          <w:pPr>
            <w:pStyle w:val="Contents4"/>
            <w:tabs>
              <w:tab w:val="clear" w:pos="8176"/>
              <w:tab w:val="right" w:pos="9026" w:leader="dot"/>
            </w:tabs>
            <w:rPr/>
          </w:pPr>
          <w:hyperlink w:anchor="__RefHeading___Toc1931947_2616395394">
            <w:r>
              <w:rPr>
                <w:webHidden/>
                <w:rStyle w:val="IndexLink"/>
                <w:rtl w:val="true"/>
              </w:rPr>
              <w:t xml:space="preserve">باب </w:t>
            </w:r>
            <w:r>
              <w:rPr>
                <w:rStyle w:val="IndexLink"/>
                <w:rtl w:val="true"/>
              </w:rPr>
              <w:t>(</w:t>
            </w:r>
            <w:r>
              <w:rPr>
                <w:rStyle w:val="IndexLink"/>
              </w:rPr>
              <w:t>13</w:t>
            </w:r>
            <w:r>
              <w:rPr>
                <w:rStyle w:val="IndexLink"/>
                <w:rtl w:val="true"/>
              </w:rPr>
              <w:t xml:space="preserve">) </w:t>
            </w:r>
            <w:r>
              <w:rPr>
                <w:rStyle w:val="IndexLink"/>
                <w:rtl w:val="true"/>
              </w:rPr>
              <w:t>علامة قبول المعروف</w:t>
            </w:r>
            <w:r>
              <w:rPr>
                <w:rStyle w:val="IndexLink"/>
                <w:rtl w:val="true"/>
              </w:rPr>
              <w:tab/>
            </w:r>
            <w:r>
              <w:rPr>
                <w:rStyle w:val="IndexLink"/>
              </w:rPr>
              <w:t>347</w:t>
            </w:r>
          </w:hyperlink>
        </w:p>
        <w:p>
          <w:pPr>
            <w:pStyle w:val="Contents4"/>
            <w:tabs>
              <w:tab w:val="clear" w:pos="8176"/>
              <w:tab w:val="right" w:pos="9026" w:leader="dot"/>
            </w:tabs>
            <w:rPr/>
          </w:pPr>
          <w:hyperlink w:anchor="__RefHeading___Toc1931949_2616395394">
            <w:r>
              <w:rPr>
                <w:webHidden/>
                <w:rStyle w:val="IndexLink"/>
                <w:rtl w:val="true"/>
              </w:rPr>
              <w:t xml:space="preserve">باب </w:t>
            </w:r>
            <w:r>
              <w:rPr>
                <w:rStyle w:val="IndexLink"/>
                <w:rtl w:val="true"/>
              </w:rPr>
              <w:t>(</w:t>
            </w:r>
            <w:r>
              <w:rPr>
                <w:rStyle w:val="IndexLink"/>
              </w:rPr>
              <w:t>14</w:t>
            </w:r>
            <w:r>
              <w:rPr>
                <w:rStyle w:val="IndexLink"/>
                <w:rtl w:val="true"/>
              </w:rPr>
              <w:t xml:space="preserve">) </w:t>
            </w:r>
            <w:r>
              <w:rPr>
                <w:rStyle w:val="IndexLink"/>
                <w:rtl w:val="true"/>
              </w:rPr>
              <w:t>المعروف الى المؤمن يَصِل الى رسول الله</w:t>
            </w:r>
            <w:r>
              <w:rPr>
                <w:rStyle w:val="IndexLink"/>
                <w:rtl w:val="true"/>
              </w:rPr>
              <w:tab/>
            </w:r>
            <w:r>
              <w:rPr>
                <w:rStyle w:val="IndexLink"/>
              </w:rPr>
              <w:t>347</w:t>
            </w:r>
          </w:hyperlink>
        </w:p>
        <w:p>
          <w:pPr>
            <w:pStyle w:val="Contents4"/>
            <w:tabs>
              <w:tab w:val="clear" w:pos="8176"/>
              <w:tab w:val="right" w:pos="9026" w:leader="dot"/>
            </w:tabs>
            <w:rPr/>
          </w:pPr>
          <w:hyperlink w:anchor="__RefHeading___Toc1931951_2616395394">
            <w:r>
              <w:rPr>
                <w:webHidden/>
                <w:rStyle w:val="IndexLink"/>
                <w:rtl w:val="true"/>
              </w:rPr>
              <w:t xml:space="preserve">باب </w:t>
            </w:r>
            <w:r>
              <w:rPr>
                <w:rStyle w:val="IndexLink"/>
                <w:rtl w:val="true"/>
              </w:rPr>
              <w:t>(</w:t>
            </w:r>
            <w:r>
              <w:rPr>
                <w:rStyle w:val="IndexLink"/>
              </w:rPr>
              <w:t>15</w:t>
            </w:r>
            <w:r>
              <w:rPr>
                <w:rStyle w:val="IndexLink"/>
                <w:rtl w:val="true"/>
              </w:rPr>
              <w:t xml:space="preserve">) </w:t>
            </w:r>
            <w:r>
              <w:rPr>
                <w:rStyle w:val="IndexLink"/>
                <w:rtl w:val="true"/>
              </w:rPr>
              <w:t>شُكر المعروف يوجب الزيادة</w:t>
            </w:r>
            <w:r>
              <w:rPr>
                <w:rStyle w:val="IndexLink"/>
                <w:rtl w:val="true"/>
              </w:rPr>
              <w:tab/>
            </w:r>
            <w:r>
              <w:rPr>
                <w:rStyle w:val="IndexLink"/>
              </w:rPr>
              <w:t>348</w:t>
            </w:r>
          </w:hyperlink>
        </w:p>
        <w:p>
          <w:pPr>
            <w:pStyle w:val="Contents4"/>
            <w:tabs>
              <w:tab w:val="clear" w:pos="8176"/>
              <w:tab w:val="right" w:pos="9026" w:leader="dot"/>
            </w:tabs>
            <w:rPr/>
          </w:pPr>
          <w:hyperlink w:anchor="__RefHeading___Toc1931953_2616395394">
            <w:r>
              <w:rPr>
                <w:webHidden/>
                <w:rStyle w:val="IndexLink"/>
                <w:rtl w:val="true"/>
              </w:rPr>
              <w:t xml:space="preserve">باب </w:t>
            </w:r>
            <w:r>
              <w:rPr>
                <w:rStyle w:val="IndexLink"/>
                <w:rtl w:val="true"/>
              </w:rPr>
              <w:t>(</w:t>
            </w:r>
            <w:r>
              <w:rPr>
                <w:rStyle w:val="IndexLink"/>
              </w:rPr>
              <w:t>16</w:t>
            </w:r>
            <w:r>
              <w:rPr>
                <w:rStyle w:val="IndexLink"/>
                <w:rtl w:val="true"/>
              </w:rPr>
              <w:t xml:space="preserve">) </w:t>
            </w:r>
            <w:r>
              <w:rPr>
                <w:rStyle w:val="IndexLink"/>
                <w:rtl w:val="true"/>
              </w:rPr>
              <w:t>لايصلح المعروف الاّ بثلاث خصال</w:t>
            </w:r>
            <w:r>
              <w:rPr>
                <w:rStyle w:val="IndexLink"/>
                <w:rtl w:val="true"/>
              </w:rPr>
              <w:tab/>
            </w:r>
            <w:r>
              <w:rPr>
                <w:rStyle w:val="IndexLink"/>
              </w:rPr>
              <w:t>350</w:t>
            </w:r>
          </w:hyperlink>
        </w:p>
        <w:p>
          <w:pPr>
            <w:pStyle w:val="Contents4"/>
            <w:tabs>
              <w:tab w:val="clear" w:pos="8176"/>
              <w:tab w:val="right" w:pos="9026" w:leader="dot"/>
            </w:tabs>
            <w:rPr/>
          </w:pPr>
          <w:hyperlink w:anchor="__RefHeading___Toc1931955_2616395394">
            <w:r>
              <w:rPr>
                <w:webHidden/>
                <w:rStyle w:val="IndexLink"/>
                <w:rtl w:val="true"/>
              </w:rPr>
              <w:t xml:space="preserve">باب </w:t>
            </w:r>
            <w:r>
              <w:rPr>
                <w:rStyle w:val="IndexLink"/>
                <w:rtl w:val="true"/>
              </w:rPr>
              <w:t>(</w:t>
            </w:r>
            <w:r>
              <w:rPr>
                <w:rStyle w:val="IndexLink"/>
              </w:rPr>
              <w:t>17</w:t>
            </w:r>
            <w:r>
              <w:rPr>
                <w:rStyle w:val="IndexLink"/>
                <w:rtl w:val="true"/>
              </w:rPr>
              <w:t xml:space="preserve">) </w:t>
            </w:r>
            <w:r>
              <w:rPr>
                <w:rStyle w:val="IndexLink"/>
                <w:rtl w:val="true"/>
              </w:rPr>
              <w:t>أهل المعروف أحوجُ اليه من غيرهم</w:t>
            </w:r>
            <w:r>
              <w:rPr>
                <w:rStyle w:val="IndexLink"/>
                <w:rtl w:val="true"/>
              </w:rPr>
              <w:tab/>
            </w:r>
            <w:r>
              <w:rPr>
                <w:rStyle w:val="IndexLink"/>
              </w:rPr>
              <w:t>351</w:t>
            </w:r>
          </w:hyperlink>
        </w:p>
        <w:p>
          <w:pPr>
            <w:pStyle w:val="Contents4"/>
            <w:tabs>
              <w:tab w:val="clear" w:pos="8176"/>
              <w:tab w:val="right" w:pos="9026" w:leader="dot"/>
            </w:tabs>
            <w:rPr/>
          </w:pPr>
          <w:hyperlink w:anchor="__RefHeading___Toc1931957_2616395394">
            <w:r>
              <w:rPr>
                <w:webHidden/>
                <w:rStyle w:val="IndexLink"/>
                <w:rtl w:val="true"/>
              </w:rPr>
              <w:t xml:space="preserve">باب </w:t>
            </w:r>
            <w:r>
              <w:rPr>
                <w:rStyle w:val="IndexLink"/>
                <w:rtl w:val="true"/>
              </w:rPr>
              <w:t>(</w:t>
            </w:r>
            <w:r>
              <w:rPr>
                <w:rStyle w:val="IndexLink"/>
              </w:rPr>
              <w:t>18</w:t>
            </w:r>
            <w:r>
              <w:rPr>
                <w:rStyle w:val="IndexLink"/>
                <w:rtl w:val="true"/>
              </w:rPr>
              <w:t xml:space="preserve">) </w:t>
            </w:r>
            <w:r>
              <w:rPr>
                <w:rStyle w:val="IndexLink"/>
                <w:rtl w:val="true"/>
              </w:rPr>
              <w:t>النهي عن وضع المعروف في غير موضعه</w:t>
            </w:r>
            <w:r>
              <w:rPr>
                <w:rStyle w:val="IndexLink"/>
                <w:rtl w:val="true"/>
              </w:rPr>
              <w:tab/>
            </w:r>
            <w:r>
              <w:rPr>
                <w:rStyle w:val="IndexLink"/>
              </w:rPr>
              <w:t>352</w:t>
            </w:r>
          </w:hyperlink>
        </w:p>
        <w:p>
          <w:pPr>
            <w:pStyle w:val="Contents4"/>
            <w:tabs>
              <w:tab w:val="clear" w:pos="8176"/>
              <w:tab w:val="right" w:pos="9026" w:leader="dot"/>
            </w:tabs>
            <w:rPr/>
          </w:pPr>
          <w:hyperlink w:anchor="__RefHeading___Toc1931959_2616395394">
            <w:r>
              <w:rPr>
                <w:webHidden/>
                <w:rStyle w:val="IndexLink"/>
                <w:rtl w:val="true"/>
              </w:rPr>
              <w:t xml:space="preserve">باب </w:t>
            </w:r>
            <w:r>
              <w:rPr>
                <w:rStyle w:val="IndexLink"/>
                <w:rtl w:val="true"/>
              </w:rPr>
              <w:t>(</w:t>
            </w:r>
            <w:r>
              <w:rPr>
                <w:rStyle w:val="IndexLink"/>
              </w:rPr>
              <w:t>19</w:t>
            </w:r>
            <w:r>
              <w:rPr>
                <w:rStyle w:val="IndexLink"/>
                <w:rtl w:val="true"/>
              </w:rPr>
              <w:t xml:space="preserve">) </w:t>
            </w:r>
            <w:r>
              <w:rPr>
                <w:rStyle w:val="IndexLink"/>
                <w:rtl w:val="true"/>
              </w:rPr>
              <w:t>النهي عن استصغار المعروف</w:t>
            </w:r>
            <w:r>
              <w:rPr>
                <w:rStyle w:val="IndexLink"/>
                <w:rtl w:val="true"/>
              </w:rPr>
              <w:tab/>
            </w:r>
            <w:r>
              <w:rPr>
                <w:rStyle w:val="IndexLink"/>
              </w:rPr>
              <w:t>354</w:t>
            </w:r>
          </w:hyperlink>
        </w:p>
        <w:p>
          <w:pPr>
            <w:pStyle w:val="Contents4"/>
            <w:tabs>
              <w:tab w:val="clear" w:pos="8176"/>
              <w:tab w:val="right" w:pos="9026" w:leader="dot"/>
            </w:tabs>
            <w:rPr/>
          </w:pPr>
          <w:hyperlink w:anchor="__RefHeading___Toc1931961_2616395394">
            <w:r>
              <w:rPr>
                <w:webHidden/>
                <w:rStyle w:val="IndexLink"/>
                <w:rtl w:val="true"/>
              </w:rPr>
              <w:t xml:space="preserve">باب </w:t>
            </w:r>
            <w:r>
              <w:rPr>
                <w:rStyle w:val="IndexLink"/>
                <w:rtl w:val="true"/>
              </w:rPr>
              <w:t>(</w:t>
            </w:r>
            <w:r>
              <w:rPr>
                <w:rStyle w:val="IndexLink"/>
              </w:rPr>
              <w:t>20</w:t>
            </w:r>
            <w:r>
              <w:rPr>
                <w:rStyle w:val="IndexLink"/>
                <w:rtl w:val="true"/>
              </w:rPr>
              <w:t xml:space="preserve">) </w:t>
            </w:r>
            <w:r>
              <w:rPr>
                <w:rStyle w:val="IndexLink"/>
                <w:rtl w:val="true"/>
              </w:rPr>
              <w:t>عقاب مَن قَطع سبيل المعروف</w:t>
            </w:r>
            <w:r>
              <w:rPr>
                <w:rStyle w:val="IndexLink"/>
                <w:rtl w:val="true"/>
              </w:rPr>
              <w:tab/>
            </w:r>
            <w:r>
              <w:rPr>
                <w:rStyle w:val="IndexLink"/>
              </w:rPr>
              <w:t>355</w:t>
            </w:r>
          </w:hyperlink>
        </w:p>
        <w:p>
          <w:pPr>
            <w:pStyle w:val="Contents4"/>
            <w:tabs>
              <w:tab w:val="clear" w:pos="8176"/>
              <w:tab w:val="right" w:pos="9026" w:leader="dot"/>
            </w:tabs>
            <w:rPr/>
          </w:pPr>
          <w:hyperlink w:anchor="__RefHeading___Toc1931963_2616395394">
            <w:r>
              <w:rPr>
                <w:webHidden/>
                <w:rStyle w:val="IndexLink"/>
                <w:rtl w:val="true"/>
              </w:rPr>
              <w:t xml:space="preserve">باب </w:t>
            </w:r>
            <w:r>
              <w:rPr>
                <w:rStyle w:val="IndexLink"/>
                <w:rtl w:val="true"/>
              </w:rPr>
              <w:t>(</w:t>
            </w:r>
            <w:r>
              <w:rPr>
                <w:rStyle w:val="IndexLink"/>
              </w:rPr>
              <w:t>21</w:t>
            </w:r>
            <w:r>
              <w:rPr>
                <w:rStyle w:val="IndexLink"/>
                <w:rtl w:val="true"/>
              </w:rPr>
              <w:t xml:space="preserve">) </w:t>
            </w:r>
            <w:r>
              <w:rPr>
                <w:rStyle w:val="IndexLink"/>
                <w:rtl w:val="true"/>
              </w:rPr>
              <w:t>الدالُّ على الخير كفاعِله</w:t>
            </w:r>
            <w:r>
              <w:rPr>
                <w:rStyle w:val="IndexLink"/>
                <w:rtl w:val="true"/>
              </w:rPr>
              <w:tab/>
            </w:r>
            <w:r>
              <w:rPr>
                <w:rStyle w:val="IndexLink"/>
              </w:rPr>
              <w:t>356</w:t>
            </w:r>
          </w:hyperlink>
        </w:p>
        <w:p>
          <w:pPr>
            <w:pStyle w:val="Contents4"/>
            <w:tabs>
              <w:tab w:val="clear" w:pos="8176"/>
              <w:tab w:val="right" w:pos="9026" w:leader="dot"/>
            </w:tabs>
            <w:rPr/>
          </w:pPr>
          <w:hyperlink w:anchor="__RefHeading___Toc1931965_2616395394">
            <w:r>
              <w:rPr>
                <w:webHidden/>
                <w:rStyle w:val="IndexLink"/>
                <w:rtl w:val="true"/>
              </w:rPr>
              <w:t xml:space="preserve">باب </w:t>
            </w:r>
            <w:r>
              <w:rPr>
                <w:rStyle w:val="IndexLink"/>
                <w:rtl w:val="true"/>
              </w:rPr>
              <w:t>(</w:t>
            </w:r>
            <w:r>
              <w:rPr>
                <w:rStyle w:val="IndexLink"/>
              </w:rPr>
              <w:t>22</w:t>
            </w:r>
            <w:r>
              <w:rPr>
                <w:rStyle w:val="IndexLink"/>
                <w:rtl w:val="true"/>
              </w:rPr>
              <w:t xml:space="preserve">) </w:t>
            </w:r>
            <w:r>
              <w:rPr>
                <w:rStyle w:val="IndexLink"/>
                <w:rtl w:val="true"/>
              </w:rPr>
              <w:t xml:space="preserve">طلب الحلال صدقة من الله </w:t>
            </w:r>
            <w:r>
              <w:rPr>
                <w:rStyle w:val="IndexLink"/>
                <w:rtl w:val="true"/>
              </w:rPr>
              <w:t>(</w:t>
            </w:r>
            <w:r>
              <w:rPr>
                <w:rStyle w:val="IndexLink"/>
                <w:rtl w:val="true"/>
              </w:rPr>
              <w:t>عزّوجلّ</w:t>
            </w:r>
            <w:r>
              <w:rPr>
                <w:rStyle w:val="IndexLink"/>
                <w:rtl w:val="true"/>
              </w:rPr>
              <w:t xml:space="preserve">) </w:t>
            </w:r>
            <w:r>
              <w:rPr>
                <w:rStyle w:val="IndexLink"/>
                <w:rtl w:val="true"/>
              </w:rPr>
              <w:t>على الطالب</w:t>
            </w:r>
            <w:r>
              <w:rPr>
                <w:rStyle w:val="IndexLink"/>
                <w:rtl w:val="true"/>
              </w:rPr>
              <w:tab/>
            </w:r>
            <w:r>
              <w:rPr>
                <w:rStyle w:val="IndexLink"/>
              </w:rPr>
              <w:t>357</w:t>
            </w:r>
          </w:hyperlink>
        </w:p>
        <w:p>
          <w:pPr>
            <w:pStyle w:val="Contents4"/>
            <w:tabs>
              <w:tab w:val="clear" w:pos="8176"/>
              <w:tab w:val="right" w:pos="9026" w:leader="dot"/>
            </w:tabs>
            <w:rPr/>
          </w:pPr>
          <w:hyperlink w:anchor="__RefHeading___Toc1931967_2616395394">
            <w:r>
              <w:rPr>
                <w:webHidden/>
                <w:rStyle w:val="IndexLink"/>
                <w:rtl w:val="true"/>
              </w:rPr>
              <w:t xml:space="preserve">باب </w:t>
            </w:r>
            <w:r>
              <w:rPr>
                <w:rStyle w:val="IndexLink"/>
                <w:rtl w:val="true"/>
              </w:rPr>
              <w:t>(</w:t>
            </w:r>
            <w:r>
              <w:rPr>
                <w:rStyle w:val="IndexLink"/>
              </w:rPr>
              <w:t>23</w:t>
            </w:r>
            <w:r>
              <w:rPr>
                <w:rStyle w:val="IndexLink"/>
                <w:rtl w:val="true"/>
              </w:rPr>
              <w:t xml:space="preserve">) </w:t>
            </w:r>
            <w:r>
              <w:rPr>
                <w:rStyle w:val="IndexLink"/>
                <w:rtl w:val="true"/>
              </w:rPr>
              <w:t>ثلاثة توجب طول العمر وبقاء النعمة</w:t>
            </w:r>
            <w:r>
              <w:rPr>
                <w:rStyle w:val="IndexLink"/>
                <w:rtl w:val="true"/>
              </w:rPr>
              <w:tab/>
            </w:r>
            <w:r>
              <w:rPr>
                <w:rStyle w:val="IndexLink"/>
              </w:rPr>
              <w:t>357</w:t>
            </w:r>
          </w:hyperlink>
        </w:p>
        <w:p>
          <w:pPr>
            <w:pStyle w:val="Contents4"/>
            <w:tabs>
              <w:tab w:val="clear" w:pos="8176"/>
              <w:tab w:val="right" w:pos="9026" w:leader="dot"/>
            </w:tabs>
            <w:rPr/>
          </w:pPr>
          <w:hyperlink w:anchor="__RefHeading___Toc1931969_2616395394">
            <w:r>
              <w:rPr>
                <w:webHidden/>
                <w:rStyle w:val="IndexLink"/>
                <w:rtl w:val="true"/>
              </w:rPr>
              <w:t xml:space="preserve">باب </w:t>
            </w:r>
            <w:r>
              <w:rPr>
                <w:rStyle w:val="IndexLink"/>
                <w:rtl w:val="true"/>
              </w:rPr>
              <w:t>(</w:t>
            </w:r>
            <w:r>
              <w:rPr>
                <w:rStyle w:val="IndexLink"/>
              </w:rPr>
              <w:t>24</w:t>
            </w:r>
            <w:r>
              <w:rPr>
                <w:rStyle w:val="IndexLink"/>
                <w:rtl w:val="true"/>
              </w:rPr>
              <w:t xml:space="preserve">) </w:t>
            </w:r>
            <w:r>
              <w:rPr>
                <w:rStyle w:val="IndexLink"/>
                <w:rtl w:val="true"/>
              </w:rPr>
              <w:t>تحمل المؤونة يوجب استدامة النعمة</w:t>
            </w:r>
            <w:r>
              <w:rPr>
                <w:rStyle w:val="IndexLink"/>
                <w:rtl w:val="true"/>
              </w:rPr>
              <w:tab/>
            </w:r>
            <w:r>
              <w:rPr>
                <w:rStyle w:val="IndexLink"/>
              </w:rPr>
              <w:t>358</w:t>
            </w:r>
          </w:hyperlink>
        </w:p>
        <w:p>
          <w:pPr>
            <w:pStyle w:val="Contents4"/>
            <w:tabs>
              <w:tab w:val="clear" w:pos="8176"/>
              <w:tab w:val="right" w:pos="9026" w:leader="dot"/>
            </w:tabs>
            <w:rPr/>
          </w:pPr>
          <w:hyperlink w:anchor="__RefHeading___Toc1931971_2616395394">
            <w:r>
              <w:rPr>
                <w:webHidden/>
                <w:rStyle w:val="IndexLink"/>
                <w:rtl w:val="true"/>
              </w:rPr>
              <w:t xml:space="preserve">باب </w:t>
            </w:r>
            <w:r>
              <w:rPr>
                <w:rStyle w:val="IndexLink"/>
                <w:rtl w:val="true"/>
              </w:rPr>
              <w:t>(</w:t>
            </w:r>
            <w:r>
              <w:rPr>
                <w:rStyle w:val="IndexLink"/>
              </w:rPr>
              <w:t>25</w:t>
            </w:r>
            <w:r>
              <w:rPr>
                <w:rStyle w:val="IndexLink"/>
                <w:rtl w:val="true"/>
              </w:rPr>
              <w:t xml:space="preserve">) </w:t>
            </w:r>
            <w:r>
              <w:rPr>
                <w:rStyle w:val="IndexLink"/>
                <w:rtl w:val="true"/>
              </w:rPr>
              <w:t>مَن هو السخيّ؟</w:t>
            </w:r>
            <w:r>
              <w:rPr>
                <w:rStyle w:val="IndexLink"/>
                <w:rtl w:val="true"/>
              </w:rPr>
              <w:tab/>
            </w:r>
            <w:r>
              <w:rPr>
                <w:rStyle w:val="IndexLink"/>
              </w:rPr>
              <w:t>360</w:t>
            </w:r>
          </w:hyperlink>
        </w:p>
        <w:p>
          <w:pPr>
            <w:pStyle w:val="Contents4"/>
            <w:tabs>
              <w:tab w:val="clear" w:pos="8176"/>
              <w:tab w:val="right" w:pos="9026" w:leader="dot"/>
            </w:tabs>
            <w:rPr/>
          </w:pPr>
          <w:hyperlink w:anchor="__RefHeading___Toc1931973_2616395394">
            <w:r>
              <w:rPr>
                <w:webHidden/>
                <w:rStyle w:val="IndexLink"/>
                <w:rtl w:val="true"/>
              </w:rPr>
              <w:t xml:space="preserve">باب </w:t>
            </w:r>
            <w:r>
              <w:rPr>
                <w:rStyle w:val="IndexLink"/>
                <w:rtl w:val="true"/>
              </w:rPr>
              <w:t>(</w:t>
            </w:r>
            <w:r>
              <w:rPr>
                <w:rStyle w:val="IndexLink"/>
              </w:rPr>
              <w:t>26</w:t>
            </w:r>
            <w:r>
              <w:rPr>
                <w:rStyle w:val="IndexLink"/>
                <w:rtl w:val="true"/>
              </w:rPr>
              <w:t xml:space="preserve">) </w:t>
            </w:r>
            <w:r>
              <w:rPr>
                <w:rStyle w:val="IndexLink"/>
                <w:rtl w:val="true"/>
              </w:rPr>
              <w:t>المؤمن مُكفَّر</w:t>
            </w:r>
            <w:r>
              <w:rPr>
                <w:rStyle w:val="IndexLink"/>
                <w:rtl w:val="true"/>
              </w:rPr>
              <w:tab/>
            </w:r>
            <w:r>
              <w:rPr>
                <w:rStyle w:val="IndexLink"/>
              </w:rPr>
              <w:t>361</w:t>
            </w:r>
          </w:hyperlink>
        </w:p>
        <w:p>
          <w:pPr>
            <w:pStyle w:val="Contents4"/>
            <w:tabs>
              <w:tab w:val="clear" w:pos="8176"/>
              <w:tab w:val="right" w:pos="9026" w:leader="dot"/>
            </w:tabs>
            <w:rPr/>
          </w:pPr>
          <w:hyperlink w:anchor="__RefHeading___Toc1931975_2616395394">
            <w:r>
              <w:rPr>
                <w:webHidden/>
                <w:rStyle w:val="IndexLink"/>
                <w:rtl w:val="true"/>
              </w:rPr>
              <w:t xml:space="preserve">باب </w:t>
            </w:r>
            <w:r>
              <w:rPr>
                <w:rStyle w:val="IndexLink"/>
                <w:rtl w:val="true"/>
              </w:rPr>
              <w:t>(</w:t>
            </w:r>
            <w:r>
              <w:rPr>
                <w:rStyle w:val="IndexLink"/>
              </w:rPr>
              <w:t>27</w:t>
            </w:r>
            <w:r>
              <w:rPr>
                <w:rStyle w:val="IndexLink"/>
                <w:rtl w:val="true"/>
              </w:rPr>
              <w:t xml:space="preserve">) </w:t>
            </w:r>
            <w:r>
              <w:rPr>
                <w:rStyle w:val="IndexLink"/>
                <w:rtl w:val="true"/>
              </w:rPr>
              <w:t>يدُ الله فوق رؤوس المكفَّرين</w:t>
            </w:r>
            <w:r>
              <w:rPr>
                <w:rStyle w:val="IndexLink"/>
                <w:rtl w:val="true"/>
              </w:rPr>
              <w:tab/>
            </w:r>
            <w:r>
              <w:rPr>
                <w:rStyle w:val="IndexLink"/>
              </w:rPr>
              <w:t>362</w:t>
            </w:r>
          </w:hyperlink>
        </w:p>
        <w:p>
          <w:pPr>
            <w:pStyle w:val="Contents4"/>
            <w:tabs>
              <w:tab w:val="clear" w:pos="8176"/>
              <w:tab w:val="right" w:pos="9026" w:leader="dot"/>
            </w:tabs>
            <w:rPr/>
          </w:pPr>
          <w:hyperlink w:anchor="__RefHeading___Toc1931977_2616395394">
            <w:r>
              <w:rPr>
                <w:webHidden/>
                <w:rStyle w:val="IndexLink"/>
                <w:rtl w:val="true"/>
              </w:rPr>
              <w:t xml:space="preserve">باب </w:t>
            </w:r>
            <w:r>
              <w:rPr>
                <w:rStyle w:val="IndexLink"/>
                <w:rtl w:val="true"/>
              </w:rPr>
              <w:t>(</w:t>
            </w:r>
            <w:r>
              <w:rPr>
                <w:rStyle w:val="IndexLink"/>
              </w:rPr>
              <w:t>28</w:t>
            </w:r>
            <w:r>
              <w:rPr>
                <w:rStyle w:val="IndexLink"/>
                <w:rtl w:val="true"/>
              </w:rPr>
              <w:t xml:space="preserve">) </w:t>
            </w:r>
            <w:r>
              <w:rPr>
                <w:rStyle w:val="IndexLink"/>
                <w:rtl w:val="true"/>
              </w:rPr>
              <w:t>جزاء المحسن المذموم</w:t>
            </w:r>
            <w:r>
              <w:rPr>
                <w:rStyle w:val="IndexLink"/>
                <w:rtl w:val="true"/>
              </w:rPr>
              <w:tab/>
            </w:r>
            <w:r>
              <w:rPr>
                <w:rStyle w:val="IndexLink"/>
              </w:rPr>
              <w:t>363</w:t>
            </w:r>
          </w:hyperlink>
        </w:p>
        <w:p>
          <w:pPr>
            <w:pStyle w:val="Contents4"/>
            <w:tabs>
              <w:tab w:val="clear" w:pos="8176"/>
              <w:tab w:val="right" w:pos="9026" w:leader="dot"/>
            </w:tabs>
            <w:rPr/>
          </w:pPr>
          <w:hyperlink w:anchor="__RefHeading___Toc1931979_2616395394">
            <w:r>
              <w:rPr>
                <w:webHidden/>
                <w:rStyle w:val="IndexLink"/>
                <w:rtl w:val="true"/>
              </w:rPr>
              <w:t xml:space="preserve">باب </w:t>
            </w:r>
            <w:r>
              <w:rPr>
                <w:rStyle w:val="IndexLink"/>
                <w:rtl w:val="true"/>
              </w:rPr>
              <w:t>(</w:t>
            </w:r>
            <w:r>
              <w:rPr>
                <w:rStyle w:val="IndexLink"/>
              </w:rPr>
              <w:t>29</w:t>
            </w:r>
            <w:r>
              <w:rPr>
                <w:rStyle w:val="IndexLink"/>
                <w:rtl w:val="true"/>
              </w:rPr>
              <w:t xml:space="preserve">) </w:t>
            </w:r>
            <w:r>
              <w:rPr>
                <w:rStyle w:val="IndexLink"/>
                <w:rtl w:val="true"/>
              </w:rPr>
              <w:t>ثلاثة لايَنْتصفون من ثلاثة</w:t>
            </w:r>
            <w:r>
              <w:rPr>
                <w:rStyle w:val="IndexLink"/>
                <w:rtl w:val="true"/>
              </w:rPr>
              <w:tab/>
            </w:r>
            <w:r>
              <w:rPr>
                <w:rStyle w:val="IndexLink"/>
              </w:rPr>
              <w:t>364</w:t>
            </w:r>
          </w:hyperlink>
        </w:p>
        <w:p>
          <w:pPr>
            <w:pStyle w:val="Contents4"/>
            <w:tabs>
              <w:tab w:val="clear" w:pos="8176"/>
              <w:tab w:val="right" w:pos="9026" w:leader="dot"/>
            </w:tabs>
            <w:rPr/>
          </w:pPr>
          <w:hyperlink w:anchor="__RefHeading___Toc1931981_2616395394">
            <w:r>
              <w:rPr>
                <w:webHidden/>
                <w:rStyle w:val="IndexLink"/>
                <w:rtl w:val="true"/>
              </w:rPr>
              <w:t xml:space="preserve">باب </w:t>
            </w:r>
            <w:r>
              <w:rPr>
                <w:rStyle w:val="IndexLink"/>
                <w:rtl w:val="true"/>
              </w:rPr>
              <w:t>(</w:t>
            </w:r>
            <w:r>
              <w:rPr>
                <w:rStyle w:val="IndexLink"/>
              </w:rPr>
              <w:t>30</w:t>
            </w:r>
            <w:r>
              <w:rPr>
                <w:rStyle w:val="IndexLink"/>
                <w:rtl w:val="true"/>
              </w:rPr>
              <w:t xml:space="preserve">) </w:t>
            </w:r>
            <w:r>
              <w:rPr>
                <w:rStyle w:val="IndexLink"/>
                <w:rtl w:val="true"/>
              </w:rPr>
              <w:t>كراهة استقصاء الانسان حَقَّه</w:t>
            </w:r>
            <w:r>
              <w:rPr>
                <w:rStyle w:val="IndexLink"/>
                <w:rtl w:val="true"/>
              </w:rPr>
              <w:tab/>
            </w:r>
            <w:r>
              <w:rPr>
                <w:rStyle w:val="IndexLink"/>
              </w:rPr>
              <w:t>365</w:t>
            </w:r>
          </w:hyperlink>
        </w:p>
        <w:p>
          <w:pPr>
            <w:pStyle w:val="Contents4"/>
            <w:tabs>
              <w:tab w:val="clear" w:pos="8176"/>
              <w:tab w:val="right" w:pos="9026" w:leader="dot"/>
            </w:tabs>
            <w:rPr/>
          </w:pPr>
          <w:hyperlink w:anchor="__RefHeading___Toc1931983_2616395394">
            <w:r>
              <w:rPr>
                <w:webHidden/>
                <w:rStyle w:val="IndexLink"/>
                <w:rtl w:val="true"/>
              </w:rPr>
              <w:t xml:space="preserve">باب </w:t>
            </w:r>
            <w:r>
              <w:rPr>
                <w:rStyle w:val="IndexLink"/>
                <w:rtl w:val="true"/>
              </w:rPr>
              <w:t>(</w:t>
            </w:r>
            <w:r>
              <w:rPr>
                <w:rStyle w:val="IndexLink"/>
              </w:rPr>
              <w:t>31</w:t>
            </w:r>
            <w:r>
              <w:rPr>
                <w:rStyle w:val="IndexLink"/>
                <w:rtl w:val="true"/>
              </w:rPr>
              <w:t xml:space="preserve">) </w:t>
            </w:r>
            <w:r>
              <w:rPr>
                <w:rStyle w:val="IndexLink"/>
                <w:rtl w:val="true"/>
              </w:rPr>
              <w:t>مراتب مكافأة المُنعِم</w:t>
            </w:r>
            <w:r>
              <w:rPr>
                <w:rStyle w:val="IndexLink"/>
                <w:rtl w:val="true"/>
              </w:rPr>
              <w:tab/>
            </w:r>
            <w:r>
              <w:rPr>
                <w:rStyle w:val="IndexLink"/>
              </w:rPr>
              <w:t>366</w:t>
            </w:r>
          </w:hyperlink>
        </w:p>
        <w:p>
          <w:pPr>
            <w:pStyle w:val="Contents4"/>
            <w:tabs>
              <w:tab w:val="clear" w:pos="8176"/>
              <w:tab w:val="right" w:pos="9026" w:leader="dot"/>
            </w:tabs>
            <w:rPr/>
          </w:pPr>
          <w:hyperlink w:anchor="__RefHeading___Toc1931985_2616395394">
            <w:r>
              <w:rPr>
                <w:webHidden/>
                <w:rStyle w:val="IndexLink"/>
                <w:rtl w:val="true"/>
              </w:rPr>
              <w:t xml:space="preserve">باب </w:t>
            </w:r>
            <w:r>
              <w:rPr>
                <w:rStyle w:val="IndexLink"/>
                <w:rtl w:val="true"/>
              </w:rPr>
              <w:t>(</w:t>
            </w:r>
            <w:r>
              <w:rPr>
                <w:rStyle w:val="IndexLink"/>
              </w:rPr>
              <w:t>32</w:t>
            </w:r>
            <w:r>
              <w:rPr>
                <w:rStyle w:val="IndexLink"/>
                <w:rtl w:val="true"/>
              </w:rPr>
              <w:t xml:space="preserve">) </w:t>
            </w:r>
            <w:r>
              <w:rPr>
                <w:rStyle w:val="IndexLink"/>
                <w:rtl w:val="true"/>
              </w:rPr>
              <w:t>مَن هو الأولى بالإحسان إليه؟</w:t>
            </w:r>
            <w:r>
              <w:rPr>
                <w:rStyle w:val="IndexLink"/>
                <w:rtl w:val="true"/>
              </w:rPr>
              <w:tab/>
            </w:r>
            <w:r>
              <w:rPr>
                <w:rStyle w:val="IndexLink"/>
              </w:rPr>
              <w:t>366</w:t>
            </w:r>
          </w:hyperlink>
        </w:p>
        <w:p>
          <w:pPr>
            <w:pStyle w:val="Contents4"/>
            <w:tabs>
              <w:tab w:val="clear" w:pos="8176"/>
              <w:tab w:val="right" w:pos="9026" w:leader="dot"/>
            </w:tabs>
            <w:rPr/>
          </w:pPr>
          <w:hyperlink w:anchor="__RefHeading___Toc1931987_2616395394">
            <w:r>
              <w:rPr>
                <w:webHidden/>
                <w:rStyle w:val="IndexLink"/>
                <w:rtl w:val="true"/>
              </w:rPr>
              <w:t xml:space="preserve">باب </w:t>
            </w:r>
            <w:r>
              <w:rPr>
                <w:rStyle w:val="IndexLink"/>
                <w:rtl w:val="true"/>
              </w:rPr>
              <w:t>(</w:t>
            </w:r>
            <w:r>
              <w:rPr>
                <w:rStyle w:val="IndexLink"/>
              </w:rPr>
              <w:t>33</w:t>
            </w:r>
            <w:r>
              <w:rPr>
                <w:rStyle w:val="IndexLink"/>
                <w:rtl w:val="true"/>
              </w:rPr>
              <w:t xml:space="preserve">) </w:t>
            </w:r>
            <w:r>
              <w:rPr>
                <w:rStyle w:val="IndexLink"/>
                <w:rtl w:val="true"/>
              </w:rPr>
              <w:t>حرمة التصدّق من المال الحرام</w:t>
            </w:r>
            <w:r>
              <w:rPr>
                <w:rStyle w:val="IndexLink"/>
                <w:rtl w:val="true"/>
              </w:rPr>
              <w:tab/>
            </w:r>
            <w:r>
              <w:rPr>
                <w:rStyle w:val="IndexLink"/>
              </w:rPr>
              <w:t>368</w:t>
            </w:r>
          </w:hyperlink>
        </w:p>
        <w:p>
          <w:pPr>
            <w:pStyle w:val="Contents4"/>
            <w:tabs>
              <w:tab w:val="clear" w:pos="8176"/>
              <w:tab w:val="right" w:pos="9026" w:leader="dot"/>
            </w:tabs>
            <w:rPr/>
          </w:pPr>
          <w:hyperlink w:anchor="__RefHeading___Toc1931989_2616395394">
            <w:r>
              <w:rPr>
                <w:webHidden/>
                <w:rStyle w:val="IndexLink"/>
                <w:rtl w:val="true"/>
              </w:rPr>
              <w:t xml:space="preserve">باب </w:t>
            </w:r>
            <w:r>
              <w:rPr>
                <w:rStyle w:val="IndexLink"/>
                <w:rtl w:val="true"/>
              </w:rPr>
              <w:t>(</w:t>
            </w:r>
            <w:r>
              <w:rPr>
                <w:rStyle w:val="IndexLink"/>
              </w:rPr>
              <w:t>34</w:t>
            </w:r>
            <w:r>
              <w:rPr>
                <w:rStyle w:val="IndexLink"/>
                <w:rtl w:val="true"/>
              </w:rPr>
              <w:t xml:space="preserve">) </w:t>
            </w:r>
            <w:r>
              <w:rPr>
                <w:rStyle w:val="IndexLink"/>
                <w:rtl w:val="true"/>
              </w:rPr>
              <w:t>خير الناس من جمع هذه الخصال</w:t>
            </w:r>
            <w:r>
              <w:rPr>
                <w:rStyle w:val="IndexLink"/>
                <w:rtl w:val="true"/>
              </w:rPr>
              <w:tab/>
            </w:r>
            <w:r>
              <w:rPr>
                <w:rStyle w:val="IndexLink"/>
              </w:rPr>
              <w:t>372</w:t>
            </w:r>
          </w:hyperlink>
        </w:p>
        <w:p>
          <w:pPr>
            <w:pStyle w:val="Contents4"/>
            <w:tabs>
              <w:tab w:val="clear" w:pos="8176"/>
              <w:tab w:val="right" w:pos="9026" w:leader="dot"/>
            </w:tabs>
            <w:rPr/>
          </w:pPr>
          <w:hyperlink w:anchor="__RefHeading___Toc1931991_2616395394">
            <w:r>
              <w:rPr>
                <w:webHidden/>
                <w:rStyle w:val="IndexLink"/>
                <w:rtl w:val="true"/>
              </w:rPr>
              <w:t xml:space="preserve">باب </w:t>
            </w:r>
            <w:r>
              <w:rPr>
                <w:rStyle w:val="IndexLink"/>
                <w:rtl w:val="true"/>
              </w:rPr>
              <w:t>(</w:t>
            </w:r>
            <w:r>
              <w:rPr>
                <w:rStyle w:val="IndexLink"/>
              </w:rPr>
              <w:t>35</w:t>
            </w:r>
            <w:r>
              <w:rPr>
                <w:rStyle w:val="IndexLink"/>
                <w:rtl w:val="true"/>
              </w:rPr>
              <w:t xml:space="preserve">) </w:t>
            </w:r>
            <w:r>
              <w:rPr>
                <w:rStyle w:val="IndexLink"/>
                <w:rtl w:val="true"/>
              </w:rPr>
              <w:t>المنجيات ثلاثة</w:t>
            </w:r>
            <w:r>
              <w:rPr>
                <w:rStyle w:val="IndexLink"/>
                <w:rtl w:val="true"/>
              </w:rPr>
              <w:tab/>
            </w:r>
            <w:r>
              <w:rPr>
                <w:rStyle w:val="IndexLink"/>
              </w:rPr>
              <w:t>373</w:t>
            </w:r>
          </w:hyperlink>
        </w:p>
        <w:p>
          <w:pPr>
            <w:pStyle w:val="Contents4"/>
            <w:tabs>
              <w:tab w:val="clear" w:pos="8176"/>
              <w:tab w:val="right" w:pos="9026" w:leader="dot"/>
            </w:tabs>
            <w:rPr/>
          </w:pPr>
          <w:hyperlink w:anchor="__RefHeading___Toc1931993_2616395394">
            <w:r>
              <w:rPr>
                <w:webHidden/>
                <w:rStyle w:val="IndexLink"/>
                <w:rtl w:val="true"/>
              </w:rPr>
              <w:t xml:space="preserve">باب </w:t>
            </w:r>
            <w:r>
              <w:rPr>
                <w:rStyle w:val="IndexLink"/>
                <w:rtl w:val="true"/>
              </w:rPr>
              <w:t>(</w:t>
            </w:r>
            <w:r>
              <w:rPr>
                <w:rStyle w:val="IndexLink"/>
              </w:rPr>
              <w:t>36</w:t>
            </w:r>
            <w:r>
              <w:rPr>
                <w:rStyle w:val="IndexLink"/>
                <w:rtl w:val="true"/>
              </w:rPr>
              <w:t xml:space="preserve">) </w:t>
            </w:r>
            <w:r>
              <w:rPr>
                <w:rStyle w:val="IndexLink"/>
                <w:rtl w:val="true"/>
              </w:rPr>
              <w:t xml:space="preserve">مِن أَحَب الأعمال الى الله </w:t>
            </w:r>
            <w:r>
              <w:rPr>
                <w:rStyle w:val="IndexLink"/>
                <w:rtl w:val="true"/>
              </w:rPr>
              <w:t>(</w:t>
            </w:r>
            <w:r>
              <w:rPr>
                <w:rStyle w:val="IndexLink"/>
                <w:rtl w:val="true"/>
              </w:rPr>
              <w:t>عزّوجلّ</w:t>
            </w:r>
            <w:r>
              <w:rPr>
                <w:rStyle w:val="IndexLink"/>
                <w:rtl w:val="true"/>
              </w:rPr>
              <w:t>)</w:t>
              <w:tab/>
            </w:r>
            <w:r>
              <w:rPr>
                <w:rStyle w:val="IndexLink"/>
              </w:rPr>
              <w:t>374</w:t>
            </w:r>
          </w:hyperlink>
        </w:p>
        <w:p>
          <w:pPr>
            <w:pStyle w:val="Contents4"/>
            <w:tabs>
              <w:tab w:val="clear" w:pos="8176"/>
              <w:tab w:val="right" w:pos="9026" w:leader="dot"/>
            </w:tabs>
            <w:rPr/>
          </w:pPr>
          <w:hyperlink w:anchor="__RefHeading___Toc1931995_2616395394">
            <w:r>
              <w:rPr>
                <w:webHidden/>
                <w:rStyle w:val="IndexLink"/>
                <w:rtl w:val="true"/>
              </w:rPr>
              <w:t xml:space="preserve">باب </w:t>
            </w:r>
            <w:r>
              <w:rPr>
                <w:rStyle w:val="IndexLink"/>
                <w:rtl w:val="true"/>
              </w:rPr>
              <w:t>(</w:t>
            </w:r>
            <w:r>
              <w:rPr>
                <w:rStyle w:val="IndexLink"/>
              </w:rPr>
              <w:t>37</w:t>
            </w:r>
            <w:r>
              <w:rPr>
                <w:rStyle w:val="IndexLink"/>
                <w:rtl w:val="true"/>
              </w:rPr>
              <w:t xml:space="preserve">) </w:t>
            </w:r>
            <w:r>
              <w:rPr>
                <w:rStyle w:val="IndexLink"/>
                <w:rtl w:val="true"/>
              </w:rPr>
              <w:t>من الایمان حُسْن الخُلق والإطعام</w:t>
            </w:r>
            <w:r>
              <w:rPr>
                <w:rStyle w:val="IndexLink"/>
                <w:rtl w:val="true"/>
              </w:rPr>
              <w:tab/>
            </w:r>
            <w:r>
              <w:rPr>
                <w:rStyle w:val="IndexLink"/>
              </w:rPr>
              <w:t>375</w:t>
            </w:r>
          </w:hyperlink>
        </w:p>
        <w:p>
          <w:pPr>
            <w:pStyle w:val="Contents4"/>
            <w:tabs>
              <w:tab w:val="clear" w:pos="8176"/>
              <w:tab w:val="right" w:pos="9026" w:leader="dot"/>
            </w:tabs>
            <w:rPr/>
          </w:pPr>
          <w:hyperlink w:anchor="__RefHeading___Toc1931997_2616395394">
            <w:r>
              <w:rPr>
                <w:webHidden/>
                <w:rStyle w:val="IndexLink"/>
                <w:rtl w:val="true"/>
              </w:rPr>
              <w:t xml:space="preserve">باب </w:t>
            </w:r>
            <w:r>
              <w:rPr>
                <w:rStyle w:val="IndexLink"/>
                <w:rtl w:val="true"/>
              </w:rPr>
              <w:t>(</w:t>
            </w:r>
            <w:r>
              <w:rPr>
                <w:rStyle w:val="IndexLink"/>
              </w:rPr>
              <w:t>38</w:t>
            </w:r>
            <w:r>
              <w:rPr>
                <w:rStyle w:val="IndexLink"/>
                <w:rtl w:val="true"/>
              </w:rPr>
              <w:t xml:space="preserve">) </w:t>
            </w:r>
            <w:r>
              <w:rPr>
                <w:rStyle w:val="IndexLink"/>
                <w:rtl w:val="true"/>
              </w:rPr>
              <w:t>لا إسراف في الطعام</w:t>
            </w:r>
            <w:r>
              <w:rPr>
                <w:rStyle w:val="IndexLink"/>
                <w:rtl w:val="true"/>
              </w:rPr>
              <w:tab/>
            </w:r>
            <w:r>
              <w:rPr>
                <w:rStyle w:val="IndexLink"/>
              </w:rPr>
              <w:t>376</w:t>
            </w:r>
          </w:hyperlink>
        </w:p>
        <w:p>
          <w:pPr>
            <w:pStyle w:val="Contents4"/>
            <w:tabs>
              <w:tab w:val="clear" w:pos="8176"/>
              <w:tab w:val="right" w:pos="9026" w:leader="dot"/>
            </w:tabs>
            <w:rPr/>
          </w:pPr>
          <w:hyperlink w:anchor="__RefHeading___Toc1931999_2616395394">
            <w:r>
              <w:rPr>
                <w:webHidden/>
                <w:rStyle w:val="IndexLink"/>
                <w:rtl w:val="true"/>
              </w:rPr>
              <w:t xml:space="preserve">باب </w:t>
            </w:r>
            <w:r>
              <w:rPr>
                <w:rStyle w:val="IndexLink"/>
                <w:rtl w:val="true"/>
              </w:rPr>
              <w:t>(</w:t>
            </w:r>
            <w:r>
              <w:rPr>
                <w:rStyle w:val="IndexLink"/>
              </w:rPr>
              <w:t>39</w:t>
            </w:r>
            <w:r>
              <w:rPr>
                <w:rStyle w:val="IndexLink"/>
                <w:rtl w:val="true"/>
              </w:rPr>
              <w:t xml:space="preserve">) </w:t>
            </w:r>
            <w:r>
              <w:rPr>
                <w:rStyle w:val="IndexLink"/>
                <w:rtl w:val="true"/>
              </w:rPr>
              <w:t>استحباب بذْل المال للمحتاجين</w:t>
            </w:r>
            <w:r>
              <w:rPr>
                <w:rStyle w:val="IndexLink"/>
                <w:rtl w:val="true"/>
              </w:rPr>
              <w:tab/>
            </w:r>
            <w:r>
              <w:rPr>
                <w:rStyle w:val="IndexLink"/>
              </w:rPr>
              <w:t>377</w:t>
            </w:r>
          </w:hyperlink>
        </w:p>
        <w:p>
          <w:pPr>
            <w:pStyle w:val="Contents4"/>
            <w:tabs>
              <w:tab w:val="clear" w:pos="8176"/>
              <w:tab w:val="right" w:pos="9026" w:leader="dot"/>
            </w:tabs>
            <w:rPr/>
          </w:pPr>
          <w:hyperlink w:anchor="__RefHeading___Toc1932001_2616395394">
            <w:r>
              <w:rPr>
                <w:webHidden/>
                <w:rStyle w:val="IndexLink"/>
                <w:rtl w:val="true"/>
              </w:rPr>
              <w:t xml:space="preserve">باب </w:t>
            </w:r>
            <w:r>
              <w:rPr>
                <w:rStyle w:val="IndexLink"/>
                <w:rtl w:val="true"/>
              </w:rPr>
              <w:t>(</w:t>
            </w:r>
            <w:r>
              <w:rPr>
                <w:rStyle w:val="IndexLink"/>
              </w:rPr>
              <w:t>40</w:t>
            </w:r>
            <w:r>
              <w:rPr>
                <w:rStyle w:val="IndexLink"/>
                <w:rtl w:val="true"/>
              </w:rPr>
              <w:t xml:space="preserve">) </w:t>
            </w:r>
            <w:r>
              <w:rPr>
                <w:rStyle w:val="IndexLink"/>
                <w:rtl w:val="true"/>
              </w:rPr>
              <w:t>إستحباب اطعام ثلاثة من السُّؤّال</w:t>
            </w:r>
            <w:r>
              <w:rPr>
                <w:rStyle w:val="IndexLink"/>
                <w:rtl w:val="true"/>
              </w:rPr>
              <w:tab/>
            </w:r>
            <w:r>
              <w:rPr>
                <w:rStyle w:val="IndexLink"/>
              </w:rPr>
              <w:t>378</w:t>
            </w:r>
          </w:hyperlink>
        </w:p>
        <w:p>
          <w:pPr>
            <w:pStyle w:val="Contents4"/>
            <w:tabs>
              <w:tab w:val="clear" w:pos="8176"/>
              <w:tab w:val="right" w:pos="9026" w:leader="dot"/>
            </w:tabs>
            <w:rPr/>
          </w:pPr>
          <w:hyperlink w:anchor="__RefHeading___Toc1932003_2616395394">
            <w:r>
              <w:rPr>
                <w:webHidden/>
                <w:rStyle w:val="IndexLink"/>
                <w:rtl w:val="true"/>
              </w:rPr>
              <w:t xml:space="preserve">باب </w:t>
            </w:r>
            <w:r>
              <w:rPr>
                <w:rStyle w:val="IndexLink"/>
                <w:rtl w:val="true"/>
              </w:rPr>
              <w:t>(</w:t>
            </w:r>
            <w:r>
              <w:rPr>
                <w:rStyle w:val="IndexLink"/>
              </w:rPr>
              <w:t>41</w:t>
            </w:r>
            <w:r>
              <w:rPr>
                <w:rStyle w:val="IndexLink"/>
                <w:rtl w:val="true"/>
              </w:rPr>
              <w:t xml:space="preserve">) </w:t>
            </w:r>
            <w:r>
              <w:rPr>
                <w:rStyle w:val="IndexLink"/>
                <w:rtl w:val="true"/>
              </w:rPr>
              <w:t>الإطعام يوجب سَعة الرزق</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66_126408"/>
      <w:bookmarkStart w:id="1" w:name="pg13466_126408"/>
      <w:bookmarkEnd w:id="1"/>
    </w:p>
    <w:p>
      <w:pPr>
        <w:pStyle w:val="Heading2"/>
        <w:numPr>
          <w:ilvl w:val="1"/>
          <w:numId w:val="1"/>
        </w:numPr>
        <w:rPr/>
      </w:pPr>
      <w:bookmarkStart w:id="2" w:name="pg13466_126408"/>
      <w:bookmarkStart w:id="3" w:name="__RefHeading___Toc1931457_2616395394"/>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قزويني، سيدمحمدكاظم،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محمدكاظم القزويني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نويسي بر اساس جلد سي و چهارم،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دارالغدير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ناشر جلد شصتم، انتشارات دار الموده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والتعزيرات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BP45</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ي الف</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297/9553</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2105726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1459_2616395394"/>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 والثلاثون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آية الله العلاّمة السيّد محمّد کاظم القزويني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7" w:name="pg13466_126410"/>
    </w:p>
    <w:p>
      <w:pPr>
        <w:pStyle w:val="Heading2"/>
        <w:numPr>
          <w:ilvl w:val="1"/>
          <w:numId w:val="1"/>
        </w:numPr>
        <w:rPr/>
      </w:pPr>
      <w:bookmarkStart w:id="8" w:name="__RefHeading___Toc1931461_2616395394"/>
      <w:bookmarkStart w:id="9" w:name="_Toc3"/>
      <w:bookmarkEnd w:id="7"/>
      <w:bookmarkEnd w:id="8"/>
      <w:r>
        <w:rPr>
          <w:rtl w:val="true"/>
        </w:rPr>
        <w:t>دیباجة الکتاب</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فِي أَيَّامٍ مَعْدُودَاتٍ فَمَنْ تَعَجَّلَ فِي يَوْمَيْنِ فَلَا إِثْمَ عَلَيْهِ وَمَنْ تَأَخَّرَ فَلَا إِثْمَ عَلَيْهِ لِمَنِ اتَّقَى</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وَثِقَالًا وَجَاهِدُوا بِأَمْوَالِكُمْ وَأَنْفُسِكُمْ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ذَلِكُمْ خَيْرٌ لَكُمْ إِنْ كُنْتُمْ تَعْلَمُونَ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فَلْيُقَاتِلْ فِي سَبِيلِ اللَّهِ الَّذِينَ يَشْرُونَ الْحَيَاةَ الدُّنْيَا بِالْآخِرَةِ وَمَنْ يُقَاتِلْ فِي سَبِيلِ اللَّهِ فَيُقْتَلْ أَوْ يَغْلِبْ فَسَوْفَ نُؤْتِيهِ أَجْرًا عَظِيمًا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 حَقًّا لَهُمْ مَغْفِرَةٌ وَرِزْقٌ كَرِيمٌ</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وردت مجموعة كبيرة من الأحاديث الشريفة حول الجهاد والأمر بالمعروف والنهي عن المنكر وأهميّتهما في المجتمع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بعضها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المجاهدين في سبيل الله كمثَل القائم القانت لايزال في صومه وصلاته حتى يرجع الى أهله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خرج الغازي من عَتَبة بابه، بَعث الله مَلَكاً بصحيفة سيئاته فطمس سيئاته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المجاهد في سبيله على غيره مائة درجة في الجنة، مابين كل درجتين كمابين السماء والارض</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لسيّدنا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بابٌ من أبواب الجنّة فَتَحه الله الخاصَّة أوليائه، وهو لباس التقوى، ودِرْعُ الله الحصينة، وجُنَّتُه الوثيقة، فَمَن ترکه رغبةً عنه ألبسه الله ثوبَ الذُلّ، وشَمَله البلاء، ودُیث بالصَّغار والقماءة</w:t>
      </w:r>
      <w:r>
        <w:rPr>
          <w:rStyle w:val="FootnoteAnchor"/>
          <w:rtl w:val="true"/>
        </w:rPr>
        <w:footnoteReference w:id="16"/>
      </w:r>
      <w:r>
        <w:rPr>
          <w:rFonts w:ascii="IRNazanin" w:hAnsi="IRNazanin" w:eastAsia="IRNazanin"/>
          <w:color w:val="111111"/>
          <w:sz w:val="28"/>
          <w:sz w:val="28"/>
          <w:szCs w:val="28"/>
          <w:rtl w:val="true"/>
          <w:lang w:bidi="fa-IR"/>
        </w:rPr>
        <w:t>، وضرب على قلبه بالاسهاب</w:t>
      </w:r>
      <w:r>
        <w:rPr>
          <w:rStyle w:val="FootnoteAnchor"/>
          <w:rtl w:val="true"/>
        </w:rPr>
        <w:footnoteReference w:id="17"/>
      </w:r>
      <w:r>
        <w:rPr>
          <w:rFonts w:ascii="Amiri" w:hAnsi="Amiri" w:eastAsia="Amiri" w:cs="Amiri"/>
          <w:color w:val="111111"/>
          <w:sz w:val="28"/>
          <w:sz w:val="28"/>
          <w:szCs w:val="28"/>
          <w:rtl w:val="true"/>
          <w:lang w:bidi="ar-SA"/>
        </w:rPr>
        <w:t>، واُديل الحق منه بتضييع الجهاد، وسِیمَ الخَسْف ومُنع النَّصَف</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الله في الجهاد بأموالكم وأنفسكم وألسنتكم في سبيل الله، وعليكم بالتواصل والتباذل، وایّاکم والتدابر والتقاطع، ولاتتركوا الامر بالمعروف والنهي عن المنكر فیولّی عليكم شراركم ثم تَدْعُون فلايستجاب لكم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ما توسّل به المتوسلون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به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في سبيله فانَّه ذِرْوَةُ الاسلام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خطبة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والجهاد عزَّاً للاسلام، والصبر معونة على استیجاب الأجر، والأمر بالمعروف مصلحة للعامّة</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الأمر بالمعروف والنهي عن المنكر سبيل الانبياء، ومنهاج الصلحاء، فريضة عظيمة بها تُقام الفرائض وتأمنُ المذاهب، وتحلُّ المكاسب، وتُردُّ المظالم، وتعمر الارض ويُنتصف من الأعداء، ويستقيم الامر</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فلايستجاب لهم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10" w:name="pg13466_12641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1931463_2616395394"/>
      <w:bookmarkStart w:id="12" w:name="_Toc4"/>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بَعُد فلایُری، وقرُبَ فشَهِد النَّجوى، تبارك وتعالی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والصلاة والسلام على أعلام التُّقى ومصابيح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محمّد وآله الطاهرین، سادات الورى وخير أهل الأرض والسَّماوات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ولعنة الله على أعدائهم الأشقيا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الثاني والثلاثون من موسوعة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ويحتوي على ما تبقّى من الأحاديث التي رويتْ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بعض 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الحَلْق والتقصير وزيارة البيت الحرام ورمي الجمرات والعمرة وأحكامها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ممّالم تستوعبه الأجزاء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یاتی دَور کتاب الجهاد، والأحاديث المرويَّة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هذه الفريضة الدينيَّة المهمَّة والخطيرة، والتي يرتبط بها مصير الاُمَّة واستقلالها وعزَّتُها وسيادتُها وبقاؤها ودوامُها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فالجهاد سنام الاسلام و قوام الدین وركن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اُمَّتي بسنابك خيلها و مراکز رماحها</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خليفتُه الامام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الجهاد اشرفُ الأعمال بعد الاسلام، وهو قوام الدين، </w:t>
      </w:r>
    </w:p>
    <w:p>
      <w:pPr>
        <w:pStyle w:val="BookText"/>
        <w:rPr/>
      </w:pPr>
      <w:r>
        <w:rPr>
          <w:rFonts w:ascii="Amiri" w:hAnsi="Amiri" w:eastAsia="Amiri" w:cs="Amiri"/>
          <w:color w:val="111111"/>
          <w:sz w:val="28"/>
          <w:sz w:val="28"/>
          <w:szCs w:val="28"/>
          <w:rtl w:val="true"/>
          <w:lang w:bidi="ar-SA"/>
        </w:rPr>
        <w:t>والأجرُ فيه عظيم، مع العزَّة والمنعة، وهو الكرَّة، فيه الحسنات والبُشری بالجنَّة بعد الشهادة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والانسان مهما طال به عُمره فلابدَّ أنْ تدقَّ ساعة الصفر وتنتهي اقامته في هذه الحياة، فيا حبَّذا لو كانت النهاية مختومة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الامام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كَتب القتل على قومٍ والموتَ على آخرين، وكلٌّ آتیه مَنیَّتُه كما كتب الله له، فطوبى للمجاهدين في سبيله والمقتولين في طاعته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كل ما يتحمَّله 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الأذى والعناء والصعاب والجراحات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فان جهادهم هذا هو الجهاد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الأحاديث المرويَّة عن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وآبائه الطاهرين وأجداده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لتؤكد على أنَّ هناك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الجهاد مع النفس الأمّارة بالسوء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كتاب الجهاد يأتي دور كتاب الأمر بالمعروف والنهي عن المنكر، وما وَرد من الأحاديث الشريفة المرويَّة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هذين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الأحاديث التي تدعو الى فِعل المعروف وعمل الخير والاحسان الى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يدور في هذا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يوفّقنا للمعروف وأن يجعلنا من أهل المعروف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کاظم القزويني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bookmarkStart w:id="13" w:name="pg13466_126416"/>
    </w:p>
    <w:p>
      <w:pPr>
        <w:pStyle w:val="Heading2"/>
        <w:numPr>
          <w:ilvl w:val="1"/>
          <w:numId w:val="1"/>
        </w:numPr>
        <w:rPr/>
      </w:pPr>
      <w:bookmarkStart w:id="14" w:name="__RefHeading___Toc1931465_2616395394"/>
      <w:bookmarkStart w:id="15" w:name="_Toc5"/>
      <w:bookmarkEnd w:id="13"/>
      <w:bookmarkEnd w:id="14"/>
      <w:r>
        <w:rPr>
          <w:rtl w:val="true"/>
        </w:rPr>
        <w:t>أبواب الحلق والتقصير</w:t>
      </w:r>
      <w:bookmarkEnd w:id="15"/>
    </w:p>
    <w:p>
      <w:pPr>
        <w:pStyle w:val="Heading3"/>
        <w:numPr>
          <w:ilvl w:val="2"/>
          <w:numId w:val="1"/>
        </w:numPr>
        <w:rPr/>
      </w:pPr>
      <w:bookmarkStart w:id="16" w:name="__RefHeading___Toc1931467_2616395394"/>
      <w:bookmarkStart w:id="17" w:name="_Toc6"/>
      <w:bookmarkEnd w:id="16"/>
      <w:r>
        <w:rPr>
          <w:rtl w:val="true"/>
        </w:rPr>
        <w:t xml:space="preserve">باب </w:t>
      </w:r>
      <w:r>
        <w:rPr>
          <w:rtl w:val="true"/>
        </w:rPr>
        <w:t>(</w:t>
      </w:r>
      <w:r>
        <w:rPr/>
        <w:t>1</w:t>
      </w:r>
      <w:r>
        <w:rPr>
          <w:rtl w:val="true"/>
        </w:rPr>
        <w:t xml:space="preserve">) </w:t>
      </w:r>
      <w:r>
        <w:rPr>
          <w:rtl w:val="true"/>
        </w:rPr>
        <w:t>وجوب الحلق بعد الذبح</w:t>
      </w:r>
      <w:bookmarkEnd w:id="17"/>
    </w:p>
    <w:p>
      <w:pPr>
        <w:pStyle w:val="BookText"/>
        <w:rPr/>
      </w:pPr>
      <w:r>
        <w:rPr>
          <w:rFonts w:eastAsia="IRNazanin" w:cs="IRNazanin"/>
          <w:color w:val="111111"/>
          <w:sz w:val="28"/>
          <w:szCs w:val="28"/>
          <w:lang w:bidi="fa-IR"/>
        </w:rPr>
        <w:t>22418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محمّد بن أحمد، عن موسی بن جعفر البغدادي، عن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w:t>
      </w:r>
      <w:r>
        <w:rPr>
          <w:rStyle w:val="FootnoteAnchor"/>
          <w:rtl w:val="true"/>
        </w:rPr>
        <w:footnoteReference w:id="29"/>
      </w:r>
      <w:r>
        <w:rPr>
          <w:rFonts w:ascii="Amiri" w:hAnsi="Amiri" w:eastAsia="Amiri" w:cs="Amiri"/>
          <w:color w:val="111111"/>
          <w:sz w:val="28"/>
          <w:sz w:val="28"/>
          <w:szCs w:val="28"/>
          <w:rtl w:val="true"/>
          <w:lang w:bidi="ar-SA"/>
        </w:rPr>
        <w:t>بمنى بالذبح قبل الحلق، وفي العقيقة بالحلق قبل الذبح</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الذبيحة التي تُذبح للمولود ويستحب أن تكون في اليوم السابع لولادته، كما يستحب حلق رأسه أيضاً والتصدُّق بوزن شَعره ذهباً أو فضة في سبيل الله تعالی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العقيقة بالحلق قبل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يُحلق </w:t>
      </w:r>
    </w:p>
    <w:p>
      <w:pPr>
        <w:pStyle w:val="BookText"/>
        <w:rPr/>
      </w:pPr>
      <w:r>
        <w:rPr>
          <w:rFonts w:ascii="Amiri" w:hAnsi="Amiri" w:eastAsia="Amiri" w:cs="Amiri"/>
          <w:color w:val="111111"/>
          <w:sz w:val="28"/>
          <w:sz w:val="28"/>
          <w:szCs w:val="28"/>
          <w:rtl w:val="true"/>
          <w:lang w:bidi="ar-SA"/>
        </w:rPr>
        <w:t>رأس المولود اوَّلاً ثم يُذبح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بن عمر،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ذبحت اضحيتك فاحلق رأسك واغتسل وقلّم اظفارك وخذ من شاربك</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ابن سماعة، عن غير واحد، عن أبان بن عثمان، عن عبدالرحمن بن أبی عبدالله،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 يحلق رأسه ويقلّم أظفاره ويأخذ من شاربه ومن أطراف لحيته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أفضت من المزدلفة يوم النحر فارم جمرة العقبة، ثم إذا أتيت مني فانحر هديك، ثم احلق رأسك</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التفث هو الحلق وما في جلد الانسان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ابراهیم بن مهزیار، عن أخيه علي، عن الحسين، عن </w:t>
      </w:r>
      <w:bookmarkStart w:id="18" w:name="pg13466_126418"/>
    </w:p>
    <w:p>
      <w:pPr>
        <w:pStyle w:val="BookText"/>
        <w:rPr/>
      </w:pPr>
      <w:bookmarkEnd w:id="18"/>
      <w:r>
        <w:rPr>
          <w:rFonts w:ascii="Amiri" w:hAnsi="Amiri" w:eastAsia="Amiri" w:cs="Amiri"/>
          <w:color w:val="111111"/>
          <w:sz w:val="28"/>
          <w:sz w:val="28"/>
          <w:szCs w:val="28"/>
          <w:rtl w:val="true"/>
          <w:lang w:bidi="ar-SA"/>
        </w:rPr>
        <w:t xml:space="preserve">من الذي حلق رأس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سويد،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عن ابن أبي عمير، عن حماد بن عثمان،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التفث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ومافي جلد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الوسخ والشَّعر فتستحب ازالته وتنظيف البدن منه اذا حلَّ من الاحرام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931469_2616395394"/>
      <w:bookmarkStart w:id="20" w:name="_Toc7"/>
      <w:bookmarkEnd w:id="19"/>
      <w:r>
        <w:rPr>
          <w:rtl w:val="true"/>
        </w:rPr>
        <w:t xml:space="preserve">باب </w:t>
      </w:r>
      <w:r>
        <w:rPr>
          <w:rtl w:val="true"/>
        </w:rPr>
        <w:t>(</w:t>
      </w:r>
      <w:r>
        <w:rPr/>
        <w:t>2</w:t>
      </w:r>
      <w:r>
        <w:rPr>
          <w:rtl w:val="true"/>
        </w:rPr>
        <w:t xml:space="preserve">) </w:t>
      </w:r>
      <w:r>
        <w:rPr>
          <w:rtl w:val="true"/>
        </w:rPr>
        <w:t>من الذي حَلَق رأس رسول الله؟</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على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ناجية بن جندب الخزاعي الاسلمي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w:t>
      </w:r>
    </w:p>
    <w:p>
      <w:pPr>
        <w:pStyle w:val="BookText"/>
        <w:rPr/>
      </w:pPr>
      <w:r>
        <w:rPr>
          <w:rFonts w:ascii="Amiri" w:hAnsi="Amiri" w:eastAsia="Amiri" w:cs="Amiri"/>
          <w:color w:val="111111"/>
          <w:sz w:val="28"/>
          <w:sz w:val="28"/>
          <w:szCs w:val="28"/>
          <w:rtl w:val="true"/>
          <w:lang w:bidi="ar-SA"/>
        </w:rPr>
        <w:t xml:space="preserve">حلق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خراش بن أمية الخزاعي</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والذي حَلق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معمّر ابن عبدالله بن حراثة بن نصر</w:t>
      </w:r>
      <w:r>
        <w:rPr>
          <w:rStyle w:val="FootnoteAnchor"/>
          <w:rtl w:val="true"/>
        </w:rPr>
        <w:footnoteReference w:id="40"/>
      </w:r>
      <w:r>
        <w:rPr>
          <w:rFonts w:ascii="Amiri" w:hAnsi="Amiri" w:eastAsia="Amiri" w:cs="Amiri"/>
          <w:color w:val="111111"/>
          <w:sz w:val="28"/>
          <w:sz w:val="28"/>
          <w:szCs w:val="28"/>
          <w:rtl w:val="true"/>
          <w:lang w:bidi="ar-SA"/>
        </w:rPr>
        <w:t>بن عوف بن عويج بن عدي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في حَجَّة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يحلقه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معمّر اُذُن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يدك وفي يدك الموسی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لاعِدُّه من الله فضلاً عظيماً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يرحّل</w:t>
      </w:r>
      <w:r>
        <w:rPr>
          <w:rStyle w:val="FootnoteAnchor"/>
          <w:rtl w:val="true"/>
        </w:rPr>
        <w:footnoteReference w:id="41"/>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یامعمّر انّ الرحل الليلة لمسترخي</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لقد شددتُه كما كنتُ أشدُّه ولكنَّ بعضَ مَن حَسدني مکاني منك يارسول الله أراد أن تستبدل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لافعل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ابن أبي عمير، عن معاوية بن عمّار مثله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21" w:name="pg13466_126420"/>
    </w:p>
    <w:p>
      <w:pPr>
        <w:pStyle w:val="BookText"/>
        <w:rPr/>
      </w:pPr>
      <w:bookmarkEnd w:id="21"/>
      <w:r>
        <w:rPr>
          <w:rFonts w:ascii="IRNazanin" w:hAnsi="IRNazanin" w:eastAsia="IRNazanin"/>
          <w:color w:val="111111"/>
          <w:sz w:val="28"/>
          <w:sz w:val="28"/>
          <w:szCs w:val="28"/>
          <w:rtl w:val="true"/>
          <w:lang w:bidi="fa-IR"/>
        </w:rPr>
        <w:t xml:space="preserve">السُّنَّة في الحلق </w:t>
      </w:r>
      <w:r>
        <w:rPr>
          <w:rFonts w:eastAsia="IRNazanin" w:cs="IRNazanin"/>
          <w:color w:val="111111"/>
          <w:sz w:val="28"/>
          <w:szCs w:val="28"/>
          <w:lang w:bidi="fa-IR"/>
        </w:rPr>
        <w:t>22424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على 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ناجية بن جندب الخزاعي الاسلمي، والذي 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خراش بن امية الخزاعي، والذي حلق رأسه في حجّته معمّر بن عبدالله بن حارث بن نصر بن عوف بن عويج بن عدي ابن کعب، فقيل له وهو يحلقه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يامعمّر اُذُن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لأعدّه فضلاً علىّ من الله عظيماً، وكان مُعمَّر بن عبدالله یُرجّل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وكان ثوبا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احرم فيهما یمانيين عبري وظفار، وقَطعَ التلبيةَ حين زاغت الشمس يوم عرفة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931471_2616395394"/>
      <w:bookmarkStart w:id="23" w:name="_Toc8"/>
      <w:bookmarkEnd w:id="22"/>
      <w:r>
        <w:rPr>
          <w:rtl w:val="true"/>
        </w:rPr>
        <w:t xml:space="preserve">باب </w:t>
      </w:r>
      <w:r>
        <w:rPr>
          <w:rtl w:val="true"/>
        </w:rPr>
        <w:t>(</w:t>
      </w:r>
      <w:r>
        <w:rPr/>
        <w:t>3</w:t>
      </w:r>
      <w:r>
        <w:rPr>
          <w:rtl w:val="true"/>
        </w:rPr>
        <w:t xml:space="preserve">) </w:t>
      </w:r>
      <w:r>
        <w:rPr>
          <w:rtl w:val="true"/>
        </w:rPr>
        <w:t>السُّنَّة في الحَلق</w:t>
      </w:r>
      <w:bookmarkEnd w:id="23"/>
    </w:p>
    <w:p>
      <w:pPr>
        <w:pStyle w:val="BookText"/>
        <w:rPr/>
      </w:pPr>
      <w:r>
        <w:rPr>
          <w:rFonts w:eastAsia="Amiri" w:cs="Amiri" w:ascii="Amiri" w:hAnsi="Amiri"/>
          <w:color w:val="111111"/>
          <w:sz w:val="28"/>
          <w:szCs w:val="28"/>
          <w:lang w:bidi="ar-SA"/>
        </w:rPr>
        <w:t>22425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غياث بن ابراهيم، عن جعفر،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الحلق أن يبلغ العظمين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24" w:name="pg13466_126421"/>
    </w:p>
    <w:p>
      <w:pPr>
        <w:pStyle w:val="BookText"/>
        <w:rPr/>
      </w:pPr>
      <w:bookmarkEnd w:id="2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 العظمين هما اللذان عند منتهي الصُّدْغَين قبالة وَتَد الاُذنَين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كشف اللثام و غیره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والدروس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في الوسيلة</w:t>
      </w:r>
      <w:r>
        <w:rPr>
          <w:rStyle w:val="FootnoteAnchor"/>
          <w:rtl w:val="true"/>
        </w:rPr>
        <w:footnoteReference w:id="50"/>
      </w:r>
      <w:r>
        <w:rPr>
          <w:rFonts w:ascii="Amiri" w:hAnsi="Amiri" w:eastAsia="Amiri" w:cs="Amiri"/>
          <w:color w:val="111111"/>
          <w:sz w:val="28"/>
          <w:sz w:val="28"/>
          <w:szCs w:val="28"/>
          <w:rtl w:val="true"/>
          <w:lang w:bidi="ar-SA"/>
        </w:rPr>
        <w:t>ان المقصود هما العظمان اللَّذان خَلْف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النتيجة واحدة، اذ اللاّزم حلق شعر جميع الرأس من المقدَّم الى المؤخَّر بحيث يستوعب كلَّ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931473_2616395394"/>
      <w:bookmarkStart w:id="26" w:name="_Toc9"/>
      <w:bookmarkEnd w:id="25"/>
      <w:r>
        <w:rPr>
          <w:rtl w:val="true"/>
        </w:rPr>
        <w:t xml:space="preserve">باب </w:t>
      </w:r>
      <w:r>
        <w:rPr>
          <w:rtl w:val="true"/>
        </w:rPr>
        <w:t>(</w:t>
      </w:r>
      <w:r>
        <w:rPr/>
        <w:t>4</w:t>
      </w:r>
      <w:r>
        <w:rPr>
          <w:rtl w:val="true"/>
        </w:rPr>
        <w:t xml:space="preserve">) </w:t>
      </w:r>
      <w:r>
        <w:rPr>
          <w:rtl w:val="true"/>
        </w:rPr>
        <w:t>ثواب الحلق</w:t>
      </w:r>
      <w:bookmarkEnd w:id="26"/>
    </w:p>
    <w:p>
      <w:pPr>
        <w:pStyle w:val="BookText"/>
        <w:rPr/>
      </w:pPr>
      <w:r>
        <w:rPr>
          <w:rFonts w:eastAsia="Amiri" w:cs="Amiri" w:ascii="Amiri" w:hAnsi="Amiri"/>
          <w:color w:val="111111"/>
          <w:sz w:val="28"/>
          <w:szCs w:val="28"/>
          <w:lang w:bidi="ar-SA"/>
        </w:rPr>
        <w:t>22426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بعض أصحابه، عن ابي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لايزال العبد في حدّ الطواف</w:t>
      </w:r>
      <w:r>
        <w:rPr>
          <w:rStyle w:val="FootnoteAnchor"/>
          <w:rtl w:val="true"/>
        </w:rPr>
        <w:footnoteReference w:id="51"/>
      </w:r>
      <w:r>
        <w:rPr>
          <w:rFonts w:ascii="Amiri" w:hAnsi="Amiri" w:eastAsia="Amiri" w:cs="Amiri"/>
          <w:color w:val="111111"/>
          <w:sz w:val="28"/>
          <w:sz w:val="28"/>
          <w:szCs w:val="28"/>
          <w:rtl w:val="true"/>
          <w:lang w:bidi="ar-SA"/>
        </w:rPr>
        <w:t>بالكعبة ما دام حلق الرأس</w:t>
      </w:r>
      <w:r>
        <w:rPr>
          <w:rStyle w:val="FootnoteAnchor"/>
          <w:rtl w:val="true"/>
        </w:rPr>
        <w:footnoteReference w:id="52"/>
      </w:r>
      <w:r>
        <w:rPr>
          <w:rFonts w:ascii="Amiri" w:hAnsi="Amiri" w:eastAsia="Amiri" w:cs="Amiri"/>
          <w:color w:val="111111"/>
          <w:sz w:val="28"/>
          <w:sz w:val="28"/>
          <w:szCs w:val="28"/>
          <w:rtl w:val="true"/>
          <w:lang w:bidi="ar-SA"/>
        </w:rPr>
        <w:t>عليه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اذا حلق المُحرِم رأسه بمنى فانّ له ثواب الطائف بالكعبة الى حلق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7" w:name="pg13466_126422"/>
    </w:p>
    <w:p>
      <w:pPr>
        <w:pStyle w:val="BookText"/>
        <w:rPr/>
      </w:pPr>
      <w:bookmarkEnd w:id="27"/>
      <w:r>
        <w:rPr>
          <w:rFonts w:ascii="Amiri" w:hAnsi="Amiri" w:eastAsia="Amiri" w:cs="Amiri"/>
          <w:color w:val="111111"/>
          <w:sz w:val="28"/>
          <w:sz w:val="28"/>
          <w:szCs w:val="28"/>
          <w:rtl w:val="true"/>
          <w:lang w:bidi="ar-SA"/>
        </w:rPr>
        <w:t>أفضليَّة الحلق على التقصير</w:t>
      </w:r>
    </w:p>
    <w:p>
      <w:pPr>
        <w:pStyle w:val="Heading3"/>
        <w:numPr>
          <w:ilvl w:val="2"/>
          <w:numId w:val="1"/>
        </w:numPr>
        <w:rPr/>
      </w:pPr>
      <w:bookmarkStart w:id="28" w:name="__RefHeading___Toc1931475_2616395394"/>
      <w:bookmarkStart w:id="29" w:name="_Toc10"/>
      <w:bookmarkEnd w:id="28"/>
      <w:r>
        <w:rPr>
          <w:rtl w:val="true"/>
        </w:rPr>
        <w:t xml:space="preserve">باب </w:t>
      </w:r>
      <w:r>
        <w:rPr>
          <w:rtl w:val="true"/>
        </w:rPr>
        <w:t>(</w:t>
      </w:r>
      <w:r>
        <w:rPr/>
        <w:t>5</w:t>
      </w:r>
      <w:r>
        <w:rPr>
          <w:rtl w:val="true"/>
        </w:rPr>
        <w:t xml:space="preserve">) </w:t>
      </w:r>
      <w:r>
        <w:rPr>
          <w:rtl w:val="true"/>
        </w:rPr>
        <w:t>أفضليَّة الحلق على التقصير</w:t>
      </w:r>
      <w:bookmarkEnd w:id="29"/>
    </w:p>
    <w:p>
      <w:pPr>
        <w:pStyle w:val="BookText"/>
        <w:rPr/>
      </w:pPr>
      <w:r>
        <w:rPr>
          <w:rFonts w:eastAsia="IRNazanin" w:cs="IRNazanin"/>
          <w:color w:val="111111"/>
          <w:sz w:val="28"/>
          <w:szCs w:val="28"/>
          <w:lang w:bidi="fa-IR"/>
        </w:rPr>
        <w:t>22427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عبدالرحمن، عن حمّاد،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للمحلّقين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وللمقصرّین یارسول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وللمقصرّين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صفوان بن یحیی، عن سالم بن الفضيل</w:t>
      </w:r>
      <w:r>
        <w:rPr>
          <w:rStyle w:val="FootnoteAnchor"/>
          <w:rtl w:val="true"/>
        </w:rPr>
        <w:footnoteReference w:id="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بعمرة فنقصّر أو نحلق؟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إحلق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ترحّم على المحلّقين ثلاث مرات وعلى المقصرين مرّة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للمحلّقين ثلاث مرات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التَّفَث؟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وما كان على جلد الانسان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الدفع من مزدلفة،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صرت إلى منى فانحر هديك، واحلق رأسك، ولا يضرك بأي ذلك بدأت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والحلق أفضل من التقصير،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رأسه في حجّة الوداع، وفي عمرة الحديبية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الرأس في غير حج ولاعمرة مُثْلَة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مع تتمَّة له،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حلق الرأس في غير حج ولا عُمرة مُثلة لاعدائكم وجمال لكم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التتمة لازمة وبدونها لاتكون للرواية معنىً واضحاً، ولكلمة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 لغويَّة متعددة ولعلّ المعنى المناسب لها هنا هو الخزي والعار 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حلق الرأس جمالٌ لكم أيّها الشيعة وعارٌ لأعدائكم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غير الحج، وأمّا في الحج فليس عاراً على أحد فالجميع يحلقون امتثالاً لأمر الله سبحانه</w:t>
      </w:r>
      <w:r>
        <w:rPr>
          <w:rFonts w:eastAsia="Amiri" w:cs="Amiri" w:ascii="Amiri" w:hAnsi="Amiri"/>
          <w:color w:val="111111"/>
          <w:sz w:val="28"/>
          <w:szCs w:val="28"/>
          <w:rtl w:val="true"/>
          <w:lang w:bidi="ar-SA"/>
        </w:rPr>
        <w:t xml:space="preserve">. </w:t>
      </w:r>
      <w:bookmarkStart w:id="30" w:name="pg13466_126424"/>
    </w:p>
    <w:p>
      <w:pPr>
        <w:pStyle w:val="BookText"/>
        <w:rPr/>
      </w:pPr>
      <w:bookmarkEnd w:id="30"/>
      <w:r>
        <w:rPr>
          <w:rFonts w:ascii="Amiri" w:hAnsi="Amiri" w:eastAsia="Amiri" w:cs="Amiri"/>
          <w:color w:val="111111"/>
          <w:sz w:val="28"/>
          <w:sz w:val="28"/>
          <w:szCs w:val="28"/>
          <w:rtl w:val="true"/>
          <w:lang w:bidi="ar-SA"/>
        </w:rPr>
        <w:t>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ذكر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اعدائكم هم الخوارج، فانّ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وعلامتهم التسبيد وترك التدهُّن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والتسبيد هو الحلق فكانوا يحلقون الرؤوس ويُطلقون اللحى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وحلق الرأس كان عاراً في زمان الجاهلية، وقد رُوي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أصحابه أن يحلقوا رؤُوسهم في الحج، فتقاعس الكثير منهم عن ذلك حتى حَلق رأسه المبارك وخرج الى الناس فحلقوا بأجمعهم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حلق الرأس في الاسلام، نعم جاء النهي عن بعض أنواع الحلق کجعل القنازع في الرأس أو التشبّه بالكفّار</w:t>
      </w:r>
      <w:r>
        <w:rPr>
          <w:rFonts w:eastAsia="IRNazanin" w:cs="IRNazanin"/>
          <w:color w:val="111111"/>
          <w:sz w:val="28"/>
          <w:szCs w:val="28"/>
          <w:rtl w:val="true"/>
          <w:lang w:bidi="fa-IR"/>
        </w:rPr>
        <w:t>.</w:t>
      </w:r>
    </w:p>
    <w:p>
      <w:pPr>
        <w:pStyle w:val="Heading3"/>
        <w:numPr>
          <w:ilvl w:val="2"/>
          <w:numId w:val="1"/>
        </w:numPr>
        <w:rPr/>
      </w:pPr>
      <w:bookmarkStart w:id="31" w:name="__RefHeading___Toc1931477_2616395394"/>
      <w:bookmarkStart w:id="32" w:name="_Toc11"/>
      <w:bookmarkEnd w:id="31"/>
      <w:r>
        <w:rPr>
          <w:rtl w:val="true"/>
        </w:rPr>
        <w:t xml:space="preserve">باب </w:t>
      </w:r>
      <w:r>
        <w:rPr>
          <w:rtl w:val="true"/>
        </w:rPr>
        <w:t>(</w:t>
      </w:r>
      <w:r>
        <w:rPr/>
        <w:t>6</w:t>
      </w:r>
      <w:r>
        <w:rPr>
          <w:rtl w:val="true"/>
        </w:rPr>
        <w:t xml:space="preserve">) </w:t>
      </w:r>
      <w:r>
        <w:rPr>
          <w:rtl w:val="true"/>
        </w:rPr>
        <w:t>تأويل قوله تعالى</w:t>
      </w:r>
      <w:r>
        <w:rPr>
          <w:rtl w:val="true"/>
        </w:rPr>
        <w:t>:«</w:t>
      </w:r>
      <w:r>
        <w:rPr>
          <w:rtl w:val="true"/>
        </w:rPr>
        <w:t>ثم ليقضوا تَفَثهم</w:t>
      </w:r>
      <w:r>
        <w:rPr>
          <w:rtl w:val="true"/>
        </w:rPr>
        <w:t>»</w:t>
      </w:r>
      <w:bookmarkEnd w:id="32"/>
    </w:p>
    <w:p>
      <w:pPr>
        <w:pStyle w:val="BookText"/>
        <w:rPr/>
      </w:pPr>
      <w:r>
        <w:rPr>
          <w:rFonts w:eastAsia="Amiri" w:cs="Amiri" w:ascii="Amiri" w:hAnsi="Amiri"/>
          <w:color w:val="111111"/>
          <w:sz w:val="28"/>
          <w:szCs w:val="28"/>
          <w:lang w:bidi="ar-SA"/>
        </w:rPr>
        <w:t>22432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سليمان، عن زياد القنديّ، عن عبدالله بن سنان،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في كتابه بأمر فاُحبُّ أن أعمله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الأظفار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ذريح المحاربيّ حدّثني عنك بأنّك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إنّ للقرآن ظاهراً وباطناً، ومن يحتمل ما يحتمل ذريح؟</w:t>
      </w:r>
      <w:r>
        <w:rPr>
          <w:rFonts w:eastAsia="Amiri" w:cs="Amiri" w:ascii="Amiri" w:hAnsi="Amiri"/>
          <w:color w:val="111111"/>
          <w:sz w:val="28"/>
          <w:szCs w:val="28"/>
          <w:rtl w:val="true"/>
          <w:lang w:bidi="ar-SA"/>
        </w:rPr>
        <w:t>!</w:t>
      </w:r>
      <w:r>
        <w:rPr>
          <w:rStyle w:val="FootnoteAnchor"/>
          <w:rtl w:val="true"/>
        </w:rPr>
        <w:footnoteReference w:id="62"/>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والشَعث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مايفعله المُحرِم بالحج اذا حلَّ، كقص الشارب والاظفار ونتف الابط وحلق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تفسيره في بعض الأحاديث بعدّة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تقليم الأَظفار وإزالة الاوساخ وإزالة الشعر الزائد من الجسم والحلق وغسل الجسم بشكل عام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التكلُّم بالكلام الحسن الطيب من الذكر والدعاء </w:t>
      </w:r>
    </w:p>
    <w:p>
      <w:pPr>
        <w:pStyle w:val="BookText"/>
        <w:rPr/>
      </w:pPr>
      <w:r>
        <w:rPr>
          <w:rFonts w:ascii="IRNazanin" w:hAnsi="IRNazanin" w:eastAsia="IRNazanin"/>
          <w:color w:val="111111"/>
          <w:sz w:val="28"/>
          <w:sz w:val="28"/>
          <w:szCs w:val="28"/>
          <w:rtl w:val="true"/>
          <w:lang w:bidi="fa-IR"/>
        </w:rPr>
        <w:t>تأويل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والإستغفار ليكون كفّارة لما صدر منه حال إحرامه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بمعنى 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والتعرّف عليه والسؤال منه في حال حياته، وزيارة مرقده الشريف بعد وفاته والاستغفار عنده وطلب الحوائج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فانّ لله بقاعاً يُحب أن يُدعى فيها ويستجيب لمن دعاه، وانّ أفضلها قبر النبي وفاطمة الزهراء ومراقد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بمعنی استعمال الطيب فقد روى الصدوق عن حمران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التَّفَث حفوف الرجل من الطيب، فاذا قضی نسکه حلَّ له الطيب</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هذه المعاني محتملة بالنسبة الى التَّفث تفسیراً وتأويلاً ومصداقاً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ومقتضى الجمع بين الأخبار حَمْل قضاء التفث على إزالة كل ما يشين الانسان في بَدنه وقلبه وروحه ليشمل ازالة الأوساخ البَدنيَّة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 الاظفار وأخْذ الشارب ونتف الابط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وازالة وسخ الذنوب عن القلب بالكلام الطيب والكفّارة ونحوها و إزالة دنس الجهل عن الروح بلقاء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في كل خَبر ببعض معانيه على وفق أَفهام المخاطبين ومناسبة أحوالهم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33" w:name="pg13466_126427"/>
    </w:p>
    <w:p>
      <w:pPr>
        <w:pStyle w:val="BookText"/>
        <w:rPr/>
      </w:pPr>
      <w:bookmarkEnd w:id="33"/>
      <w:r>
        <w:rPr>
          <w:rFonts w:eastAsia="IRNazanin" w:cs="IRNazanin"/>
          <w:color w:val="111111"/>
          <w:sz w:val="28"/>
          <w:szCs w:val="28"/>
          <w:lang w:bidi="fa-IR"/>
        </w:rPr>
        <w:t>22433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عبدالله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 معنی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الشارب وقصّ الأظفار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ذريحاً المحاربی حدَّثني عنك انّك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ذريح وصدقتُ، انّ للقرآن ظاهراً وباطناً، ومن يحتمل ما يحتمل ذريح؟</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ذريح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لقاء الامام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931479_2616395394"/>
      <w:bookmarkStart w:id="35" w:name="_Toc12"/>
      <w:bookmarkEnd w:id="34"/>
      <w:r>
        <w:rPr>
          <w:rtl w:val="true"/>
        </w:rPr>
        <w:t xml:space="preserve">باب </w:t>
      </w:r>
      <w:r>
        <w:rPr>
          <w:rtl w:val="true"/>
        </w:rPr>
        <w:t>(</w:t>
      </w:r>
      <w:r>
        <w:rPr/>
        <w:t>7</w:t>
      </w:r>
      <w:r>
        <w:rPr>
          <w:rtl w:val="true"/>
        </w:rPr>
        <w:t xml:space="preserve">) </w:t>
      </w:r>
      <w:r>
        <w:rPr>
          <w:rtl w:val="true"/>
        </w:rPr>
        <w:t>معنى آخر ل</w:t>
      </w:r>
      <w:r>
        <w:rPr>
          <w:rtl w:val="true"/>
        </w:rPr>
        <w:t>- «</w:t>
      </w:r>
      <w:r>
        <w:rPr>
          <w:rtl w:val="true"/>
        </w:rPr>
        <w:t>التَفَث</w:t>
      </w:r>
      <w:r>
        <w:rPr>
          <w:rtl w:val="true"/>
        </w:rPr>
        <w:t>»</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ابن سماعة، عن غير واحد، عن أبان،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يكون من الرّجل في إحرامه فإذا دخل مكّة فتكلّم بكلام طيّب كان ذلك كفّارة </w:t>
      </w:r>
    </w:p>
    <w:p>
      <w:pPr>
        <w:pStyle w:val="BookText"/>
        <w:rPr/>
      </w:pPr>
      <w:r>
        <w:rPr>
          <w:rFonts w:ascii="Amiri" w:hAnsi="Amiri" w:eastAsia="Amiri" w:cs="Amiri"/>
          <w:color w:val="111111"/>
          <w:sz w:val="28"/>
          <w:sz w:val="28"/>
          <w:szCs w:val="28"/>
          <w:rtl w:val="true"/>
          <w:lang w:bidi="ar-SA"/>
        </w:rPr>
        <w:t>معنى آخر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الذي كان منه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الرجل في حال احرامه فاذا دخل مكة وطاف وتكلّم بكلام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عبدالحميد، عن أبي جميلة، عن عمرو بن حنظلة،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التفث؟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حفوف الرأس</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عليّ، عن عبد العظيم بن عبدالله الحسنيّ، عن الحسن بن محبوب،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الحفوف والشعث</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التَّفث أن تتكلّم في </w:t>
      </w:r>
      <w:bookmarkStart w:id="36" w:name="pg13466_126429"/>
    </w:p>
    <w:p>
      <w:pPr>
        <w:pStyle w:val="BookText"/>
        <w:rPr/>
      </w:pPr>
      <w:bookmarkEnd w:id="36"/>
      <w:r>
        <w:rPr>
          <w:rFonts w:ascii="Amiri" w:hAnsi="Amiri" w:eastAsia="Amiri" w:cs="Amiri"/>
          <w:color w:val="111111"/>
          <w:sz w:val="28"/>
          <w:sz w:val="28"/>
          <w:szCs w:val="28"/>
          <w:rtl w:val="true"/>
          <w:lang w:bidi="ar-SA"/>
        </w:rPr>
        <w:t>إحرامك بكلام قبيح، فاذا دخلتَ مكة فطفتَ بالبيت وتكلّمتَ بكلام طيّب كان ذلك كفارته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1931481_2616395394"/>
      <w:bookmarkStart w:id="38" w:name="_Toc13"/>
      <w:bookmarkEnd w:id="37"/>
      <w:r>
        <w:rPr>
          <w:rtl w:val="true"/>
        </w:rPr>
        <w:t xml:space="preserve">باب </w:t>
      </w:r>
      <w:r>
        <w:rPr>
          <w:rtl w:val="true"/>
        </w:rPr>
        <w:t>(</w:t>
      </w:r>
      <w:r>
        <w:rPr/>
        <w:t>8</w:t>
      </w:r>
      <w:r>
        <w:rPr>
          <w:rtl w:val="true"/>
        </w:rPr>
        <w:t xml:space="preserve">) </w:t>
      </w:r>
      <w:r>
        <w:rPr>
          <w:rtl w:val="true"/>
        </w:rPr>
        <w:t>حكم الحلق للصرورة والتخيير بينه وبين التقصير لغيره</w:t>
      </w:r>
      <w:bookmarkEnd w:id="38"/>
    </w:p>
    <w:p>
      <w:pPr>
        <w:pStyle w:val="BookText"/>
        <w:rPr/>
      </w:pPr>
      <w:r>
        <w:rPr>
          <w:rFonts w:eastAsia="Amiri" w:cs="Amiri" w:ascii="Amiri" w:hAnsi="Amiri"/>
          <w:color w:val="111111"/>
          <w:sz w:val="28"/>
          <w:szCs w:val="28"/>
          <w:lang w:bidi="ar-SA"/>
        </w:rPr>
        <w:t>22438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عن عليّ بن أبي حمزة،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الصرورة أن يحلق رأسه ولايقصّر وإنّما التقصير لمن حجّ حجّة الإسلام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أبان بن عثمان، عن بكر بن خالد،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للصرورة أن يقصّر وعليه أن يحلق</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 عن أبيه،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للصرورة أن يحلق، وان كان قد حجّ، فان شاء قصّر وان شاء حلق</w:t>
      </w:r>
      <w:r>
        <w:rPr>
          <w:rFonts w:eastAsia="Amiri" w:cs="Amiri" w:ascii="Amiri" w:hAnsi="Amiri"/>
          <w:color w:val="111111"/>
          <w:sz w:val="28"/>
          <w:szCs w:val="28"/>
          <w:rtl w:val="true"/>
          <w:lang w:bidi="ar-SA"/>
        </w:rPr>
        <w:t xml:space="preserve">. </w:t>
      </w:r>
      <w:bookmarkStart w:id="39" w:name="pg13466_126430"/>
    </w:p>
    <w:p>
      <w:pPr>
        <w:pStyle w:val="BookText"/>
        <w:rPr/>
      </w:pPr>
      <w:bookmarkEnd w:id="39"/>
      <w:r>
        <w:rPr>
          <w:rFonts w:ascii="Amiri" w:hAnsi="Amiri" w:eastAsia="Amiri" w:cs="Amiri"/>
          <w:color w:val="111111"/>
          <w:sz w:val="28"/>
          <w:sz w:val="28"/>
          <w:szCs w:val="28"/>
          <w:rtl w:val="true"/>
          <w:lang w:bidi="ar-SA"/>
        </w:rPr>
        <w:t>حكم الحلق لمّن لبد شعره أو عقصه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Style w:val="FootnoteAnchor"/>
          <w:rtl w:val="true"/>
        </w:rPr>
        <w:footnoteReference w:id="77"/>
      </w:r>
      <w:r>
        <w:rPr>
          <w:rFonts w:ascii="IRNazanin" w:hAnsi="IRNazanin" w:eastAsia="IRNazanin"/>
          <w:color w:val="111111"/>
          <w:sz w:val="28"/>
          <w:sz w:val="28"/>
          <w:szCs w:val="28"/>
          <w:rtl w:val="true"/>
          <w:lang w:bidi="fa-IR"/>
        </w:rPr>
        <w:t>لبّد شعره أو عقصه</w:t>
      </w:r>
      <w:r>
        <w:rPr>
          <w:rStyle w:val="FootnoteAnchor"/>
          <w:rtl w:val="true"/>
        </w:rPr>
        <w:footnoteReference w:id="78"/>
      </w:r>
      <w:r>
        <w:rPr>
          <w:rFonts w:ascii="Amiri" w:hAnsi="Amiri" w:eastAsia="Amiri" w:cs="Amiri"/>
          <w:color w:val="111111"/>
          <w:sz w:val="28"/>
          <w:sz w:val="28"/>
          <w:szCs w:val="28"/>
          <w:rtl w:val="true"/>
          <w:lang w:bidi="ar-SA"/>
        </w:rPr>
        <w:t>فانّ عليه الحلق وليس له التقصير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ابن أبي عمير مثله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يزيد، عن ابن أبي عمير، عن حفص،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صحيح السَّند وظاهره استحباب الحلق للصرورة الظهور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الاستحباب وبه قال جماعة من الفقهاء، وأمّا وجوب الحلق على المُلبِّد والمعقوص فقد قال به جماعة من الفقهاء لدلالة بعض الروايات عليه، منهم السيد العاملي في مدارك الأحكام،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فلايبعد القول بالوجوب عليهما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الأَفضل والاولى بل والأحوط الحلق لهذه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0" w:name="__RefHeading___Toc1931483_2616395394"/>
      <w:bookmarkStart w:id="41" w:name="_Toc14"/>
      <w:bookmarkEnd w:id="40"/>
      <w:r>
        <w:rPr>
          <w:rtl w:val="true"/>
        </w:rPr>
        <w:t xml:space="preserve">باب </w:t>
      </w:r>
      <w:r>
        <w:rPr>
          <w:rtl w:val="true"/>
        </w:rPr>
        <w:t>(</w:t>
      </w:r>
      <w:r>
        <w:rPr/>
        <w:t>9</w:t>
      </w:r>
      <w:r>
        <w:rPr>
          <w:rtl w:val="true"/>
        </w:rPr>
        <w:t xml:space="preserve">) </w:t>
      </w:r>
      <w:r>
        <w:rPr>
          <w:rtl w:val="true"/>
        </w:rPr>
        <w:t>حكم الحلق لمن لبَّد شعره أو عقصه</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عن النضر بن سوید، عن هشام بن </w:t>
      </w:r>
    </w:p>
    <w:p>
      <w:pPr>
        <w:pStyle w:val="BookText"/>
        <w:rPr/>
      </w:pPr>
      <w:r>
        <w:rPr>
          <w:rFonts w:ascii="Amiri" w:hAnsi="Amiri" w:eastAsia="Amiri" w:cs="Amiri"/>
          <w:color w:val="111111"/>
          <w:sz w:val="28"/>
          <w:sz w:val="28"/>
          <w:szCs w:val="28"/>
          <w:rtl w:val="true"/>
          <w:lang w:bidi="ar-SA"/>
        </w:rPr>
        <w:t>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عقص الرجل رأسه أو لبّده في الحج أو العمرة فقد وجب عليه الحلق</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عبدالجبار، عن محمد بن اسماعیل بن بزیع، عن علي بن النعمان، عن سويد القلا، عن أبي سعد،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الحلق على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لبّد، ورجل حج ندباً لم يحج قبلها، ورجل عقص رأسه</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احرمتَ فعقصتَ شعر رأسك أو لبّدته فقد وجب عليك الحلق وليس لك التقصير، وان أنت لم تفعل فمخيّر لك التقصير والحلق في الحج، وليس في المتعة إلاّ التقصير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نوادر أحمد بن محمّد بن أبي نصر البزنطيّ،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لبّد شعره أو عقصه فليس له التقصير وعليه الحلق، ومن لم يلبّد فمخيّر إن شاء قصّر، وإن شاء حلق، والحلق أفضل</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42" w:name="pg13466_126432"/>
    </w:p>
    <w:p>
      <w:pPr>
        <w:pStyle w:val="BookText"/>
        <w:rPr/>
      </w:pPr>
      <w:bookmarkEnd w:id="42"/>
      <w:r>
        <w:rPr>
          <w:rFonts w:ascii="Amiri" w:hAnsi="Amiri" w:eastAsia="Amiri" w:cs="Amiri"/>
          <w:color w:val="111111"/>
          <w:sz w:val="28"/>
          <w:sz w:val="28"/>
          <w:szCs w:val="28"/>
          <w:rtl w:val="true"/>
          <w:lang w:bidi="ar-SA"/>
        </w:rPr>
        <w:t>حكم مَن حَلق قبل الذبح</w:t>
      </w:r>
    </w:p>
    <w:p>
      <w:pPr>
        <w:pStyle w:val="Heading3"/>
        <w:numPr>
          <w:ilvl w:val="2"/>
          <w:numId w:val="1"/>
        </w:numPr>
        <w:rPr/>
      </w:pPr>
      <w:bookmarkStart w:id="43" w:name="__RefHeading___Toc1931485_2616395394"/>
      <w:bookmarkStart w:id="44" w:name="_Toc15"/>
      <w:bookmarkEnd w:id="43"/>
      <w:r>
        <w:rPr>
          <w:rtl w:val="true"/>
        </w:rPr>
        <w:t xml:space="preserve">باب </w:t>
      </w:r>
      <w:r>
        <w:rPr>
          <w:rtl w:val="true"/>
        </w:rPr>
        <w:t>(</w:t>
      </w:r>
      <w:r>
        <w:rPr/>
        <w:t>10</w:t>
      </w:r>
      <w:r>
        <w:rPr>
          <w:rtl w:val="true"/>
        </w:rPr>
        <w:t xml:space="preserve">) </w:t>
      </w:r>
      <w:r>
        <w:rPr>
          <w:rtl w:val="true"/>
        </w:rPr>
        <w:t>حكم مَن حَلق قبل الذبح</w:t>
      </w:r>
      <w:bookmarkEnd w:id="44"/>
    </w:p>
    <w:p>
      <w:pPr>
        <w:pStyle w:val="BookText"/>
        <w:rPr/>
      </w:pPr>
      <w:r>
        <w:rPr>
          <w:rFonts w:eastAsia="IRNazanin" w:cs="IRNazanin"/>
          <w:color w:val="111111"/>
          <w:sz w:val="28"/>
          <w:szCs w:val="28"/>
          <w:lang w:bidi="fa-IR"/>
        </w:rPr>
        <w:t>22445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عبدالرحمن،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Style w:val="FootnoteAnchor"/>
          <w:rtl w:val="true"/>
        </w:rPr>
        <w:footnoteReference w:id="86"/>
      </w:r>
      <w:r>
        <w:rPr>
          <w:rFonts w:ascii="Amiri" w:hAnsi="Amiri" w:eastAsia="Amiri" w:cs="Amiri"/>
          <w:color w:val="111111"/>
          <w:sz w:val="28"/>
          <w:sz w:val="28"/>
          <w:szCs w:val="28"/>
          <w:rtl w:val="true"/>
          <w:lang w:bidi="ar-SA"/>
        </w:rPr>
        <w:t>عن رجل حلق رأسه قبل أن يضحّي؟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وليس عليه شيء ولايعودن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حمل هذا الحديث وأمثاله على صورة الجهل أو النسيان لا العمد، وذلك جمعاً بين الاحادیث المختلفة وبناءاً على وجوب الترتيب في أفعال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بين الفقهاء في العصور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هذا الحديث الصحيح يقتضي وجوب الترتيب لأنَّ النهي عن العود يقتضي التحريم فيكون الترتيب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45" w:name="__RefHeading___Toc1931487_2616395394"/>
      <w:bookmarkStart w:id="46" w:name="_Toc16"/>
      <w:bookmarkEnd w:id="45"/>
      <w:r>
        <w:rPr>
          <w:rtl w:val="true"/>
        </w:rPr>
        <w:t xml:space="preserve">باب </w:t>
      </w:r>
      <w:r>
        <w:rPr>
          <w:rtl w:val="true"/>
        </w:rPr>
        <w:t>(</w:t>
      </w:r>
      <w:r>
        <w:rPr/>
        <w:t>11</w:t>
      </w:r>
      <w:r>
        <w:rPr>
          <w:rtl w:val="true"/>
        </w:rPr>
        <w:t xml:space="preserve">) </w:t>
      </w:r>
      <w:r>
        <w:rPr>
          <w:rtl w:val="true"/>
        </w:rPr>
        <w:t>حكم من زار البيت قبل الحلق</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يزور البيت قبل أن يحلق؟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إلاّ أن يكون ناسياً،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اُناس يوم النّحر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إنّي حلقتُ قبل أن أذبح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أن أرمي، فلم يتركوا شيئاً كان ينبغي لهم أن يؤخّروه إلاّ قدّموه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لاحرج</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أبي عمير،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القاسم، عن عبدالرحمن،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زار البيت قبل أن يحلق؟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إلا أن يكون ناسياً،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اتاه الناس يوم النحر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ذبحتُ قبل أن ارمي،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ذبحتُ قبل أن احلق، فلم يتركوا شيئاً أخّروه كان ينبغي لهم أن يقدّموه ولاشيئاً قدّموه كان ينبغي لهم أن </w:t>
      </w:r>
      <w:bookmarkStart w:id="47" w:name="pg13466_126434"/>
    </w:p>
    <w:p>
      <w:pPr>
        <w:pStyle w:val="BookText"/>
        <w:rPr/>
      </w:pPr>
      <w:bookmarkEnd w:id="47"/>
      <w:r>
        <w:rPr>
          <w:rFonts w:ascii="Amiri" w:hAnsi="Amiri" w:eastAsia="Amiri" w:cs="Amiri"/>
          <w:color w:val="111111"/>
          <w:sz w:val="28"/>
          <w:sz w:val="28"/>
          <w:szCs w:val="28"/>
          <w:rtl w:val="true"/>
          <w:lang w:bidi="ar-SA"/>
        </w:rPr>
        <w:t>حكم المعذور من الحلق يؤخّروه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لاحرج</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الحسين بن سعيد، عن ابن فضّال، عن المفضّل بن صالح،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زار البيت ولم يحلق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يحلقه بمكة ويحمل شعره الى منى، وليس عليه شيء</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منى ولم يَحلق ولم يُقصّر حَلَق في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في مكّة المكرمة أم في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بشَعره ليُدفن بمنى، واذا لم يمكنه ذلك لم يكن عليه شيء، ولا اشکال في ذلك لمن يتعذّر عليه الرجوع الى مني، وقال بعض الفقهاء بوجوب البعث، وبعضهم باستحبابه كل ذلك استناداً إلى الأحاديث المختلفة، ولا شك ان الاحتياط في الارسال، والله العالم</w:t>
      </w:r>
      <w:r>
        <w:rPr>
          <w:rFonts w:eastAsia="IRNazanin" w:cs="IRNazanin"/>
          <w:color w:val="111111"/>
          <w:sz w:val="28"/>
          <w:szCs w:val="28"/>
          <w:rtl w:val="true"/>
          <w:lang w:bidi="fa-IR"/>
        </w:rPr>
        <w:t>.</w:t>
      </w:r>
    </w:p>
    <w:p>
      <w:pPr>
        <w:pStyle w:val="Heading3"/>
        <w:numPr>
          <w:ilvl w:val="2"/>
          <w:numId w:val="1"/>
        </w:numPr>
        <w:rPr/>
      </w:pPr>
      <w:bookmarkStart w:id="48" w:name="__RefHeading___Toc1931489_2616395394"/>
      <w:bookmarkStart w:id="49" w:name="_Toc17"/>
      <w:bookmarkEnd w:id="48"/>
      <w:r>
        <w:rPr>
          <w:rtl w:val="true"/>
        </w:rPr>
        <w:t xml:space="preserve">باب </w:t>
      </w:r>
      <w:r>
        <w:rPr>
          <w:rtl w:val="true"/>
        </w:rPr>
        <w:t>(</w:t>
      </w:r>
      <w:r>
        <w:rPr/>
        <w:t>12</w:t>
      </w:r>
      <w:r>
        <w:rPr>
          <w:rtl w:val="true"/>
        </w:rPr>
        <w:t xml:space="preserve">) </w:t>
      </w:r>
      <w:r>
        <w:rPr>
          <w:rtl w:val="true"/>
        </w:rPr>
        <w:t>حكم المعذور من الحلق</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عن مصدَّق بن صدقة ، عن عمّار الساباطي،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bookmarkStart w:id="50" w:name="pg13466_126435"/>
    </w:p>
    <w:p>
      <w:pPr>
        <w:pStyle w:val="BookText"/>
        <w:rPr/>
      </w:pPr>
      <w:bookmarkEnd w:id="50"/>
      <w:r>
        <w:rPr>
          <w:rFonts w:ascii="Amiri" w:hAnsi="Amiri" w:eastAsia="Amiri" w:cs="Amiri"/>
          <w:color w:val="111111"/>
          <w:sz w:val="28"/>
          <w:sz w:val="28"/>
          <w:szCs w:val="28"/>
          <w:rtl w:val="true"/>
          <w:lang w:bidi="ar-SA"/>
        </w:rPr>
        <w:t>الرجل برأسه قروح لا يقدر على الحلق؟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قد حجَّ قبلها فليجزّ شعره، وان كان لم يحجَّ فلابدَّ له من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رجل حلق قبل أن يذبح؟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ويُعيد الموسى لانّ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تَحْلِقُوا رُءُوسَكُمْ حَتَّى يَبْلُغَ الْهَدْيُ مَحِلَّهُ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و</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1931491_2616395394"/>
      <w:bookmarkStart w:id="52" w:name="_Toc18"/>
      <w:bookmarkEnd w:id="51"/>
      <w:r>
        <w:rPr>
          <w:rtl w:val="true"/>
        </w:rPr>
        <w:t xml:space="preserve">باب </w:t>
      </w:r>
      <w:r>
        <w:rPr>
          <w:rtl w:val="true"/>
        </w:rPr>
        <w:t>(</w:t>
      </w:r>
      <w:r>
        <w:rPr/>
        <w:t>13</w:t>
      </w:r>
      <w:r>
        <w:rPr>
          <w:rtl w:val="true"/>
        </w:rPr>
        <w:t xml:space="preserve">) </w:t>
      </w:r>
      <w:r>
        <w:rPr>
          <w:rtl w:val="true"/>
        </w:rPr>
        <w:t>حكم الاقرع والاصلع بالنسبة إلى الحلق</w:t>
      </w:r>
      <w:bookmarkEnd w:id="52"/>
    </w:p>
    <w:p>
      <w:pPr>
        <w:pStyle w:val="BookText"/>
        <w:rPr/>
      </w:pPr>
      <w:r>
        <w:rPr>
          <w:rFonts w:eastAsia="Amiri" w:cs="Amiri" w:ascii="Amiri" w:hAnsi="Amiri"/>
          <w:color w:val="111111"/>
          <w:sz w:val="28"/>
          <w:szCs w:val="28"/>
          <w:lang w:bidi="ar-SA"/>
        </w:rPr>
        <w:t>22450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يصنع الاقرع والاصلع اذا حلق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ليمرّ الموسى على رأسه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931493_2616395394"/>
      <w:bookmarkStart w:id="54" w:name="_Toc19"/>
      <w:bookmarkEnd w:id="53"/>
      <w:r>
        <w:rPr>
          <w:rtl w:val="true"/>
        </w:rPr>
        <w:t xml:space="preserve">باب </w:t>
      </w:r>
      <w:r>
        <w:rPr>
          <w:rtl w:val="true"/>
        </w:rPr>
        <w:t>(</w:t>
      </w:r>
      <w:r>
        <w:rPr/>
        <w:t>14</w:t>
      </w:r>
      <w:r>
        <w:rPr>
          <w:rtl w:val="true"/>
        </w:rPr>
        <w:t xml:space="preserve">) </w:t>
      </w:r>
      <w:r>
        <w:rPr>
          <w:rtl w:val="true"/>
        </w:rPr>
        <w:t>حكم الحلق لمن اشترى الهدي</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محمد بن الحسين، عن وهيب بن حفص، عن أبي بصير، عن أبي </w:t>
      </w:r>
    </w:p>
    <w:p>
      <w:pPr>
        <w:pStyle w:val="BookText"/>
        <w:rPr/>
      </w:pPr>
      <w:r>
        <w:rPr>
          <w:rFonts w:ascii="Amiri" w:hAnsi="Amiri" w:eastAsia="Amiri" w:cs="Amiri"/>
          <w:color w:val="111111"/>
          <w:sz w:val="28"/>
          <w:sz w:val="28"/>
          <w:szCs w:val="28"/>
          <w:rtl w:val="true"/>
          <w:lang w:bidi="ar-SA"/>
        </w:rPr>
        <w:t xml:space="preserve">حكم الخلق من اشترى الهدي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اضحيتك و قمَّطتها وصارت في جَنب رَحْلك فقد بلغ الهدي محلّه، فان أحببتَ أن تحْلق فاحلق</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وقمطتها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شددتها بالقِماط، وهو حبل يشد به الاخصاص وقوائم الشاة للذبح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أبي حمزة،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اشترى الرجل هديه وقمّطه في بيته فقد بلغ محلّهُ فان شاء فليحلق</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هذين الحديثين كفاية شراء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وربطه وتوثيقه في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الحلق أو التقصير وإن كان قبل الذبح، واستظهر هذا المعنى جملة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المبسوط والنهاية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الحلق بحصول الهدي في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فيتخيّر في الحلق بين كونه بعد الذبح أو بعد التوثُّق في منزله بمنى وإن كان بعد الذبح أفضل</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فالمسالة خلافيَّة بين الفقهاء، وعلى الحاجّ الرجوع الى المرجع الديني الذي يقلّده في اموره الدينيّة لمعرفة فتواه في هذا المجال</w:t>
      </w:r>
      <w:r>
        <w:rPr>
          <w:rFonts w:eastAsia="Amiri" w:cs="Amiri" w:ascii="Amiri" w:hAnsi="Amiri"/>
          <w:color w:val="111111"/>
          <w:sz w:val="28"/>
          <w:szCs w:val="28"/>
          <w:rtl w:val="true"/>
          <w:lang w:bidi="ar-SA"/>
        </w:rPr>
        <w:t xml:space="preserve">. </w:t>
      </w:r>
      <w:bookmarkStart w:id="55" w:name="pg13466_126437"/>
    </w:p>
    <w:p>
      <w:pPr>
        <w:pStyle w:val="Heading3"/>
        <w:numPr>
          <w:ilvl w:val="2"/>
          <w:numId w:val="1"/>
        </w:numPr>
        <w:rPr/>
      </w:pPr>
      <w:bookmarkStart w:id="56" w:name="__RefHeading___Toc1931495_2616395394"/>
      <w:bookmarkStart w:id="57" w:name="_Toc20"/>
      <w:bookmarkEnd w:id="55"/>
      <w:bookmarkEnd w:id="56"/>
      <w:r>
        <w:rPr>
          <w:rtl w:val="true"/>
        </w:rPr>
        <w:t xml:space="preserve">باب </w:t>
      </w:r>
      <w:r>
        <w:rPr>
          <w:rtl w:val="true"/>
        </w:rPr>
        <w:t>(</w:t>
      </w:r>
      <w:r>
        <w:rPr/>
        <w:t>15</w:t>
      </w:r>
      <w:r>
        <w:rPr>
          <w:rtl w:val="true"/>
        </w:rPr>
        <w:t xml:space="preserve">) </w:t>
      </w:r>
      <w:r>
        <w:rPr>
          <w:rtl w:val="true"/>
        </w:rPr>
        <w:t>حكم من ترك الحلق بمنى حتى خرج منها</w:t>
      </w:r>
      <w:bookmarkEnd w:id="57"/>
    </w:p>
    <w:p>
      <w:pPr>
        <w:pStyle w:val="BookText"/>
        <w:rPr/>
      </w:pPr>
      <w:r>
        <w:rPr>
          <w:rFonts w:eastAsia="IRNazanin" w:cs="IRNazanin"/>
          <w:color w:val="111111"/>
          <w:sz w:val="28"/>
          <w:szCs w:val="28"/>
          <w:lang w:bidi="fa-IR"/>
        </w:rPr>
        <w:t>22453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حمّاد،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أن يقصّر من شعره أو يحلقه حتى ارتحل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الى منى حتى يلقي شَعره بها، حلقاً كان أو تقصيراً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جهل أن يقصّر من رأسه أو يحلق حتى ارتحل من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الى منى حتى يحلق بها شعره أو يُقصّر، وعلى الصرورة أن يحلق</w:t>
      </w:r>
      <w:r>
        <w:rPr>
          <w:rStyle w:val="FootnoteAnchor"/>
          <w:rtl w:val="true"/>
        </w:rPr>
        <w:footnoteReference w:id="102"/>
      </w:r>
      <w:r>
        <w:rPr>
          <w:rFonts w:ascii="IRNazanin" w:hAnsi="IRNazanin" w:eastAsia="IRNazanin"/>
          <w:color w:val="111111"/>
          <w:sz w:val="28"/>
          <w:sz w:val="28"/>
          <w:szCs w:val="28"/>
          <w:rtl w:val="true"/>
          <w:lang w:bidi="fa-IR"/>
        </w:rPr>
        <w:t>و</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جهل أن يقصّر من شعره أو يحلقه حتى ارتحل من منی؟ </w:t>
      </w:r>
    </w:p>
    <w:p>
      <w:pPr>
        <w:pStyle w:val="BookText"/>
        <w:rPr/>
      </w:pPr>
      <w:r>
        <w:rPr>
          <w:rFonts w:ascii="Amiri" w:hAnsi="Amiri" w:eastAsia="Amiri" w:cs="Amiri"/>
          <w:color w:val="111111"/>
          <w:sz w:val="28"/>
          <w:sz w:val="28"/>
          <w:szCs w:val="28"/>
          <w:rtl w:val="true"/>
          <w:lang w:bidi="ar-SA"/>
        </w:rPr>
        <w:t>حكم من ترك الحلق بمنى حتى خرج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الى منى حتى يلقي شَعره بها حلقاً كان أو تقصيراً، وعلى الصرورة الحلق</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يُقصّر من شَعره وهو حاجّ حتى ارتحل من 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يعجبني أن يلقي شَعره إلاّ بمنى،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الحلق وما في جلد الإنسان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حسن ابن حسين اللؤلؤي، عن علي بن رئاب،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ينسى أن يحلق رأسه حتى ارتحل من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مايعجبني أن يلقي شعره إلا بمنى، ولم يجعل عليه شیئاً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r>
        <w:rPr>
          <w:rStyle w:val="FootnoteAnchor"/>
          <w:rtl w:val="true"/>
        </w:rPr>
        <w:footnoteReference w:id="108"/>
      </w:r>
      <w:r>
        <w:rPr>
          <w:rFonts w:ascii="Amiri" w:hAnsi="Amiri" w:eastAsia="Amiri" w:cs="Amiri"/>
          <w:color w:val="111111"/>
          <w:sz w:val="28"/>
          <w:sz w:val="28"/>
          <w:szCs w:val="28"/>
          <w:rtl w:val="true"/>
          <w:lang w:bidi="ar-SA"/>
        </w:rPr>
        <w:t xml:space="preserve">يحلق رأسه بمكّة؟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إلى منى</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مسکان،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يوصي من يذبح عنه ويلقي هو شعرهُ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أن يلقي شعرهُ الاّ مني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الفقهاء بوجوب الحلق أو التقصير في مني، فلو خرج الحاجّ منها قبل أن يحلق أو يُقصّر رجع إليها، وان تعذّر عليه الرجوع لم يكن عليه شيء، كلّ ذلك تَبعاً لبعض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بعض الأحاديث الشريفة واقوال بعض الفقهاء كالشيخ الطوسي في النهاية والمحقق الحلّي في الشرائع وغيرهما بوجوب إرسال الشعر المحلوق الى مِنى وقال بعضهم بالاستحباب استناداً الى بعض الأحاديث، والتفصيل في الموسوعات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علي بن رئاب، عن مسمع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نسي أن يحلق رأسه أو يقصّر حتى 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يحلق في الطريق أو أین کان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58" w:name="pg13466_126440"/>
    </w:p>
    <w:p>
      <w:pPr>
        <w:pStyle w:val="BookText"/>
        <w:rPr/>
      </w:pPr>
      <w:bookmarkEnd w:id="58"/>
      <w:r>
        <w:rPr>
          <w:rFonts w:ascii="Amiri" w:hAnsi="Amiri" w:eastAsia="Amiri" w:cs="Amiri"/>
          <w:color w:val="111111"/>
          <w:sz w:val="28"/>
          <w:sz w:val="28"/>
          <w:szCs w:val="28"/>
          <w:rtl w:val="true"/>
          <w:lang w:bidi="ar-SA"/>
        </w:rPr>
        <w:t>استحباب دفن الشَّعر في منى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الشيخ الطوسي هذا الحديث على من لم يتمكّن من الرجوع الى منى، ولكن ينبغي له أن يردَّ شَعره الى منى ويدفنه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أن يحلق رأسه بمنى، حلق إذا ذكر في الطريق، فإن قدر أن يرسل شعره فيلقيه مني، فعل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931497_2616395394"/>
      <w:bookmarkStart w:id="60" w:name="_Toc21"/>
      <w:bookmarkEnd w:id="59"/>
      <w:r>
        <w:rPr>
          <w:rtl w:val="true"/>
        </w:rPr>
        <w:t xml:space="preserve">باب </w:t>
      </w:r>
      <w:r>
        <w:rPr>
          <w:rtl w:val="true"/>
        </w:rPr>
        <w:t>(</w:t>
      </w:r>
      <w:r>
        <w:rPr/>
        <w:t>16</w:t>
      </w:r>
      <w:r>
        <w:rPr>
          <w:rtl w:val="true"/>
        </w:rPr>
        <w:t xml:space="preserve">) </w:t>
      </w:r>
      <w:r>
        <w:rPr>
          <w:rtl w:val="true"/>
        </w:rPr>
        <w:t>استحباب دفن الشَّعر في مني</w:t>
      </w:r>
      <w:bookmarkEnd w:id="60"/>
    </w:p>
    <w:p>
      <w:pPr>
        <w:pStyle w:val="BookText"/>
        <w:rPr/>
      </w:pPr>
      <w:r>
        <w:rPr>
          <w:rFonts w:eastAsia="IRNazanin" w:cs="IRNazanin"/>
          <w:color w:val="111111"/>
          <w:sz w:val="28"/>
          <w:szCs w:val="28"/>
          <w:lang w:bidi="fa-IR"/>
        </w:rPr>
        <w:t>22462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ابن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یدفن شعره في فسطاطه منی ويقول كانوا يستحبون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w:t>
      </w:r>
      <w:r>
        <w:rPr>
          <w:rStyle w:val="FootnoteAnchor"/>
          <w:rtl w:val="true"/>
        </w:rPr>
        <w:footnoteReference w:id="114"/>
      </w:r>
      <w:r>
        <w:rPr>
          <w:rFonts w:ascii="IRNazanin" w:hAnsi="IRNazanin" w:eastAsia="IRNazanin"/>
          <w:color w:val="111111"/>
          <w:sz w:val="28"/>
          <w:sz w:val="28"/>
          <w:szCs w:val="28"/>
          <w:rtl w:val="true"/>
          <w:lang w:bidi="fa-IR"/>
        </w:rPr>
        <w:t xml:space="preserve">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أن يخرج الشعر من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اخرجه فعليه أن يردّه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نسخ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يدفن شعره في فسطاطه، وكان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يخرج الشعر من مني،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من أخرجه أن يردّه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w:t>
      </w:r>
      <w:bookmarkStart w:id="61" w:name="pg13466_126441"/>
    </w:p>
    <w:p>
      <w:pPr>
        <w:pStyle w:val="BookText"/>
        <w:rPr/>
      </w:pPr>
      <w:bookmarkEnd w:id="61"/>
      <w:r>
        <w:rPr>
          <w:rFonts w:ascii="Amiri" w:hAnsi="Amiri" w:eastAsia="Amiri" w:cs="Amiri"/>
          <w:color w:val="111111"/>
          <w:sz w:val="28"/>
          <w:sz w:val="28"/>
          <w:szCs w:val="28"/>
          <w:rtl w:val="true"/>
          <w:lang w:bidi="ar-SA"/>
        </w:rPr>
        <w:t xml:space="preserve">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يأمران بدفن شعورهما بمني</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931499_2616395394"/>
      <w:bookmarkStart w:id="63" w:name="_Toc22"/>
      <w:bookmarkEnd w:id="62"/>
      <w:r>
        <w:rPr>
          <w:rtl w:val="true"/>
        </w:rPr>
        <w:t xml:space="preserve">باب </w:t>
      </w:r>
      <w:r>
        <w:rPr>
          <w:rtl w:val="true"/>
        </w:rPr>
        <w:t>(</w:t>
      </w:r>
      <w:r>
        <w:rPr/>
        <w:t>17</w:t>
      </w:r>
      <w:r>
        <w:rPr>
          <w:rtl w:val="true"/>
        </w:rPr>
        <w:t xml:space="preserve">) </w:t>
      </w:r>
      <w:r>
        <w:rPr>
          <w:rtl w:val="true"/>
        </w:rPr>
        <w:t>ثواب دفن الشَّعر في مني</w:t>
      </w:r>
      <w:bookmarkEnd w:id="63"/>
    </w:p>
    <w:p>
      <w:pPr>
        <w:pStyle w:val="BookText"/>
        <w:rPr/>
      </w:pPr>
      <w:r>
        <w:rPr>
          <w:rFonts w:eastAsia="Amiri" w:cs="Amiri" w:ascii="Amiri" w:hAnsi="Amiri"/>
          <w:color w:val="111111"/>
          <w:sz w:val="28"/>
          <w:szCs w:val="28"/>
          <w:lang w:bidi="ar-SA"/>
        </w:rPr>
        <w:t>22465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الحسن، عن إبراهيم بن مسلم، عن أبي شبل،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حلق رأسه بمنى ثمّ دفنه جاء يوم القيامة وكلّ شعرة لها لسان طلق تلبّي باسم صاحبها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دفن شعره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931501_2616395394"/>
      <w:bookmarkStart w:id="65" w:name="_Toc23"/>
      <w:bookmarkEnd w:id="64"/>
      <w:r>
        <w:rPr>
          <w:rtl w:val="true"/>
        </w:rPr>
        <w:t xml:space="preserve">باب </w:t>
      </w:r>
      <w:r>
        <w:rPr>
          <w:rtl w:val="true"/>
        </w:rPr>
        <w:t>(</w:t>
      </w:r>
      <w:r>
        <w:rPr/>
        <w:t>18</w:t>
      </w:r>
      <w:r>
        <w:rPr>
          <w:rtl w:val="true"/>
        </w:rPr>
        <w:t xml:space="preserve">) </w:t>
      </w:r>
      <w:r>
        <w:rPr>
          <w:rtl w:val="true"/>
        </w:rPr>
        <w:t>ما يحلُّ للمحرم بعد الذبح والحلق</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معاوية بن عمّار، عن أبي </w:t>
      </w:r>
    </w:p>
    <w:p>
      <w:pPr>
        <w:pStyle w:val="BookText"/>
        <w:rPr/>
      </w:pPr>
      <w:r>
        <w:rPr>
          <w:rFonts w:ascii="IRNazanin" w:hAnsi="IRNazanin" w:eastAsia="IRNazanin"/>
          <w:color w:val="111111"/>
          <w:sz w:val="28"/>
          <w:sz w:val="28"/>
          <w:szCs w:val="28"/>
          <w:rtl w:val="true"/>
          <w:lang w:bidi="fa-IR"/>
        </w:rPr>
        <w:t xml:space="preserve">ما يحلُّ للمحرم بعد الذبح والحلق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الرجل وحلق فقد أحلَّ من كل شيء أحرم منهُ الاّ النساء والطيب، فاذا زار البيت وطاف وسعی بین الصفا والمروة فقد أحلَّ من كل شيء أحرم منهُ الاّ النساء، فاذا طاف طواف النساء فقد أحلَّ من كل شيء أحرم منهُ الاّ الصيد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محمد، عن سيف</w:t>
      </w:r>
      <w:r>
        <w:rPr>
          <w:rStyle w:val="FootnoteAnchor"/>
          <w:rtl w:val="true"/>
        </w:rPr>
        <w:footnoteReference w:id="122"/>
      </w:r>
      <w:r>
        <w:rPr>
          <w:rFonts w:ascii="IRNazanin" w:hAnsi="IRNazanin" w:eastAsia="IRNazanin"/>
          <w:color w:val="111111"/>
          <w:sz w:val="28"/>
          <w:sz w:val="28"/>
          <w:szCs w:val="28"/>
          <w:rtl w:val="true"/>
          <w:lang w:bidi="fa-IR"/>
        </w:rPr>
        <w:t>،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رمی وحلق أياكل شيئاً فيه صُفرة؟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يطوف بالبيت ويسعى بين الصفا والمروة ثم قد حلّ له كلُّ شيء الاّ النساء حتى يطوف بالبيت طوافاً آخر ثم قد حلّ له النساء</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صفرة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زعفران أو ما أشبه ذلك مما فيه رائحة زكية طيّبة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عمر،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انّك إذا حلقت رأسك فقد حلَّ لك كلُّ شيء إلاّ النساء والطيب</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تمتَّعتُ </w:t>
      </w:r>
    </w:p>
    <w:p>
      <w:pPr>
        <w:pStyle w:val="BookText"/>
        <w:rPr/>
      </w:pPr>
      <w:r>
        <w:rPr>
          <w:rFonts w:ascii="Amiri" w:hAnsi="Amiri" w:eastAsia="Amiri" w:cs="Amiri"/>
          <w:color w:val="111111"/>
          <w:sz w:val="28"/>
          <w:sz w:val="28"/>
          <w:szCs w:val="28"/>
          <w:rtl w:val="true"/>
          <w:lang w:bidi="ar-SA"/>
        </w:rPr>
        <w:t>يوم ذبحتُ وحلقتُ أفألطخ رأسي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غير أن تمس شيئاً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أفألبس القميص؟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أفأغطي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وفضالة، عن العلا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حلقت راسي وذبحت وانا متمتع، أُطلي رأسي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غير أن تمسَّ شيئاً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 القميص وأتقنَّع؟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اطوف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يحلُّ للمحرم بعد الذبح والحلق سألته عن رجل نسي أن يزور البيت حتى 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أخّرته</w:t>
      </w:r>
      <w:r>
        <w:rPr>
          <w:rStyle w:val="FootnoteAnchor"/>
          <w:rtl w:val="true"/>
        </w:rPr>
        <w:footnoteReference w:id="128"/>
      </w:r>
      <w:r>
        <w:rPr>
          <w:rFonts w:ascii="Amiri" w:hAnsi="Amiri" w:eastAsia="Amiri" w:cs="Amiri"/>
          <w:color w:val="111111"/>
          <w:sz w:val="28"/>
          <w:sz w:val="28"/>
          <w:szCs w:val="28"/>
          <w:rtl w:val="true"/>
          <w:lang w:bidi="ar-SA"/>
        </w:rPr>
        <w:t>حتى تذهب أيام التشريق، ولكن لايقرب النساء والطيب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عبیدالله بن علي الحلبي مثله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أخرّت زيارة البيت الى أن تذهب أيام التشريق الا أنّك لاتقرب النساء ولا الطيب</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 ما يحلُّ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إلاّ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المتمتع ما يحل له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إلاّ النساء والطيب</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نوادر أحمد بن محمد بن أبي نصر البزنطي،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ما يحلّ له اذا حلق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الاّ النساء والطيب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فالمفرِد؟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الاّ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عمر يقول</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الطيب ولانرى ذلك شيئاً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حلق رأسه قبل أن يزور البيت يطلّيه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الحنّاء والثياب والطيب وكلّ شيء إلاّ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ردّدها عليّ مرّتين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الحنّاء والثياب والطيب وكلّ شيء إلاّ النساء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اذا حلق رأسه يُطليه بالحنّاء؟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الحنّاء وحلّ له الثياب والطيب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حلق رأسه يطليه بالحنّاء وحلّ له الثياب والطيب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يحلُّ للمحرم بعد الذبح والحلق وذكر مثله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رميت جمرة العقبة فقد حلّ لك كلّ شيء كان قد حرم عليك إلاّ النّساء</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يحيى، عن عبدالرحمن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بمني فأرسل الينا يوم النحر بخبيص</w:t>
      </w:r>
      <w:r>
        <w:rPr>
          <w:rStyle w:val="FootnoteAnchor"/>
          <w:rtl w:val="true"/>
        </w:rPr>
        <w:footnoteReference w:id="140"/>
      </w:r>
      <w:r>
        <w:rPr>
          <w:rFonts w:ascii="Amiri" w:hAnsi="Amiri" w:eastAsia="Amiri" w:cs="Amiri"/>
          <w:color w:val="111111"/>
          <w:sz w:val="28"/>
          <w:sz w:val="28"/>
          <w:szCs w:val="28"/>
          <w:rtl w:val="true"/>
          <w:lang w:bidi="ar-SA"/>
        </w:rPr>
        <w:t>فيه زعفران وكنّا قد حلقنا، قال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أنا، وأبي</w:t>
      </w:r>
      <w:r>
        <w:rPr>
          <w:rStyle w:val="FootnoteAnchor"/>
          <w:rtl w:val="true"/>
        </w:rPr>
        <w:footnoteReference w:id="141"/>
      </w:r>
      <w:r>
        <w:rPr>
          <w:rFonts w:ascii="Amiri" w:hAnsi="Amiri" w:eastAsia="Amiri" w:cs="Amiri"/>
          <w:color w:val="111111"/>
          <w:sz w:val="28"/>
          <w:sz w:val="28"/>
          <w:szCs w:val="28"/>
          <w:rtl w:val="true"/>
          <w:lang w:bidi="ar-SA"/>
        </w:rPr>
        <w:t xml:space="preserve">الكاهلي ومرازم أن يأكلا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نزر البيت، فسمع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كلامنا فقال لمصادف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هو الرسول الذي جاءنا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كانوا يتكلّمون؟ قال</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أكل عبدالرحمن وأبي الآخران وقالا لم تزر بعد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 عبدالرحمن،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يذكر حين أوتينا به</w:t>
      </w:r>
      <w:r>
        <w:rPr>
          <w:rStyle w:val="FootnoteAnchor"/>
          <w:rtl w:val="true"/>
        </w:rPr>
        <w:footnoteReference w:id="144"/>
      </w:r>
      <w:r>
        <w:rPr>
          <w:rFonts w:ascii="IRNazanin" w:hAnsi="IRNazanin" w:eastAsia="IRNazanin"/>
          <w:color w:val="111111"/>
          <w:sz w:val="28"/>
          <w:sz w:val="28"/>
          <w:szCs w:val="28"/>
          <w:rtl w:val="true"/>
          <w:lang w:bidi="fa-IR"/>
        </w:rPr>
        <w:t>في مثل هذا اليوم فأكلت أنا منه وأبی عبدالله أخي أن يأكل منه فلمّا جاء أبي حرّشه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w:t>
      </w:r>
      <w:r>
        <w:rPr>
          <w:rStyle w:val="FootnoteAnchor"/>
          <w:rtl w:val="true"/>
        </w:rPr>
        <w:footnoteReference w:id="145"/>
      </w:r>
      <w:r>
        <w:rPr>
          <w:rFonts w:ascii="Amiri" w:hAnsi="Amiri" w:eastAsia="Amiri" w:cs="Amiri"/>
          <w:color w:val="111111"/>
          <w:sz w:val="28"/>
          <w:sz w:val="28"/>
          <w:szCs w:val="28"/>
          <w:rtl w:val="true"/>
          <w:lang w:bidi="ar-SA"/>
        </w:rPr>
        <w:t xml:space="preserve">انّ موسى أكل خبيصاً فيه زعفران ولم زر بعد، 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أفقه منك أليس قد حلقتم رؤوسكم؟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أبي علي الاشعري مثله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فضالة،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ابن عباس هل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يتطيَّب قبل أن يزور البيت؟ قال</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يضمد رأسه</w:t>
      </w:r>
      <w:r>
        <w:rPr>
          <w:rStyle w:val="FootnoteAnchor"/>
          <w:rtl w:val="true"/>
        </w:rPr>
        <w:footnoteReference w:id="149"/>
      </w:r>
      <w:r>
        <w:rPr>
          <w:rFonts w:ascii="Amiri" w:hAnsi="Amiri" w:eastAsia="Amiri" w:cs="Amiri"/>
          <w:color w:val="111111"/>
          <w:sz w:val="28"/>
          <w:sz w:val="28"/>
          <w:szCs w:val="28"/>
          <w:rtl w:val="true"/>
          <w:lang w:bidi="ar-SA"/>
        </w:rPr>
        <w:t xml:space="preserve">بالمسك قبل أن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بقاء حرمة </w:t>
      </w:r>
    </w:p>
    <w:p>
      <w:pPr>
        <w:pStyle w:val="BookText"/>
        <w:rPr/>
      </w:pPr>
      <w:r>
        <w:rPr>
          <w:rFonts w:ascii="Amiri" w:hAnsi="Amiri" w:eastAsia="Amiri" w:cs="Amiri"/>
          <w:color w:val="111111"/>
          <w:sz w:val="28"/>
          <w:sz w:val="28"/>
          <w:szCs w:val="28"/>
          <w:rtl w:val="true"/>
          <w:lang w:bidi="ar-SA"/>
        </w:rPr>
        <w:t>ما يحلُّ للمحرم بعد الذبح والحلق إستعمال الطيب وإتيان النساء والصيد بعد التحلُّل من الاحرام وقبل زيارة البيت، وذلك تبعاً للأحاديث المعتبرة الدالَّة على حرمتها، فاذا طاف طواف الزيارة وصلّي الركعتين وسعى بين الصفا والمروة حلّ له الطيب، واذا طاف طواف النساء وصلّي الركعتين حلَّت له النساء وبقي الصيد محرّماً عليه ما دام داخل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الأحاديث التي تُصرّح بحل الطيب بعد التحلُّل من الإحرام فقد عمل بها بعض الفقهاء وقالوا بكراهة 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طواف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الأحاديث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حملها بعض الفقهاء على التقية لموافقتها للمذهب أبي حنيفة والشافعي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جواهر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تكون النصوص المزبورة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جواز استعمال الطيب بعد التحلّل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مخرج التقيَّة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الحدائق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عندي أن هذه الأخبار انّما خرجت مخرج التقية، لما صرَّح به في المنتهي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حلق وقصّر حل له كلُّ شيء إلاّ الطيب والنساء والصيد، ذهب اليه علماؤنا وبه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الشافعي وأحمد وأبو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كلُّ شيء إلاّ النساء</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فالظاهر منهما أن معظم العامَّة يقولون بعدم حرمة الطيب بعد الاحلال من الاحرام</w:t>
      </w:r>
      <w:r>
        <w:rPr>
          <w:rFonts w:eastAsia="Amiri" w:cs="Amiri" w:ascii="Amiri" w:hAnsi="Amiri"/>
          <w:color w:val="111111"/>
          <w:sz w:val="28"/>
          <w:szCs w:val="28"/>
          <w:rtl w:val="true"/>
          <w:lang w:bidi="ar-SA"/>
        </w:rPr>
        <w:t xml:space="preserve">. </w:t>
      </w:r>
      <w:bookmarkStart w:id="66" w:name="pg13466_126449"/>
    </w:p>
    <w:p>
      <w:pPr>
        <w:pStyle w:val="BookText"/>
        <w:rPr/>
      </w:pPr>
      <w:bookmarkEnd w:id="66"/>
      <w:r>
        <w:rPr>
          <w:rFonts w:ascii="Amiri" w:hAnsi="Amiri" w:eastAsia="Amiri" w:cs="Amiri"/>
          <w:color w:val="111111"/>
          <w:sz w:val="28"/>
          <w:sz w:val="28"/>
          <w:szCs w:val="28"/>
          <w:rtl w:val="true"/>
          <w:lang w:bidi="ar-SA"/>
        </w:rPr>
        <w:t xml:space="preserve">وأمّا حديث تضميد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بالمسك قبل زيارة البيت وصحيحة عبدالرحمن بن الحجّاج فقد حملهما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الحاجّ الغير المتمتّع، لانه يحلُّ له استعمال كل شيء عند حلق الرأس الاّ النساء فقط، وانما لا يحلُّ استعمال الطيب مع ذلك للمتمتّع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والتفصيل في الكتب الفقهية المفصّلة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931503_2616395394"/>
      <w:bookmarkStart w:id="68" w:name="_Toc24"/>
      <w:bookmarkEnd w:id="67"/>
      <w:r>
        <w:rPr>
          <w:rtl w:val="true"/>
        </w:rPr>
        <w:t xml:space="preserve">باب </w:t>
      </w:r>
      <w:r>
        <w:rPr>
          <w:rtl w:val="true"/>
        </w:rPr>
        <w:t>(</w:t>
      </w:r>
      <w:r>
        <w:rPr/>
        <w:t>19</w:t>
      </w:r>
      <w:r>
        <w:rPr>
          <w:rtl w:val="true"/>
        </w:rPr>
        <w:t xml:space="preserve">) </w:t>
      </w:r>
      <w:r>
        <w:rPr>
          <w:rtl w:val="true"/>
        </w:rPr>
        <w:t>جواز تغطية الرأس بعد الذبح والحلق</w:t>
      </w:r>
      <w:bookmarkEnd w:id="68"/>
    </w:p>
    <w:p>
      <w:pPr>
        <w:pStyle w:val="BookText"/>
        <w:rPr/>
      </w:pPr>
      <w:r>
        <w:rPr>
          <w:rFonts w:eastAsia="Amiri" w:cs="Amiri" w:ascii="Amiri" w:hAnsi="Amiri"/>
          <w:color w:val="111111"/>
          <w:sz w:val="28"/>
          <w:szCs w:val="28"/>
          <w:lang w:bidi="ar-SA"/>
        </w:rPr>
        <w:t>22479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يغطّي رأسه إذا 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حَلْق رأسه أعظم من تغطيته إيّاه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رجل كان متمتعاً فوقف بعرفات وبالمشعر وذبح وحلق؟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يغطّي رأسه حتى يطوف بالبيت وبالصفا والمروة، فانّ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ذلك وينهى عنه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r>
        <w:rPr>
          <w:rStyle w:val="FootnoteAnchor"/>
          <w:rtl w:val="true"/>
        </w:rPr>
        <w:footnoteReference w:id="154"/>
      </w:r>
      <w:r>
        <w:rPr>
          <w:rFonts w:ascii="Amiri" w:hAnsi="Amiri" w:eastAsia="Amiri" w:cs="Amiri"/>
          <w:color w:val="111111"/>
          <w:sz w:val="28"/>
          <w:sz w:val="28"/>
          <w:szCs w:val="28"/>
          <w:rtl w:val="true"/>
          <w:lang w:bidi="ar-SA"/>
        </w:rPr>
        <w:t xml:space="preserve">كان فعل؟ </w:t>
      </w:r>
    </w:p>
    <w:p>
      <w:pPr>
        <w:pStyle w:val="BookText"/>
        <w:rPr/>
      </w:pPr>
      <w:r>
        <w:rPr>
          <w:rFonts w:ascii="Amiri" w:hAnsi="Amiri" w:eastAsia="Amiri" w:cs="Amiri"/>
          <w:color w:val="111111"/>
          <w:sz w:val="28"/>
          <w:sz w:val="28"/>
          <w:szCs w:val="28"/>
          <w:rtl w:val="true"/>
          <w:lang w:bidi="ar-SA"/>
        </w:rPr>
        <w:t>جواز تغطية الرأس بعد الذبح والحلق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وان لم يفعل كان أحب إلي</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تمتَّع بالعمرة فوقف بعرفة ووقف بالمشعر</w:t>
      </w:r>
      <w:r>
        <w:rPr>
          <w:rStyle w:val="FootnoteAnchor"/>
          <w:rtl w:val="true"/>
        </w:rPr>
        <w:footnoteReference w:id="156"/>
      </w:r>
      <w:r>
        <w:rPr>
          <w:rFonts w:ascii="IRNazanin" w:hAnsi="IRNazanin" w:eastAsia="IRNazanin"/>
          <w:color w:val="111111"/>
          <w:sz w:val="28"/>
          <w:sz w:val="28"/>
          <w:szCs w:val="28"/>
          <w:rtl w:val="true"/>
          <w:lang w:bidi="fa-IR"/>
        </w:rPr>
        <w:t>ورمی الجمرة وذَبح وحَلق أيغطى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يطوف بالبيت وبالصفا والمروة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قال</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ما أرى عليه شيئاً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السندي، عن حماد مثله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معاوية بن عمّار، عن ادريس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مولى لنا تمتَّع فلمّا حَلق لبس الثياب قبل أن يزور البيت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ابن أبي سماك يسعى بين الصفا والمروة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خفان وقباء ومنطقة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ادريس القمي انّه قال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النعمان، عن سعيد الاعرج،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رمی الجمار وذبح وحلق رأسهُ أيلبس قميصاً وقلنسوة قبل أن يزور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متمتعاً فلا، وان كان مفرداً للحج فنعم</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للحاجّ المتمتّع أن يلبس المخيط حتى يطوف طواف الزيارة، للروايات الدالَّة على ذلك وقال به الكثير من الفقهاء، وكذلك يكره له تغطية الرأس حتى يطوف ويسعی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الطيالسي، عن اسماعيل بن عبدالخالق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 قلنسوة وقميصاً اذا ذبحتُ وحلقتُ؟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المتمتع فلا، وامّا مَن أفرد الحج فنَعم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69" w:name="pg13466_126452"/>
    </w:p>
    <w:p>
      <w:pPr>
        <w:pStyle w:val="BookText"/>
        <w:rPr/>
      </w:pPr>
      <w:bookmarkEnd w:id="69"/>
      <w:r>
        <w:rPr>
          <w:rFonts w:ascii="Amiri" w:hAnsi="Amiri" w:eastAsia="Amiri" w:cs="Amiri"/>
          <w:color w:val="111111"/>
          <w:sz w:val="28"/>
          <w:sz w:val="28"/>
          <w:szCs w:val="28"/>
          <w:rtl w:val="true"/>
          <w:lang w:bidi="ar-SA"/>
        </w:rPr>
        <w:t>النهي عن غسل الرأس بالخطمي قبل الاحلال</w:t>
      </w:r>
    </w:p>
    <w:p>
      <w:pPr>
        <w:pStyle w:val="Heading3"/>
        <w:numPr>
          <w:ilvl w:val="2"/>
          <w:numId w:val="1"/>
        </w:numPr>
        <w:rPr/>
      </w:pPr>
      <w:bookmarkStart w:id="70" w:name="__RefHeading___Toc1931505_2616395394"/>
      <w:bookmarkStart w:id="71" w:name="_Toc25"/>
      <w:bookmarkEnd w:id="70"/>
      <w:r>
        <w:rPr>
          <w:rtl w:val="true"/>
        </w:rPr>
        <w:t xml:space="preserve">باب </w:t>
      </w:r>
      <w:r>
        <w:rPr>
          <w:rtl w:val="true"/>
        </w:rPr>
        <w:t>(</w:t>
      </w:r>
      <w:r>
        <w:rPr/>
        <w:t>20</w:t>
      </w:r>
      <w:r>
        <w:rPr>
          <w:rtl w:val="true"/>
        </w:rPr>
        <w:t xml:space="preserve">) </w:t>
      </w:r>
      <w:r>
        <w:rPr>
          <w:rtl w:val="true"/>
        </w:rPr>
        <w:t>النهي عن غَسل الرأس بالخطمي قبل الإِحلال</w:t>
      </w:r>
      <w:bookmarkEnd w:id="71"/>
    </w:p>
    <w:p>
      <w:pPr>
        <w:pStyle w:val="BookText"/>
        <w:rPr/>
      </w:pPr>
      <w:r>
        <w:rPr>
          <w:rFonts w:eastAsia="Amiri" w:cs="Amiri" w:ascii="Amiri" w:hAnsi="Amiri"/>
          <w:color w:val="111111"/>
          <w:sz w:val="28"/>
          <w:szCs w:val="28"/>
          <w:lang w:bidi="ar-SA"/>
        </w:rPr>
        <w:t>22485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مفضّل بن صالح،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يغسل رأسه بالخطميّ قبل أن يحلقه؟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ويغسله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72" w:name="pg13466_126453"/>
    </w:p>
    <w:p>
      <w:pPr>
        <w:pStyle w:val="Heading2"/>
        <w:numPr>
          <w:ilvl w:val="1"/>
          <w:numId w:val="1"/>
        </w:numPr>
        <w:rPr/>
      </w:pPr>
      <w:bookmarkStart w:id="73" w:name="__RefHeading___Toc1931507_2616395394"/>
      <w:bookmarkStart w:id="74" w:name="_Toc26"/>
      <w:bookmarkEnd w:id="72"/>
      <w:bookmarkEnd w:id="73"/>
      <w:r>
        <w:rPr>
          <w:rtl w:val="true"/>
        </w:rPr>
        <w:t>أبواب زيارة البيت</w:t>
      </w:r>
      <w:bookmarkEnd w:id="74"/>
    </w:p>
    <w:p>
      <w:pPr>
        <w:pStyle w:val="Heading3"/>
        <w:numPr>
          <w:ilvl w:val="2"/>
          <w:numId w:val="1"/>
        </w:numPr>
        <w:rPr/>
      </w:pPr>
      <w:bookmarkStart w:id="75" w:name="__RefHeading___Toc1931509_2616395394"/>
      <w:bookmarkStart w:id="76" w:name="_Toc27"/>
      <w:bookmarkEnd w:id="75"/>
      <w:r>
        <w:rPr>
          <w:rtl w:val="true"/>
        </w:rPr>
        <w:t xml:space="preserve">باب </w:t>
      </w:r>
      <w:r>
        <w:rPr>
          <w:rtl w:val="true"/>
        </w:rPr>
        <w:t>(</w:t>
      </w:r>
      <w:r>
        <w:rPr/>
        <w:t>1</w:t>
      </w:r>
      <w:r>
        <w:rPr>
          <w:rtl w:val="true"/>
        </w:rPr>
        <w:t xml:space="preserve">) </w:t>
      </w:r>
      <w:r>
        <w:rPr>
          <w:rtl w:val="true"/>
        </w:rPr>
        <w:t>استحباب تعجيل زيارة البيت يوم النحر</w:t>
      </w:r>
      <w:bookmarkEnd w:id="76"/>
    </w:p>
    <w:p>
      <w:pPr>
        <w:pStyle w:val="BookText"/>
        <w:rPr/>
      </w:pPr>
      <w:r>
        <w:rPr>
          <w:rFonts w:eastAsia="Amiri" w:cs="Amiri" w:ascii="Amiri" w:hAnsi="Amiri"/>
          <w:color w:val="111111"/>
          <w:sz w:val="28"/>
          <w:szCs w:val="28"/>
          <w:lang w:bidi="ar-SA"/>
        </w:rPr>
        <w:t>22486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للمتمتّع أن يزور البيت يوم النحر أو من ليلته ولا يؤخّر ذلك</w:t>
      </w:r>
      <w:r>
        <w:rPr>
          <w:rStyle w:val="FootnoteAnchor"/>
          <w:rtl w:val="true"/>
        </w:rPr>
        <w:footnoteReference w:id="167"/>
      </w:r>
      <w:r>
        <w:rPr>
          <w:rFonts w:ascii="IRNazanin" w:hAnsi="IRNazanin" w:eastAsia="IRNazanin"/>
          <w:color w:val="111111"/>
          <w:sz w:val="28"/>
          <w:sz w:val="28"/>
          <w:szCs w:val="28"/>
          <w:rtl w:val="true"/>
          <w:lang w:bidi="fa-IR"/>
        </w:rPr>
        <w:t>و</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حمّاد بن عیسی، عن عمران الحلبي 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ابن أبي عمير،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استحباب تعجيل زيارة البيت يوم النحر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يبيت المتمتع یوم النحر بمنى حتى يزور البيت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يؤخّر</w:t>
      </w:r>
      <w:r>
        <w:rPr>
          <w:rStyle w:val="FootnoteAnchor"/>
          <w:rtl w:val="true"/>
        </w:rPr>
        <w:footnoteReference w:id="171"/>
      </w:r>
      <w:r>
        <w:rPr>
          <w:rFonts w:ascii="IRNazanin" w:hAnsi="IRNazanin" w:eastAsia="IRNazanin"/>
          <w:color w:val="111111"/>
          <w:sz w:val="28"/>
          <w:sz w:val="28"/>
          <w:szCs w:val="28"/>
          <w:rtl w:val="true"/>
          <w:lang w:bidi="fa-IR"/>
        </w:rPr>
        <w:t>زيارة البيت الی یوم النَّفْر، انّما يستحبّ تعجيل ذلك مخافة الاحداث والمعاريض</w:t>
      </w:r>
      <w:r>
        <w:rPr>
          <w:rStyle w:val="FootnoteAnchor"/>
          <w:rtl w:val="true"/>
        </w:rPr>
        <w:footnoteReference w:id="172"/>
      </w:r>
      <w:r>
        <w:rPr>
          <w:rFonts w:ascii="IRNazanin" w:hAnsi="IRNazanin" w:eastAsia="IRNazanin"/>
          <w:color w:val="111111"/>
          <w:sz w:val="28"/>
          <w:sz w:val="28"/>
          <w:szCs w:val="28"/>
          <w:rtl w:val="true"/>
          <w:lang w:bidi="fa-IR"/>
        </w:rPr>
        <w:t>و</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سنان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النفر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تعجيل الزيارة ولاتؤخّر أن تزور يوم النحر، وإن أخّر ذلك إلى غد فلاشيء عليه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سعيد، عن حمّاد بن عیسی وفضالة،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المتمتع متى يزور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النحر أو من الغد ولايؤخّر، والمفرِد والقارن ليسا </w:t>
      </w:r>
      <w:bookmarkStart w:id="77" w:name="pg13466_126455"/>
    </w:p>
    <w:p>
      <w:pPr>
        <w:pStyle w:val="BookText"/>
        <w:rPr/>
      </w:pPr>
      <w:bookmarkEnd w:id="77"/>
      <w:r>
        <w:rPr>
          <w:rFonts w:ascii="Amiri" w:hAnsi="Amiri" w:eastAsia="Amiri" w:cs="Amiri"/>
          <w:color w:val="111111"/>
          <w:sz w:val="28"/>
          <w:sz w:val="28"/>
          <w:szCs w:val="28"/>
          <w:rtl w:val="true"/>
          <w:lang w:bidi="ar-SA"/>
        </w:rPr>
        <w:t>بسواء مُوسَّع عليهما</w:t>
      </w:r>
      <w:r>
        <w:rPr>
          <w:rFonts w:eastAsia="Amiri" w:cs="Amiri" w:ascii="Amiri" w:hAnsi="Amiri"/>
          <w:color w:val="111111"/>
          <w:sz w:val="28"/>
          <w:szCs w:val="28"/>
          <w:lang w:bidi="ar-SA"/>
        </w:rPr>
        <w:t>7</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عن علي بن ابراهيم، عن أبيه، عن ابن أبي عمير وصفوان،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البيت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فان شغلت فلايضرك أن تزور البيت من الغد ولاتؤخر أن تزور من يومك فانه يكره للمتمتع أن يؤخره و موسّع للمفرد أن يؤخره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نوادر أحمد بن محمّد بن أبي نصر البزنطيّ،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أخّر الزيارة إلى يوم النّفر؟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ولاتحلّ له النساء حتّى يزور البيت ويطوف طواف النساء</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931511_2616395394"/>
      <w:bookmarkStart w:id="79" w:name="_Toc28"/>
      <w:bookmarkEnd w:id="78"/>
      <w:r>
        <w:rPr>
          <w:rtl w:val="true"/>
        </w:rPr>
        <w:t xml:space="preserve">باب </w:t>
      </w:r>
      <w:r>
        <w:rPr>
          <w:rtl w:val="true"/>
        </w:rPr>
        <w:t>(</w:t>
      </w:r>
      <w:r>
        <w:rPr/>
        <w:t>2</w:t>
      </w:r>
      <w:r>
        <w:rPr>
          <w:rtl w:val="true"/>
        </w:rPr>
        <w:t xml:space="preserve">) </w:t>
      </w:r>
      <w:r>
        <w:rPr>
          <w:rtl w:val="true"/>
        </w:rPr>
        <w:t>استحباب الاغتسال من منى لزيارة البيت</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الوشّاء، عن أحمد بن عائذ،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الغسل إذا زار</w:t>
      </w:r>
      <w:r>
        <w:rPr>
          <w:rStyle w:val="FootnoteAnchor"/>
          <w:rtl w:val="true"/>
        </w:rPr>
        <w:footnoteReference w:id="179"/>
      </w:r>
      <w:r>
        <w:rPr>
          <w:rFonts w:ascii="IRNazanin" w:hAnsi="IRNazanin" w:eastAsia="IRNazanin"/>
          <w:color w:val="111111"/>
          <w:sz w:val="28"/>
          <w:sz w:val="28"/>
          <w:szCs w:val="28"/>
          <w:rtl w:val="true"/>
          <w:lang w:bidi="fa-IR"/>
        </w:rPr>
        <w:t xml:space="preserve">البيت من منی؟ </w:t>
      </w:r>
      <w:bookmarkStart w:id="80" w:name="pg13466_126456"/>
    </w:p>
    <w:p>
      <w:pPr>
        <w:pStyle w:val="BookText"/>
        <w:rPr/>
      </w:pPr>
      <w:bookmarkEnd w:id="80"/>
      <w:r>
        <w:rPr>
          <w:rFonts w:ascii="IRNazanin" w:hAnsi="IRNazanin" w:eastAsia="IRNazanin"/>
          <w:color w:val="111111"/>
          <w:sz w:val="28"/>
          <w:sz w:val="28"/>
          <w:szCs w:val="28"/>
          <w:rtl w:val="true"/>
          <w:lang w:bidi="fa-IR"/>
        </w:rPr>
        <w:t>آداب زیارة البيت وكيفيّة الطوافين والسعي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أغتسل من منى</w:t>
      </w:r>
      <w:r>
        <w:rPr>
          <w:rStyle w:val="FootnoteAnchor"/>
          <w:rtl w:val="true"/>
        </w:rPr>
        <w:footnoteReference w:id="180"/>
      </w:r>
      <w:r>
        <w:rPr>
          <w:rFonts w:ascii="Amiri" w:hAnsi="Amiri" w:eastAsia="Amiri" w:cs="Amiri"/>
          <w:color w:val="111111"/>
          <w:sz w:val="28"/>
          <w:sz w:val="28"/>
          <w:szCs w:val="28"/>
          <w:rtl w:val="true"/>
          <w:lang w:bidi="ar-SA"/>
        </w:rPr>
        <w:t>ثمّ أزور البيت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عباس، عن حسين بن أبي العلاء،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محمد بن عمر،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احلق رأسك، واغتسل، وقلّم اظفارك، وخذ من شاربك، وزر البيت، وطف به اسبوعاً، تفعل كما صنعت يوم قَدِمتَ مكة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931513_2616395394"/>
      <w:bookmarkStart w:id="82" w:name="_Toc29"/>
      <w:bookmarkEnd w:id="81"/>
      <w:r>
        <w:rPr>
          <w:rtl w:val="true"/>
        </w:rPr>
        <w:t xml:space="preserve">باب </w:t>
      </w:r>
      <w:r>
        <w:rPr>
          <w:rtl w:val="true"/>
        </w:rPr>
        <w:t>(</w:t>
      </w:r>
      <w:r>
        <w:rPr/>
        <w:t>3</w:t>
      </w:r>
      <w:r>
        <w:rPr>
          <w:rtl w:val="true"/>
        </w:rPr>
        <w:t xml:space="preserve">) </w:t>
      </w:r>
      <w:r>
        <w:rPr>
          <w:rtl w:val="true"/>
        </w:rPr>
        <w:t>آداب زیارة البيت وكيفيّة الطوافين والسعي</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ابن أبي عمير، وصفوان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البيت يوم 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فإن شغلت فلايضرّك أن تزور البيت من الغد ولاتؤخّره</w:t>
      </w:r>
      <w:r>
        <w:rPr>
          <w:rStyle w:val="FootnoteAnchor"/>
          <w:rtl w:val="true"/>
        </w:rPr>
        <w:footnoteReference w:id="184"/>
      </w:r>
      <w:r>
        <w:rPr>
          <w:rFonts w:ascii="Amiri" w:hAnsi="Amiri" w:eastAsia="Amiri" w:cs="Amiri"/>
          <w:color w:val="111111"/>
          <w:sz w:val="28"/>
          <w:sz w:val="28"/>
          <w:szCs w:val="28"/>
          <w:rtl w:val="true"/>
          <w:lang w:bidi="ar-SA"/>
        </w:rPr>
        <w:t>أن تزور من يومك فإنّه يكره للمتمتّع أن يؤخّره</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وموسّع للمفرد أن يؤخّره فإذا أتيت البيت يوم النحر فقمت على باب المسجد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نُسُكك، وسَلّمني له وسلّمه</w:t>
      </w:r>
      <w:r>
        <w:rPr>
          <w:rStyle w:val="FootnoteAnchor"/>
          <w:rtl w:val="true"/>
        </w:rPr>
        <w:footnoteReference w:id="186"/>
      </w:r>
      <w:r>
        <w:rPr>
          <w:rFonts w:ascii="Amiri" w:hAnsi="Amiri" w:eastAsia="Amiri" w:cs="Amiri"/>
          <w:color w:val="111111"/>
          <w:sz w:val="28"/>
          <w:sz w:val="28"/>
          <w:szCs w:val="28"/>
          <w:rtl w:val="true"/>
          <w:lang w:bidi="ar-SA"/>
        </w:rPr>
        <w:t>لي، أسالك مسالة العليل</w:t>
      </w:r>
      <w:r>
        <w:rPr>
          <w:rStyle w:val="FootnoteAnchor"/>
          <w:rtl w:val="true"/>
        </w:rPr>
        <w:footnoteReference w:id="187"/>
      </w:r>
      <w:r>
        <w:rPr>
          <w:rFonts w:ascii="Amiri" w:hAnsi="Amiri" w:eastAsia="Amiri" w:cs="Amiri"/>
          <w:color w:val="111111"/>
          <w:sz w:val="28"/>
          <w:sz w:val="28"/>
          <w:szCs w:val="28"/>
          <w:rtl w:val="true"/>
          <w:lang w:bidi="ar-SA"/>
        </w:rPr>
        <w:t xml:space="preserve">الذليل المعترف بذنبه أن 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وأن تُرجعني بحاجتي، اللهمّ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تاتي الحجر الأسود فتستلمه وتقبّله، فإن لم تستطع فاستلمه بيدك وقبّل يدك، فإن لم تستطع فاستقبله وكبّر وقل كما قلتَ حين طفتَ بالبيت يوم قَدِمت مكّة، ثمّ طف بالبيت سبعة أشواط كما وصفتُ لك يوم قَدِمت مكّة، ثمّ صلّ عند 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تقرء فيهما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ارجع الى الحجَر الأسود فقبّله إن استطعتَ واستقبله وكبّر، ثمّ اخرج الى الصفا فاصعد عليه واصنع كما صنعتَ يوم دخلتَ مكّة، ثمّ ائت المروة فاصعد عليها وطُف بينهما سبعة أشواط، تبدء بالصّفا وتختم بالمروة، فإذا فعلتَ ذلك فقد أحللتَ من كلّ شيء أحرمتَ منه إلاّ النساء، ثمّ ارجع إلى البيت وطف به اسبوعاً آخر ثمّ صلّ</w:t>
      </w:r>
      <w:r>
        <w:rPr>
          <w:rStyle w:val="FootnoteAnchor"/>
          <w:rtl w:val="true"/>
        </w:rPr>
        <w:footnoteReference w:id="188"/>
      </w:r>
      <w:r>
        <w:rPr>
          <w:rFonts w:ascii="Amiri" w:hAnsi="Amiri" w:eastAsia="Amiri" w:cs="Amiri"/>
          <w:color w:val="111111"/>
          <w:sz w:val="28"/>
          <w:sz w:val="28"/>
          <w:szCs w:val="28"/>
          <w:rtl w:val="true"/>
          <w:lang w:bidi="ar-SA"/>
        </w:rPr>
        <w:t xml:space="preserve">ركعتين </w:t>
      </w:r>
    </w:p>
    <w:p>
      <w:pPr>
        <w:pStyle w:val="BookText"/>
        <w:rPr/>
      </w:pPr>
      <w:r>
        <w:rPr>
          <w:rFonts w:ascii="IRNazanin" w:hAnsi="IRNazanin" w:eastAsia="IRNazanin"/>
          <w:color w:val="111111"/>
          <w:sz w:val="28"/>
          <w:sz w:val="28"/>
          <w:szCs w:val="28"/>
          <w:rtl w:val="true"/>
          <w:lang w:bidi="fa-IR"/>
        </w:rPr>
        <w:t xml:space="preserve">آداب زیارة البيت وكيفيّة الطوافين والسعي عند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أحللتَ من كلّ شيء وفرغت من حجّك كلّه وكلّ شيء أحرمت منه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83" w:name="pg13466_126459"/>
    </w:p>
    <w:p>
      <w:pPr>
        <w:pStyle w:val="Heading2"/>
        <w:numPr>
          <w:ilvl w:val="1"/>
          <w:numId w:val="1"/>
        </w:numPr>
        <w:rPr/>
      </w:pPr>
      <w:bookmarkStart w:id="84" w:name="__RefHeading___Toc1931515_2616395394"/>
      <w:bookmarkStart w:id="85" w:name="_Toc30"/>
      <w:bookmarkEnd w:id="83"/>
      <w:bookmarkEnd w:id="84"/>
      <w:r>
        <w:rPr>
          <w:rtl w:val="true"/>
        </w:rPr>
        <w:t>أبواب العَود الى منی ورمي الجمار والمبيت والنفْر</w:t>
      </w:r>
      <w:bookmarkEnd w:id="85"/>
    </w:p>
    <w:p>
      <w:pPr>
        <w:pStyle w:val="Heading3"/>
        <w:numPr>
          <w:ilvl w:val="2"/>
          <w:numId w:val="1"/>
        </w:numPr>
        <w:rPr/>
      </w:pPr>
      <w:bookmarkStart w:id="86" w:name="__RefHeading___Toc1931517_2616395394"/>
      <w:bookmarkStart w:id="87" w:name="_Toc31"/>
      <w:bookmarkEnd w:id="86"/>
      <w:r>
        <w:rPr>
          <w:rtl w:val="true"/>
        </w:rPr>
        <w:t xml:space="preserve">باب </w:t>
      </w:r>
      <w:r>
        <w:rPr>
          <w:rtl w:val="true"/>
        </w:rPr>
        <w:t>(</w:t>
      </w:r>
      <w:r>
        <w:rPr/>
        <w:t>1</w:t>
      </w:r>
      <w:r>
        <w:rPr>
          <w:rtl w:val="true"/>
        </w:rPr>
        <w:t xml:space="preserve">) </w:t>
      </w:r>
      <w:r>
        <w:rPr>
          <w:rtl w:val="true"/>
        </w:rPr>
        <w:t>وجوب المبيت بمني أو الكون بمكّة مشتغلاً بالعبادة</w:t>
      </w:r>
      <w:bookmarkEnd w:id="87"/>
    </w:p>
    <w:p>
      <w:pPr>
        <w:pStyle w:val="BookText"/>
        <w:rPr/>
      </w:pPr>
      <w:r>
        <w:rPr>
          <w:rFonts w:eastAsia="IRNazanin" w:cs="IRNazanin"/>
          <w:color w:val="111111"/>
          <w:sz w:val="28"/>
          <w:szCs w:val="28"/>
          <w:lang w:bidi="fa-IR"/>
        </w:rPr>
        <w:t>22496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طوافك للحج و طواف النساء فلاتبيت إلا بمني، إلا أن يكون شغلك في نسكك، وان خرجت بعد نصف الليل فلايضرُّك أن تبيت في غير مني</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فاتته ليلة من ليالي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وقد أساء</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وجوب المبيت بمني أو الكون بمكّة مشتغلاً بالعبادة </w:t>
      </w:r>
      <w:r>
        <w:rPr>
          <w:rFonts w:eastAsia="Amiri" w:cs="Amiri" w:ascii="Amiri" w:hAnsi="Amiri"/>
          <w:color w:val="111111"/>
          <w:sz w:val="28"/>
          <w:szCs w:val="28"/>
          <w:lang w:bidi="ar-SA"/>
        </w:rPr>
        <w:t>22498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ابن الحسين، عن محمد بن عيسى، عن صفوان،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فاتتني ليلة المبيت بمنى من شغل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الحاج أَن يبيت بمنى ليلتي الحادي عشر والثاني عشر، فلو بات في غيرها وَجب عليه أن يُكفّر عن كلّ ليلة بشاة، وهذا من المسلّمات بين الفقهاء ودلّت الروايات عليه، وأمّا هاتان الروايتان فيجب حَمْلهما على من بات في مكّة مشتغلاً بالعبادة من الاتیان بالمناسك والدعاء، أو يُحمل على الخارج من منى بعد منتصف الليل، وعلى هذين حملهما الشيخ الطوسي 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حملهما على الجاهل بالحكم فهو الذي لا شيء عليه في الكثير من أَعمال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صفوان، وابن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لاتبت ليالي</w:t>
      </w:r>
      <w:r>
        <w:rPr>
          <w:rStyle w:val="FootnoteAnchor"/>
          <w:rtl w:val="true"/>
        </w:rPr>
        <w:footnoteReference w:id="195"/>
      </w:r>
      <w:r>
        <w:rPr>
          <w:rFonts w:ascii="Amiri" w:hAnsi="Amiri" w:eastAsia="Amiri" w:cs="Amiri"/>
          <w:color w:val="111111"/>
          <w:sz w:val="28"/>
          <w:sz w:val="28"/>
          <w:szCs w:val="28"/>
          <w:rtl w:val="true"/>
          <w:lang w:bidi="ar-SA"/>
        </w:rPr>
        <w:t>التشريق إلاّ بمنى فإن بتّ في غيرها فعليك دمّ، وإن</w:t>
      </w:r>
      <w:r>
        <w:rPr>
          <w:rStyle w:val="FootnoteAnchor"/>
          <w:rtl w:val="true"/>
        </w:rPr>
        <w:footnoteReference w:id="196"/>
      </w:r>
      <w:r>
        <w:rPr>
          <w:rFonts w:ascii="Amiri" w:hAnsi="Amiri" w:eastAsia="Amiri" w:cs="Amiri"/>
          <w:color w:val="111111"/>
          <w:sz w:val="28"/>
          <w:sz w:val="28"/>
          <w:szCs w:val="28"/>
          <w:rtl w:val="true"/>
          <w:lang w:bidi="ar-SA"/>
        </w:rPr>
        <w:t xml:space="preserve">خرجت أوّل </w:t>
      </w:r>
    </w:p>
    <w:p>
      <w:pPr>
        <w:pStyle w:val="BookText"/>
        <w:rPr/>
      </w:pPr>
      <w:r>
        <w:rPr>
          <w:rFonts w:ascii="IRNazanin" w:hAnsi="IRNazanin" w:eastAsia="IRNazanin"/>
          <w:color w:val="111111"/>
          <w:sz w:val="28"/>
          <w:sz w:val="28"/>
          <w:szCs w:val="28"/>
          <w:rtl w:val="true"/>
          <w:lang w:bidi="fa-IR"/>
        </w:rPr>
        <w:t>الليل فلاینتصف لك الليل إلاّ وأنت بمني</w:t>
      </w:r>
      <w:r>
        <w:rPr>
          <w:rStyle w:val="FootnoteAnchor"/>
          <w:rtl w:val="true"/>
        </w:rPr>
        <w:footnoteReference w:id="197"/>
      </w:r>
      <w:r>
        <w:rPr>
          <w:rFonts w:ascii="Amiri" w:hAnsi="Amiri" w:eastAsia="Amiri" w:cs="Amiri"/>
          <w:color w:val="111111"/>
          <w:sz w:val="28"/>
          <w:sz w:val="28"/>
          <w:szCs w:val="28"/>
          <w:rtl w:val="true"/>
          <w:lang w:bidi="ar-SA"/>
        </w:rPr>
        <w:t>إلاّ أن يكون شغلك بنسكك</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خرجت من مكّة وإن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اللّيل فلايضرّك أن تصبح بغيرها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زار عشاء فلم يزل في طوافه ودعائه وفي السعي بين الصفا والمروة حتّى يطلع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كان في طاعة الله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وفضالة ابن أيوب، عن معاوية بن عمّار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بغيرها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عن أحمد بن محمّد، عن الحسين، عن حمّاد بن عیسی وفضالة وصفوان،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زار البيت فلم يزل في طوافه ودعائه والسعي والدعاء حتى يطلع</w:t>
      </w:r>
      <w:r>
        <w:rPr>
          <w:rStyle w:val="FootnoteAnchor"/>
          <w:rtl w:val="true"/>
        </w:rPr>
        <w:footnoteReference w:id="202"/>
      </w:r>
      <w:r>
        <w:rPr>
          <w:rFonts w:ascii="IRNazanin" w:hAnsi="IRNazanin" w:eastAsia="IRNazanin"/>
          <w:color w:val="111111"/>
          <w:sz w:val="28"/>
          <w:sz w:val="28"/>
          <w:szCs w:val="28"/>
          <w:rtl w:val="true"/>
          <w:lang w:bidi="fa-IR"/>
        </w:rPr>
        <w:t>الفجر؟ فقال</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 xml:space="preserve">ليس عليه شيء، كان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معاوية بن عمّار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وجوب المبيت بمنى أو الكون بمكّة مشتغلاً بالعبادة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مني قبل غروب الشمس فلاتصبح الاّ بها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جعفر بن ناجية،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الرجل من منى أول الليل فلاينتصف لهُ الليل الاّ وهو بمنى، واذا خرج بعد نصف الليل فلابأس أن يصبح بغيرها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الحسين بن سعيد، عن صفوان بن يحيى وفضالة، عن العلا بن رزين،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الزيارة إذا خرجت من منی قبل غروب الشمس فلاتصبح إلاّ بمني</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الأشعريّ، عن محمّد بن عبدالجبّار، عن صفوان بن يحيى، عن 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الزّيارة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زار بالنّهار أو عشاءً فلاينفجر الفجر</w:t>
      </w:r>
      <w:r>
        <w:rPr>
          <w:rStyle w:val="FootnoteAnchor"/>
          <w:rtl w:val="true"/>
        </w:rPr>
        <w:footnoteReference w:id="209"/>
      </w:r>
      <w:r>
        <w:rPr>
          <w:rFonts w:ascii="Amiri" w:hAnsi="Amiri" w:eastAsia="Amiri" w:cs="Amiri"/>
          <w:color w:val="111111"/>
          <w:sz w:val="28"/>
          <w:sz w:val="28"/>
          <w:szCs w:val="28"/>
          <w:rtl w:val="true"/>
          <w:lang w:bidi="ar-SA"/>
        </w:rPr>
        <w:t>إلاّ وهو بمنى، وإن زار بعد نصف اللّيل وأسحر فلابأس أن ينفجر الفجر</w:t>
      </w:r>
      <w:r>
        <w:rPr>
          <w:rStyle w:val="FootnoteAnchor"/>
          <w:rtl w:val="true"/>
        </w:rPr>
        <w:footnoteReference w:id="210"/>
      </w:r>
      <w:r>
        <w:rPr>
          <w:rFonts w:ascii="Amiri" w:hAnsi="Amiri" w:eastAsia="Amiri" w:cs="Amiri"/>
          <w:color w:val="111111"/>
          <w:sz w:val="28"/>
          <w:sz w:val="28"/>
          <w:szCs w:val="28"/>
          <w:rtl w:val="true"/>
          <w:lang w:bidi="ar-SA"/>
        </w:rPr>
        <w:t>وهو بمكّة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مثله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الدلجة</w:t>
      </w:r>
      <w:r>
        <w:rPr>
          <w:rStyle w:val="FootnoteAnchor"/>
          <w:rtl w:val="true"/>
        </w:rPr>
        <w:footnoteReference w:id="213"/>
      </w:r>
      <w:r>
        <w:rPr>
          <w:rFonts w:ascii="Amiri" w:hAnsi="Amiri" w:eastAsia="Amiri" w:cs="Amiri"/>
          <w:color w:val="111111"/>
          <w:sz w:val="28"/>
          <w:sz w:val="28"/>
          <w:szCs w:val="28"/>
          <w:rtl w:val="true"/>
          <w:lang w:bidi="ar-SA"/>
        </w:rPr>
        <w:t>الى مكة أيام مني وأنا اريد أن ازور البيت؟ فقال</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لا حتى ينشقَّ الفجر، كراهية أن يبيت الرجل بغير منی</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ابن الحسين، عن النضر بن شعيب، عن عبدالغفار الجازي</w:t>
      </w:r>
      <w:r>
        <w:rPr>
          <w:rStyle w:val="FootnoteAnchor"/>
          <w:rtl w:val="true"/>
        </w:rPr>
        <w:footnoteReference w:id="2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من من يريد البيت قبل نصف الليل فأصبح بمكة؟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 حتى يتصدّق بها صدقة أو يهريق دماً فان خرج من منی بعد نصف الليل لم يضرَّه شيء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عبدالله، عن محمد ابن الحسين،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فنام في الطريق فان بات بمكة فعليه دم، </w:t>
      </w:r>
    </w:p>
    <w:p>
      <w:pPr>
        <w:pStyle w:val="BookText"/>
        <w:rPr/>
      </w:pPr>
      <w:r>
        <w:rPr>
          <w:rFonts w:ascii="Amiri" w:hAnsi="Amiri" w:eastAsia="Amiri" w:cs="Amiri"/>
          <w:color w:val="111111"/>
          <w:sz w:val="28"/>
          <w:sz w:val="28"/>
          <w:szCs w:val="28"/>
          <w:rtl w:val="true"/>
          <w:lang w:bidi="ar-SA"/>
        </w:rPr>
        <w:t>وجوب المبيت مني أو الكون بمكّة مشتغلاً بالعبادة وان كان قد خرج منها فليس عليه شيء وان</w:t>
      </w:r>
      <w:r>
        <w:rPr>
          <w:rStyle w:val="FootnoteAnchor"/>
          <w:rtl w:val="true"/>
        </w:rPr>
        <w:footnoteReference w:id="218"/>
      </w:r>
      <w:r>
        <w:rPr>
          <w:rFonts w:ascii="IRNazanin" w:hAnsi="IRNazanin" w:eastAsia="IRNazanin"/>
          <w:color w:val="111111"/>
          <w:sz w:val="28"/>
          <w:sz w:val="28"/>
          <w:szCs w:val="28"/>
          <w:rtl w:val="true"/>
          <w:lang w:bidi="fa-IR"/>
        </w:rPr>
        <w:t>اصبح دون منی</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بعض أصحابنا في رجل زار البيت فنام في الطريق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بات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اخرى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يزور فینام دون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جاز عقبة المدنيين فلا بأس أن ينام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هشام بن الحكم،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زار الحاجّ من منى فخرج من مكّة فجاوز</w:t>
      </w:r>
      <w:r>
        <w:rPr>
          <w:rStyle w:val="FootnoteAnchor"/>
          <w:rtl w:val="true"/>
        </w:rPr>
        <w:footnoteReference w:id="221"/>
      </w:r>
      <w:r>
        <w:rPr>
          <w:rFonts w:ascii="Amiri" w:hAnsi="Amiri" w:eastAsia="Amiri" w:cs="Amiri"/>
          <w:color w:val="111111"/>
          <w:sz w:val="28"/>
          <w:sz w:val="28"/>
          <w:szCs w:val="28"/>
          <w:rtl w:val="true"/>
          <w:lang w:bidi="ar-SA"/>
        </w:rPr>
        <w:t>بيوت مكّة فنام ثمّ أصبح قبل أن يأتي مني فلاشيء عليه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أبي عمير مثله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البزّاز، عن أبي البختريّ،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أفاض إلى البيت فغلبت عيناه حتى أصبح</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عليه ويستغفر الله ولا يعود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88" w:name="pg13466_126465"/>
    </w:p>
    <w:p>
      <w:pPr>
        <w:pStyle w:val="Heading3"/>
        <w:numPr>
          <w:ilvl w:val="2"/>
          <w:numId w:val="1"/>
        </w:numPr>
        <w:rPr/>
      </w:pPr>
      <w:bookmarkStart w:id="89" w:name="__RefHeading___Toc1931519_2616395394"/>
      <w:bookmarkStart w:id="90" w:name="_Toc32"/>
      <w:bookmarkEnd w:id="88"/>
      <w:bookmarkEnd w:id="89"/>
      <w:r>
        <w:rPr>
          <w:rtl w:val="true"/>
        </w:rPr>
        <w:t xml:space="preserve">باب </w:t>
      </w:r>
      <w:r>
        <w:rPr>
          <w:rtl w:val="true"/>
        </w:rPr>
        <w:t>(</w:t>
      </w:r>
      <w:r>
        <w:rPr/>
        <w:t>2</w:t>
      </w:r>
      <w:r>
        <w:rPr>
          <w:rtl w:val="true"/>
        </w:rPr>
        <w:t xml:space="preserve">) </w:t>
      </w:r>
      <w:r>
        <w:rPr>
          <w:rtl w:val="true"/>
        </w:rPr>
        <w:t>كراهة دخول أهل مكة منازلهم حين الرجوع من منی</w:t>
      </w:r>
      <w:bookmarkEnd w:id="90"/>
    </w:p>
    <w:p>
      <w:pPr>
        <w:pStyle w:val="BookText"/>
        <w:rPr/>
      </w:pPr>
      <w:r>
        <w:rPr>
          <w:rFonts w:eastAsia="IRNazanin" w:cs="IRNazanin"/>
          <w:color w:val="111111"/>
          <w:sz w:val="28"/>
          <w:szCs w:val="28"/>
          <w:lang w:bidi="fa-IR"/>
        </w:rPr>
        <w:t>22510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عن الحسن بن عليّ، عن ابن بکیر، عمّن أخبره،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لاتدخلوا منازلكم بمكّة إذا زرتم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مكة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هذا الحديث هو النهي عن دخول أهل مكة منازلهم للنوم والراحة حين قدومهم من منى لزيارة البيت، بل يقضون ساعاتهم بالعبادة والدعاء والتضرع الى الله سبحانه وتعالى ثم الرجوع الى منى للمبيت</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931521_2616395394"/>
      <w:bookmarkStart w:id="92" w:name="_Toc33"/>
      <w:bookmarkEnd w:id="91"/>
      <w:r>
        <w:rPr>
          <w:rtl w:val="true"/>
        </w:rPr>
        <w:t xml:space="preserve">باب </w:t>
      </w:r>
      <w:r>
        <w:rPr>
          <w:rtl w:val="true"/>
        </w:rPr>
        <w:t>(</w:t>
      </w:r>
      <w:r>
        <w:rPr/>
        <w:t>3</w:t>
      </w:r>
      <w:r>
        <w:rPr>
          <w:rtl w:val="true"/>
        </w:rPr>
        <w:t xml:space="preserve">) </w:t>
      </w:r>
      <w:r>
        <w:rPr>
          <w:rtl w:val="true"/>
        </w:rPr>
        <w:t>كفارة من بات بمكّة بدل منی من دون اشتغال بالعبادة</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ابن سنان، عن ابن مسكان، عن جعفر بن ناجية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بات ليالي منى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ثلاثة من الغنم يذبحهن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كفارة من بات بمكة بدل منی من دون اشتغال بالعبادة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مسکان، عن جعفر بن ناجية،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ابن سنان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ثلاثة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أو على من لم ينفر في النفر الأول حتى غابت الشمس فانه إذا غابت الشمس ليس له أن ينفر، فانْ نَفرَ فعليه دم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لم يتَّق الصيد والنساء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 البيت فارجع الى منى ولاتبت أیّام التشريق إلاّ بها</w:t>
      </w:r>
      <w:r>
        <w:rPr>
          <w:rStyle w:val="FootnoteAnchor"/>
          <w:rtl w:val="true"/>
        </w:rPr>
        <w:footnoteReference w:id="232"/>
      </w:r>
      <w:r>
        <w:rPr>
          <w:rFonts w:ascii="Amiri" w:hAnsi="Amiri" w:eastAsia="Amiri" w:cs="Amiri"/>
          <w:color w:val="111111"/>
          <w:sz w:val="28"/>
          <w:sz w:val="28"/>
          <w:szCs w:val="28"/>
          <w:rtl w:val="true"/>
          <w:lang w:bidi="ar-SA"/>
        </w:rPr>
        <w:t>، ومن تعمّد المبيت عن منى ليالي منى فعليه لكلّ ليلة دم، وإن جهل أو نسي فلاشيء عليه، ويستغفر الله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93" w:name="pg13466_126467"/>
    </w:p>
    <w:p>
      <w:pPr>
        <w:pStyle w:val="Heading3"/>
        <w:numPr>
          <w:ilvl w:val="2"/>
          <w:numId w:val="1"/>
        </w:numPr>
        <w:rPr/>
      </w:pPr>
      <w:bookmarkStart w:id="94" w:name="__RefHeading___Toc1931523_2616395394"/>
      <w:bookmarkStart w:id="95" w:name="_Toc34"/>
      <w:bookmarkEnd w:id="93"/>
      <w:bookmarkEnd w:id="94"/>
      <w:r>
        <w:rPr>
          <w:rtl w:val="true"/>
        </w:rPr>
        <w:t xml:space="preserve">باب </w:t>
      </w:r>
      <w:r>
        <w:rPr>
          <w:rtl w:val="true"/>
        </w:rPr>
        <w:t>(</w:t>
      </w:r>
      <w:r>
        <w:rPr/>
        <w:t>4</w:t>
      </w:r>
      <w:r>
        <w:rPr>
          <w:rtl w:val="true"/>
        </w:rPr>
        <w:t xml:space="preserve">) </w:t>
      </w:r>
      <w:r>
        <w:rPr>
          <w:rtl w:val="true"/>
        </w:rPr>
        <w:t>جواز اتيان مكة والطواف تطوُّعاً بها</w:t>
      </w:r>
      <w:bookmarkEnd w:id="95"/>
    </w:p>
    <w:p>
      <w:pPr>
        <w:pStyle w:val="BookText"/>
        <w:rPr/>
      </w:pPr>
      <w:r>
        <w:rPr>
          <w:rFonts w:ascii="IRNazanin" w:hAnsi="IRNazanin" w:eastAsia="IRNazanin"/>
          <w:color w:val="111111"/>
          <w:sz w:val="28"/>
          <w:sz w:val="28"/>
          <w:szCs w:val="28"/>
          <w:rtl w:val="true"/>
          <w:lang w:bidi="fa-IR"/>
        </w:rPr>
        <w:t xml:space="preserve">في أيام منی من غير أن يبيت بها </w:t>
      </w:r>
      <w:r>
        <w:rPr>
          <w:rFonts w:eastAsia="IRNazanin" w:cs="IRNazanin"/>
          <w:color w:val="111111"/>
          <w:sz w:val="28"/>
          <w:szCs w:val="28"/>
          <w:lang w:bidi="fa-IR"/>
        </w:rPr>
        <w:t>22513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فضالة،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يزور البيت في ايام التشريق؟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شاء</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محمد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أن</w:t>
      </w:r>
      <w:r>
        <w:rPr>
          <w:rStyle w:val="FootnoteAnchor"/>
          <w:rtl w:val="true"/>
        </w:rPr>
        <w:footnoteReference w:id="235"/>
      </w:r>
      <w:r>
        <w:rPr>
          <w:rFonts w:ascii="Amiri" w:hAnsi="Amiri" w:eastAsia="Amiri" w:cs="Amiri"/>
          <w:color w:val="111111"/>
          <w:sz w:val="28"/>
          <w:sz w:val="28"/>
          <w:szCs w:val="28"/>
          <w:rtl w:val="true"/>
          <w:lang w:bidi="ar-SA"/>
        </w:rPr>
        <w:t>يأتي الرجل مكة فيطوف بها في أيام</w:t>
      </w:r>
      <w:r>
        <w:rPr>
          <w:rStyle w:val="FootnoteAnchor"/>
          <w:rtl w:val="true"/>
        </w:rPr>
        <w:footnoteReference w:id="236"/>
      </w:r>
      <w:r>
        <w:rPr>
          <w:rFonts w:ascii="Amiri" w:hAnsi="Amiri" w:eastAsia="Amiri" w:cs="Amiri"/>
          <w:color w:val="111111"/>
          <w:sz w:val="28"/>
          <w:sz w:val="28"/>
          <w:szCs w:val="28"/>
          <w:rtl w:val="true"/>
          <w:lang w:bidi="ar-SA"/>
        </w:rPr>
        <w:t>مني ولايبيت بها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السندي، عن ابن أبي عمير مثله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صفوان، عن يعقوب </w:t>
      </w:r>
    </w:p>
    <w:p>
      <w:pPr>
        <w:pStyle w:val="BookText"/>
        <w:rPr/>
      </w:pPr>
      <w:r>
        <w:rPr>
          <w:rFonts w:ascii="IRNazanin" w:hAnsi="IRNazanin" w:eastAsia="IRNazanin"/>
          <w:color w:val="111111"/>
          <w:sz w:val="28"/>
          <w:sz w:val="28"/>
          <w:szCs w:val="28"/>
          <w:rtl w:val="true"/>
          <w:lang w:bidi="fa-IR"/>
        </w:rPr>
        <w:t>جواز اتبان مكّة والطواف تطوّعاً بها في ايام منی من غير أن يبيت بها ابن شعيب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زيارة البيت ایام التشريق؟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عن ابن فضّال، عن المفضّل بن صالح، عن ليث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يأتي مكّة أيّام منی بعد فراغه من زيارة البيت فيطوف بالبيت تطوُّعاً؟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بمنى أفضل وأحبُّ</w:t>
      </w:r>
      <w:r>
        <w:rPr>
          <w:rStyle w:val="FootnoteAnchor"/>
          <w:rtl w:val="true"/>
        </w:rPr>
        <w:footnoteReference w:id="242"/>
      </w:r>
      <w:r>
        <w:rPr>
          <w:rFonts w:ascii="Amiri" w:hAnsi="Amiri" w:eastAsia="Amiri" w:cs="Amiri"/>
          <w:color w:val="111111"/>
          <w:sz w:val="28"/>
          <w:sz w:val="28"/>
          <w:szCs w:val="28"/>
          <w:rtl w:val="true"/>
          <w:lang w:bidi="ar-SA"/>
        </w:rPr>
        <w:t>إليَّ</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عن محمد بن سنان، عن ابن مسکان، عن ليث المرادي 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ليث المرادي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22517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عبدالجبّار، عن صفوان بن يحيى،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الزيارة بعد زيارة الحجّ في 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أبي علي الاشعري مثله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العيص بن القاسم مثله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البيت وقضى مايجب عليه من طواف وصلاة وسعي وطواف وصلاة فهو مخيّر بين أن يزور البيت للطواف المستحب أو يقضي وقته في منى الى يوم النفْر، وأمّا النهي الذي جاء في هذا الحديث فينبغي حمله علی رجحان البقاء في مني كلَّ الوقت الى حين النفر، وقد جاء في 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زار فقضى طواف حجّه كلّه أيطوف بالبيت أحَبُّ إليك أم يمضي على وجهه الى 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ذلك شاء فَعَل ما لم يبت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96" w:name="pg13466_126470"/>
    </w:p>
    <w:p>
      <w:pPr>
        <w:pStyle w:val="BookText"/>
        <w:rPr/>
      </w:pPr>
      <w:bookmarkEnd w:id="96"/>
      <w:r>
        <w:rPr>
          <w:rFonts w:ascii="Amiri" w:hAnsi="Amiri" w:eastAsia="Amiri" w:cs="Amiri"/>
          <w:color w:val="111111"/>
          <w:sz w:val="28"/>
          <w:sz w:val="28"/>
          <w:szCs w:val="28"/>
          <w:rtl w:val="true"/>
          <w:lang w:bidi="ar-SA"/>
        </w:rPr>
        <w:t>استحباب ذكر الله كثيراً في الأيام المعدودات والمعلومات</w:t>
      </w:r>
    </w:p>
    <w:p>
      <w:pPr>
        <w:pStyle w:val="Heading3"/>
        <w:numPr>
          <w:ilvl w:val="2"/>
          <w:numId w:val="1"/>
        </w:numPr>
        <w:rPr/>
      </w:pPr>
      <w:bookmarkStart w:id="97" w:name="__RefHeading___Toc1931525_2616395394"/>
      <w:bookmarkStart w:id="98" w:name="_Toc35"/>
      <w:bookmarkEnd w:id="97"/>
      <w:r>
        <w:rPr>
          <w:rtl w:val="true"/>
        </w:rPr>
        <w:t xml:space="preserve">باب </w:t>
      </w:r>
      <w:r>
        <w:rPr>
          <w:rtl w:val="true"/>
        </w:rPr>
        <w:t>(</w:t>
      </w:r>
      <w:r>
        <w:rPr/>
        <w:t>5</w:t>
      </w:r>
      <w:r>
        <w:rPr>
          <w:rtl w:val="true"/>
        </w:rPr>
        <w:t xml:space="preserve">) </w:t>
      </w:r>
      <w:r>
        <w:rPr>
          <w:rtl w:val="true"/>
        </w:rPr>
        <w:t>استحباب ذكر الله كثيراً في الأيام المعدودات والمعلومات</w:t>
      </w:r>
      <w:bookmarkEnd w:id="98"/>
    </w:p>
    <w:p>
      <w:pPr>
        <w:pStyle w:val="BookText"/>
        <w:rPr/>
      </w:pPr>
      <w:r>
        <w:rPr>
          <w:rFonts w:eastAsia="Amiri" w:cs="Amiri" w:ascii="Amiri" w:hAnsi="Amiri"/>
          <w:color w:val="111111"/>
          <w:sz w:val="28"/>
          <w:szCs w:val="28"/>
          <w:lang w:bidi="ar-SA"/>
        </w:rPr>
        <w:t>22518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 في أيام التشريق من 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النحر إلى صلاة الفجر من يوم الثالث وفي الأمصار عشر صلوات، فإذا نفر بعد الاُولى</w:t>
      </w:r>
      <w:r>
        <w:rPr>
          <w:rStyle w:val="FootnoteAnchor"/>
          <w:rtl w:val="true"/>
        </w:rPr>
        <w:footnoteReference w:id="252"/>
      </w:r>
      <w:r>
        <w:rPr>
          <w:rFonts w:ascii="Amiri" w:hAnsi="Amiri" w:eastAsia="Amiri" w:cs="Amiri"/>
          <w:color w:val="111111"/>
          <w:sz w:val="28"/>
          <w:sz w:val="28"/>
          <w:szCs w:val="28"/>
          <w:rtl w:val="true"/>
          <w:lang w:bidi="ar-SA"/>
        </w:rPr>
        <w:t>أمسك أهل الأمصار</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ومن أقام بمنی فصلّی بها الظهر والعصر فليكبّر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في دبر الصلاة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ابن سعيد، عن محمّد بن الفضيل، عن أبي الصبّاح،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وَيَذْكُرُوا اسْمَ اللَّهِ فِي أَيَّامٍ مَعْلُومَاتٍ</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التشريق</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أحمد بن عليّ بن الصلت، عن عبدالله بن الصلت، عن يونس بن عبدالرحمان، عن المفضّل بن صالح، 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المعلومات والمعدودات واحدة وهي أيّام التشريق</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الشحّام،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عيسى والحسن بن ظريف وعلي بن اسماعیل کلهم، 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وَاذْكُرُوا اللَّهَ فِي أَيَّامٍ </w:t>
      </w:r>
    </w:p>
    <w:p>
      <w:pPr>
        <w:pStyle w:val="BookText"/>
        <w:rPr/>
      </w:pPr>
      <w:r>
        <w:rPr>
          <w:rFonts w:ascii="Amiri" w:hAnsi="Amiri" w:eastAsia="Amiri" w:cs="Amiri"/>
          <w:color w:val="111111"/>
          <w:sz w:val="28"/>
          <w:sz w:val="28"/>
          <w:szCs w:val="28"/>
          <w:rtl w:val="true"/>
          <w:lang w:bidi="ar-SA"/>
        </w:rPr>
        <w:t>استحباب ذكر الله كثيراً في الأيام المعدودات والمعلومات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رفاعة،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الأيّام المعدودات؟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التشريق</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عبدالرحمن،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في أيام معلومات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وأيام 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الوليد، عن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الايام المعلومات أيام العشر، والمعدودات أيام التشريق</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وعلي بن السندي جميعاً، عن حماد ابن عيسى،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التشريق</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الحسن بن أبان، عن الحسين بن سعيد، عن حماد بن عیسی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الأشعريّ، عن محمّد بن عبدالجبّار، عن صفوان بن يحيى،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أيام التشريق، كانوا إذا أقاموا مني بعد النحر تفاخروا، فقال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يفعل كذا وكذا، 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كَذِكْرِكُمْ آبَاءَكُمْ أَوْ أَشَدَّ ذِكْرًا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اكبر على ما هدانا، الله أكبر على ما رزقنا من بهيمة الأنعام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استحباب ذكر الله كثيراً في الأيام المعدودات والمعلومات </w:t>
      </w:r>
      <w:r>
        <w:rPr>
          <w:rFonts w:eastAsia="Amiri" w:cs="Amiri" w:ascii="Amiri" w:hAnsi="Amiri"/>
          <w:color w:val="111111"/>
          <w:sz w:val="28"/>
          <w:szCs w:val="28"/>
          <w:lang w:bidi="ar-SA"/>
        </w:rPr>
        <w:t>22528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نوادر أحمد بن محمّد بن أبي نصر البزنطي،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يفتخرون بمني اذا كان أیام التشريق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أبونا كذا وكان أبونا كذا فيذكرون فضلهم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كَذِكْرِكُمْ آبَاءَكُمْ 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في الجاهلية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وكان أبي فأنزلت هذه الآية في ذلك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والحسين، عن فضالة بن أيوب، عن العلاء، عن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تعالی مثله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كانوا يفتخرون بآبائهم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الذي حمل الديات، والذي قاتل كذا وكذا اذا قاموا بمني بعد النحر، وكانوا يقولون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بآبائهم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وأبي لا وأبي</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يفخرون بمنی أیام التشريق بآبائهم، ويذكرون أسلافهم وما كان لهم من الشرف، فأمر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أن يذكروه مكان ذلك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ومحمد بن اسماعيل، عن الفضل بن شاذان، عن صفوان بن یحیی،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التكبير أيام التشريق من صلاة الظهر يوم النحر الى صلاة العصر من آخر أيام</w:t>
      </w:r>
      <w:r>
        <w:rPr>
          <w:rStyle w:val="FootnoteAnchor"/>
          <w:rtl w:val="true"/>
        </w:rPr>
        <w:footnoteReference w:id="274"/>
      </w:r>
      <w:r>
        <w:rPr>
          <w:rFonts w:ascii="IRNazanin" w:hAnsi="IRNazanin" w:eastAsia="IRNazanin"/>
          <w:color w:val="111111"/>
          <w:sz w:val="28"/>
          <w:sz w:val="28"/>
          <w:szCs w:val="28"/>
          <w:rtl w:val="true"/>
          <w:lang w:bidi="fa-IR"/>
        </w:rPr>
        <w:t xml:space="preserve">التشريق إن أنت أقمت بمنى، وإن أنت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عليك التكبير</w:t>
      </w:r>
      <w:r>
        <w:rPr>
          <w:rStyle w:val="FootnoteAnchor"/>
          <w:rtl w:val="true"/>
        </w:rPr>
        <w:footnoteReference w:id="275"/>
      </w:r>
      <w:r>
        <w:rPr>
          <w:rFonts w:ascii="Amiri" w:hAnsi="Amiri" w:eastAsia="Amiri" w:cs="Amiri"/>
          <w:color w:val="111111"/>
          <w:sz w:val="28"/>
          <w:sz w:val="28"/>
          <w:szCs w:val="28"/>
          <w:rtl w:val="true"/>
          <w:lang w:bidi="ar-SA"/>
        </w:rPr>
        <w:t>، والتكبير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 أكبر، لا إله إلا الله، والله أكبر، الله أكبر، ولله الحمد، الله أكبر على ما هدانا،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رزقنا من بهيمة الانعام، والحمد لله على ما أبلانا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أيام التشريق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99" w:name="pg13466_126476"/>
    </w:p>
    <w:p>
      <w:pPr>
        <w:pStyle w:val="BookText"/>
        <w:rPr/>
      </w:pPr>
      <w:bookmarkEnd w:id="99"/>
      <w:r>
        <w:rPr>
          <w:rFonts w:ascii="Amiri" w:hAnsi="Amiri" w:eastAsia="Amiri" w:cs="Amiri"/>
          <w:color w:val="111111"/>
          <w:sz w:val="28"/>
          <w:sz w:val="28"/>
          <w:szCs w:val="28"/>
          <w:rtl w:val="true"/>
          <w:lang w:bidi="ar-SA"/>
        </w:rPr>
        <w:t xml:space="preserve">أول مَن رمي الجمار </w:t>
      </w:r>
      <w:r>
        <w:rPr>
          <w:rFonts w:eastAsia="Amiri" w:cs="Amiri" w:ascii="Amiri" w:hAnsi="Amiri"/>
          <w:color w:val="111111"/>
          <w:sz w:val="28"/>
          <w:szCs w:val="28"/>
          <w:lang w:bidi="ar-SA"/>
        </w:rPr>
        <w:t>22532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 وكذلك الأيام المعدودات هي أيام التشريق، وأيام التشريق ثلاثة أيام بعد النحر،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سُمّيت أيام التشريق لأنّ الناس يُشرقُون فيها قديد الأضاحي أي ينشرونه بالشمس ليجفّ، فيوم النحر هو يوم عيد الأضحى، واليوم الذي يليه هو أوّل أيام التشريق،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القر، سمّي بذلك لأن الناس يستقرون فيه بمني، والعامة تسميه يوم الرؤوس لأنّهم يأكلونها فيه، واليوم الذي يليه هو يوم النفر الأول، واليوم الذي يليه هو يوم النفر الآخر وهو آخر أيام التشريق</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931527_2616395394"/>
      <w:bookmarkStart w:id="101" w:name="_Toc36"/>
      <w:bookmarkEnd w:id="100"/>
      <w:r>
        <w:rPr>
          <w:rtl w:val="true"/>
        </w:rPr>
        <w:t xml:space="preserve">باب </w:t>
      </w:r>
      <w:r>
        <w:rPr>
          <w:rtl w:val="true"/>
        </w:rPr>
        <w:t>(</w:t>
      </w:r>
      <w:r>
        <w:rPr/>
        <w:t>6</w:t>
      </w:r>
      <w:r>
        <w:rPr>
          <w:rtl w:val="true"/>
        </w:rPr>
        <w:t xml:space="preserve">) </w:t>
      </w:r>
      <w:r>
        <w:rPr>
          <w:rtl w:val="true"/>
        </w:rPr>
        <w:t>أول من رمي الجمار</w:t>
      </w:r>
      <w:bookmarkEnd w:id="10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أيّوب بن نوح، عن صفوان بن يحيى،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رمي الجمار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جبرئيل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یا إبراهيم، فرمی جمرة العقبة، وذلك أنّ الشّيطان تمثّل له عندها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102" w:name="pg13466_126477"/>
    </w:p>
    <w:p>
      <w:pPr>
        <w:pStyle w:val="Heading3"/>
        <w:numPr>
          <w:ilvl w:val="2"/>
          <w:numId w:val="1"/>
        </w:numPr>
        <w:rPr/>
      </w:pPr>
      <w:bookmarkStart w:id="103" w:name="__RefHeading___Toc1931529_2616395394"/>
      <w:bookmarkStart w:id="104" w:name="_Toc37"/>
      <w:bookmarkEnd w:id="102"/>
      <w:bookmarkEnd w:id="103"/>
      <w:r>
        <w:rPr>
          <w:rtl w:val="true"/>
        </w:rPr>
        <w:t xml:space="preserve">باب </w:t>
      </w:r>
      <w:r>
        <w:rPr>
          <w:rtl w:val="true"/>
        </w:rPr>
        <w:t>(</w:t>
      </w:r>
      <w:r>
        <w:rPr/>
        <w:t>7</w:t>
      </w:r>
      <w:r>
        <w:rPr>
          <w:rtl w:val="true"/>
        </w:rPr>
        <w:t xml:space="preserve">) </w:t>
      </w:r>
      <w:r>
        <w:rPr>
          <w:rtl w:val="true"/>
        </w:rPr>
        <w:t>حكمة رمي الجمار</w:t>
      </w:r>
      <w:bookmarkEnd w:id="104"/>
    </w:p>
    <w:p>
      <w:pPr>
        <w:pStyle w:val="BookText"/>
        <w:rPr/>
      </w:pPr>
      <w:r>
        <w:rPr>
          <w:rFonts w:eastAsia="IRNazanin" w:cs="IRNazanin"/>
          <w:color w:val="111111"/>
          <w:sz w:val="28"/>
          <w:szCs w:val="28"/>
          <w:lang w:bidi="fa-IR"/>
        </w:rPr>
        <w:t>22534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نسخ الفقه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ابن عبّاس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أخبرني عن الحصى الّذي يُرمي منه الجمار، فإنّا لم نزل نرمیها مذ كذا وكذا؟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جمرة إلاّ وتحته ملك و شیطان، فإذا رمى المؤمن التقمه الملك فرفعه إلى السماء، وإذا رمی الكافر قال له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بإستك رميتَ</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المقصود من الكافر هنا الكافر حكماً كالنواصب والغلاة والخوارج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عن أبي البختريّ، عن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الجمار إنّما رُمیتْ لأنّ جبرئيل حين أرى إبراهيم المشاعر برز له إبليس فأمره جبرئيل أن يرميه، فرماه بسبع حصيات، فدخل عند الجمرة الاولى تحت الارض فامسك، ثم برز له عند الثانية فرماه بسبع حصيات اخر، فدخل تحت الارض في موضع الثانية، ثم برز لهُ في موضع الثالثة فرماه بسبع حصيات فدخل في موضعها</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05" w:name="pg13466_126478"/>
    </w:p>
    <w:p>
      <w:pPr>
        <w:pStyle w:val="BookText"/>
        <w:rPr/>
      </w:pPr>
      <w:bookmarkEnd w:id="105"/>
      <w:r>
        <w:rPr>
          <w:rFonts w:ascii="Amiri" w:hAnsi="Amiri" w:eastAsia="Amiri" w:cs="Amiri"/>
          <w:color w:val="111111"/>
          <w:sz w:val="28"/>
          <w:sz w:val="28"/>
          <w:szCs w:val="28"/>
          <w:rtl w:val="true"/>
          <w:lang w:bidi="ar-SA"/>
        </w:rPr>
        <w:t>ترتيب رمي الجمار</w:t>
      </w:r>
    </w:p>
    <w:p>
      <w:pPr>
        <w:pStyle w:val="Heading3"/>
        <w:numPr>
          <w:ilvl w:val="2"/>
          <w:numId w:val="1"/>
        </w:numPr>
        <w:rPr/>
      </w:pPr>
      <w:bookmarkStart w:id="106" w:name="__RefHeading___Toc1931531_2616395394"/>
      <w:bookmarkStart w:id="107" w:name="_Toc38"/>
      <w:bookmarkEnd w:id="106"/>
      <w:r>
        <w:rPr>
          <w:rtl w:val="true"/>
        </w:rPr>
        <w:t xml:space="preserve">باب </w:t>
      </w:r>
      <w:r>
        <w:rPr>
          <w:rtl w:val="true"/>
        </w:rPr>
        <w:t>(</w:t>
      </w:r>
      <w:r>
        <w:rPr/>
        <w:t>8</w:t>
      </w:r>
      <w:r>
        <w:rPr>
          <w:rtl w:val="true"/>
        </w:rPr>
        <w:t xml:space="preserve">) </w:t>
      </w:r>
      <w:r>
        <w:rPr>
          <w:rtl w:val="true"/>
        </w:rPr>
        <w:t>ترتيب رمي الجمار</w:t>
      </w:r>
      <w:bookmarkEnd w:id="107"/>
    </w:p>
    <w:p>
      <w:pPr>
        <w:pStyle w:val="BookText"/>
        <w:rPr/>
      </w:pPr>
      <w:r>
        <w:rPr>
          <w:rFonts w:eastAsia="Amiri" w:cs="Amiri" w:ascii="Amiri" w:hAnsi="Amiri"/>
          <w:color w:val="111111"/>
          <w:sz w:val="28"/>
          <w:szCs w:val="28"/>
          <w:lang w:bidi="ar-SA"/>
        </w:rPr>
        <w:t>22536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يوم النحر الجمرةُ الكبرى، وهي جمرة العقبة، وقت الأنصراف من المزدلفة، وفي أيّام التشريق الثلاث الجمرات، يبدأ بالصغرى، ثمّ الوسطى، ثم الكبرى كل يومٍ، ومن قدّم جمرة على جمرة أعَادَ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 w:name="__RefHeading___Toc1931533_2616395394"/>
      <w:bookmarkStart w:id="109" w:name="_Toc39"/>
      <w:bookmarkEnd w:id="108"/>
      <w:r>
        <w:rPr>
          <w:rtl w:val="true"/>
        </w:rPr>
        <w:t xml:space="preserve">باب </w:t>
      </w:r>
      <w:r>
        <w:rPr>
          <w:rtl w:val="true"/>
        </w:rPr>
        <w:t>(</w:t>
      </w:r>
      <w:r>
        <w:rPr/>
        <w:t>9</w:t>
      </w:r>
      <w:r>
        <w:rPr>
          <w:rtl w:val="true"/>
        </w:rPr>
        <w:t xml:space="preserve">) </w:t>
      </w:r>
      <w:r>
        <w:rPr>
          <w:rtl w:val="true"/>
        </w:rPr>
        <w:t>حكم مَن أخطأ في ترتيب رمي الجمار</w:t>
      </w:r>
      <w:bookmarkEnd w:id="109"/>
    </w:p>
    <w:p>
      <w:pPr>
        <w:pStyle w:val="BookText"/>
        <w:rPr/>
      </w:pPr>
      <w:r>
        <w:rPr>
          <w:rFonts w:eastAsia="IRNazanin" w:cs="IRNazanin"/>
          <w:color w:val="111111"/>
          <w:sz w:val="28"/>
          <w:szCs w:val="28"/>
          <w:lang w:bidi="fa-IR"/>
        </w:rPr>
        <w:t>22537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وأحمد ابن محمّد، عن الحسن بن محبوب، عن ابن رئاب، عن مسمع،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رجل نسي رمي الجمار يوم الثاني فبدأ بجمرة العقبة ثمّ الوسطى ثمّ الاُولى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يؤخّر ما رمی بما رمي ويرمي</w:t>
      </w:r>
      <w:r>
        <w:rPr>
          <w:rStyle w:val="FootnoteAnchor"/>
          <w:rtl w:val="true"/>
        </w:rPr>
        <w:footnoteReference w:id="284"/>
      </w:r>
      <w:r>
        <w:rPr>
          <w:rFonts w:ascii="Amiri" w:hAnsi="Amiri" w:eastAsia="Amiri" w:cs="Amiri"/>
          <w:color w:val="111111"/>
          <w:sz w:val="28"/>
          <w:sz w:val="28"/>
          <w:szCs w:val="28"/>
          <w:rtl w:val="true"/>
          <w:lang w:bidi="ar-SA"/>
        </w:rPr>
        <w:t>الجمرة الوسطى ثمّ جمرة العقبة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bookmarkStart w:id="110" w:name="pg13466_126479"/>
    </w:p>
    <w:p>
      <w:pPr>
        <w:pStyle w:val="BookText"/>
        <w:rPr/>
      </w:pPr>
      <w:bookmarkEnd w:id="110"/>
      <w:r>
        <w:rPr>
          <w:rFonts w:ascii="Amiri" w:hAnsi="Amiri" w:eastAsia="Amiri" w:cs="Amiri"/>
          <w:color w:val="111111"/>
          <w:sz w:val="28"/>
          <w:sz w:val="28"/>
          <w:szCs w:val="28"/>
          <w:rtl w:val="true"/>
          <w:lang w:bidi="ar-SA"/>
        </w:rPr>
        <w:t xml:space="preserve">عمير، عن معاوية بن عمّار، وحمّاد،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يرمي الجمار</w:t>
      </w:r>
      <w:r>
        <w:rPr>
          <w:rStyle w:val="FootnoteAnchor"/>
          <w:rtl w:val="true"/>
        </w:rPr>
        <w:footnoteReference w:id="287"/>
      </w:r>
      <w:r>
        <w:rPr>
          <w:rFonts w:ascii="Amiri" w:hAnsi="Amiri" w:eastAsia="Amiri" w:cs="Amiri"/>
          <w:color w:val="111111"/>
          <w:sz w:val="28"/>
          <w:sz w:val="28"/>
          <w:szCs w:val="28"/>
          <w:rtl w:val="true"/>
          <w:lang w:bidi="ar-SA"/>
        </w:rPr>
        <w:t>منكوسة،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على الوسطي وجمرة العقبة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931535_2616395394"/>
      <w:bookmarkStart w:id="112" w:name="_Toc40"/>
      <w:bookmarkEnd w:id="111"/>
      <w:r>
        <w:rPr>
          <w:rtl w:val="true"/>
        </w:rPr>
        <w:t xml:space="preserve">باب </w:t>
      </w:r>
      <w:r>
        <w:rPr>
          <w:rtl w:val="true"/>
        </w:rPr>
        <w:t>(</w:t>
      </w:r>
      <w:r>
        <w:rPr/>
        <w:t>10</w:t>
      </w:r>
      <w:r>
        <w:rPr>
          <w:rtl w:val="true"/>
        </w:rPr>
        <w:t xml:space="preserve">) </w:t>
      </w:r>
      <w:r>
        <w:rPr>
          <w:rtl w:val="true"/>
        </w:rPr>
        <w:t>حكم من ترك رمي الجمار</w:t>
      </w:r>
      <w:bookmarkEnd w:id="112"/>
    </w:p>
    <w:p>
      <w:pPr>
        <w:pStyle w:val="BookText"/>
        <w:rPr/>
      </w:pPr>
      <w:r>
        <w:rPr>
          <w:rFonts w:eastAsia="Amiri" w:cs="Amiri" w:ascii="Amiri" w:hAnsi="Amiri"/>
          <w:color w:val="111111"/>
          <w:sz w:val="28"/>
          <w:szCs w:val="28"/>
          <w:lang w:bidi="ar-SA"/>
        </w:rPr>
        <w:t>22539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يعقوب بن يزيد، عن يحيى بن المبارك ، عن عبدالله بن جبلة،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من ترك رمي الجمار متعمّداً لم تحلّ له النساء وعليه الحج من قابل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غیر معمول به عند الفقهاء لجهالة حال بعض رواته ومخالفته لروايات كثيرة دالّة على أن من أتی بطواف النساء حلّ له كلّ شيء حُرّم عليه حتى النساء ولامعنى لاعادة الحج عليه من قابل، بل يجب عليه قضاء الرمي ولا يحرم عليه شيء، وان مضى وقت الرمي فان حجّ في العام المقبل قضاه وإلاّ استناب من يقضيه عنه </w:t>
      </w:r>
      <w:bookmarkStart w:id="113" w:name="pg13466_126480"/>
    </w:p>
    <w:p>
      <w:pPr>
        <w:pStyle w:val="BookText"/>
        <w:rPr/>
      </w:pPr>
      <w:bookmarkEnd w:id="113"/>
      <w:r>
        <w:rPr>
          <w:rFonts w:ascii="Amiri" w:hAnsi="Amiri" w:eastAsia="Amiri" w:cs="Amiri"/>
          <w:color w:val="111111"/>
          <w:sz w:val="28"/>
          <w:sz w:val="28"/>
          <w:szCs w:val="28"/>
          <w:rtl w:val="true"/>
          <w:lang w:bidi="ar-SA"/>
        </w:rPr>
        <w:t>حكم من جهل رمي الجمار حتى دخل مكة ولاشيء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محمد ابن عمر بن يزيد، عن محمد بن عذافر، عن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اغفل رمي الجمار أو بعضها حتى تمضي أيام التشريق فعليه أن يرميها من قابل، فان لم يحجّ رمی عنه وليُّه، فان لم يكن له وليٌّ استعان برجل من المسلمين يرمي عنه، فانّه لايكون رمي الجمار الاّ أيام التشريق</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1931537_2616395394"/>
      <w:bookmarkStart w:id="115" w:name="_Toc41"/>
      <w:bookmarkEnd w:id="114"/>
      <w:r>
        <w:rPr>
          <w:rtl w:val="true"/>
        </w:rPr>
        <w:t xml:space="preserve">باب </w:t>
      </w:r>
      <w:r>
        <w:rPr>
          <w:rtl w:val="true"/>
        </w:rPr>
        <w:t>(</w:t>
      </w:r>
      <w:r>
        <w:rPr/>
        <w:t>11</w:t>
      </w:r>
      <w:r>
        <w:rPr>
          <w:rtl w:val="true"/>
        </w:rPr>
        <w:t xml:space="preserve">) </w:t>
      </w:r>
      <w:r>
        <w:rPr>
          <w:rtl w:val="true"/>
        </w:rPr>
        <w:t>حكم من جهل رمي الجمار حتى دخل مكّة</w:t>
      </w:r>
      <w:bookmarkEnd w:id="115"/>
    </w:p>
    <w:p>
      <w:pPr>
        <w:pStyle w:val="BookText"/>
        <w:rPr/>
      </w:pPr>
      <w:r>
        <w:rPr>
          <w:rFonts w:eastAsia="Amiri" w:cs="Amiri" w:ascii="Amiri" w:hAnsi="Amiri"/>
          <w:color w:val="111111"/>
          <w:sz w:val="28"/>
          <w:szCs w:val="28"/>
          <w:lang w:bidi="ar-SA"/>
        </w:rPr>
        <w:t>22541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Style w:val="FootnoteAnchor"/>
          <w:rtl w:val="true"/>
        </w:rPr>
        <w:footnoteReference w:id="293"/>
      </w:r>
      <w:r>
        <w:rPr>
          <w:rFonts w:ascii="Amiri" w:hAnsi="Amiri" w:eastAsia="Amiri" w:cs="Amiri"/>
          <w:color w:val="111111"/>
          <w:sz w:val="28"/>
          <w:sz w:val="28"/>
          <w:szCs w:val="28"/>
          <w:rtl w:val="true"/>
          <w:lang w:bidi="ar-SA"/>
        </w:rPr>
        <w:t>في امرأة جهلت أن ترمي الجمار حتّى نفرت</w:t>
      </w:r>
      <w:r>
        <w:rPr>
          <w:rStyle w:val="FootnoteAnchor"/>
          <w:rtl w:val="true"/>
        </w:rPr>
        <w:footnoteReference w:id="294"/>
      </w:r>
      <w:r>
        <w:rPr>
          <w:rFonts w:ascii="Amiri" w:hAnsi="Amiri" w:eastAsia="Amiri" w:cs="Amiri"/>
          <w:color w:val="111111"/>
          <w:sz w:val="28"/>
          <w:sz w:val="28"/>
          <w:szCs w:val="28"/>
          <w:rtl w:val="true"/>
          <w:lang w:bidi="ar-SA"/>
        </w:rPr>
        <w:t>إلى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فلترجع ولترم</w:t>
      </w:r>
      <w:r>
        <w:rPr>
          <w:rStyle w:val="FootnoteAnchor"/>
          <w:rtl w:val="true"/>
        </w:rPr>
        <w:footnoteReference w:id="295"/>
      </w:r>
      <w:r>
        <w:rPr>
          <w:rFonts w:ascii="Amiri" w:hAnsi="Amiri" w:eastAsia="Amiri" w:cs="Amiri"/>
          <w:color w:val="111111"/>
          <w:sz w:val="28"/>
          <w:sz w:val="28"/>
          <w:szCs w:val="28"/>
          <w:rtl w:val="true"/>
          <w:lang w:bidi="ar-SA"/>
        </w:rPr>
        <w:t>الجمار كما كانت ترمي والرّجل كذلك</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محمد بن یحیی، </w:t>
      </w:r>
      <w:bookmarkStart w:id="116" w:name="pg13466_126481"/>
    </w:p>
    <w:p>
      <w:pPr>
        <w:pStyle w:val="BookText"/>
        <w:rPr/>
      </w:pPr>
      <w:bookmarkEnd w:id="116"/>
      <w:r>
        <w:rPr>
          <w:rFonts w:ascii="IRNazanin" w:hAnsi="IRNazanin" w:eastAsia="IRNazanin"/>
          <w:color w:val="111111"/>
          <w:sz w:val="28"/>
          <w:sz w:val="28"/>
          <w:szCs w:val="28"/>
          <w:rtl w:val="true"/>
          <w:lang w:bidi="fa-IR"/>
        </w:rPr>
        <w:t>عن أحمد بن محمد مثله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معاوية بن عمّار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931539_2616395394"/>
      <w:bookmarkStart w:id="118" w:name="_Toc42"/>
      <w:bookmarkEnd w:id="117"/>
      <w:r>
        <w:rPr>
          <w:rtl w:val="true"/>
        </w:rPr>
        <w:t xml:space="preserve">باب </w:t>
      </w:r>
      <w:r>
        <w:rPr>
          <w:rtl w:val="true"/>
        </w:rPr>
        <w:t>(</w:t>
      </w:r>
      <w:r>
        <w:rPr/>
        <w:t>12</w:t>
      </w:r>
      <w:r>
        <w:rPr>
          <w:rtl w:val="true"/>
        </w:rPr>
        <w:t xml:space="preserve">) </w:t>
      </w:r>
      <w:r>
        <w:rPr>
          <w:rtl w:val="true"/>
        </w:rPr>
        <w:t>حكم من نسي رمي الجمار حتى خرج من مكّة</w:t>
      </w:r>
      <w:bookmarkEnd w:id="118"/>
    </w:p>
    <w:p>
      <w:pPr>
        <w:pStyle w:val="BookText"/>
        <w:rPr/>
      </w:pPr>
      <w:r>
        <w:rPr>
          <w:rFonts w:eastAsia="IRNazanin" w:cs="IRNazanin"/>
          <w:color w:val="111111"/>
          <w:sz w:val="28"/>
          <w:szCs w:val="28"/>
          <w:lang w:bidi="fa-IR"/>
        </w:rPr>
        <w:t>22542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النخعي، عن ابن أبي عمير،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نسي رمي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فيرميها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نسيها حتى أتى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فيرمي متفرقاً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كل رميتين بساعة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 أو جهل حتى فاته وخرج؟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أن يعيد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931541_2616395394"/>
      <w:bookmarkStart w:id="120" w:name="_Toc43"/>
      <w:bookmarkEnd w:id="119"/>
      <w:r>
        <w:rPr>
          <w:rtl w:val="true"/>
        </w:rPr>
        <w:t xml:space="preserve">باب </w:t>
      </w:r>
      <w:r>
        <w:rPr>
          <w:rtl w:val="true"/>
        </w:rPr>
        <w:t>(</w:t>
      </w:r>
      <w:r>
        <w:rPr/>
        <w:t>13</w:t>
      </w:r>
      <w:r>
        <w:rPr>
          <w:rtl w:val="true"/>
        </w:rPr>
        <w:t xml:space="preserve">) </w:t>
      </w:r>
      <w:r>
        <w:rPr>
          <w:rtl w:val="true"/>
        </w:rPr>
        <w:t>حكم من رمي الجمار الثلاث فبقيت حصاة في يده</w:t>
      </w:r>
      <w:bookmarkEnd w:id="1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w:t>
      </w:r>
    </w:p>
    <w:p>
      <w:pPr>
        <w:pStyle w:val="BookText"/>
        <w:rPr/>
      </w:pPr>
      <w:r>
        <w:rPr>
          <w:rFonts w:ascii="Amiri" w:hAnsi="Amiri" w:eastAsia="Amiri" w:cs="Amiri"/>
          <w:color w:val="111111"/>
          <w:sz w:val="28"/>
          <w:sz w:val="28"/>
          <w:szCs w:val="28"/>
          <w:rtl w:val="true"/>
          <w:lang w:bidi="ar-SA"/>
        </w:rPr>
        <w:t xml:space="preserve">حكم من رمي الجمار الثلاث فبقيت حصاة في يده إسماعيل، عن الفضل بن شاذان، عن صفوان،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أخذ إحدى وعشرين حصاة فرمى بها فزاد</w:t>
      </w:r>
      <w:r>
        <w:rPr>
          <w:rStyle w:val="FootnoteAnchor"/>
          <w:rtl w:val="true"/>
        </w:rPr>
        <w:footnoteReference w:id="300"/>
      </w:r>
      <w:r>
        <w:rPr>
          <w:rFonts w:ascii="IRNazanin" w:hAnsi="IRNazanin" w:eastAsia="IRNazanin"/>
          <w:color w:val="111111"/>
          <w:sz w:val="28"/>
          <w:sz w:val="28"/>
          <w:szCs w:val="28"/>
          <w:rtl w:val="true"/>
          <w:lang w:bidi="fa-IR"/>
        </w:rPr>
        <w:t>واحدة فلم يدر من أیّتهنّ نقصت</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فليرم كلّ واحدة بحصاة، فإن</w:t>
      </w:r>
      <w:r>
        <w:rPr>
          <w:rStyle w:val="FootnoteAnchor"/>
          <w:rtl w:val="true"/>
        </w:rPr>
        <w:footnoteReference w:id="302"/>
      </w:r>
      <w:r>
        <w:rPr>
          <w:rFonts w:ascii="Amiri" w:hAnsi="Amiri" w:eastAsia="Amiri" w:cs="Amiri"/>
          <w:color w:val="111111"/>
          <w:sz w:val="28"/>
          <w:sz w:val="28"/>
          <w:szCs w:val="28"/>
          <w:rtl w:val="true"/>
          <w:lang w:bidi="ar-SA"/>
        </w:rPr>
        <w:t>سقطتْ من رجل حصاة فلم يدر أیّتهنّ</w:t>
      </w:r>
      <w:r>
        <w:rPr>
          <w:rStyle w:val="FootnoteAnchor"/>
          <w:rtl w:val="true"/>
        </w:rPr>
        <w:footnoteReference w:id="303"/>
      </w:r>
      <w:r>
        <w:rPr>
          <w:rFonts w:ascii="Amiri" w:hAnsi="Amiri" w:eastAsia="Amiri" w:cs="Amiri"/>
          <w:color w:val="111111"/>
          <w:sz w:val="28"/>
          <w:sz w:val="28"/>
          <w:szCs w:val="28"/>
          <w:rtl w:val="true"/>
          <w:lang w:bidi="ar-SA"/>
        </w:rPr>
        <w:t>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w:t>
      </w:r>
      <w:r>
        <w:rPr>
          <w:rStyle w:val="FootnoteAnchor"/>
          <w:rtl w:val="true"/>
        </w:rPr>
        <w:footnoteReference w:id="304"/>
      </w:r>
      <w:r>
        <w:rPr>
          <w:rFonts w:ascii="Amiri" w:hAnsi="Amiri" w:eastAsia="Amiri" w:cs="Amiri"/>
          <w:color w:val="111111"/>
          <w:sz w:val="28"/>
          <w:sz w:val="28"/>
          <w:szCs w:val="28"/>
          <w:rtl w:val="true"/>
          <w:lang w:bidi="ar-SA"/>
        </w:rPr>
        <w:t>من تحت قدميه حصاة فيرمي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Style w:val="FootnoteAnchor"/>
          <w:rtl w:val="true"/>
        </w:rPr>
        <w:footnoteReference w:id="305"/>
      </w:r>
      <w:r>
        <w:rPr>
          <w:rFonts w:ascii="Amiri" w:hAnsi="Amiri" w:eastAsia="Amiri" w:cs="Amiri"/>
          <w:color w:val="111111"/>
          <w:sz w:val="28"/>
          <w:sz w:val="28"/>
          <w:szCs w:val="28"/>
          <w:rtl w:val="true"/>
          <w:lang w:bidi="ar-SA"/>
        </w:rPr>
        <w:t>رميت بحصاة فوقعتْ في محمل فأعد مكانها فإن هي أصابت</w:t>
      </w:r>
      <w:r>
        <w:rPr>
          <w:rStyle w:val="FootnoteAnchor"/>
          <w:rtl w:val="true"/>
        </w:rPr>
        <w:footnoteReference w:id="306"/>
      </w:r>
      <w:r>
        <w:rPr>
          <w:rFonts w:ascii="Amiri" w:hAnsi="Amiri" w:eastAsia="Amiri" w:cs="Amiri"/>
          <w:color w:val="111111"/>
          <w:sz w:val="28"/>
          <w:sz w:val="28"/>
          <w:szCs w:val="28"/>
          <w:rtl w:val="true"/>
          <w:lang w:bidi="ar-SA"/>
        </w:rPr>
        <w:t>إنساناً أو جملاً ثمّ وقعت على الجمار أجزاك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رجل 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الجمار فرمی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 بأربع والأخيرتين</w:t>
      </w:r>
      <w:r>
        <w:rPr>
          <w:rStyle w:val="FootnoteAnchor"/>
          <w:rtl w:val="true"/>
        </w:rPr>
        <w:footnoteReference w:id="307"/>
      </w:r>
      <w:r>
        <w:rPr>
          <w:rFonts w:ascii="IRNazanin" w:hAnsi="IRNazanin" w:eastAsia="IRNazanin"/>
          <w:color w:val="111111"/>
          <w:sz w:val="28"/>
          <w:sz w:val="28"/>
          <w:szCs w:val="28"/>
          <w:rtl w:val="true"/>
          <w:lang w:bidi="fa-IR"/>
        </w:rPr>
        <w:t>بسبع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فيرمي الاُولى بثلاث وقد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رمی الاُولى بثلاث ورمي الأخيرتين بسبع سبع فليعد ولیرمهنّ جميعاً بسبع سبع</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وإن كان رمی الوسطى بثلاث ثمّ رمى الاُخرى فليرم الوسطى بسبع وإن كان رمی الوسطى بأربع رجع فرمی بثلاث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ينكس في رمي الجمار فيبدء بجمرة العقبة ثمّ الوسطى ثمّ العظمى؟ </w:t>
      </w:r>
      <w:bookmarkStart w:id="121" w:name="pg13466_126483"/>
    </w:p>
    <w:p>
      <w:pPr>
        <w:pStyle w:val="BookText"/>
        <w:rPr/>
      </w:pPr>
      <w:bookmarkEnd w:id="1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فيرمي الوسطى ثمّ يرمي جمرة العقبة وإن كان من الغد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أجزأك</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بثلاث، ثم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يرمي الجمار منكوسة؟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يعيدها على الوسطى وجمرة العقبة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931543_2616395394"/>
      <w:bookmarkStart w:id="123" w:name="_Toc44"/>
      <w:bookmarkEnd w:id="122"/>
      <w:r>
        <w:rPr>
          <w:rtl w:val="true"/>
        </w:rPr>
        <w:t xml:space="preserve">باب </w:t>
      </w:r>
      <w:r>
        <w:rPr>
          <w:rtl w:val="true"/>
        </w:rPr>
        <w:t>(</w:t>
      </w:r>
      <w:r>
        <w:rPr/>
        <w:t>14</w:t>
      </w:r>
      <w:r>
        <w:rPr>
          <w:rtl w:val="true"/>
        </w:rPr>
        <w:t xml:space="preserve">) </w:t>
      </w:r>
      <w:r>
        <w:rPr>
          <w:rtl w:val="true"/>
        </w:rPr>
        <w:t>حكم من رمي الجمار بنقصٍ في الحصيات</w:t>
      </w:r>
      <w:bookmarkEnd w:id="123"/>
    </w:p>
    <w:p>
      <w:pPr>
        <w:pStyle w:val="BookText"/>
        <w:rPr/>
      </w:pPr>
      <w:r>
        <w:rPr>
          <w:rFonts w:eastAsia="IRNazanin" w:cs="IRNazanin"/>
          <w:color w:val="111111"/>
          <w:sz w:val="28"/>
          <w:szCs w:val="28"/>
          <w:lang w:bidi="fa-IR"/>
        </w:rPr>
        <w:t>22544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موسی بن القاسم، عن عباس،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رمي الجمرة الاولى بثلاث والثانية بسبع والثالثة بسبع؟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يرميهن جميعاً بسبع سبع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رمي الاولى بأربع والثانية بثلاث والثالثة بسبع؟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الجمرة الاولى بثلاث والثانية بسبع ويرمي جمرة العقبة بسبع</w:t>
      </w:r>
      <w:r>
        <w:rPr>
          <w:rFonts w:eastAsia="Amiri" w:cs="Amiri" w:ascii="Amiri" w:hAnsi="Amiri"/>
          <w:color w:val="111111"/>
          <w:sz w:val="28"/>
          <w:szCs w:val="28"/>
          <w:rtl w:val="true"/>
          <w:lang w:bidi="ar-SA"/>
        </w:rPr>
        <w:t xml:space="preserve">. </w:t>
      </w:r>
      <w:bookmarkStart w:id="124" w:name="pg13466_126484"/>
    </w:p>
    <w:p>
      <w:pPr>
        <w:pStyle w:val="BookText"/>
        <w:rPr/>
      </w:pPr>
      <w:bookmarkEnd w:id="124"/>
      <w:r>
        <w:rPr>
          <w:rFonts w:ascii="IRNazanin" w:hAnsi="IRNazanin" w:eastAsia="IRNazanin"/>
          <w:color w:val="111111"/>
          <w:sz w:val="28"/>
          <w:sz w:val="28"/>
          <w:szCs w:val="28"/>
          <w:rtl w:val="true"/>
          <w:lang w:bidi="fa-IR"/>
        </w:rPr>
        <w:t>حكم من نقصتْ حَصيَاته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رمی الجمرة الاولى بأربع والثانية بأربع والثالثة بسبع؟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فيرمي الاولى بثلاث والثانية بثلاث ولايعيد على الثالثة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931545_2616395394"/>
      <w:bookmarkStart w:id="126" w:name="_Toc45"/>
      <w:bookmarkEnd w:id="125"/>
      <w:r>
        <w:rPr>
          <w:rtl w:val="true"/>
        </w:rPr>
        <w:t xml:space="preserve">باب </w:t>
      </w:r>
      <w:r>
        <w:rPr>
          <w:rtl w:val="true"/>
        </w:rPr>
        <w:t>(</w:t>
      </w:r>
      <w:r>
        <w:rPr/>
        <w:t>15</w:t>
      </w:r>
      <w:r>
        <w:rPr>
          <w:rtl w:val="true"/>
        </w:rPr>
        <w:t xml:space="preserve">) </w:t>
      </w:r>
      <w:r>
        <w:rPr>
          <w:rtl w:val="true"/>
        </w:rPr>
        <w:t>حكم من نقصتْ حَصيَاتُه</w:t>
      </w:r>
      <w:bookmarkEnd w:id="126"/>
    </w:p>
    <w:p>
      <w:pPr>
        <w:pStyle w:val="BookText"/>
        <w:rPr/>
      </w:pPr>
      <w:r>
        <w:rPr>
          <w:rFonts w:eastAsia="Amiri" w:cs="Amiri" w:ascii="Amiri" w:hAnsi="Amiri"/>
          <w:color w:val="111111"/>
          <w:sz w:val="28"/>
          <w:szCs w:val="28"/>
          <w:lang w:bidi="ar-SA"/>
        </w:rPr>
        <w:t>22545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علىّ بن الحكم،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أرمي فإذا في يدي ستّ حصيات؟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واحدة من تحت رجلك</w:t>
      </w:r>
      <w:r>
        <w:rPr>
          <w:rStyle w:val="FootnoteAnchor"/>
          <w:rtl w:val="true"/>
        </w:rPr>
        <w:footnoteReference w:id="313"/>
      </w:r>
      <w:r>
        <w:rPr>
          <w:rFonts w:ascii="IRNazanin" w:hAnsi="IRNazanin" w:eastAsia="IRNazanin"/>
          <w:color w:val="111111"/>
          <w:sz w:val="28"/>
          <w:sz w:val="28"/>
          <w:szCs w:val="28"/>
          <w:rtl w:val="true"/>
          <w:lang w:bidi="fa-IR"/>
        </w:rPr>
        <w:t>و</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أبي حمزة مثله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931547_2616395394"/>
      <w:bookmarkStart w:id="128" w:name="_Toc46"/>
      <w:bookmarkEnd w:id="127"/>
      <w:r>
        <w:rPr>
          <w:rtl w:val="true"/>
        </w:rPr>
        <w:t xml:space="preserve">باب </w:t>
      </w:r>
      <w:r>
        <w:rPr>
          <w:rtl w:val="true"/>
        </w:rPr>
        <w:t>(</w:t>
      </w:r>
      <w:r>
        <w:rPr/>
        <w:t>16</w:t>
      </w:r>
      <w:r>
        <w:rPr>
          <w:rtl w:val="true"/>
        </w:rPr>
        <w:t xml:space="preserve">) </w:t>
      </w:r>
      <w:r>
        <w:rPr>
          <w:rtl w:val="true"/>
        </w:rPr>
        <w:t>استحباب دفن مايبقى من الحجارة بمني لمن تعجّل النفر</w:t>
      </w:r>
      <w:bookmarkEnd w:id="128"/>
    </w:p>
    <w:p>
      <w:pPr>
        <w:pStyle w:val="BookText"/>
        <w:rPr/>
      </w:pPr>
      <w:r>
        <w:rPr>
          <w:rFonts w:eastAsia="Amiri" w:cs="Amiri" w:ascii="Amiri" w:hAnsi="Amiri"/>
          <w:color w:val="111111"/>
          <w:sz w:val="28"/>
          <w:szCs w:val="28"/>
          <w:lang w:bidi="ar-SA"/>
        </w:rPr>
        <w:t>22546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النفر في يومين دَفَن ما يبقى منه من الحجارة بمني</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تعجَّل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نفر يوم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النفر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الى الثالث عشر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3466_126485"/>
    </w:p>
    <w:p>
      <w:pPr>
        <w:pStyle w:val="Heading3"/>
        <w:numPr>
          <w:ilvl w:val="2"/>
          <w:numId w:val="1"/>
        </w:numPr>
        <w:rPr/>
      </w:pPr>
      <w:bookmarkStart w:id="130" w:name="__RefHeading___Toc1931549_2616395394"/>
      <w:bookmarkStart w:id="131" w:name="_Toc47"/>
      <w:bookmarkEnd w:id="129"/>
      <w:bookmarkEnd w:id="130"/>
      <w:r>
        <w:rPr>
          <w:rtl w:val="true"/>
        </w:rPr>
        <w:t xml:space="preserve">باب </w:t>
      </w:r>
      <w:r>
        <w:rPr>
          <w:rtl w:val="true"/>
        </w:rPr>
        <w:t>(</w:t>
      </w:r>
      <w:r>
        <w:rPr/>
        <w:t>17</w:t>
      </w:r>
      <w:r>
        <w:rPr>
          <w:rtl w:val="true"/>
        </w:rPr>
        <w:t xml:space="preserve">) </w:t>
      </w:r>
      <w:r>
        <w:rPr>
          <w:rtl w:val="true"/>
        </w:rPr>
        <w:t>معنى قوله تعالى</w:t>
      </w:r>
      <w:r>
        <w:rPr>
          <w:rtl w:val="true"/>
        </w:rPr>
        <w:t>: «</w:t>
      </w:r>
      <w:r>
        <w:rPr>
          <w:rtl w:val="true"/>
        </w:rPr>
        <w:t xml:space="preserve">فمن تعجّل في يومين </w:t>
      </w:r>
      <w:r>
        <w:rPr>
          <w:rtl w:val="true"/>
        </w:rPr>
        <w:t>...»</w:t>
      </w:r>
      <w:bookmarkEnd w:id="131"/>
    </w:p>
    <w:p>
      <w:pPr>
        <w:pStyle w:val="BookText"/>
        <w:rPr/>
      </w:pPr>
      <w:r>
        <w:rPr>
          <w:rFonts w:eastAsia="Amiri" w:cs="Amiri" w:ascii="Amiri" w:hAnsi="Amiri"/>
          <w:color w:val="111111"/>
          <w:sz w:val="28"/>
          <w:szCs w:val="28"/>
          <w:lang w:bidi="ar-SA"/>
        </w:rPr>
        <w:t>22547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أحمد بن الحسن الميثميّ، عن معاوية بن وهب، عن إسماعيل بن نجيح الرماح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 ليلة من اللّيالي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هؤلاء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تعجّل من أهل البادية فلا إثم عليه، ومن تأخّر من أهل الحضر فلا إثم عليه، وليس كما يقولون،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لكم والناس سواد وأنتم الحاجّ</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مغفوراً لا ذنب 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132" w:name="pg13466_126486"/>
    </w:p>
    <w:p>
      <w:pPr>
        <w:pStyle w:val="BookText"/>
        <w:rPr/>
      </w:pPr>
      <w:bookmarkEnd w:id="132"/>
      <w:r>
        <w:rPr>
          <w:rFonts w:ascii="Amiri" w:hAnsi="Amiri" w:eastAsia="Amiri" w:cs="Amiri"/>
          <w:color w:val="111111"/>
          <w:sz w:val="28"/>
          <w:sz w:val="28"/>
          <w:szCs w:val="28"/>
          <w:rtl w:val="true"/>
          <w:lang w:bidi="ar-SA"/>
        </w:rPr>
        <w:t>جواز النَّفْر في اليوم الثاني عشر ويجب أن يكون بعد الزوال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على أن ذلك واسع انْ شاء صنع ذا وانْ شاء صنع ذا، لكنه يرجع مغفوراً له لا إثم عليه ولا ذنب 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لایحضره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المنقري، عن سفيان بن عيينة،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مات فلااثم عليه، ومن تأخَّر أجله فلا اثم عليه لمن اتَّقى الكبائر</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931551_2616395394"/>
      <w:bookmarkStart w:id="134" w:name="_Toc48"/>
      <w:bookmarkEnd w:id="133"/>
      <w:r>
        <w:rPr>
          <w:rtl w:val="true"/>
        </w:rPr>
        <w:t xml:space="preserve">باب </w:t>
      </w:r>
      <w:r>
        <w:rPr>
          <w:rtl w:val="true"/>
        </w:rPr>
        <w:t>(</w:t>
      </w:r>
      <w:r>
        <w:rPr/>
        <w:t>18</w:t>
      </w:r>
      <w:r>
        <w:rPr>
          <w:rtl w:val="true"/>
        </w:rPr>
        <w:t xml:space="preserve">) </w:t>
      </w:r>
      <w:r>
        <w:rPr>
          <w:rtl w:val="true"/>
        </w:rPr>
        <w:t>جواز النَّفْر في اليوم الثاني عشر ويجب أن يكون بعد الزوال</w:t>
      </w:r>
      <w:bookmarkEnd w:id="134"/>
    </w:p>
    <w:p>
      <w:pPr>
        <w:pStyle w:val="BookText"/>
        <w:rPr/>
      </w:pPr>
      <w:r>
        <w:rPr>
          <w:rFonts w:eastAsia="IRNazanin" w:cs="IRNazanin"/>
          <w:color w:val="111111"/>
          <w:sz w:val="28"/>
          <w:szCs w:val="28"/>
          <w:lang w:bidi="fa-IR"/>
        </w:rPr>
        <w:t>22551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ابن أبي عمير، عن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أن ينفر الرجل في النفر الاول ثم يقيم بمكة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محمد بن أبي عمير مثله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تقيم بمني اقمت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أردت أن تتعجَّل النفر في يومين فذلك 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جمیل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ينفر الرجل في النفر الاول ثم يقيم بمكة،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رمی الجمار ارتفاع النهار ثم ينفر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متى يكون رمي الجمار؟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ارتفاع النهار الى غروب الشمس، ومن أصاب الصيد فليس لهُ أن ينفر في النفر الاول</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داود بن النعمان،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نريد أن نتعجل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النفر حين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ساعة ننفر؟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اليوم الثاني فلاتنفر حتى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p>
    <w:p>
      <w:pPr>
        <w:pStyle w:val="BookText"/>
        <w:rPr/>
      </w:pPr>
      <w:r>
        <w:rPr>
          <w:rFonts w:ascii="Amiri" w:hAnsi="Amiri" w:eastAsia="Amiri" w:cs="Amiri"/>
          <w:color w:val="111111"/>
          <w:sz w:val="28"/>
          <w:sz w:val="28"/>
          <w:szCs w:val="28"/>
          <w:rtl w:val="true"/>
          <w:lang w:bidi="ar-SA"/>
        </w:rPr>
        <w:t xml:space="preserve">جواز النَّفْر في اليوم الثاني عشر ويجب أن يكون بعد الزوال ليلة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Style w:val="FootnoteAnchor"/>
          <w:rtl w:val="true"/>
        </w:rPr>
        <w:footnoteReference w:id="326"/>
      </w:r>
      <w:r>
        <w:rPr>
          <w:rFonts w:ascii="Amiri" w:hAnsi="Amiri" w:eastAsia="Amiri" w:cs="Amiri"/>
          <w:color w:val="111111"/>
          <w:sz w:val="28"/>
          <w:sz w:val="28"/>
          <w:szCs w:val="28"/>
          <w:rtl w:val="true"/>
          <w:lang w:bidi="ar-SA"/>
        </w:rPr>
        <w:t>اليوم الثالث فاذا ابيضَّت الشمس فانفر على بركة الله</w:t>
      </w:r>
      <w:r>
        <w:rPr>
          <w:rStyle w:val="FootnoteAnchor"/>
          <w:rtl w:val="true"/>
        </w:rPr>
        <w:footnoteReference w:id="327"/>
      </w:r>
      <w:r>
        <w:rPr>
          <w:rFonts w:ascii="Amiri" w:hAnsi="Amiri" w:eastAsia="Amiri" w:cs="Amiri"/>
          <w:color w:val="111111"/>
          <w:sz w:val="28"/>
          <w:sz w:val="28"/>
          <w:szCs w:val="28"/>
          <w:rtl w:val="true"/>
          <w:lang w:bidi="ar-SA"/>
        </w:rPr>
        <w:t xml:space="preserve">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فلو سكت لم يبق أحد إلاّ تعجّل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تَأَخَّرَ فَلَا إِثْمَ عَلَيْهِ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بركة الله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صفوان بن يحيى، عن معاوية ابن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تنفر في يومين فليس لك أن تنفر حتّى تزول الشمس، وإن</w:t>
      </w:r>
      <w:r>
        <w:rPr>
          <w:rStyle w:val="FootnoteAnchor"/>
          <w:rtl w:val="true"/>
        </w:rPr>
        <w:footnoteReference w:id="333"/>
      </w:r>
      <w:r>
        <w:rPr>
          <w:rFonts w:ascii="IRNazanin" w:hAnsi="IRNazanin" w:eastAsia="IRNazanin"/>
          <w:color w:val="111111"/>
          <w:sz w:val="28"/>
          <w:sz w:val="28"/>
          <w:szCs w:val="28"/>
          <w:rtl w:val="true"/>
          <w:lang w:bidi="fa-IR"/>
        </w:rPr>
        <w:t xml:space="preserve">تأخّرت إلى آخر أيّام التشريق وهو يوم النفر الأخير فلاعليك أيّ ساعة نفرت ورمیت </w:t>
      </w:r>
    </w:p>
    <w:p>
      <w:pPr>
        <w:pStyle w:val="BookText"/>
        <w:rPr/>
      </w:pPr>
      <w:r>
        <w:rPr>
          <w:rFonts w:ascii="IRNazanin" w:hAnsi="IRNazanin" w:eastAsia="IRNazanin"/>
          <w:color w:val="111111"/>
          <w:sz w:val="28"/>
          <w:sz w:val="28"/>
          <w:szCs w:val="28"/>
          <w:rtl w:val="true"/>
          <w:lang w:bidi="fa-IR"/>
        </w:rPr>
        <w:t>قبل الزوال أو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نفرت وانتهيت إلى الحصبة</w:t>
      </w:r>
      <w:r>
        <w:rPr>
          <w:rStyle w:val="FootnoteAnchor"/>
          <w:rtl w:val="true"/>
        </w:rPr>
        <w:footnoteReference w:id="334"/>
      </w:r>
      <w:r>
        <w:rPr>
          <w:rFonts w:ascii="Amiri" w:hAnsi="Amiri" w:eastAsia="Amiri" w:cs="Amiri"/>
          <w:color w:val="111111"/>
          <w:sz w:val="28"/>
          <w:sz w:val="28"/>
          <w:szCs w:val="28"/>
          <w:rtl w:val="true"/>
          <w:lang w:bidi="ar-SA"/>
        </w:rPr>
        <w:t xml:space="preserve">وهي البطحاء فشئت أن تنزل قليلاً فإنّ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ينزلها ثمّ يحمل فيدخل مكّة من غير أن ينام بها</w:t>
      </w:r>
      <w:r>
        <w:rPr>
          <w:rStyle w:val="FootnoteAnchor"/>
          <w:rtl w:val="true"/>
        </w:rPr>
        <w:footnoteReference w:id="335"/>
      </w:r>
      <w:r>
        <w:rPr>
          <w:rFonts w:ascii="IRNazanin" w:hAnsi="IRNazanin" w:eastAsia="IRNazanin"/>
          <w:color w:val="111111"/>
          <w:sz w:val="28"/>
          <w:sz w:val="28"/>
          <w:szCs w:val="28"/>
          <w:rtl w:val="true"/>
          <w:lang w:bidi="fa-IR"/>
        </w:rPr>
        <w:t>و</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معاوية بن عمار مثل الاستبصار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الرجل ينفر في النفر الاوّل قبل أن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يُخرج ثقله ان شاء ولا يخرج هو حتى تزول الشمس</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135" w:name="pg13466_126490"/>
    </w:p>
    <w:p>
      <w:pPr>
        <w:pStyle w:val="BookText"/>
        <w:rPr/>
      </w:pPr>
      <w:bookmarkEnd w:id="135"/>
      <w:r>
        <w:rPr>
          <w:rFonts w:ascii="Amiri" w:hAnsi="Amiri" w:eastAsia="Amiri" w:cs="Amiri"/>
          <w:color w:val="111111"/>
          <w:sz w:val="28"/>
          <w:sz w:val="28"/>
          <w:szCs w:val="28"/>
          <w:rtl w:val="true"/>
          <w:lang w:bidi="ar-SA"/>
        </w:rPr>
        <w:t>عدم جواز النَّفْر في اليوم الثاني عشر لمن لم يتّق الصيد والنساء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النفْر في اليوم الثاني من أيام التشريق، وهو اليوم الثالث من يوم النحر، لم ينفر حتى يصلّي الظهر ويرمي الجمار، ثم ينفر إن شاء ما بينه وبين غروب الشمس، فإذا غربت بات، ومن أخّر النفر إلى اليوم الثالث، فله أن ينفر متى شاء من اوّل النهار بعد أن يصلّي الفجر، الى آخر النهار، ولاينفر حتى يرمي الجمار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1931553_2616395394"/>
      <w:bookmarkStart w:id="137" w:name="_Toc49"/>
      <w:bookmarkEnd w:id="136"/>
      <w:r>
        <w:rPr>
          <w:rtl w:val="true"/>
        </w:rPr>
        <w:t xml:space="preserve">باب </w:t>
      </w:r>
      <w:r>
        <w:rPr>
          <w:rtl w:val="true"/>
        </w:rPr>
        <w:t>(</w:t>
      </w:r>
      <w:r>
        <w:rPr/>
        <w:t>19</w:t>
      </w:r>
      <w:r>
        <w:rPr>
          <w:rtl w:val="true"/>
        </w:rPr>
        <w:t xml:space="preserve">) </w:t>
      </w:r>
      <w:r>
        <w:rPr>
          <w:rtl w:val="true"/>
        </w:rPr>
        <w:t>عدم جواز النَّفْر في اليوم الثاني عشر لمن لم يتّق الصيد والنساء</w:t>
      </w:r>
      <w:bookmarkEnd w:id="137"/>
    </w:p>
    <w:p>
      <w:pPr>
        <w:pStyle w:val="BookText"/>
        <w:rPr/>
      </w:pPr>
      <w:r>
        <w:rPr>
          <w:rFonts w:eastAsia="Amiri" w:cs="Amiri" w:ascii="Amiri" w:hAnsi="Amiri"/>
          <w:color w:val="111111"/>
          <w:sz w:val="28"/>
          <w:szCs w:val="28"/>
          <w:lang w:bidi="ar-SA"/>
        </w:rPr>
        <w:t>22558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الحسن بن محبوب، عن محمّد بن المستنير،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النساء في إحرامه لم يكن له أن ينفر في النفر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أيضاً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النفر الاول</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الحسين، عن يعقوب بن يزيد، عن يحيى بن المبارك، عن عبدالله بن جبلة، عن محمد بن يحيى الصيرفي، عن حماد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138" w:name="pg13466_126491"/>
    </w:p>
    <w:p>
      <w:pPr>
        <w:pStyle w:val="BookText"/>
        <w:rPr/>
      </w:pPr>
      <w:bookmarkEnd w:id="138"/>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يعني في احرامه، فان أصابه لم يكن له أن ينفر في النفر الاول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محمد بن يحيى،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الصيد فليس له أن ينفر في النفر الاول، ومَن نَفرَ في النفْر الاول فليس له أن يصيب الصيد حتى ينفر الناس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اتَّقی الصيد</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1931555_2616395394"/>
      <w:bookmarkStart w:id="140" w:name="_Toc50"/>
      <w:bookmarkEnd w:id="139"/>
      <w:r>
        <w:rPr>
          <w:rtl w:val="true"/>
        </w:rPr>
        <w:t xml:space="preserve">باب </w:t>
      </w:r>
      <w:r>
        <w:rPr>
          <w:rtl w:val="true"/>
        </w:rPr>
        <w:t>(</w:t>
      </w:r>
      <w:r>
        <w:rPr/>
        <w:t>20</w:t>
      </w:r>
      <w:r>
        <w:rPr>
          <w:rtl w:val="true"/>
        </w:rPr>
        <w:t xml:space="preserve">) </w:t>
      </w:r>
      <w:r>
        <w:rPr>
          <w:rtl w:val="true"/>
        </w:rPr>
        <w:t>وجوب المبيت ليلة الثالث عشر لمن أدركه المساء وهو في مني</w:t>
      </w:r>
      <w:bookmarkEnd w:id="140"/>
    </w:p>
    <w:p>
      <w:pPr>
        <w:pStyle w:val="BookText"/>
        <w:rPr/>
      </w:pPr>
      <w:r>
        <w:rPr>
          <w:rFonts w:eastAsia="Amiri" w:cs="Amiri" w:ascii="Amiri" w:hAnsi="Amiri"/>
          <w:color w:val="111111"/>
          <w:sz w:val="28"/>
          <w:szCs w:val="28"/>
          <w:lang w:bidi="ar-SA"/>
        </w:rPr>
        <w:t>22561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وعن حمّاد</w:t>
      </w:r>
      <w:r>
        <w:rPr>
          <w:rStyle w:val="FootnoteAnchor"/>
          <w:rtl w:val="true"/>
        </w:rPr>
        <w:footnoteReference w:id="346"/>
      </w:r>
      <w:r>
        <w:rPr>
          <w:rFonts w:ascii="IRNazanin" w:hAnsi="IRNazanin" w:eastAsia="IRNazanin"/>
          <w:color w:val="111111"/>
          <w:sz w:val="28"/>
          <w:sz w:val="28"/>
          <w:szCs w:val="28"/>
          <w:rtl w:val="true"/>
          <w:lang w:bidi="fa-IR"/>
        </w:rPr>
        <w:t xml:space="preserve">،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تعجّل في يومين فلاینفر حتّى تزول الشمس فإن أدركه المساء بات ولم ينفر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وجوب المبيت ليلة الثالث عشر لمن أدركه المساء وهو في مني </w:t>
      </w:r>
      <w:r>
        <w:rPr>
          <w:rFonts w:eastAsia="Amiri" w:cs="Amiri" w:ascii="Amiri" w:hAnsi="Amiri"/>
          <w:color w:val="111111"/>
          <w:sz w:val="28"/>
          <w:szCs w:val="28"/>
          <w:lang w:bidi="ar-SA"/>
        </w:rPr>
        <w:t>22562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عن الفضل بن شاذان، عن صفوان بن يحيى،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نفرت في النفر الأوّل فإن شئت أن تقيم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 بها فلابأس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اللّيل بعد النفر الأوّل فبت بمني وليس</w:t>
      </w:r>
      <w:r>
        <w:rPr>
          <w:rStyle w:val="FootnoteAnchor"/>
          <w:rtl w:val="true"/>
        </w:rPr>
        <w:footnoteReference w:id="349"/>
      </w:r>
      <w:r>
        <w:rPr>
          <w:rFonts w:ascii="Amiri" w:hAnsi="Amiri" w:eastAsia="Amiri" w:cs="Amiri"/>
          <w:color w:val="111111"/>
          <w:sz w:val="28"/>
          <w:sz w:val="28"/>
          <w:szCs w:val="28"/>
          <w:rtl w:val="true"/>
          <w:lang w:bidi="ar-SA"/>
        </w:rPr>
        <w:t>لك أن تخرج منها حتّى تصبح</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محمد بن سنان، عن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ينفر في النفر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ينفر ما بينه وبين أن تصفرّ الشمس، فان هو لم ينفر حتى يكون عند غروبها فلاينفر وليبت بمني حتى اذا أصبح وطلعت</w:t>
      </w:r>
      <w:r>
        <w:rPr>
          <w:rStyle w:val="FootnoteAnchor"/>
          <w:rtl w:val="true"/>
        </w:rPr>
        <w:footnoteReference w:id="352"/>
      </w:r>
      <w:r>
        <w:rPr>
          <w:rFonts w:ascii="Amiri" w:hAnsi="Amiri" w:eastAsia="Amiri" w:cs="Amiri"/>
          <w:color w:val="111111"/>
          <w:sz w:val="28"/>
          <w:sz w:val="28"/>
          <w:szCs w:val="28"/>
          <w:rtl w:val="true"/>
          <w:lang w:bidi="ar-SA"/>
        </w:rPr>
        <w:t>الشمس فلينفر متى شاء</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بصير ابا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41" w:name="pg13466_126493"/>
    </w:p>
    <w:p>
      <w:pPr>
        <w:pStyle w:val="Heading3"/>
        <w:numPr>
          <w:ilvl w:val="2"/>
          <w:numId w:val="1"/>
        </w:numPr>
        <w:rPr/>
      </w:pPr>
      <w:bookmarkStart w:id="142" w:name="__RefHeading___Toc1931557_2616395394"/>
      <w:bookmarkStart w:id="143" w:name="_Toc51"/>
      <w:bookmarkEnd w:id="141"/>
      <w:bookmarkEnd w:id="142"/>
      <w:r>
        <w:rPr>
          <w:rtl w:val="true"/>
        </w:rPr>
        <w:t xml:space="preserve">باب </w:t>
      </w:r>
      <w:r>
        <w:rPr>
          <w:rtl w:val="true"/>
        </w:rPr>
        <w:t>(</w:t>
      </w:r>
      <w:r>
        <w:rPr/>
        <w:t>21</w:t>
      </w:r>
      <w:r>
        <w:rPr>
          <w:rtl w:val="true"/>
        </w:rPr>
        <w:t xml:space="preserve">) </w:t>
      </w:r>
      <w:r>
        <w:rPr>
          <w:rtl w:val="true"/>
        </w:rPr>
        <w:t>متى يحلّ الصيد لمن نَفَر في النَّفْر الاول؟</w:t>
      </w:r>
      <w:bookmarkEnd w:id="143"/>
    </w:p>
    <w:p>
      <w:pPr>
        <w:pStyle w:val="BookText"/>
        <w:rPr/>
      </w:pPr>
      <w:r>
        <w:rPr>
          <w:rFonts w:eastAsia="Amiri" w:cs="Amiri" w:ascii="Amiri" w:hAnsi="Amiri"/>
          <w:color w:val="111111"/>
          <w:sz w:val="28"/>
          <w:szCs w:val="28"/>
          <w:lang w:bidi="ar-SA"/>
        </w:rPr>
        <w:t>22564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محمد بن هيثم، عن الحكم بن مسكين،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نَفرَ في النفْر الأوّل متى يحلّ له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من اليوم الثالث، حدَّثني به محمّد بن الحسين بن أبي الخطّاب الزيّات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تَعَجَّلَ فِي يَوْمَيْنِ فَلَا إِثْمَ عَلَيْهِ وَمَنْ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يتَّقی الصيد حتى ينفر أهل مني في النفر الأخير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لمن تعجَّل في يومين أن يمسك عن الصيد حتى ينقضي اليوم الثالث</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44" w:name="pg13466_126494"/>
    </w:p>
    <w:p>
      <w:pPr>
        <w:pStyle w:val="BookText"/>
        <w:rPr/>
      </w:pPr>
      <w:bookmarkEnd w:id="144"/>
      <w:r>
        <w:rPr>
          <w:rFonts w:ascii="Amiri" w:hAnsi="Amiri" w:eastAsia="Amiri" w:cs="Amiri"/>
          <w:color w:val="111111"/>
          <w:sz w:val="28"/>
          <w:sz w:val="28"/>
          <w:szCs w:val="28"/>
          <w:rtl w:val="true"/>
          <w:lang w:bidi="ar-SA"/>
        </w:rPr>
        <w:t>النهي عن إرسال الحاجّ متاعه الى مكّة قبل النَّفر</w:t>
      </w:r>
    </w:p>
    <w:p>
      <w:pPr>
        <w:pStyle w:val="Heading3"/>
        <w:numPr>
          <w:ilvl w:val="2"/>
          <w:numId w:val="1"/>
        </w:numPr>
        <w:rPr/>
      </w:pPr>
      <w:bookmarkStart w:id="145" w:name="__RefHeading___Toc1931559_2616395394"/>
      <w:bookmarkStart w:id="146" w:name="_Toc52"/>
      <w:bookmarkEnd w:id="145"/>
      <w:r>
        <w:rPr>
          <w:rtl w:val="true"/>
        </w:rPr>
        <w:t xml:space="preserve">باب </w:t>
      </w:r>
      <w:r>
        <w:rPr>
          <w:rtl w:val="true"/>
        </w:rPr>
        <w:t>(</w:t>
      </w:r>
      <w:r>
        <w:rPr/>
        <w:t>22</w:t>
      </w:r>
      <w:r>
        <w:rPr>
          <w:rtl w:val="true"/>
        </w:rPr>
        <w:t xml:space="preserve">) </w:t>
      </w:r>
      <w:r>
        <w:rPr>
          <w:rtl w:val="true"/>
        </w:rPr>
        <w:t>النهي عن إرسال الحاجّ متاعه الى مكَّة قبل النَّفر</w:t>
      </w:r>
      <w:bookmarkEnd w:id="146"/>
    </w:p>
    <w:p>
      <w:pPr>
        <w:pStyle w:val="BookText"/>
        <w:rPr/>
      </w:pPr>
      <w:r>
        <w:rPr>
          <w:rFonts w:eastAsia="Amiri" w:cs="Amiri" w:ascii="Amiri" w:hAnsi="Amiri"/>
          <w:color w:val="111111"/>
          <w:sz w:val="28"/>
          <w:szCs w:val="28"/>
          <w:lang w:bidi="ar-SA"/>
        </w:rPr>
        <w:t>22567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أبي الفرج،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أيقدّم الرّجل رحله وثقله قبل النفر؟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يخاف الّذي يقدّم ثقله أن يحبسه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يخلّف منه ما شاء، لايدخل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أفأتعجّل من النسيان أقضي مناسكي وأنا اُبادر به إهلالاً وإحلالاً؟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النهي في هذا الحديث نهيٌ إرشادي فعلی الحاج أن لا يرسل متاعه الى مكّة قبل النَّفْر، فلعلّه يحتاج اليه، نعم لا بأس بإرسال بعضه ممّا انتهت حاجته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والمقصود من الجملة الأخيرة في الحديث انّه هل عليَّ أن أتعجّل في الاتيان بما بقي عليّ حتى لا أنسى شيئاً، فكان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انّ هذا يرتبط بما ليس له وقت مُضيّق والاّ يجب الاتيان به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عن أحمد بن محمد، عن علي،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بعث بثقله يوم </w:t>
      </w:r>
      <w:bookmarkStart w:id="147" w:name="pg13466_126495"/>
    </w:p>
    <w:p>
      <w:pPr>
        <w:pStyle w:val="BookText"/>
        <w:rPr/>
      </w:pPr>
      <w:bookmarkEnd w:id="147"/>
      <w:r>
        <w:rPr>
          <w:rFonts w:ascii="Amiri" w:hAnsi="Amiri" w:eastAsia="Amiri" w:cs="Amiri"/>
          <w:color w:val="111111"/>
          <w:sz w:val="28"/>
          <w:sz w:val="28"/>
          <w:szCs w:val="28"/>
          <w:rtl w:val="true"/>
          <w:lang w:bidi="ar-SA"/>
        </w:rPr>
        <w:t>النفر الاول واقام هو الى الاخير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تعجّل في يومين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نهى أن يقدّم أحد ثقله إلى مكّة قبل النفر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1931561_2616395394"/>
      <w:bookmarkStart w:id="149" w:name="_Toc53"/>
      <w:bookmarkEnd w:id="148"/>
      <w:r>
        <w:rPr>
          <w:rtl w:val="true"/>
        </w:rPr>
        <w:t xml:space="preserve">باب </w:t>
      </w:r>
      <w:r>
        <w:rPr>
          <w:rtl w:val="true"/>
        </w:rPr>
        <w:t>(</w:t>
      </w:r>
      <w:r>
        <w:rPr/>
        <w:t>23</w:t>
      </w:r>
      <w:r>
        <w:rPr>
          <w:rtl w:val="true"/>
        </w:rPr>
        <w:t xml:space="preserve">) </w:t>
      </w:r>
      <w:r>
        <w:rPr>
          <w:rtl w:val="true"/>
        </w:rPr>
        <w:t>جواز الاقامة بمني بعد النَّفْر</w:t>
      </w:r>
      <w:bookmarkEnd w:id="149"/>
    </w:p>
    <w:p>
      <w:pPr>
        <w:pStyle w:val="BookText"/>
        <w:rPr/>
      </w:pPr>
      <w:r>
        <w:rPr>
          <w:rFonts w:eastAsia="Amiri" w:cs="Amiri" w:ascii="Amiri" w:hAnsi="Amiri"/>
          <w:color w:val="111111"/>
          <w:sz w:val="28"/>
          <w:szCs w:val="28"/>
          <w:lang w:bidi="ar-SA"/>
        </w:rPr>
        <w:t>22570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أحمد، عن على بن اسماعيل، عن صفوان، عن عبدالله بن مسكان، عن الحسين ابن علي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المقام بمني بعدما ينفر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قضى</w:t>
      </w:r>
      <w:r>
        <w:rPr>
          <w:rStyle w:val="FootnoteAnchor"/>
          <w:rtl w:val="true"/>
        </w:rPr>
        <w:footnoteReference w:id="361"/>
      </w:r>
      <w:r>
        <w:rPr>
          <w:rFonts w:ascii="IRNazanin" w:hAnsi="IRNazanin" w:eastAsia="IRNazanin"/>
          <w:color w:val="111111"/>
          <w:sz w:val="28"/>
          <w:sz w:val="28"/>
          <w:szCs w:val="28"/>
          <w:rtl w:val="true"/>
          <w:lang w:bidi="fa-IR"/>
        </w:rPr>
        <w:t>نسکه فليقم ما شاء وليذهب حيث شاء</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الاشعري، عن محمد بن عبدالجبّار، عن صفوان بن يحيى، عن عبدالله بن مسكان، عن الحسن بن سرّي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المقام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50" w:name="pg13466_126496"/>
    </w:p>
    <w:p>
      <w:pPr>
        <w:pStyle w:val="BookText"/>
        <w:rPr/>
      </w:pPr>
      <w:bookmarkEnd w:id="150"/>
      <w:r>
        <w:rPr>
          <w:rFonts w:ascii="Amiri" w:hAnsi="Amiri" w:eastAsia="Amiri" w:cs="Amiri"/>
          <w:color w:val="111111"/>
          <w:sz w:val="28"/>
          <w:sz w:val="28"/>
          <w:szCs w:val="28"/>
          <w:rtl w:val="true"/>
          <w:lang w:bidi="ar-SA"/>
        </w:rPr>
        <w:t>استحباب أن يصلّي الامام الظهر يومَ النَّفْر بمكة</w:t>
      </w:r>
    </w:p>
    <w:p>
      <w:pPr>
        <w:pStyle w:val="Heading3"/>
        <w:numPr>
          <w:ilvl w:val="2"/>
          <w:numId w:val="1"/>
        </w:numPr>
        <w:rPr/>
      </w:pPr>
      <w:bookmarkStart w:id="151" w:name="__RefHeading___Toc1931563_2616395394"/>
      <w:bookmarkStart w:id="152" w:name="_Toc54"/>
      <w:bookmarkEnd w:id="151"/>
      <w:r>
        <w:rPr>
          <w:rtl w:val="true"/>
        </w:rPr>
        <w:t xml:space="preserve">باب </w:t>
      </w:r>
      <w:r>
        <w:rPr>
          <w:rtl w:val="true"/>
        </w:rPr>
        <w:t>(</w:t>
      </w:r>
      <w:r>
        <w:rPr/>
        <w:t>24</w:t>
      </w:r>
      <w:r>
        <w:rPr>
          <w:rtl w:val="true"/>
        </w:rPr>
        <w:t xml:space="preserve">) </w:t>
      </w:r>
      <w:r>
        <w:rPr>
          <w:rtl w:val="true"/>
        </w:rPr>
        <w:t>استحباب أن يصلّي الامام الظهر يومَ النَّفْر بمكة</w:t>
      </w:r>
      <w:bookmarkEnd w:id="152"/>
    </w:p>
    <w:p>
      <w:pPr>
        <w:pStyle w:val="BookText"/>
        <w:rPr/>
      </w:pPr>
      <w:r>
        <w:rPr>
          <w:rFonts w:eastAsia="Amiri" w:cs="Amiri" w:ascii="Amiri" w:hAnsi="Amiri"/>
          <w:color w:val="111111"/>
          <w:sz w:val="28"/>
          <w:szCs w:val="28"/>
          <w:lang w:bidi="ar-SA"/>
        </w:rPr>
        <w:t>22571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يصلّي الامام الظهر يوم النفر بمكة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عن علي، عن أبيه، عن ابن أبي عمیر،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931565_2616395394"/>
      <w:bookmarkStart w:id="154" w:name="_Toc55"/>
      <w:bookmarkEnd w:id="153"/>
      <w:r>
        <w:rPr>
          <w:rtl w:val="true"/>
        </w:rPr>
        <w:t xml:space="preserve">باب </w:t>
      </w:r>
      <w:r>
        <w:rPr>
          <w:rtl w:val="true"/>
        </w:rPr>
        <w:t>(</w:t>
      </w:r>
      <w:r>
        <w:rPr/>
        <w:t>25</w:t>
      </w:r>
      <w:r>
        <w:rPr>
          <w:rtl w:val="true"/>
        </w:rPr>
        <w:t xml:space="preserve">) </w:t>
      </w:r>
      <w:r>
        <w:rPr>
          <w:rtl w:val="true"/>
        </w:rPr>
        <w:t>استحباب نزول المحصَّب بعد النَّفْر وقبل دخول مكة</w:t>
      </w:r>
      <w:bookmarkEnd w:id="15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ابراهيم، عن معاوية ابن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نفرت وانتهيت الى الحصبة وهي البطحاء فشئت أن تنزل قليلاً، فانّ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ينزلها ثم يرتحل فيدخل مكة من غير أن ينام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نزلها حيث بعث بعائشة مع أخيها عبدالرحمن الى التنعيم فاعتمرت لمكان العلَّة التي أصابتها فطافت بالبيت ثم سعت ثم رجعت، فارتحل من يومه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22573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أبان، عن أبي مريم،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الحصبة؟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الأبطح قليلاً ثمّ يجيىء ويدخل</w:t>
      </w:r>
      <w:r>
        <w:rPr>
          <w:rStyle w:val="FootnoteAnchor"/>
          <w:rtl w:val="true"/>
        </w:rPr>
        <w:footnoteReference w:id="367"/>
      </w:r>
      <w:r>
        <w:rPr>
          <w:rFonts w:ascii="Amiri" w:hAnsi="Amiri" w:eastAsia="Amiri" w:cs="Amiri"/>
          <w:color w:val="111111"/>
          <w:sz w:val="28"/>
          <w:sz w:val="28"/>
          <w:szCs w:val="28"/>
          <w:rtl w:val="true"/>
          <w:lang w:bidi="ar-SA"/>
        </w:rPr>
        <w:t>البيوت من غير أن ينام بالأبطح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أن</w:t>
      </w:r>
      <w:r>
        <w:rPr>
          <w:rStyle w:val="FootnoteAnchor"/>
          <w:rtl w:val="true"/>
        </w:rPr>
        <w:footnoteReference w:id="368"/>
      </w:r>
      <w:r>
        <w:rPr>
          <w:rFonts w:ascii="Amiri" w:hAnsi="Amiri" w:eastAsia="Amiri" w:cs="Amiri"/>
          <w:color w:val="111111"/>
          <w:sz w:val="28"/>
          <w:sz w:val="28"/>
          <w:szCs w:val="28"/>
          <w:rtl w:val="true"/>
          <w:lang w:bidi="ar-SA"/>
        </w:rPr>
        <w:t xml:space="preserve">تعجّل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من أهل اليمن</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عليه</w:t>
      </w:r>
      <w:r>
        <w:rPr>
          <w:rStyle w:val="FootnoteAnchor"/>
          <w:rtl w:val="true"/>
        </w:rPr>
        <w:footnoteReference w:id="370"/>
      </w:r>
      <w:r>
        <w:rPr>
          <w:rFonts w:ascii="Amiri" w:hAnsi="Amiri" w:eastAsia="Amiri" w:cs="Amiri"/>
          <w:color w:val="111111"/>
          <w:sz w:val="28"/>
          <w:sz w:val="28"/>
          <w:szCs w:val="28"/>
          <w:rtl w:val="true"/>
          <w:lang w:bidi="ar-SA"/>
        </w:rPr>
        <w:t>أن يحصّب؟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أبان، عن أبي مريم مثله ثم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الحصبة قليلاً ثم يرتحل وهو دون خبط وحرمان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دون خبط وحرمان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وقوع التصحيف فيه ولعلّ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حائط 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ذلك في بعض الكتب،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بستاناً كان هناك وبالقرب منه مسجد </w:t>
      </w:r>
      <w:bookmarkStart w:id="155" w:name="pg13466_126498"/>
    </w:p>
    <w:p>
      <w:pPr>
        <w:pStyle w:val="BookText"/>
        <w:rPr/>
      </w:pPr>
      <w:bookmarkEnd w:id="155"/>
      <w:r>
        <w:rPr>
          <w:rFonts w:ascii="Amiri" w:hAnsi="Amiri" w:eastAsia="Amiri" w:cs="Amiri"/>
          <w:color w:val="111111"/>
          <w:sz w:val="28"/>
          <w:sz w:val="28"/>
          <w:szCs w:val="28"/>
          <w:rtl w:val="true"/>
          <w:lang w:bidi="ar-SA"/>
        </w:rPr>
        <w:t>استحباب وداع الكعبة وآدابه ودعائه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التحصيب هو النزول في مسجد الحصبة وقد اندرس هذا المسجد منذ مئات السنين فلا عين له ولا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صاحب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 انّهما اسمان لمكانين ثم زالا وزال اسمهما، فالخِبط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 والغدير، والحرمان مصدر حرمه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منعه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حرمان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الحرمانية عند المعابدة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لمن نَفر من منى أن ينزل بالمُحَصَّب، وهي البطحاء فيمكث بها قليلاً ثم يرتحل الى مكّة،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فعل، وكذلك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1931567_2616395394"/>
      <w:bookmarkStart w:id="157" w:name="_Toc56"/>
      <w:bookmarkEnd w:id="156"/>
      <w:r>
        <w:rPr>
          <w:rtl w:val="true"/>
        </w:rPr>
        <w:t xml:space="preserve">باب </w:t>
      </w:r>
      <w:r>
        <w:rPr>
          <w:rtl w:val="true"/>
        </w:rPr>
        <w:t>(</w:t>
      </w:r>
      <w:r>
        <w:rPr/>
        <w:t>26</w:t>
      </w:r>
      <w:r>
        <w:rPr>
          <w:rtl w:val="true"/>
        </w:rPr>
        <w:t xml:space="preserve">) </w:t>
      </w:r>
      <w:r>
        <w:rPr>
          <w:rtl w:val="true"/>
        </w:rPr>
        <w:t>استحباب وداع الكعبة وآدابه ودعائه</w:t>
      </w:r>
      <w:bookmarkEnd w:id="1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محمد بن أحمد النهدي، عن يعقوب بن يزيد، عن عبدالله بن جبلة، عن قثم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لتدمن</w:t>
      </w:r>
      <w:r>
        <w:rPr>
          <w:rStyle w:val="FootnoteAnchor"/>
          <w:rtl w:val="true"/>
        </w:rPr>
        <w:footnoteReference w:id="376"/>
      </w:r>
      <w:r>
        <w:rPr>
          <w:rFonts w:ascii="IRNazanin" w:hAnsi="IRNazanin" w:eastAsia="IRNazanin"/>
          <w:color w:val="111111"/>
          <w:sz w:val="28"/>
          <w:sz w:val="28"/>
          <w:szCs w:val="28"/>
          <w:rtl w:val="true"/>
          <w:lang w:bidi="fa-IR"/>
        </w:rPr>
        <w:t>الحج؟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آخر عهدك بالبيت أن تضع يدك على الباب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على بابك فتصدّق عليه بالجنّة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الحسين بن محمد مثله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إسماعيل، عن الفضل بن شاذان، عن صفوان بن یحیی، وابن أبي عمير،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تخرج من مكّة وتأتي</w:t>
      </w:r>
      <w:r>
        <w:rPr>
          <w:rStyle w:val="FootnoteAnchor"/>
          <w:rtl w:val="true"/>
        </w:rPr>
        <w:footnoteReference w:id="379"/>
      </w:r>
      <w:r>
        <w:rPr>
          <w:rFonts w:ascii="Amiri" w:hAnsi="Amiri" w:eastAsia="Amiri" w:cs="Amiri"/>
          <w:color w:val="111111"/>
          <w:sz w:val="28"/>
          <w:sz w:val="28"/>
          <w:szCs w:val="28"/>
          <w:rtl w:val="true"/>
          <w:lang w:bidi="ar-SA"/>
        </w:rPr>
        <w:t xml:space="preserve">أهلك فودّع البيت وطف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اُسبوعاً، وإن استطعت أن تستلم الحجر الأسود والرُّكن اليمانيّ في كلّ شوط فافعل، وإلاّ فافتتح به واختم به فإن</w:t>
      </w:r>
      <w:r>
        <w:rPr>
          <w:rStyle w:val="FootnoteAnchor"/>
          <w:rtl w:val="true"/>
        </w:rPr>
        <w:footnoteReference w:id="380"/>
      </w:r>
      <w:r>
        <w:rPr>
          <w:rFonts w:ascii="Amiri" w:hAnsi="Amiri" w:eastAsia="Amiri" w:cs="Amiri"/>
          <w:color w:val="111111"/>
          <w:sz w:val="28"/>
          <w:sz w:val="28"/>
          <w:szCs w:val="28"/>
          <w:rtl w:val="true"/>
          <w:lang w:bidi="ar-SA"/>
        </w:rPr>
        <w:t>لم تستطع ذلك فموسّع عليك، ثمّ تأتي المستجار</w:t>
      </w:r>
      <w:r>
        <w:rPr>
          <w:rStyle w:val="FootnoteAnchor"/>
          <w:rtl w:val="true"/>
        </w:rPr>
        <w:footnoteReference w:id="381"/>
      </w:r>
      <w:r>
        <w:rPr>
          <w:rFonts w:ascii="Amiri" w:hAnsi="Amiri" w:eastAsia="Amiri" w:cs="Amiri"/>
          <w:color w:val="111111"/>
          <w:sz w:val="28"/>
          <w:sz w:val="28"/>
          <w:szCs w:val="28"/>
          <w:rtl w:val="true"/>
          <w:lang w:bidi="ar-SA"/>
        </w:rPr>
        <w:t>فتصنع عنده كما</w:t>
      </w:r>
      <w:r>
        <w:rPr>
          <w:rStyle w:val="FootnoteAnchor"/>
          <w:rtl w:val="true"/>
        </w:rPr>
        <w:footnoteReference w:id="382"/>
      </w:r>
      <w:r>
        <w:rPr>
          <w:rFonts w:ascii="Amiri" w:hAnsi="Amiri" w:eastAsia="Amiri" w:cs="Amiri"/>
          <w:color w:val="111111"/>
          <w:sz w:val="28"/>
          <w:sz w:val="28"/>
          <w:szCs w:val="28"/>
          <w:rtl w:val="true"/>
          <w:lang w:bidi="ar-SA"/>
        </w:rPr>
        <w:t>صنعت يوم قدمت مكّة وتخيّر</w:t>
      </w:r>
      <w:r>
        <w:rPr>
          <w:rStyle w:val="FootnoteAnchor"/>
          <w:rtl w:val="true"/>
        </w:rPr>
        <w:footnoteReference w:id="383"/>
      </w:r>
      <w:r>
        <w:rPr>
          <w:rFonts w:ascii="Amiri" w:hAnsi="Amiri" w:eastAsia="Amiri" w:cs="Amiri"/>
          <w:color w:val="111111"/>
          <w:sz w:val="28"/>
          <w:sz w:val="28"/>
          <w:szCs w:val="28"/>
          <w:rtl w:val="true"/>
          <w:lang w:bidi="ar-SA"/>
        </w:rPr>
        <w:t xml:space="preserve">لنفسك من الدعاء، ثمّ استلم الحجر الأسود ثمّ الصق بطنك بالبيت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يدك على الحجر والاُخرى ممّا يلي الباب</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 xml:space="preserve">واحمد الله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وداع الكعبة وآدابه ودعائه واثن علیه وصلّ على النبيّ</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عبدك ورسولك ونبيّك وأمينك</w:t>
      </w:r>
      <w:r>
        <w:rPr>
          <w:rStyle w:val="FootnoteAnchor"/>
          <w:rtl w:val="true"/>
        </w:rPr>
        <w:footnoteReference w:id="386"/>
      </w:r>
      <w:r>
        <w:rPr>
          <w:rFonts w:ascii="Amiri" w:hAnsi="Amiri" w:eastAsia="Amiri" w:cs="Amiri"/>
          <w:color w:val="111111"/>
          <w:sz w:val="28"/>
          <w:sz w:val="28"/>
          <w:szCs w:val="28"/>
          <w:rtl w:val="true"/>
          <w:lang w:bidi="ar-SA"/>
        </w:rPr>
        <w:t>وحبيبك ونجيّك</w:t>
      </w:r>
      <w:r>
        <w:rPr>
          <w:rStyle w:val="FootnoteAnchor"/>
          <w:rtl w:val="true"/>
        </w:rPr>
        <w:footnoteReference w:id="387"/>
      </w:r>
      <w:r>
        <w:rPr>
          <w:rFonts w:ascii="Amiri" w:hAnsi="Amiri" w:eastAsia="Amiri" w:cs="Amiri"/>
          <w:color w:val="111111"/>
          <w:sz w:val="28"/>
          <w:sz w:val="28"/>
          <w:szCs w:val="28"/>
          <w:rtl w:val="true"/>
          <w:lang w:bidi="ar-SA"/>
        </w:rPr>
        <w:t>وخيرتك من خلقك، اللهمّ كما بلّغ رسالاتك، وجاهد في سبيلك، وصدع بأمرك، واُوذي في جنبك، وعَبدَكَ حتّى</w:t>
      </w:r>
      <w:r>
        <w:rPr>
          <w:rStyle w:val="FootnoteAnchor"/>
          <w:rtl w:val="true"/>
        </w:rPr>
        <w:footnoteReference w:id="388"/>
      </w:r>
      <w:r>
        <w:rPr>
          <w:rFonts w:ascii="Amiri" w:hAnsi="Amiri" w:eastAsia="Amiri" w:cs="Amiri"/>
          <w:color w:val="111111"/>
          <w:sz w:val="28"/>
          <w:sz w:val="28"/>
          <w:szCs w:val="28"/>
          <w:rtl w:val="true"/>
          <w:lang w:bidi="ar-SA"/>
        </w:rPr>
        <w:t>أتاه اليقين، اللهمّ اقلبني مفلحاً منجحاً مستجاباً لي بأفضل ما يرجع به أحد من وفدك من المغفرة والبركة والرّحمة والرّضوان والعافية، اللهم</w:t>
      </w:r>
      <w:r>
        <w:rPr>
          <w:rStyle w:val="FootnoteAnchor"/>
          <w:rtl w:val="true"/>
        </w:rPr>
        <w:footnoteReference w:id="389"/>
      </w:r>
      <w:r>
        <w:rPr>
          <w:rFonts w:ascii="Amiri" w:hAnsi="Amiri" w:eastAsia="Amiri" w:cs="Amiri"/>
          <w:color w:val="111111"/>
          <w:sz w:val="28"/>
          <w:sz w:val="28"/>
          <w:szCs w:val="28"/>
          <w:rtl w:val="true"/>
          <w:lang w:bidi="ar-SA"/>
        </w:rPr>
        <w:t>إن أمتّني فاغفر لي، وإن أحييتني فارزقنيه من قابل، اللهمّ لا تجعله آخر العهد من بيتك، اللهمّ إنّي عبدك وابن عبدك وابن أمتك، حملتني على دوابّك</w:t>
      </w:r>
      <w:r>
        <w:rPr>
          <w:rStyle w:val="FootnoteAnchor"/>
          <w:rtl w:val="true"/>
        </w:rPr>
        <w:footnoteReference w:id="390"/>
      </w:r>
      <w:r>
        <w:rPr>
          <w:rFonts w:ascii="Amiri" w:hAnsi="Amiri" w:eastAsia="Amiri" w:cs="Amiri"/>
          <w:color w:val="111111"/>
          <w:sz w:val="28"/>
          <w:sz w:val="28"/>
          <w:szCs w:val="28"/>
          <w:rtl w:val="true"/>
          <w:lang w:bidi="ar-SA"/>
        </w:rPr>
        <w:t>، وسيّرتني في بلادك، حتّى أقدمتني</w:t>
      </w:r>
      <w:r>
        <w:rPr>
          <w:rStyle w:val="FootnoteAnchor"/>
          <w:rtl w:val="true"/>
        </w:rPr>
        <w:footnoteReference w:id="391"/>
      </w:r>
      <w:r>
        <w:rPr>
          <w:rFonts w:ascii="IRNazanin" w:hAnsi="IRNazanin" w:eastAsia="IRNazanin"/>
          <w:color w:val="111111"/>
          <w:sz w:val="28"/>
          <w:sz w:val="28"/>
          <w:szCs w:val="28"/>
          <w:rtl w:val="true"/>
          <w:lang w:bidi="fa-IR"/>
        </w:rPr>
        <w:t>حرمك وأمنك، وقد كان في حسن ظنّي بك أن تغفر لي ذنوبي، فإن كنتَ قد غفرت لي ذنوبي فازدد عنّي رضاً، وقرّبني إليك زلفى، ولاتباعدني، وإن كنت لم تغفر لي فمن الآن فاغفر لي قبل أن تنأی</w:t>
      </w:r>
      <w:r>
        <w:rPr>
          <w:rStyle w:val="FootnoteAnchor"/>
          <w:rtl w:val="true"/>
        </w:rPr>
        <w:footnoteReference w:id="392"/>
      </w:r>
      <w:r>
        <w:rPr>
          <w:rFonts w:ascii="Amiri" w:hAnsi="Amiri" w:eastAsia="Amiri" w:cs="Amiri"/>
          <w:color w:val="111111"/>
          <w:sz w:val="28"/>
          <w:sz w:val="28"/>
          <w:szCs w:val="28"/>
          <w:rtl w:val="true"/>
          <w:lang w:bidi="ar-SA"/>
        </w:rPr>
        <w:t>عن بيتك داري، فهذا</w:t>
      </w:r>
      <w:r>
        <w:rPr>
          <w:rStyle w:val="FootnoteAnchor"/>
          <w:rtl w:val="true"/>
        </w:rPr>
        <w:footnoteReference w:id="393"/>
      </w:r>
      <w:r>
        <w:rPr>
          <w:rFonts w:ascii="Amiri" w:hAnsi="Amiri" w:eastAsia="Amiri" w:cs="Amiri"/>
          <w:color w:val="111111"/>
          <w:sz w:val="28"/>
          <w:sz w:val="28"/>
          <w:szCs w:val="28"/>
          <w:rtl w:val="true"/>
          <w:lang w:bidi="ar-SA"/>
        </w:rPr>
        <w:t>أوان انصرافي إن كنتَ أذنت لي، غير</w:t>
      </w:r>
      <w:r>
        <w:rPr>
          <w:rStyle w:val="FootnoteAnchor"/>
          <w:rtl w:val="true"/>
        </w:rPr>
        <w:footnoteReference w:id="394"/>
      </w:r>
      <w:r>
        <w:rPr>
          <w:rFonts w:ascii="Amiri" w:hAnsi="Amiri" w:eastAsia="Amiri" w:cs="Amiri"/>
          <w:color w:val="111111"/>
          <w:sz w:val="28"/>
          <w:sz w:val="28"/>
          <w:szCs w:val="28"/>
          <w:rtl w:val="true"/>
          <w:lang w:bidi="ar-SA"/>
        </w:rPr>
        <w:t xml:space="preserve">راغب عنك ولاعن بيتك، ولامستبدل بك ولا به، </w:t>
      </w:r>
    </w:p>
    <w:p>
      <w:pPr>
        <w:pStyle w:val="BookText"/>
        <w:rPr/>
      </w:pPr>
      <w:r>
        <w:rPr>
          <w:rFonts w:ascii="Amiri" w:hAnsi="Amiri" w:eastAsia="Amiri" w:cs="Amiri"/>
          <w:color w:val="111111"/>
          <w:sz w:val="28"/>
          <w:sz w:val="28"/>
          <w:szCs w:val="28"/>
          <w:rtl w:val="true"/>
          <w:lang w:bidi="ar-SA"/>
        </w:rPr>
        <w:t>اللهمّ احفظني من بين يديّ ومن خلفي، وعن يميني وعن شمالي، حتّى تبلّغني أهلي، فإذا بلغتني أهلي فاكفني</w:t>
      </w:r>
      <w:r>
        <w:rPr>
          <w:rStyle w:val="FootnoteAnchor"/>
          <w:rtl w:val="true"/>
        </w:rPr>
        <w:footnoteReference w:id="395"/>
      </w:r>
      <w:r>
        <w:rPr>
          <w:rFonts w:ascii="Amiri" w:hAnsi="Amiri" w:eastAsia="Amiri" w:cs="Amiri"/>
          <w:color w:val="111111"/>
          <w:sz w:val="28"/>
          <w:sz w:val="28"/>
          <w:szCs w:val="28"/>
          <w:rtl w:val="true"/>
          <w:lang w:bidi="ar-SA"/>
        </w:rPr>
        <w:t>مؤونة عبادك وعيالي، فإنّك وليُّ ذلك من خلقك ومنّي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ائت زمزم فاشرب من مائها ثمّ اخرج، وقل</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آئبون تائبون، عابدون</w:t>
      </w:r>
      <w:r>
        <w:rPr>
          <w:rStyle w:val="FootnoteAnchor"/>
          <w:rtl w:val="true"/>
        </w:rPr>
        <w:footnoteReference w:id="397"/>
      </w:r>
      <w:r>
        <w:rPr>
          <w:rFonts w:ascii="IRNazanin" w:hAnsi="IRNazanin" w:eastAsia="IRNazanin"/>
          <w:color w:val="111111"/>
          <w:sz w:val="28"/>
          <w:sz w:val="28"/>
          <w:szCs w:val="28"/>
          <w:rtl w:val="true"/>
          <w:lang w:bidi="fa-IR"/>
        </w:rPr>
        <w:t>لربّنا حامدون، الى ربّنا راغبون، إلى الله راجعون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Style w:val="FootnoteAnchor"/>
          <w:rtl w:val="true"/>
        </w:rPr>
        <w:footnoteReference w:id="398"/>
      </w:r>
      <w:r>
        <w:rPr>
          <w:rFonts w:ascii="Amiri" w:hAnsi="Amiri" w:eastAsia="Amiri" w:cs="Amiri"/>
          <w:color w:val="111111"/>
          <w:sz w:val="28"/>
          <w:sz w:val="28"/>
          <w:szCs w:val="28"/>
          <w:rtl w:val="true"/>
          <w:lang w:bidi="ar-SA"/>
        </w:rPr>
        <w:t xml:space="preserve">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ودّعها وأراد أن يخرج من المسجد الحرام خرّ ساجداً عند باب المسجد طويلاً ثمّ قام فخرج</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فضالة ابن أيوب، عن معاوية بن عمار مثله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أبان، عن أبي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 أخرج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اُودّع البيت؟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المستجار بين الحجر والباب فتودعه من ثَمَّ، ثمّ تخرج فتشرب من زمزم ثمّ تمضي</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 على رأسي؟ </w:t>
      </w:r>
      <w:bookmarkStart w:id="158" w:name="pg13466_126502"/>
    </w:p>
    <w:p>
      <w:pPr>
        <w:pStyle w:val="BookText"/>
        <w:rPr/>
      </w:pPr>
      <w:bookmarkEnd w:id="158"/>
      <w:r>
        <w:rPr>
          <w:rFonts w:ascii="Amiri" w:hAnsi="Amiri" w:eastAsia="Amiri" w:cs="Amiri"/>
          <w:color w:val="111111"/>
          <w:sz w:val="28"/>
          <w:sz w:val="28"/>
          <w:szCs w:val="28"/>
          <w:rtl w:val="true"/>
          <w:lang w:bidi="ar-SA"/>
        </w:rPr>
        <w:t>جواز ترك وداع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لاتقرب الصبّ</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كراهة صب زمزم على البَدن بعد طواف الوداع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لمن أراد الخروج من مكّة بعد قضاء حجّه، أن يكون آخر عهده بالبيت يطوف به بطواف الوداع، ثم يودّعه يضع يده بين الحجر الأسود والباب، ويدعو، ويودّع، وينصرف</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931569_2616395394"/>
      <w:bookmarkStart w:id="160" w:name="_Toc57"/>
      <w:bookmarkEnd w:id="159"/>
      <w:r>
        <w:rPr>
          <w:rtl w:val="true"/>
        </w:rPr>
        <w:t xml:space="preserve">باب </w:t>
      </w:r>
      <w:r>
        <w:rPr>
          <w:rtl w:val="true"/>
        </w:rPr>
        <w:t>(</w:t>
      </w:r>
      <w:r>
        <w:rPr/>
        <w:t>27</w:t>
      </w:r>
      <w:r>
        <w:rPr>
          <w:rtl w:val="true"/>
        </w:rPr>
        <w:t xml:space="preserve">) </w:t>
      </w:r>
      <w:r>
        <w:rPr>
          <w:rtl w:val="true"/>
        </w:rPr>
        <w:t>جواز ترك وداع الكعبة</w:t>
      </w:r>
      <w:bookmarkEnd w:id="160"/>
    </w:p>
    <w:p>
      <w:pPr>
        <w:pStyle w:val="BookText"/>
        <w:rPr/>
      </w:pPr>
      <w:r>
        <w:rPr>
          <w:rFonts w:eastAsia="Amiri" w:cs="Amiri" w:ascii="Amiri" w:hAnsi="Amiri"/>
          <w:color w:val="111111"/>
          <w:sz w:val="28"/>
          <w:szCs w:val="28"/>
          <w:lang w:bidi="ar-SA"/>
        </w:rPr>
        <w:t>22579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أحمد بن محمّد، عن علي،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لم يودّع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به علة أو كان ناسياً</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نصر، عن علي مثله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عمّن نسي زیارة البيت حتى يرجع</w:t>
      </w:r>
      <w:r>
        <w:rPr>
          <w:rStyle w:val="FootnoteAnchor"/>
          <w:rtl w:val="true"/>
        </w:rPr>
        <w:footnoteReference w:id="406"/>
      </w:r>
      <w:bookmarkStart w:id="161" w:name="pg13466_126503"/>
    </w:p>
    <w:p>
      <w:pPr>
        <w:pStyle w:val="BookText"/>
        <w:rPr/>
      </w:pPr>
      <w:bookmarkEnd w:id="161"/>
      <w:r>
        <w:rPr>
          <w:rFonts w:ascii="IRNazanin" w:hAnsi="IRNazanin" w:eastAsia="IRNazanin"/>
          <w:color w:val="111111"/>
          <w:sz w:val="28"/>
          <w:sz w:val="28"/>
          <w:szCs w:val="28"/>
          <w:rtl w:val="true"/>
          <w:lang w:bidi="fa-IR"/>
        </w:rPr>
        <w:t>الى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لايضرُّهُ اذا كان قد قضی مناسکه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عبدالله، عن محمد بن اسماعيل،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931571_2616395394"/>
      <w:bookmarkStart w:id="163" w:name="_Toc58"/>
      <w:bookmarkEnd w:id="162"/>
      <w:r>
        <w:rPr>
          <w:rtl w:val="true"/>
        </w:rPr>
        <w:t xml:space="preserve">باب </w:t>
      </w:r>
      <w:r>
        <w:rPr>
          <w:rtl w:val="true"/>
        </w:rPr>
        <w:t>(</w:t>
      </w:r>
      <w:r>
        <w:rPr/>
        <w:t>28</w:t>
      </w:r>
      <w:r>
        <w:rPr>
          <w:rtl w:val="true"/>
        </w:rPr>
        <w:t xml:space="preserve">) </w:t>
      </w:r>
      <w:r>
        <w:rPr>
          <w:rtl w:val="true"/>
        </w:rPr>
        <w:t>متي ينبغي دخول الكعبة؟</w:t>
      </w:r>
      <w:bookmarkEnd w:id="16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يكون دخول الكعبة بعد النفر من منی</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64" w:name="pg13466_126504"/>
    </w:p>
    <w:p>
      <w:pPr>
        <w:pStyle w:val="Heading2"/>
        <w:numPr>
          <w:ilvl w:val="1"/>
          <w:numId w:val="1"/>
        </w:numPr>
        <w:rPr/>
      </w:pPr>
      <w:bookmarkStart w:id="165" w:name="__RefHeading___Toc1931573_2616395394"/>
      <w:bookmarkStart w:id="166" w:name="_Toc59"/>
      <w:bookmarkEnd w:id="164"/>
      <w:bookmarkEnd w:id="165"/>
      <w:r>
        <w:rPr>
          <w:rtl w:val="true"/>
        </w:rPr>
        <w:t>أبواب العمرة</w:t>
      </w:r>
      <w:bookmarkEnd w:id="166"/>
    </w:p>
    <w:p>
      <w:pPr>
        <w:pStyle w:val="Heading3"/>
        <w:numPr>
          <w:ilvl w:val="2"/>
          <w:numId w:val="1"/>
        </w:numPr>
        <w:rPr/>
      </w:pPr>
      <w:bookmarkStart w:id="167" w:name="__RefHeading___Toc1931575_2616395394"/>
      <w:bookmarkStart w:id="168" w:name="_Toc60"/>
      <w:bookmarkEnd w:id="167"/>
      <w:r>
        <w:rPr>
          <w:rtl w:val="true"/>
        </w:rPr>
        <w:t xml:space="preserve">باب </w:t>
      </w:r>
      <w:r>
        <w:rPr>
          <w:rtl w:val="true"/>
        </w:rPr>
        <w:t>(</w:t>
      </w:r>
      <w:r>
        <w:rPr/>
        <w:t>1</w:t>
      </w:r>
      <w:r>
        <w:rPr>
          <w:rtl w:val="true"/>
        </w:rPr>
        <w:t xml:space="preserve">) </w:t>
      </w:r>
      <w:r>
        <w:rPr>
          <w:rtl w:val="true"/>
        </w:rPr>
        <w:t>وجوب العمرة</w:t>
      </w:r>
      <w:bookmarkEnd w:id="168"/>
    </w:p>
    <w:p>
      <w:pPr>
        <w:pStyle w:val="BookText"/>
        <w:rPr/>
      </w:pPr>
      <w:r>
        <w:rPr>
          <w:rFonts w:eastAsia="Amiri" w:cs="Amiri" w:ascii="Amiri" w:hAnsi="Amiri"/>
          <w:color w:val="111111"/>
          <w:sz w:val="28"/>
          <w:szCs w:val="28"/>
          <w:lang w:bidi="ar-SA"/>
        </w:rPr>
        <w:t>22582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ومحمد بن اسماعيل، عن الفضل بن شاذان جميعاً،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واجبة على الخلق بمنزلة الحجّ على من استطاع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وإنّما نزلت العمرة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إِلَى الْحَجِّ</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أيجزىء ذلك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w:t>
      </w:r>
    </w:p>
    <w:p>
      <w:p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علي بن مهزیار، عن الحسين بن سعيد، عن ابن أبي عمير وحماد وصفوان بن یحیی وفضالة بن أيوب، عن معاوية بن عمار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ثم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 العمرة عمرة رجب</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عمرة التمتع، فهي واجبة قبل حج التمتّع كما هو واضح، ويؤيّد هذا الاحتمال الحديث القادم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المؤكّد للعمرة المفردة، لأنه قد يأتي الوجوب بمعنى الثبوت،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وَجبتْ جُنوبُها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هذا التعبير بالنسبة الى مستحبات كثيرة كغُسل الجمعة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المفضّل بن صالح، عن أبي بصیر،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مفروضة مثل الحج، فاذا أدّى المتعة فقد أدي العمرة المفروضة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هي الحج الأصغر </w:t>
      </w:r>
      <w:r>
        <w:rPr>
          <w:rFonts w:eastAsia="Amiri" w:cs="Amiri" w:ascii="Amiri" w:hAnsi="Amiri"/>
          <w:color w:val="111111"/>
          <w:sz w:val="28"/>
          <w:szCs w:val="28"/>
          <w:lang w:bidi="ar-SA"/>
        </w:rPr>
        <w:t>22584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العمرة هي الحج الأصغر يوم الحجّ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والحجّ الأصغر العمرة</w:t>
      </w:r>
      <w:r>
        <w:rPr>
          <w:rStyle w:val="FootnoteAnchor"/>
          <w:rtl w:val="true"/>
        </w:rPr>
        <w:footnoteReference w:id="415"/>
      </w:r>
      <w:r>
        <w:rPr>
          <w:rFonts w:ascii="IRNazanin" w:hAnsi="IRNazanin" w:eastAsia="IRNazanin"/>
          <w:color w:val="111111"/>
          <w:sz w:val="28"/>
          <w:sz w:val="28"/>
          <w:szCs w:val="28"/>
          <w:rtl w:val="true"/>
          <w:lang w:bidi="fa-IR"/>
        </w:rPr>
        <w:t>و</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معاوية بن عمار مثله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أيوب بن نوح، عن صفوان بن يحيى، عن معاوية بن عمّار مثله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عبدالرحمن،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والحج الاصغر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سرحان،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وجَمْع ورمي الجمار بمنى، والحج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ابن اذينة، عن زرارة، عن </w:t>
      </w:r>
      <w:bookmarkStart w:id="169" w:name="pg13466_126507"/>
    </w:p>
    <w:p>
      <w:pPr>
        <w:pStyle w:val="BookText"/>
        <w:rPr/>
      </w:pPr>
      <w:bookmarkEnd w:id="169"/>
      <w:r>
        <w:rPr>
          <w:rFonts w:ascii="Amiri" w:hAnsi="Amiri" w:eastAsia="Amiri" w:cs="Amiri"/>
          <w:color w:val="111111"/>
          <w:sz w:val="28"/>
          <w:sz w:val="28"/>
          <w:szCs w:val="28"/>
          <w:rtl w:val="true"/>
          <w:lang w:bidi="ar-SA"/>
        </w:rPr>
        <w:t xml:space="preserve">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 وبجمع ورمي الجمار بمنى، والحج الاصغر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عبدالرحمن،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النحر، ويوم الحج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العمرة</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931577_2616395394"/>
      <w:bookmarkStart w:id="171" w:name="_Toc61"/>
      <w:bookmarkEnd w:id="170"/>
      <w:r>
        <w:rPr>
          <w:rtl w:val="true"/>
        </w:rPr>
        <w:t xml:space="preserve">باب </w:t>
      </w:r>
      <w:r>
        <w:rPr>
          <w:rtl w:val="true"/>
        </w:rPr>
        <w:t>(</w:t>
      </w:r>
      <w:r>
        <w:rPr/>
        <w:t>3</w:t>
      </w:r>
      <w:r>
        <w:rPr>
          <w:rtl w:val="true"/>
        </w:rPr>
        <w:t xml:space="preserve">) </w:t>
      </w:r>
      <w:r>
        <w:rPr>
          <w:rtl w:val="true"/>
        </w:rPr>
        <w:t xml:space="preserve">عمرة رسول الله </w:t>
      </w:r>
      <w:r>
        <w:rPr>
          <w:rtl w:val="true"/>
        </w:rPr>
        <w:t>(</w:t>
      </w:r>
      <w:r>
        <w:rPr>
          <w:rtl w:val="true"/>
        </w:rPr>
        <w:t>صلّى الله عليه وآله</w:t>
      </w:r>
      <w:r>
        <w:rPr>
          <w:rtl w:val="true"/>
        </w:rPr>
        <w:t>)</w:t>
      </w:r>
      <w:bookmarkEnd w:id="171"/>
    </w:p>
    <w:p>
      <w:pPr>
        <w:pStyle w:val="BookText"/>
        <w:rPr/>
      </w:pPr>
      <w:r>
        <w:rPr>
          <w:rFonts w:eastAsia="Amiri" w:cs="Amiri" w:ascii="Amiri" w:hAnsi="Amiri"/>
          <w:color w:val="111111"/>
          <w:sz w:val="28"/>
          <w:szCs w:val="28"/>
          <w:lang w:bidi="ar-SA"/>
        </w:rPr>
        <w:t>22589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جميعاً، عن ابن أبي عمير، عن معاوية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عمر مفترقات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عمرة في ذي القعدة، أهَلَّ من عسفان، وهي عمرة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وعمرة أهَلَّ من الجحفة، وهي عمرة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وعمرة أهَلَّ من الجعرانة بعدما رجع من الطّائف من غزوة حنين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نسخ الفقه الرضوي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العمرة التي أتي على </w:t>
      </w:r>
      <w:bookmarkStart w:id="172" w:name="pg13466_126508"/>
    </w:p>
    <w:p>
      <w:pPr>
        <w:pStyle w:val="BookText"/>
        <w:rPr/>
      </w:pPr>
      <w:bookmarkEnd w:id="172"/>
      <w:r>
        <w:rPr>
          <w:rFonts w:ascii="Amiri" w:hAnsi="Amiri" w:eastAsia="Amiri" w:cs="Amiri"/>
          <w:color w:val="111111"/>
          <w:sz w:val="28"/>
          <w:sz w:val="28"/>
          <w:szCs w:val="28"/>
          <w:rtl w:val="true"/>
          <w:lang w:bidi="ar-SA"/>
        </w:rPr>
        <w:t xml:space="preserve">كيفية العمرة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بإبنة حمزة أيّة عمرة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عمرة الصلح، وهي عمرة القضاء</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 w:name="__RefHeading___Toc1931579_2616395394"/>
      <w:bookmarkStart w:id="174" w:name="_Toc62"/>
      <w:bookmarkEnd w:id="173"/>
      <w:r>
        <w:rPr>
          <w:rtl w:val="true"/>
        </w:rPr>
        <w:t xml:space="preserve">باب </w:t>
      </w:r>
      <w:r>
        <w:rPr>
          <w:rtl w:val="true"/>
        </w:rPr>
        <w:t>(</w:t>
      </w:r>
      <w:r>
        <w:rPr/>
        <w:t>4</w:t>
      </w:r>
      <w:r>
        <w:rPr>
          <w:rtl w:val="true"/>
        </w:rPr>
        <w:t xml:space="preserve">) </w:t>
      </w:r>
      <w:r>
        <w:rPr>
          <w:rtl w:val="true"/>
        </w:rPr>
        <w:t>كيفية العمرة المفردة</w:t>
      </w:r>
      <w:bookmarkEnd w:id="174"/>
    </w:p>
    <w:p>
      <w:pPr>
        <w:pStyle w:val="BookText"/>
        <w:rPr/>
      </w:pPr>
      <w:r>
        <w:rPr>
          <w:rFonts w:eastAsia="IRNazanin" w:cs="IRNazanin"/>
          <w:color w:val="111111"/>
          <w:sz w:val="28"/>
          <w:szCs w:val="28"/>
          <w:lang w:bidi="fa-IR"/>
        </w:rPr>
        <w:t>22591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المعتمر مكة من غير تمتع وطاف بالبيت وصلّى ركعتين عند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بین الصفا والمروة فليلحق بأهله ان شاء</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علىّ الأشعريّ، عن محمد بن عبدالجبّار، عن صفوان بن يحيى،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يجیيء معتمراً عمرة مبتولة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يجزئه إذا طاف بالبيت وسعى بين الصفا والمروة وحلق أن يطوف طوافاً واحداً بالبيت ومن شاء أن يقصّر قصّر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المبتولة طواف بالبيت، وسعي بين الصفا والمروة، ثم إن شاء ان يحلّ من ساعته، ويقطع التلبية إذا دخل الحرم، وإذا طاف المعتمر وسعی حلّ من إحرامه وانصرف إن شاء، وإن كان معه هدي </w:t>
      </w:r>
      <w:bookmarkStart w:id="175" w:name="pg13466_126509"/>
    </w:p>
    <w:p>
      <w:pPr>
        <w:pStyle w:val="BookText"/>
        <w:rPr/>
      </w:pPr>
      <w:bookmarkEnd w:id="175"/>
      <w:r>
        <w:rPr>
          <w:rFonts w:ascii="Amiri" w:hAnsi="Amiri" w:eastAsia="Amiri" w:cs="Amiri"/>
          <w:color w:val="111111"/>
          <w:sz w:val="28"/>
          <w:sz w:val="28"/>
          <w:szCs w:val="28"/>
          <w:rtl w:val="true"/>
          <w:lang w:bidi="ar-SA"/>
        </w:rPr>
        <w:t>نحره بمكّة، وإن أحبّ أن يطوف بعد ذلك تطوّعاً فعل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سنان، عن ابن مسكان،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المبتولة</w:t>
      </w:r>
      <w:r>
        <w:rPr>
          <w:rStyle w:val="FootnoteAnchor"/>
          <w:rtl w:val="true"/>
        </w:rPr>
        <w:footnoteReference w:id="429"/>
      </w:r>
      <w:r>
        <w:rPr>
          <w:rFonts w:ascii="Amiri" w:hAnsi="Amiri" w:eastAsia="Amiri" w:cs="Amiri"/>
          <w:color w:val="111111"/>
          <w:sz w:val="28"/>
          <w:sz w:val="28"/>
          <w:szCs w:val="28"/>
          <w:rtl w:val="true"/>
          <w:lang w:bidi="ar-SA"/>
        </w:rPr>
        <w:t>يطوف بالبيت وبالصفا والمروة ثم يحلُّ فان شاء أن يرتحل من ساعته ارتحل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واجب في الحج والعمرة المفردة، أمّا وجوبه في الحج فهو مسلَّم ولا خلاف فيه، وأمّا في العمرة المفردة فالذي عليه الشهرة العظيمة بين الفقهاء الوجوب تَبَعاً للروايات المعتبرة الدالَّة على ذلك، وهناك بعض الأحاديث التي تنفي الوجوب وفيها الصحاح ولولا الشهرة العظيمة لأمکن القول بعدم وجوبه ولايترك الاحتياط باتيانه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في عمرة التمتُّع فالمتَّفق عليه عدم وجوبه لدلالة الأحاديث الصحيحة على نفي الوجوب، فلا يلتفت الى بعض من قال بالوجوب فيه اذ هو شاذ نادر، والله العالم</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931581_2616395394"/>
      <w:bookmarkStart w:id="177" w:name="_Toc63"/>
      <w:bookmarkEnd w:id="176"/>
      <w:r>
        <w:rPr>
          <w:rtl w:val="true"/>
        </w:rPr>
        <w:t xml:space="preserve">باب </w:t>
      </w:r>
      <w:r>
        <w:rPr>
          <w:rtl w:val="true"/>
        </w:rPr>
        <w:t>(</w:t>
      </w:r>
      <w:r>
        <w:rPr/>
        <w:t>5</w:t>
      </w:r>
      <w:r>
        <w:rPr>
          <w:rtl w:val="true"/>
        </w:rPr>
        <w:t xml:space="preserve">) </w:t>
      </w:r>
      <w:r>
        <w:rPr>
          <w:rtl w:val="true"/>
        </w:rPr>
        <w:t>عمرة التمتُّع تكفي عن العمرة المفردة</w:t>
      </w:r>
      <w:bookmarkEnd w:id="17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p>
    <w:p>
      <w:pPr>
        <w:pStyle w:val="BookText"/>
        <w:rPr/>
      </w:pPr>
      <w:r>
        <w:rPr>
          <w:rFonts w:ascii="Amiri" w:hAnsi="Amiri" w:eastAsia="Amiri" w:cs="Amiri"/>
          <w:color w:val="111111"/>
          <w:sz w:val="28"/>
          <w:sz w:val="28"/>
          <w:szCs w:val="28"/>
          <w:rtl w:val="true"/>
          <w:lang w:bidi="ar-SA"/>
        </w:rPr>
        <w:t xml:space="preserve">عمرة التمتُّع تكفي عن العمرة المفردة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استمتع</w:t>
      </w:r>
      <w:r>
        <w:rPr>
          <w:rStyle w:val="FootnoteAnchor"/>
          <w:rtl w:val="true"/>
        </w:rPr>
        <w:footnoteReference w:id="431"/>
      </w:r>
      <w:r>
        <w:rPr>
          <w:rFonts w:ascii="Amiri" w:hAnsi="Amiri" w:eastAsia="Amiri" w:cs="Amiri"/>
          <w:color w:val="111111"/>
          <w:sz w:val="28"/>
          <w:sz w:val="28"/>
          <w:szCs w:val="28"/>
          <w:rtl w:val="true"/>
          <w:lang w:bidi="ar-SA"/>
        </w:rPr>
        <w:t>الرّجل بالعمرة فقد قضى ما عليه من فريضة العمرة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ابراهیم مثله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موسی بن القاسم، عن صفوان بن يحيى وابن أبي عمير،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الرجل إذا تمتَّع بالعمرة الى الحج مكان تلك العمرة المفردة؟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شعيب،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الرجل إذا تمتَّع بالعمرة إلى الحجّ مكان ذلك العمرة المفردة؟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كذلك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178" w:name="pg13466_126511"/>
    </w:p>
    <w:p>
      <w:pPr>
        <w:pStyle w:val="Heading3"/>
        <w:numPr>
          <w:ilvl w:val="2"/>
          <w:numId w:val="1"/>
        </w:numPr>
        <w:rPr/>
      </w:pPr>
      <w:bookmarkStart w:id="179" w:name="__RefHeading___Toc1931583_2616395394"/>
      <w:bookmarkStart w:id="180" w:name="_Toc64"/>
      <w:bookmarkEnd w:id="178"/>
      <w:bookmarkEnd w:id="179"/>
      <w:r>
        <w:rPr>
          <w:rtl w:val="true"/>
        </w:rPr>
        <w:t xml:space="preserve">باب </w:t>
      </w:r>
      <w:r>
        <w:rPr>
          <w:rtl w:val="true"/>
        </w:rPr>
        <w:t>(</w:t>
      </w:r>
      <w:r>
        <w:rPr/>
        <w:t>6</w:t>
      </w:r>
      <w:r>
        <w:rPr>
          <w:rtl w:val="true"/>
        </w:rPr>
        <w:t xml:space="preserve">) </w:t>
      </w:r>
      <w:r>
        <w:rPr>
          <w:rtl w:val="true"/>
        </w:rPr>
        <w:t>عمرة التمتُّع في السَّنة مرَّة</w:t>
      </w:r>
      <w:bookmarkEnd w:id="180"/>
    </w:p>
    <w:p>
      <w:pPr>
        <w:pStyle w:val="BookText"/>
        <w:rPr/>
      </w:pPr>
      <w:r>
        <w:rPr>
          <w:rFonts w:eastAsia="IRNazanin" w:cs="IRNazanin"/>
          <w:color w:val="111111"/>
          <w:sz w:val="28"/>
          <w:szCs w:val="28"/>
          <w:lang w:bidi="fa-IR"/>
        </w:rPr>
        <w:t>22598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ابن أبي عمير، عن حماد،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والعمرة في كل سنة مرّة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حماد ابن عيسى، عن حريز،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وجميل، عن زرارة بن أعين،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لايكون عمرتان في سنة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عمرة التمتُّع، وذلك جمعاً بين هذا الحديث وغيره والأحاديث التي تصرّح بأن لكل شَهرٍ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931585_2616395394"/>
      <w:bookmarkStart w:id="182" w:name="_Toc65"/>
      <w:bookmarkEnd w:id="181"/>
      <w:r>
        <w:rPr>
          <w:rtl w:val="true"/>
        </w:rPr>
        <w:t xml:space="preserve">باب </w:t>
      </w:r>
      <w:r>
        <w:rPr>
          <w:rtl w:val="true"/>
        </w:rPr>
        <w:t>(</w:t>
      </w:r>
      <w:r>
        <w:rPr/>
        <w:t>7</w:t>
      </w:r>
      <w:r>
        <w:rPr>
          <w:rtl w:val="true"/>
        </w:rPr>
        <w:t xml:space="preserve">) </w:t>
      </w:r>
      <w:r>
        <w:rPr>
          <w:rtl w:val="true"/>
        </w:rPr>
        <w:t>الفرق بين العمرة المفردة وعمرة التمتُّع</w:t>
      </w:r>
      <w:bookmarkEnd w:id="18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إسماعیل بن مرّار، عن يونس،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افترق المتمتّع والمعتمر؟ </w:t>
      </w:r>
    </w:p>
    <w:p>
      <w:pPr>
        <w:pStyle w:val="BookText"/>
        <w:rPr/>
      </w:pPr>
      <w:r>
        <w:rPr>
          <w:rFonts w:ascii="Amiri" w:hAnsi="Amiri" w:eastAsia="Amiri" w:cs="Amiri"/>
          <w:color w:val="111111"/>
          <w:sz w:val="28"/>
          <w:sz w:val="28"/>
          <w:szCs w:val="28"/>
          <w:rtl w:val="true"/>
          <w:lang w:bidi="ar-SA"/>
        </w:rPr>
        <w:t>الفرق بين العمرة المفردة وعمرة التمتّع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المتمتّع مرتبط بالحجّ، والمعتمر إذا فرغ منها ذهب حيث شاء، وقد اعتمر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ثمّ راح يوم التروية إلى العراق والناس يروحون إلى مني، ولابأس</w:t>
      </w:r>
      <w:r>
        <w:rPr>
          <w:rStyle w:val="FootnoteAnchor"/>
          <w:rtl w:val="true"/>
        </w:rPr>
        <w:footnoteReference w:id="438"/>
      </w:r>
      <w:r>
        <w:rPr>
          <w:rFonts w:ascii="Amiri" w:hAnsi="Amiri" w:eastAsia="Amiri" w:cs="Amiri"/>
          <w:color w:val="111111"/>
          <w:sz w:val="28"/>
          <w:sz w:val="28"/>
          <w:szCs w:val="28"/>
          <w:rtl w:val="true"/>
          <w:lang w:bidi="ar-SA"/>
        </w:rPr>
        <w:t>بالعمرة في ذي الحجّة لمن لا يريد الحجّ</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اعتمر في أشهر الحج وانصرف ولم يحجّ فهو عمرة مفردة، وإن حجّ فهو متمتع</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عبيدة،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جميع المناسك، والعمرة لايجاوز بها مكّة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الطواف والسعي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بمكة بينما الحج يتجاوز مكة الى عرفات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83" w:name="pg13466_126513"/>
    </w:p>
    <w:p>
      <w:pPr>
        <w:pStyle w:val="Heading3"/>
        <w:numPr>
          <w:ilvl w:val="2"/>
          <w:numId w:val="1"/>
        </w:numPr>
        <w:rPr/>
      </w:pPr>
      <w:bookmarkStart w:id="184" w:name="__RefHeading___Toc1931587_2616395394"/>
      <w:bookmarkStart w:id="185" w:name="_Toc66"/>
      <w:bookmarkEnd w:id="183"/>
      <w:bookmarkEnd w:id="184"/>
      <w:r>
        <w:rPr>
          <w:rtl w:val="true"/>
        </w:rPr>
        <w:t xml:space="preserve">باب </w:t>
      </w:r>
      <w:r>
        <w:rPr>
          <w:rtl w:val="true"/>
        </w:rPr>
        <w:t>(</w:t>
      </w:r>
      <w:r>
        <w:rPr/>
        <w:t>8</w:t>
      </w:r>
      <w:r>
        <w:rPr>
          <w:rtl w:val="true"/>
        </w:rPr>
        <w:t xml:space="preserve">) </w:t>
      </w:r>
      <w:r>
        <w:rPr>
          <w:rtl w:val="true"/>
        </w:rPr>
        <w:t>جواز الاتيان بالعمرة المفردة</w:t>
      </w:r>
      <w:bookmarkEnd w:id="185"/>
    </w:p>
    <w:p>
      <w:pPr>
        <w:pStyle w:val="BookText"/>
        <w:rPr/>
      </w:pPr>
      <w:r>
        <w:rPr>
          <w:rFonts w:ascii="IRNazanin" w:hAnsi="IRNazanin" w:eastAsia="IRNazanin"/>
          <w:color w:val="111111"/>
          <w:sz w:val="28"/>
          <w:sz w:val="28"/>
          <w:szCs w:val="28"/>
          <w:rtl w:val="true"/>
          <w:lang w:bidi="fa-IR"/>
        </w:rPr>
        <w:t xml:space="preserve">في أشهُر الحج والرجوع الى بَلده </w:t>
      </w:r>
      <w:r>
        <w:rPr>
          <w:rFonts w:eastAsia="IRNazanin" w:cs="IRNazanin"/>
          <w:color w:val="111111"/>
          <w:sz w:val="28"/>
          <w:szCs w:val="28"/>
          <w:lang w:bidi="fa-IR"/>
        </w:rPr>
        <w:t>22603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عن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بالعمرة المفردة في أشهر الحجّ ثمّ يرجع إلى أهله إن شاء</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عبدالله بن سنان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أهله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أهله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جواز الرجوع الى أهله وبلده فيما اذا كان قد أتي بحجَّة الاسلام من قبل، وإلاّ فالواجب عليه البقاء لأداء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إسماعيل، عن الفضل بن شاذان، عن حمّاد بن عيسى، عن إبراهيم ابن عمر اليمانيّ،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رجل </w:t>
      </w:r>
      <w:bookmarkStart w:id="186" w:name="pg13466_126514"/>
    </w:p>
    <w:p>
      <w:pPr>
        <w:pStyle w:val="BookText"/>
        <w:rPr/>
      </w:pPr>
      <w:bookmarkEnd w:id="186"/>
      <w:r>
        <w:rPr>
          <w:rFonts w:ascii="Amiri" w:hAnsi="Amiri" w:eastAsia="Amiri" w:cs="Amiri"/>
          <w:color w:val="111111"/>
          <w:sz w:val="28"/>
          <w:sz w:val="28"/>
          <w:szCs w:val="28"/>
          <w:rtl w:val="true"/>
          <w:lang w:bidi="ar-SA"/>
        </w:rPr>
        <w:t>جواز العمرة المفردة بعد الحج خرج في أشهر الحجّ معتمراً ثمّ رجع إلى بلاده؟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وإنْ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عامه ذلك وأفرد</w:t>
      </w:r>
      <w:r>
        <w:rPr>
          <w:rStyle w:val="FootnoteAnchor"/>
          <w:rtl w:val="true"/>
        </w:rPr>
        <w:footnoteReference w:id="446"/>
      </w:r>
      <w:r>
        <w:rPr>
          <w:rFonts w:ascii="Amiri" w:hAnsi="Amiri" w:eastAsia="Amiri" w:cs="Amiri"/>
          <w:color w:val="111111"/>
          <w:sz w:val="28"/>
          <w:sz w:val="28"/>
          <w:szCs w:val="28"/>
          <w:rtl w:val="true"/>
          <w:lang w:bidi="ar-SA"/>
        </w:rPr>
        <w:t>الحجّ فليس عليه دم، فإنّ</w:t>
      </w:r>
      <w:r>
        <w:rPr>
          <w:rStyle w:val="FootnoteAnchor"/>
          <w:rtl w:val="true"/>
        </w:rPr>
        <w:footnoteReference w:id="447"/>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قبل التروية بيوم إلى العراق</w:t>
      </w:r>
      <w:r>
        <w:rPr>
          <w:rStyle w:val="FootnoteAnchor"/>
          <w:rtl w:val="true"/>
        </w:rPr>
        <w:footnoteReference w:id="448"/>
      </w:r>
      <w:r>
        <w:rPr>
          <w:rFonts w:ascii="Amiri" w:hAnsi="Amiri" w:eastAsia="Amiri" w:cs="Amiri"/>
          <w:color w:val="111111"/>
          <w:sz w:val="28"/>
          <w:sz w:val="28"/>
          <w:szCs w:val="28"/>
          <w:rtl w:val="true"/>
          <w:lang w:bidi="ar-SA"/>
        </w:rPr>
        <w:t xml:space="preserve">وقد كان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ابراهيم، عن أبيه، عن حماد بن عیسی مثله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 w:name="__RefHeading___Toc1931589_2616395394"/>
      <w:bookmarkStart w:id="188" w:name="_Toc67"/>
      <w:bookmarkEnd w:id="187"/>
      <w:r>
        <w:rPr>
          <w:rtl w:val="true"/>
        </w:rPr>
        <w:t xml:space="preserve">باب </w:t>
      </w:r>
      <w:r>
        <w:rPr>
          <w:rtl w:val="true"/>
        </w:rPr>
        <w:t>(</w:t>
      </w:r>
      <w:r>
        <w:rPr/>
        <w:t>9</w:t>
      </w:r>
      <w:r>
        <w:rPr>
          <w:rtl w:val="true"/>
        </w:rPr>
        <w:t xml:space="preserve">) </w:t>
      </w:r>
      <w:r>
        <w:rPr>
          <w:rtl w:val="true"/>
        </w:rPr>
        <w:t>جواز العمرة المفردة بعد الحج</w:t>
      </w:r>
      <w:bookmarkEnd w:id="1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أبان، عن أبي الجارود،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العمرة بعد الحج في ذي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أفرد الحج هل له أن يعتمر بعد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أمكن الموسی من رأسه فحسن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أمكن الموسی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نبت الشعر مقداراً قليلاً بحيث يمكن أن يتعلق به الموسى ويحلق منه شيئاً، فلابأس بالاتيان بالعمرة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كناية عن الإِحلال من إحرام الحج، فان حلق وأحلّ فانّ له أن يأتي بالعمرة المفردة، فلاحاجة الى الفصل الكثير بين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العاملي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محل العمرة المفردة بعد الفراغ من الحج، وذكر جمع من الاصحاب أنه يجب تأخيرها الى إنقضاء أيام التشريق</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الأفضل والأولى تأخيرها عن أيام التشريق، والله العالم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محمّد، عن معلّی بن محمّد، عن الحسن بن عليّ الوشّاء، عن أبان بن عثمان، عن 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العمرة بعد الحجّ؟ </w:t>
      </w:r>
      <w:bookmarkStart w:id="189" w:name="pg13466_126516"/>
    </w:p>
    <w:p>
      <w:pPr>
        <w:pStyle w:val="BookText"/>
        <w:rPr/>
      </w:pPr>
      <w:bookmarkEnd w:id="189"/>
      <w:r>
        <w:rPr>
          <w:rFonts w:ascii="Amiri" w:hAnsi="Amiri" w:eastAsia="Amiri" w:cs="Amiri"/>
          <w:color w:val="111111"/>
          <w:sz w:val="28"/>
          <w:sz w:val="28"/>
          <w:szCs w:val="28"/>
          <w:rtl w:val="true"/>
          <w:lang w:bidi="ar-SA"/>
        </w:rPr>
        <w:t>استحباب العمرة في كلّ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الموسى من الرأس</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أبان بن عثمان، عن عبدالرحمن بن أبي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المعتمر بعد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أمكن الموسی من رأسه فحَسَن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العمرة بعد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أيام التشريق، وأمكن الحلق فاعتمِر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1931591_2616395394"/>
      <w:bookmarkStart w:id="191" w:name="_Toc68"/>
      <w:bookmarkEnd w:id="190"/>
      <w:r>
        <w:rPr>
          <w:rtl w:val="true"/>
        </w:rPr>
        <w:t xml:space="preserve">باب </w:t>
      </w:r>
      <w:r>
        <w:rPr>
          <w:rtl w:val="true"/>
        </w:rPr>
        <w:t>(</w:t>
      </w:r>
      <w:r>
        <w:rPr/>
        <w:t>10</w:t>
      </w:r>
      <w:r>
        <w:rPr>
          <w:rtl w:val="true"/>
        </w:rPr>
        <w:t xml:space="preserve">) </w:t>
      </w:r>
      <w:r>
        <w:rPr>
          <w:rtl w:val="true"/>
        </w:rPr>
        <w:t>استحباب العمرة في كلّ شهر</w:t>
      </w:r>
      <w:bookmarkEnd w:id="191"/>
    </w:p>
    <w:p>
      <w:pPr>
        <w:pStyle w:val="BookText"/>
        <w:rPr/>
      </w:pPr>
      <w:r>
        <w:rPr>
          <w:rFonts w:eastAsia="IRNazanin" w:cs="IRNazanin"/>
          <w:color w:val="111111"/>
          <w:sz w:val="28"/>
          <w:szCs w:val="28"/>
          <w:lang w:bidi="fa-IR"/>
        </w:rPr>
        <w:t>22610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عليّ الأشعريّ، عن محمّد بن عبدالجبّار، ومحمّد بن إسماعيل، عن الفضل بن شاذان، عن صفوان بن يحيى، عن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شهر عمرة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شهر </w:t>
      </w:r>
    </w:p>
    <w:p>
      <w:pPr>
        <w:pStyle w:val="BookText"/>
        <w:rPr/>
      </w:pPr>
      <w:r>
        <w:rPr>
          <w:rFonts w:ascii="Amiri" w:hAnsi="Amiri" w:eastAsia="Amiri" w:cs="Amiri"/>
          <w:color w:val="111111"/>
          <w:sz w:val="28"/>
          <w:sz w:val="28"/>
          <w:szCs w:val="28"/>
          <w:rtl w:val="true"/>
          <w:lang w:bidi="ar-SA"/>
        </w:rPr>
        <w:t>عمرة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القاسم، عن صفوان،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شهر عمرة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اثنتا عشرة عمرة، في كلّ شهر عمرة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اثنا عشر شهراً، يعتمر لكل شهر عمرة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bookmarkStart w:id="192" w:name="pg13466_126518"/>
    </w:p>
    <w:p>
      <w:pPr>
        <w:pStyle w:val="BookText"/>
        <w:rPr/>
      </w:pPr>
      <w:bookmarkEnd w:id="192"/>
      <w:r>
        <w:rPr>
          <w:rFonts w:ascii="Amiri" w:hAnsi="Amiri" w:eastAsia="Amiri" w:cs="Amiri"/>
          <w:color w:val="111111"/>
          <w:sz w:val="28"/>
          <w:sz w:val="28"/>
          <w:szCs w:val="28"/>
          <w:rtl w:val="true"/>
          <w:lang w:bidi="ar-SA"/>
        </w:rPr>
        <w:t>أفضل العمرة العمرة في شهر رجب</w:t>
      </w:r>
    </w:p>
    <w:p>
      <w:pPr>
        <w:pStyle w:val="Heading3"/>
        <w:numPr>
          <w:ilvl w:val="2"/>
          <w:numId w:val="1"/>
        </w:numPr>
        <w:rPr/>
      </w:pPr>
      <w:bookmarkStart w:id="193" w:name="__RefHeading___Toc1931593_2616395394"/>
      <w:bookmarkStart w:id="194" w:name="_Toc69"/>
      <w:bookmarkEnd w:id="193"/>
      <w:r>
        <w:rPr>
          <w:rtl w:val="true"/>
        </w:rPr>
        <w:t xml:space="preserve">باب </w:t>
      </w:r>
      <w:r>
        <w:rPr>
          <w:rtl w:val="true"/>
        </w:rPr>
        <w:t>(</w:t>
      </w:r>
      <w:r>
        <w:rPr/>
        <w:t>11</w:t>
      </w:r>
      <w:r>
        <w:rPr>
          <w:rtl w:val="true"/>
        </w:rPr>
        <w:t xml:space="preserve">) </w:t>
      </w:r>
      <w:r>
        <w:rPr>
          <w:rtl w:val="true"/>
        </w:rPr>
        <w:t>أفضل العمرة العُمرة في شهر رجب</w:t>
      </w:r>
      <w:bookmarkEnd w:id="194"/>
    </w:p>
    <w:p>
      <w:pPr>
        <w:pStyle w:val="BookText"/>
        <w:rPr/>
      </w:pPr>
      <w:r>
        <w:rPr>
          <w:rFonts w:eastAsia="IRNazanin" w:cs="IRNazanin"/>
          <w:color w:val="111111"/>
          <w:sz w:val="28"/>
          <w:szCs w:val="28"/>
          <w:lang w:bidi="fa-IR"/>
        </w:rPr>
        <w:t>22615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 عن صفوان بن یحیی، عن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المعتمر يعتمر في أيّ شهور السنة شاء، وأفضل العمرة عمرة رجب</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معاوية بن عمّار،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العمرة أفضل، عمرة في رجب، أو عمرة في شهر رمضان؟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عمرة في شهر رجب أفضل</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الدهني،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العمرة واجبة على الخلق بمنزلة الحج،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نزلت العمرة بالمدينة، وأفضل العمرة عمرة رجب</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 في أي الشهور شئت، وأفضل العمرة عمرة في رجب</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195" w:name="pg13466_126519"/>
    </w:p>
    <w:p>
      <w:pPr>
        <w:pStyle w:val="Heading3"/>
        <w:numPr>
          <w:ilvl w:val="2"/>
          <w:numId w:val="1"/>
        </w:numPr>
        <w:rPr/>
      </w:pPr>
      <w:bookmarkStart w:id="196" w:name="__RefHeading___Toc1931595_2616395394"/>
      <w:bookmarkStart w:id="197" w:name="_Toc70"/>
      <w:bookmarkEnd w:id="195"/>
      <w:bookmarkEnd w:id="196"/>
      <w:r>
        <w:rPr>
          <w:rtl w:val="true"/>
        </w:rPr>
        <w:t xml:space="preserve">باب </w:t>
      </w:r>
      <w:r>
        <w:rPr>
          <w:rtl w:val="true"/>
        </w:rPr>
        <w:t>(</w:t>
      </w:r>
      <w:r>
        <w:rPr/>
        <w:t>12</w:t>
      </w:r>
      <w:r>
        <w:rPr>
          <w:rtl w:val="true"/>
        </w:rPr>
        <w:t xml:space="preserve">) </w:t>
      </w:r>
      <w:r>
        <w:rPr>
          <w:rtl w:val="true"/>
        </w:rPr>
        <w:t>مَن أهَلَّ في رجب واحَلَّ في غيره</w:t>
      </w:r>
      <w:bookmarkEnd w:id="197"/>
    </w:p>
    <w:p>
      <w:pPr>
        <w:pStyle w:val="BookText"/>
        <w:rPr/>
      </w:pPr>
      <w:r>
        <w:rPr>
          <w:rFonts w:eastAsia="Amiri" w:cs="Amiri" w:ascii="Amiri" w:hAnsi="Amiri"/>
          <w:color w:val="111111"/>
          <w:sz w:val="28"/>
          <w:szCs w:val="28"/>
          <w:lang w:bidi="ar-SA"/>
        </w:rPr>
        <w:t>22619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ابن فضّال، عن ابن بكير، عن عيسى الفّراء،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أهلّ بالعمرة في رجب وأحلّ في غيره كانت عمرته لرجب وإذا أهلّ في غير رجب وطاف في رجب فعمرته لرجب</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أحرمت وعليك من رجب يوم وليلة فعُمْرتك رجبية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البختريّ، عن عبدالرحمن بن الحجّاج،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أحرم في شهر وأحلّ في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يكتب له في الّذي قد نوى أو يكتب له</w:t>
      </w:r>
      <w:r>
        <w:rPr>
          <w:rStyle w:val="FootnoteAnchor"/>
          <w:rtl w:val="true"/>
        </w:rPr>
        <w:footnoteReference w:id="471"/>
      </w:r>
      <w:r>
        <w:rPr>
          <w:rFonts w:ascii="Amiri" w:hAnsi="Amiri" w:eastAsia="Amiri" w:cs="Amiri"/>
          <w:color w:val="111111"/>
          <w:sz w:val="28"/>
          <w:sz w:val="28"/>
          <w:szCs w:val="28"/>
          <w:rtl w:val="true"/>
          <w:lang w:bidi="ar-SA"/>
        </w:rPr>
        <w:t>في أفضلهما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عبدالرحمن بن الحجّاج،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198" w:name="pg13466_126520"/>
    </w:p>
    <w:p>
      <w:pPr>
        <w:pStyle w:val="BookText"/>
        <w:rPr/>
      </w:pPr>
      <w:bookmarkEnd w:id="198"/>
      <w:r>
        <w:rPr>
          <w:rFonts w:ascii="Amiri" w:hAnsi="Amiri" w:eastAsia="Amiri" w:cs="Amiri"/>
          <w:color w:val="111111"/>
          <w:sz w:val="28"/>
          <w:sz w:val="28"/>
          <w:szCs w:val="28"/>
          <w:rtl w:val="true"/>
          <w:lang w:bidi="ar-SA"/>
        </w:rPr>
        <w:t>ثواب العمرة في شهر رمضان</w:t>
      </w:r>
    </w:p>
    <w:p>
      <w:pPr>
        <w:pStyle w:val="Heading3"/>
        <w:numPr>
          <w:ilvl w:val="2"/>
          <w:numId w:val="1"/>
        </w:numPr>
        <w:rPr/>
      </w:pPr>
      <w:bookmarkStart w:id="199" w:name="__RefHeading___Toc1931597_2616395394"/>
      <w:bookmarkStart w:id="200" w:name="_Toc71"/>
      <w:bookmarkEnd w:id="199"/>
      <w:r>
        <w:rPr>
          <w:rtl w:val="true"/>
        </w:rPr>
        <w:t xml:space="preserve">باب </w:t>
      </w:r>
      <w:r>
        <w:rPr>
          <w:rtl w:val="true"/>
        </w:rPr>
        <w:t>(</w:t>
      </w:r>
      <w:r>
        <w:rPr/>
        <w:t>13</w:t>
      </w:r>
      <w:r>
        <w:rPr>
          <w:rtl w:val="true"/>
        </w:rPr>
        <w:t xml:space="preserve">) </w:t>
      </w:r>
      <w:r>
        <w:rPr>
          <w:rtl w:val="true"/>
        </w:rPr>
        <w:t>ثواب العمرة في شهر رمضان</w:t>
      </w:r>
      <w:bookmarkEnd w:id="200"/>
    </w:p>
    <w:p>
      <w:pPr>
        <w:pStyle w:val="BookText"/>
        <w:rPr/>
      </w:pPr>
      <w:r>
        <w:rPr>
          <w:rFonts w:eastAsia="Amiri" w:cs="Amiri" w:ascii="Amiri" w:hAnsi="Amiri"/>
          <w:color w:val="111111"/>
          <w:sz w:val="28"/>
          <w:szCs w:val="28"/>
          <w:lang w:bidi="ar-SA"/>
        </w:rPr>
        <w:t>22622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عن حمّاد بن عثمان، عن 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عمرة في شهر رمضان تعدل 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في امرأة وعدها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فهي لك حجّة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الفقهاء انّ العمرة في شهر رجب أفضل من العمرة في غيره لدلالة الروايات على ذلك، وعمل الفقهاء بها وفتواهم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الطوسي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العمرة في رجب تلي الحج في الفضل</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الكلام بالنسبة الى هذا الحديث فقد قيل باختصاص فضل عمرة شهر رمضان بتلك المرأة لوعد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وضمانه لها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بعض المحدثين الروايات التي تصرّح بأفضليَّة العمرة في شهر رمضان على التقية، منهم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 xml:space="preserve">لموافقتها </w:t>
      </w:r>
      <w:bookmarkStart w:id="201" w:name="pg13466_126521"/>
    </w:p>
    <w:p>
      <w:pPr>
        <w:pStyle w:val="BookText"/>
        <w:rPr/>
      </w:pPr>
      <w:bookmarkEnd w:id="201"/>
      <w:r>
        <w:rPr>
          <w:rFonts w:ascii="Amiri" w:hAnsi="Amiri" w:eastAsia="Amiri" w:cs="Amiri"/>
          <w:color w:val="111111"/>
          <w:sz w:val="28"/>
          <w:sz w:val="28"/>
          <w:szCs w:val="28"/>
          <w:rtl w:val="true"/>
          <w:lang w:bidi="ar-SA"/>
        </w:rPr>
        <w:t>لأحاديث العامّة وأقوالهم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لأمّ معقل وقد كانت قد فاتها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اعتمري في شهر رمضان، فإنّ عمرة فيه تعدل حجّة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العمرة انتظر الى صبيحة ثلاث وعشرين من شهر رمضان ثمّ يخرج مُهلاً في ذلك اليوم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هذا الحديث على كراهة السفر قبل ثلاث وعشرين من شهر رمضان وان كان للعمرة كما تدلّ عليه روایات، وصرّح به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Heading3"/>
        <w:numPr>
          <w:ilvl w:val="2"/>
          <w:numId w:val="1"/>
        </w:numPr>
        <w:rPr/>
      </w:pPr>
      <w:bookmarkStart w:id="202" w:name="__RefHeading___Toc1931599_2616395394"/>
      <w:bookmarkStart w:id="203" w:name="_Toc72"/>
      <w:bookmarkEnd w:id="202"/>
      <w:r>
        <w:rPr>
          <w:rtl w:val="true"/>
        </w:rPr>
        <w:t xml:space="preserve">باب </w:t>
      </w:r>
      <w:r>
        <w:rPr>
          <w:rtl w:val="true"/>
        </w:rPr>
        <w:t>(</w:t>
      </w:r>
      <w:r>
        <w:rPr/>
        <w:t>14</w:t>
      </w:r>
      <w:r>
        <w:rPr>
          <w:rtl w:val="true"/>
        </w:rPr>
        <w:t xml:space="preserve">) </w:t>
      </w:r>
      <w:r>
        <w:rPr>
          <w:rtl w:val="true"/>
        </w:rPr>
        <w:t>حكم من دخل مكة بعمرة فأقام الى هلال ذي الحجة</w:t>
      </w:r>
      <w:bookmarkEnd w:id="2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الحسين، عن موسى بن سعدان، عن الحسين بن حمّاد، عن اسحاق، عن عمر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حكم من دخل مكة بعمرة فأقام الى هلال ذي الحجة دخل مكة بعمرة فاقام الى هلال ذي الحجة فليس له ان يخرج حتى يحجّ مع الناس</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محمول على عمرة التمتّع لمن لم يحجّ حجَّة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 البقاء في مكة لأداء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القادم،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يقضي حجَّه، لأنه انّما احرم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الحسن الصفّار، عن محمد بن الحسين، عن وهيب بن حفص،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أبو بصير وأنا حاضر عمّن أهلّ بالعمرة</w:t>
      </w:r>
      <w:r>
        <w:rPr>
          <w:rStyle w:val="FootnoteAnchor"/>
          <w:rtl w:val="true"/>
        </w:rPr>
        <w:footnoteReference w:id="480"/>
      </w:r>
      <w:r>
        <w:rPr>
          <w:rFonts w:ascii="Amiri" w:hAnsi="Amiri" w:eastAsia="Amiri" w:cs="Amiri"/>
          <w:color w:val="111111"/>
          <w:sz w:val="28"/>
          <w:sz w:val="28"/>
          <w:szCs w:val="28"/>
          <w:rtl w:val="true"/>
          <w:lang w:bidi="ar-SA"/>
        </w:rPr>
        <w:t>في أشهر الحج له أن يرجع؟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أشهر الحج عمرة يرجع منها</w:t>
      </w:r>
      <w:r>
        <w:rPr>
          <w:rStyle w:val="FootnoteAnchor"/>
          <w:rtl w:val="true"/>
        </w:rPr>
        <w:footnoteReference w:id="481"/>
      </w:r>
      <w:r>
        <w:rPr>
          <w:rFonts w:ascii="Amiri" w:hAnsi="Amiri" w:eastAsia="Amiri" w:cs="Amiri"/>
          <w:color w:val="111111"/>
          <w:sz w:val="28"/>
          <w:sz w:val="28"/>
          <w:szCs w:val="28"/>
          <w:rtl w:val="true"/>
          <w:lang w:bidi="ar-SA"/>
        </w:rPr>
        <w:t>الى أهله ولكنّه يحتبس بمكة حتى يقضي حجَّه، لأنّه انّما احرم لذلك</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عمر بن يزيد،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اعتمر عمرةً مفردة فله أن يخرج الى أهله متى شاء الاّ أن يدرکه خروج الناس يوم التروية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أبي عبدالله،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في العشر متعة</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204" w:name="pg13466_126523"/>
    </w:p>
    <w:p>
      <w:pPr>
        <w:pStyle w:val="BookText"/>
        <w:rPr/>
      </w:pPr>
      <w:bookmarkEnd w:id="2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العمرة في العشرة الأولى من شهر ذي الحجة تكون عمرة التمتُّع للحج، وذلك لمن لم يحجّ حجّة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عبدالله بن سنان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يكون في الظَّهر يرعى وهو يرضى أن يعتمر ثم 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اعتمر في ذي القعدة فحَسَن، وان كان في ذي الحجة فلايصلح الاّ الحج</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1931601_2616395394"/>
      <w:bookmarkStart w:id="206" w:name="_Toc73"/>
      <w:bookmarkEnd w:id="205"/>
      <w:r>
        <w:rPr>
          <w:rtl w:val="true"/>
        </w:rPr>
        <w:t xml:space="preserve">باب </w:t>
      </w:r>
      <w:r>
        <w:rPr>
          <w:rtl w:val="true"/>
        </w:rPr>
        <w:t>(</w:t>
      </w:r>
      <w:r>
        <w:rPr/>
        <w:t>15</w:t>
      </w:r>
      <w:r>
        <w:rPr>
          <w:rtl w:val="true"/>
        </w:rPr>
        <w:t xml:space="preserve">) </w:t>
      </w:r>
      <w:r>
        <w:rPr>
          <w:rtl w:val="true"/>
        </w:rPr>
        <w:t>تمام الحج والعمرة</w:t>
      </w:r>
      <w:bookmarkEnd w:id="2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وحمران و محمّد بن مسلم،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تمام الحجّ والعمرة أن لا يرفث ولا يفسق ولا يجادل</w:t>
      </w:r>
      <w:r>
        <w:rPr>
          <w:rStyle w:val="FootnoteAnchor"/>
          <w:rtl w:val="true"/>
        </w:rPr>
        <w:footnoteReference w:id="486"/>
      </w:r>
      <w:r>
        <w:rPr>
          <w:rFonts w:ascii="IRNazanin" w:hAnsi="IRNazanin" w:eastAsia="IRNazanin"/>
          <w:color w:val="111111"/>
          <w:sz w:val="28"/>
          <w:sz w:val="28"/>
          <w:szCs w:val="28"/>
          <w:rtl w:val="true"/>
          <w:lang w:bidi="fa-IR"/>
        </w:rPr>
        <w:t>و</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الجهاد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3466_126526"/>
      <w:bookmarkStart w:id="208" w:name="pg13466_126526"/>
      <w:bookmarkEnd w:id="208"/>
    </w:p>
    <w:p>
      <w:pPr>
        <w:pStyle w:val="Heading2"/>
        <w:numPr>
          <w:ilvl w:val="1"/>
          <w:numId w:val="1"/>
        </w:numPr>
        <w:rPr/>
      </w:pPr>
      <w:bookmarkStart w:id="209" w:name="pg13466_126526"/>
      <w:bookmarkStart w:id="210" w:name="__RefHeading___Toc1931603_2616395394"/>
      <w:bookmarkStart w:id="211" w:name="_Toc74"/>
      <w:bookmarkEnd w:id="209"/>
      <w:bookmarkEnd w:id="210"/>
      <w:r>
        <w:rPr>
          <w:rtl w:val="true"/>
        </w:rPr>
        <w:t>کتاب الجهاد</w:t>
      </w:r>
      <w:bookmarkEnd w:id="211"/>
    </w:p>
    <w:p>
      <w:pPr>
        <w:pStyle w:val="Heading3"/>
        <w:numPr>
          <w:ilvl w:val="2"/>
          <w:numId w:val="1"/>
        </w:numPr>
        <w:rPr/>
      </w:pPr>
      <w:bookmarkStart w:id="212" w:name="__RefHeading___Toc1931605_2616395394"/>
      <w:bookmarkStart w:id="213" w:name="_Toc75"/>
      <w:bookmarkEnd w:id="212"/>
      <w:r>
        <w:rPr>
          <w:rtl w:val="true"/>
        </w:rPr>
        <w:t>أبواب الجهاد</w:t>
      </w:r>
      <w:bookmarkEnd w:id="213"/>
    </w:p>
    <w:p>
      <w:pPr>
        <w:pStyle w:val="Heading4"/>
        <w:numPr>
          <w:ilvl w:val="3"/>
          <w:numId w:val="1"/>
        </w:numPr>
        <w:rPr/>
      </w:pPr>
      <w:bookmarkStart w:id="214" w:name="__RefHeading___Toc1931607_2616395394"/>
      <w:bookmarkStart w:id="215" w:name="_Toc76"/>
      <w:bookmarkEnd w:id="214"/>
      <w:r>
        <w:rPr>
          <w:rtl w:val="true"/>
        </w:rPr>
        <w:t xml:space="preserve">باب </w:t>
      </w:r>
      <w:r>
        <w:rPr>
          <w:rtl w:val="true"/>
        </w:rPr>
        <w:t>(</w:t>
      </w:r>
      <w:r>
        <w:rPr/>
        <w:t>1</w:t>
      </w:r>
      <w:r>
        <w:rPr>
          <w:rtl w:val="true"/>
        </w:rPr>
        <w:t xml:space="preserve">) </w:t>
      </w:r>
      <w:r>
        <w:rPr>
          <w:rtl w:val="true"/>
        </w:rPr>
        <w:t>الجهاد أفضل الأشياء</w:t>
      </w:r>
      <w:bookmarkEnd w:id="215"/>
    </w:p>
    <w:p>
      <w:pPr>
        <w:pStyle w:val="BookText"/>
        <w:rPr/>
      </w:pPr>
      <w:r>
        <w:rPr>
          <w:rFonts w:eastAsia="IRNazanin" w:cs="IRNazanin"/>
          <w:color w:val="111111"/>
          <w:sz w:val="28"/>
          <w:szCs w:val="28"/>
          <w:lang w:bidi="fa-IR"/>
        </w:rPr>
        <w:t>22631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خالد، عن بعض أصحابه، عن عبدالله بن عبدالرحمن الاصم، عن حیدرة،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أفضل الأشياء بعد الفرائض</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جعفر بن محمّد، عن بعض أصحابنا، عن عبدالله بن عبدالرحمن الأصم 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216" w:name="pg13466_126527"/>
    </w:p>
    <w:p>
      <w:pPr>
        <w:pStyle w:val="Heading4"/>
        <w:numPr>
          <w:ilvl w:val="3"/>
          <w:numId w:val="1"/>
        </w:numPr>
        <w:rPr/>
      </w:pPr>
      <w:bookmarkStart w:id="217" w:name="__RefHeading___Toc1931609_2616395394"/>
      <w:bookmarkStart w:id="218" w:name="_Toc77"/>
      <w:bookmarkEnd w:id="216"/>
      <w:bookmarkEnd w:id="217"/>
      <w:r>
        <w:rPr>
          <w:rtl w:val="true"/>
        </w:rPr>
        <w:t xml:space="preserve">باب </w:t>
      </w:r>
      <w:r>
        <w:rPr>
          <w:rtl w:val="true"/>
        </w:rPr>
        <w:t>(</w:t>
      </w:r>
      <w:r>
        <w:rPr/>
        <w:t>2</w:t>
      </w:r>
      <w:r>
        <w:rPr>
          <w:rtl w:val="true"/>
        </w:rPr>
        <w:t xml:space="preserve">) </w:t>
      </w:r>
      <w:r>
        <w:rPr>
          <w:rtl w:val="true"/>
        </w:rPr>
        <w:t>الجهاد سنام الاسلام</w:t>
      </w:r>
      <w:bookmarkEnd w:id="218"/>
    </w:p>
    <w:p>
      <w:pPr>
        <w:pStyle w:val="BookText"/>
        <w:rPr/>
      </w:pPr>
      <w:r>
        <w:rPr>
          <w:rFonts w:eastAsia="Amiri" w:cs="Amiri" w:ascii="Amiri" w:hAnsi="Amiri"/>
          <w:color w:val="111111"/>
          <w:sz w:val="28"/>
          <w:szCs w:val="28"/>
          <w:lang w:bidi="ar-SA"/>
        </w:rPr>
        <w:t>22632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رباط، عن ابن مسكان، عن سليمان بن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یارسول الله أخبرني عن الاسلام أصله وفرعه وذروته وسنامه؟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الصَلاة، وفرعه الزكاة، وذروته وسنامه الجهاد في سبيل الله تعالی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أبواب الخير؟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الصيام جُنّة والصدقة تذهب الخطيئة، وقيام الرجل في جوف الليل يناجي ربّه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 يَدْعُونَ رَبَّهُمْ خَوْفًا وَطَمَعًا وَمِمَّا رَزَقْنَاهُمْ يُنْفِقُونَ</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و</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w:t>
      </w:r>
      <w:r>
        <w:rPr>
          <w:rStyle w:val="FootnoteAnchor"/>
          <w:rtl w:val="true"/>
        </w:rPr>
        <w:footnoteReference w:id="493"/>
      </w:r>
      <w:r>
        <w:rPr>
          <w:rFonts w:ascii="Amiri" w:hAnsi="Amiri" w:eastAsia="Amiri" w:cs="Amiri"/>
          <w:color w:val="111111"/>
          <w:sz w:val="28"/>
          <w:sz w:val="28"/>
          <w:szCs w:val="28"/>
          <w:rtl w:val="true"/>
          <w:lang w:bidi="ar-SA"/>
        </w:rPr>
        <w:t>، عن ابن فضّال، عن ثعلبة، عن علي بن عبدالعزيز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الجهاد سنام الاسلام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اُخبرك بأصل الاسلام و فرعه وذروتُه وسنامه؟ قلت</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الصَّلاة، وفرعه الزكاة، وذروته وسنامه الجهاد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أخبرك بأبواب الخير؟ انّ الصوم جُنّة</w:t>
      </w:r>
      <w:r>
        <w:rPr>
          <w:rStyle w:val="FootnoteAnchor"/>
          <w:rtl w:val="true"/>
        </w:rPr>
        <w:footnoteReference w:id="495"/>
      </w:r>
      <w:r>
        <w:rPr>
          <w:rFonts w:ascii="IRNazanin" w:hAnsi="IRNazanin" w:eastAsia="IRNazanin"/>
          <w:color w:val="111111"/>
          <w:sz w:val="28"/>
          <w:sz w:val="28"/>
          <w:szCs w:val="28"/>
          <w:rtl w:val="true"/>
          <w:lang w:bidi="fa-IR"/>
        </w:rPr>
        <w:t>و</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عبیدالله، عن أحمد ابن محمد بن يحيى، عن أبيه، عن أحمد بن محمد بن عیسی مثله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الإسلام الصَّلاة، وفرعه الزكاة، وذروة سنامه الجهاد في سبيل الله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219" w:name="pg13466_126529"/>
    </w:p>
    <w:p>
      <w:pPr>
        <w:pStyle w:val="Heading4"/>
        <w:numPr>
          <w:ilvl w:val="3"/>
          <w:numId w:val="1"/>
        </w:numPr>
        <w:rPr/>
      </w:pPr>
      <w:bookmarkStart w:id="220" w:name="__RefHeading___Toc1931611_2616395394"/>
      <w:bookmarkStart w:id="221" w:name="_Toc78"/>
      <w:bookmarkEnd w:id="219"/>
      <w:bookmarkEnd w:id="220"/>
      <w:r>
        <w:rPr>
          <w:rtl w:val="true"/>
        </w:rPr>
        <w:t xml:space="preserve">باب </w:t>
      </w:r>
      <w:r>
        <w:rPr>
          <w:rtl w:val="true"/>
        </w:rPr>
        <w:t>(</w:t>
      </w:r>
      <w:r>
        <w:rPr/>
        <w:t>3</w:t>
      </w:r>
      <w:r>
        <w:rPr>
          <w:rtl w:val="true"/>
        </w:rPr>
        <w:t xml:space="preserve">) </w:t>
      </w:r>
      <w:r>
        <w:rPr>
          <w:rtl w:val="true"/>
        </w:rPr>
        <w:t>الجهاد كفّارة السيّئات</w:t>
      </w:r>
      <w:bookmarkEnd w:id="221"/>
    </w:p>
    <w:p>
      <w:pPr>
        <w:pStyle w:val="BookText"/>
        <w:rPr/>
      </w:pPr>
      <w:r>
        <w:rPr>
          <w:rFonts w:eastAsia="Amiri" w:cs="Amiri" w:ascii="Amiri" w:hAnsi="Amiri"/>
          <w:color w:val="111111"/>
          <w:sz w:val="28"/>
          <w:szCs w:val="28"/>
          <w:lang w:bidi="ar-SA"/>
        </w:rPr>
        <w:t>22635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في سبيل الله لم يعرّفه الله شيئاً من سيّئاته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931613_2616395394"/>
      <w:bookmarkStart w:id="223" w:name="_Toc79"/>
      <w:bookmarkEnd w:id="222"/>
      <w:r>
        <w:rPr>
          <w:rtl w:val="true"/>
        </w:rPr>
        <w:t xml:space="preserve">باب </w:t>
      </w:r>
      <w:r>
        <w:rPr>
          <w:rtl w:val="true"/>
        </w:rPr>
        <w:t>(</w:t>
      </w:r>
      <w:r>
        <w:rPr/>
        <w:t>4</w:t>
      </w:r>
      <w:r>
        <w:rPr>
          <w:rtl w:val="true"/>
        </w:rPr>
        <w:t xml:space="preserve">) </w:t>
      </w:r>
      <w:r>
        <w:rPr>
          <w:rtl w:val="true"/>
        </w:rPr>
        <w:t>الجهاد يورث المجد للأبناء</w:t>
      </w:r>
      <w:bookmarkEnd w:id="223"/>
    </w:p>
    <w:p>
      <w:pPr>
        <w:pStyle w:val="BookText"/>
        <w:rPr/>
      </w:pPr>
      <w:r>
        <w:rPr>
          <w:rFonts w:eastAsia="Amiri" w:cs="Amiri" w:ascii="Amiri" w:hAnsi="Amiri"/>
          <w:color w:val="111111"/>
          <w:sz w:val="28"/>
          <w:szCs w:val="28"/>
          <w:lang w:bidi="ar-SA"/>
        </w:rPr>
        <w:t>22636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تورّثوا أبناءكم مجداً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1931615_2616395394"/>
      <w:bookmarkStart w:id="225" w:name="_Toc80"/>
      <w:bookmarkEnd w:id="224"/>
      <w:r>
        <w:rPr>
          <w:rtl w:val="true"/>
        </w:rPr>
        <w:t xml:space="preserve">باب </w:t>
      </w:r>
      <w:r>
        <w:rPr>
          <w:rtl w:val="true"/>
        </w:rPr>
        <w:t>(</w:t>
      </w:r>
      <w:r>
        <w:rPr/>
        <w:t>5</w:t>
      </w:r>
      <w:r>
        <w:rPr>
          <w:rtl w:val="true"/>
        </w:rPr>
        <w:t xml:space="preserve">) </w:t>
      </w:r>
      <w:r>
        <w:rPr>
          <w:rtl w:val="true"/>
        </w:rPr>
        <w:t>جاهدوا تغنموا</w:t>
      </w:r>
      <w:bookmarkEnd w:id="22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جاهدوا تغنموا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bookmarkStart w:id="226" w:name="pg13466_126530"/>
    </w:p>
    <w:p>
      <w:pPr>
        <w:pStyle w:val="BookText"/>
        <w:rPr/>
      </w:pPr>
      <w:bookmarkEnd w:id="226"/>
      <w:r>
        <w:rPr>
          <w:rFonts w:ascii="Amiri" w:hAnsi="Amiri" w:eastAsia="Amiri" w:cs="Amiri"/>
          <w:color w:val="111111"/>
          <w:sz w:val="28"/>
          <w:sz w:val="28"/>
          <w:szCs w:val="28"/>
          <w:rtl w:val="true"/>
          <w:lang w:bidi="ar-SA"/>
        </w:rPr>
        <w:t>في الجنَّة بابٌ للمجاهدين</w:t>
      </w:r>
    </w:p>
    <w:p>
      <w:pPr>
        <w:pStyle w:val="Heading4"/>
        <w:numPr>
          <w:ilvl w:val="3"/>
          <w:numId w:val="1"/>
        </w:numPr>
        <w:rPr/>
      </w:pPr>
      <w:bookmarkStart w:id="227" w:name="__RefHeading___Toc1931617_2616395394"/>
      <w:bookmarkStart w:id="228" w:name="_Toc81"/>
      <w:bookmarkEnd w:id="227"/>
      <w:r>
        <w:rPr>
          <w:rtl w:val="true"/>
        </w:rPr>
        <w:t xml:space="preserve">باب </w:t>
      </w:r>
      <w:r>
        <w:rPr>
          <w:rtl w:val="true"/>
        </w:rPr>
        <w:t>(</w:t>
      </w:r>
      <w:r>
        <w:rPr/>
        <w:t>6</w:t>
      </w:r>
      <w:r>
        <w:rPr>
          <w:rtl w:val="true"/>
        </w:rPr>
        <w:t xml:space="preserve">) </w:t>
      </w:r>
      <w:r>
        <w:rPr>
          <w:rtl w:val="true"/>
        </w:rPr>
        <w:t>في الجنَّة بابٌ للمجاهدين</w:t>
      </w:r>
      <w:bookmarkEnd w:id="228"/>
    </w:p>
    <w:p>
      <w:pPr>
        <w:pStyle w:val="BookText"/>
        <w:rPr/>
      </w:pPr>
      <w:r>
        <w:rPr>
          <w:rFonts w:eastAsia="IRNazanin" w:cs="IRNazanin"/>
          <w:color w:val="111111"/>
          <w:sz w:val="28"/>
          <w:szCs w:val="28"/>
          <w:lang w:bidi="fa-IR"/>
        </w:rPr>
        <w:t>22638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باب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المجاهدين، يمضون إليه فاذا هو مفتوح، وهم متقلدون بسيوفهم والجمع في الموقف، والملائكة ترحب بهم</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ترك الجهاد ألبسه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w:t>
      </w:r>
      <w:r>
        <w:rPr>
          <w:rStyle w:val="FootnoteAnchor"/>
          <w:rtl w:val="true"/>
        </w:rPr>
        <w:footnoteReference w:id="505"/>
      </w:r>
      <w:r>
        <w:rPr>
          <w:rFonts w:ascii="Amiri" w:hAnsi="Amiri" w:eastAsia="Amiri" w:cs="Amiri"/>
          <w:color w:val="111111"/>
          <w:sz w:val="28"/>
          <w:sz w:val="28"/>
          <w:szCs w:val="28"/>
          <w:rtl w:val="true"/>
          <w:lang w:bidi="ar-SA"/>
        </w:rPr>
        <w:t>وفقراً في معيشته، ومَحقاً في دينه، إنّ الله أغنى أُمّتي</w:t>
      </w:r>
      <w:r>
        <w:rPr>
          <w:rStyle w:val="FootnoteAnchor"/>
          <w:rtl w:val="true"/>
        </w:rPr>
        <w:footnoteReference w:id="506"/>
      </w:r>
      <w:r>
        <w:rPr>
          <w:rFonts w:ascii="Amiri" w:hAnsi="Amiri" w:eastAsia="Amiri" w:cs="Amiri"/>
          <w:color w:val="111111"/>
          <w:sz w:val="28"/>
          <w:sz w:val="28"/>
          <w:szCs w:val="28"/>
          <w:rtl w:val="true"/>
          <w:lang w:bidi="ar-SA"/>
        </w:rPr>
        <w:t>بسنابك خيلها، ومراكز رماحها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أبي جعفر، عن أبيه، عن وهب،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ماجيلويه، عن أحمد بن أبي عبدالله البرقي، عن أبيه، عن </w:t>
      </w:r>
      <w:bookmarkStart w:id="229" w:name="pg13466_126531"/>
    </w:p>
    <w:p>
      <w:pPr>
        <w:pStyle w:val="BookText"/>
        <w:rPr/>
      </w:pPr>
      <w:bookmarkEnd w:id="229"/>
      <w:r>
        <w:rPr>
          <w:rFonts w:ascii="Amiri" w:hAnsi="Amiri" w:eastAsia="Amiri" w:cs="Amiri"/>
          <w:color w:val="111111"/>
          <w:sz w:val="28"/>
          <w:sz w:val="28"/>
          <w:szCs w:val="28"/>
          <w:rtl w:val="true"/>
          <w:lang w:bidi="ar-SA"/>
        </w:rPr>
        <w:t xml:space="preserve">وهب بن وهب القرشي،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أبي عبدالله البرقي، عن أبيه، عن وهب بن وهب، 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931619_2616395394"/>
      <w:bookmarkStart w:id="231" w:name="_Toc82"/>
      <w:bookmarkEnd w:id="230"/>
      <w:r>
        <w:rPr>
          <w:rtl w:val="true"/>
        </w:rPr>
        <w:t xml:space="preserve">باب </w:t>
      </w:r>
      <w:r>
        <w:rPr>
          <w:rtl w:val="true"/>
        </w:rPr>
        <w:t>(</w:t>
      </w:r>
      <w:r>
        <w:rPr/>
        <w:t>7</w:t>
      </w:r>
      <w:r>
        <w:rPr>
          <w:rtl w:val="true"/>
        </w:rPr>
        <w:t xml:space="preserve">) </w:t>
      </w:r>
      <w:r>
        <w:rPr>
          <w:rtl w:val="true"/>
        </w:rPr>
        <w:t>المجاهدون قُوّاد أهل الجنَّة</w:t>
      </w:r>
      <w:bookmarkEnd w:id="231"/>
    </w:p>
    <w:p>
      <w:pPr>
        <w:pStyle w:val="BookText"/>
        <w:rPr/>
      </w:pPr>
      <w:r>
        <w:rPr>
          <w:rFonts w:eastAsia="Amiri" w:cs="Amiri" w:ascii="Amiri" w:hAnsi="Amiri"/>
          <w:color w:val="111111"/>
          <w:sz w:val="28"/>
          <w:szCs w:val="28"/>
          <w:lang w:bidi="ar-SA"/>
        </w:rPr>
        <w:t>22639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القرآن عرفاء أهل الجنّة</w:t>
      </w:r>
      <w:r>
        <w:rPr>
          <w:rStyle w:val="FootnoteAnchor"/>
          <w:rtl w:val="true"/>
        </w:rPr>
        <w:footnoteReference w:id="511"/>
      </w:r>
      <w:r>
        <w:rPr>
          <w:rFonts w:ascii="Amiri" w:hAnsi="Amiri" w:eastAsia="Amiri" w:cs="Amiri"/>
          <w:color w:val="111111"/>
          <w:sz w:val="28"/>
          <w:sz w:val="28"/>
          <w:szCs w:val="28"/>
          <w:rtl w:val="true"/>
          <w:lang w:bidi="ar-SA"/>
        </w:rPr>
        <w:t>، والمجاهدون في سبيل الله قوّادها، والرُّسل سادة أهل الجنّة</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bookmarkStart w:id="232" w:name="pg13466_126532"/>
    </w:p>
    <w:p>
      <w:pPr>
        <w:pStyle w:val="BookText"/>
        <w:rPr/>
      </w:pPr>
      <w:bookmarkEnd w:id="232"/>
      <w:r>
        <w:rPr>
          <w:rFonts w:ascii="IRNazanin" w:hAnsi="IRNazanin" w:eastAsia="IRNazanin"/>
          <w:color w:val="111111"/>
          <w:sz w:val="28"/>
          <w:sz w:val="28"/>
          <w:szCs w:val="28"/>
          <w:rtl w:val="true"/>
          <w:lang w:bidi="fa-IR"/>
        </w:rPr>
        <w:t>ثواب الجهاد</w:t>
      </w:r>
    </w:p>
    <w:p>
      <w:pPr>
        <w:pStyle w:val="Heading4"/>
        <w:numPr>
          <w:ilvl w:val="3"/>
          <w:numId w:val="1"/>
        </w:numPr>
        <w:rPr/>
      </w:pPr>
      <w:bookmarkStart w:id="233" w:name="__RefHeading___Toc1931621_2616395394"/>
      <w:bookmarkStart w:id="234" w:name="_Toc83"/>
      <w:bookmarkEnd w:id="233"/>
      <w:r>
        <w:rPr>
          <w:rtl w:val="true"/>
        </w:rPr>
        <w:t xml:space="preserve">باب </w:t>
      </w:r>
      <w:r>
        <w:rPr>
          <w:rtl w:val="true"/>
        </w:rPr>
        <w:t>(</w:t>
      </w:r>
      <w:r>
        <w:rPr/>
        <w:t>8</w:t>
      </w:r>
      <w:r>
        <w:rPr>
          <w:rtl w:val="true"/>
        </w:rPr>
        <w:t xml:space="preserve">) </w:t>
      </w:r>
      <w:r>
        <w:rPr>
          <w:rtl w:val="true"/>
        </w:rPr>
        <w:t>ثواب الجهاد</w:t>
      </w:r>
      <w:bookmarkEnd w:id="234"/>
    </w:p>
    <w:p>
      <w:pPr>
        <w:pStyle w:val="BookText"/>
        <w:rPr/>
      </w:pPr>
      <w:r>
        <w:rPr>
          <w:rFonts w:eastAsia="Amiri" w:cs="Amiri" w:ascii="Amiri" w:hAnsi="Amiri"/>
          <w:color w:val="111111"/>
          <w:sz w:val="28"/>
          <w:szCs w:val="28"/>
          <w:lang w:bidi="ar-SA"/>
        </w:rPr>
        <w:t>22640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 البختري، عن أبي عبدالله</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بأمر قرّت به عيني، وفرح به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غزا غزاة</w:t>
      </w:r>
      <w:r>
        <w:rPr>
          <w:rStyle w:val="FootnoteAnchor"/>
          <w:rtl w:val="true"/>
        </w:rPr>
        <w:footnoteReference w:id="515"/>
      </w:r>
      <w:r>
        <w:rPr>
          <w:rFonts w:ascii="Amiri" w:hAnsi="Amiri" w:eastAsia="Amiri" w:cs="Amiri"/>
          <w:color w:val="111111"/>
          <w:sz w:val="28"/>
          <w:sz w:val="28"/>
          <w:szCs w:val="28"/>
          <w:rtl w:val="true"/>
          <w:lang w:bidi="ar-SA"/>
        </w:rPr>
        <w:t>في سبيل الله من أمَّتك فما أصابه</w:t>
      </w:r>
      <w:r>
        <w:rPr>
          <w:rStyle w:val="FootnoteAnchor"/>
          <w:rtl w:val="true"/>
        </w:rPr>
        <w:footnoteReference w:id="516"/>
      </w:r>
      <w:r>
        <w:rPr>
          <w:rFonts w:ascii="Amiri" w:hAnsi="Amiri" w:eastAsia="Amiri" w:cs="Amiri"/>
          <w:color w:val="111111"/>
          <w:sz w:val="28"/>
          <w:sz w:val="28"/>
          <w:szCs w:val="28"/>
          <w:rtl w:val="true"/>
          <w:lang w:bidi="ar-SA"/>
        </w:rPr>
        <w:t>قطرة من السَّماء أو صداع الاّ كانت له شهادة يوم القيامة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أبي جعفر، عن أبيه، عن وهب،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ماجيلويه، عن أحمد بن أبي عبدالله البرقي، عن أبيه، عن وهب بن وهب القرشي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وفرح له قلبي</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w:t>
      </w:r>
      <w:bookmarkStart w:id="235" w:name="pg13466_126533"/>
    </w:p>
    <w:p>
      <w:pPr>
        <w:pStyle w:val="BookText"/>
        <w:rPr/>
      </w:pPr>
      <w:bookmarkEnd w:id="235"/>
      <w:r>
        <w:rPr>
          <w:rFonts w:ascii="IRNazanin" w:hAnsi="IRNazanin" w:eastAsia="IRNazanin"/>
          <w:color w:val="111111"/>
          <w:sz w:val="28"/>
          <w:sz w:val="28"/>
          <w:szCs w:val="28"/>
          <w:rtl w:val="true"/>
          <w:lang w:bidi="fa-IR"/>
        </w:rPr>
        <w:t xml:space="preserve">عن أحمد بن أبي عبدالله البرقي، عن أبيه، عن وهب بن وهب، عن جعفر بن محمد،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1931623_2616395394"/>
      <w:bookmarkStart w:id="237" w:name="_Toc84"/>
      <w:bookmarkEnd w:id="236"/>
      <w:r>
        <w:rPr>
          <w:rtl w:val="true"/>
        </w:rPr>
        <w:t xml:space="preserve">باب </w:t>
      </w:r>
      <w:r>
        <w:rPr>
          <w:rtl w:val="true"/>
        </w:rPr>
        <w:t>(</w:t>
      </w:r>
      <w:r>
        <w:rPr/>
        <w:t>9</w:t>
      </w:r>
      <w:r>
        <w:rPr>
          <w:rtl w:val="true"/>
        </w:rPr>
        <w:t xml:space="preserve">) </w:t>
      </w:r>
      <w:r>
        <w:rPr>
          <w:rtl w:val="true"/>
        </w:rPr>
        <w:t>أفضل الجهاد</w:t>
      </w:r>
      <w:bookmarkEnd w:id="237"/>
    </w:p>
    <w:p>
      <w:pPr>
        <w:pStyle w:val="BookText"/>
        <w:rPr/>
      </w:pPr>
      <w:r>
        <w:rPr>
          <w:rFonts w:eastAsia="Amiri" w:cs="Amiri" w:ascii="Amiri" w:hAnsi="Amiri"/>
          <w:color w:val="111111"/>
          <w:sz w:val="28"/>
          <w:szCs w:val="28"/>
          <w:lang w:bidi="ar-SA"/>
        </w:rPr>
        <w:t>22641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النعمان، عن سويد القلانسيّ، عن سماعة،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الجهاد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جواده</w:t>
      </w:r>
      <w:r>
        <w:rPr>
          <w:rStyle w:val="FootnoteAnchor"/>
          <w:rtl w:val="true"/>
        </w:rPr>
        <w:footnoteReference w:id="521"/>
      </w:r>
      <w:r>
        <w:rPr>
          <w:rFonts w:ascii="Amiri" w:hAnsi="Amiri" w:eastAsia="Amiri" w:cs="Amiri"/>
          <w:color w:val="111111"/>
          <w:sz w:val="28"/>
          <w:sz w:val="28"/>
          <w:szCs w:val="28"/>
          <w:rtl w:val="true"/>
          <w:lang w:bidi="ar-SA"/>
        </w:rPr>
        <w:t>وأهريق دمه في سبيل الله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1931625_2616395394"/>
      <w:bookmarkStart w:id="239" w:name="_Toc85"/>
      <w:bookmarkEnd w:id="238"/>
      <w:r>
        <w:rPr>
          <w:rtl w:val="true"/>
        </w:rPr>
        <w:t xml:space="preserve">باب </w:t>
      </w:r>
      <w:r>
        <w:rPr>
          <w:rtl w:val="true"/>
        </w:rPr>
        <w:t>(</w:t>
      </w:r>
      <w:r>
        <w:rPr/>
        <w:t>10</w:t>
      </w:r>
      <w:r>
        <w:rPr>
          <w:rtl w:val="true"/>
        </w:rPr>
        <w:t xml:space="preserve">) </w:t>
      </w:r>
      <w:r>
        <w:rPr>
          <w:rtl w:val="true"/>
        </w:rPr>
        <w:t>أقسام الجهاد</w:t>
      </w:r>
      <w:bookmarkEnd w:id="23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وعلي بن محمد القاساني جميعاً، عن القاسم بن محمد، عن سليمان بن داود المنقري، عن فضيل بن عيّاض</w:t>
      </w:r>
      <w:r>
        <w:rPr>
          <w:rStyle w:val="FootnoteAnchor"/>
          <w:rtl w:val="true"/>
        </w:rPr>
        <w:footnoteReference w:id="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الجهاد سُنَّة أم</w:t>
      </w:r>
      <w:r>
        <w:rPr>
          <w:rStyle w:val="FootnoteAnchor"/>
          <w:rtl w:val="true"/>
        </w:rPr>
        <w:footnoteReference w:id="524"/>
      </w:r>
      <w:r>
        <w:rPr>
          <w:rFonts w:ascii="Amiri" w:hAnsi="Amiri" w:eastAsia="Amiri" w:cs="Amiri"/>
          <w:color w:val="111111"/>
          <w:sz w:val="28"/>
          <w:sz w:val="28"/>
          <w:szCs w:val="28"/>
          <w:rtl w:val="true"/>
          <w:lang w:bidi="ar-SA"/>
        </w:rPr>
        <w:t xml:space="preserve">فريضة؟ </w:t>
      </w:r>
    </w:p>
    <w:p>
      <w:pPr>
        <w:pStyle w:val="BookText"/>
        <w:rPr/>
      </w:pPr>
      <w:r>
        <w:rPr>
          <w:rFonts w:ascii="Amiri" w:hAnsi="Amiri" w:eastAsia="Amiri" w:cs="Amiri"/>
          <w:color w:val="111111"/>
          <w:sz w:val="28"/>
          <w:sz w:val="28"/>
          <w:szCs w:val="28"/>
          <w:rtl w:val="true"/>
          <w:lang w:bidi="ar-SA"/>
        </w:rPr>
        <w:t>أقسام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فجهادان فرض، وجهاد سُنَّة لايقام إلا مع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وجهاد سُنَّة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أحد الفرضين فمجاهدة الرَّجل نفسه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أعظم الجهاد، ومجاهدة الَّذين يلونكم من الكفّار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الجهاد الذي هو سُنَّة لايقام إلاّ مع فرض فإنَّ مجاهدة العدو فرض على جميع الامّة ولو تركوا الجهاد لأتاهم العذاب، وهذا هو من عذاب الاُمَّة وهو سُنَّة على الامام وحده أن يأتي العدو مع الاُمَّة فيجاهدهم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الجهاد الذي هو سُنَّة، فكلُّ سُنَّة أقامها الرجل وجاهد في اقامتها وبلوغها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وإحيائها</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فالعمل والسعي فيها من أفضل الاعمال لأنّها إحياء سُنّة، وقد قال رسول الله</w:t>
      </w:r>
      <w:r>
        <w:rPr>
          <w:rStyle w:val="FootnoteAnchor"/>
          <w:rtl w:val="true"/>
        </w:rPr>
        <w:footnoteReference w:id="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فله أجرها واجر من 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من غير أن ينقص من أُجورهم شيء</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علي بن محمد القاساني، عن القاسم بن محمد مثله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bookmarkStart w:id="240" w:name="pg13466_126535"/>
    </w:p>
    <w:p>
      <w:pPr>
        <w:pStyle w:val="BookText"/>
        <w:rPr/>
      </w:pPr>
      <w:bookmarkEnd w:id="240"/>
      <w:r>
        <w:rPr>
          <w:rFonts w:ascii="Amiri" w:hAnsi="Amiri" w:eastAsia="Amiri" w:cs="Amiri"/>
          <w:color w:val="111111"/>
          <w:sz w:val="28"/>
          <w:sz w:val="28"/>
          <w:szCs w:val="28"/>
          <w:rtl w:val="true"/>
          <w:lang w:bidi="ar-SA"/>
        </w:rPr>
        <w:t>عبدالله، عن القاسم بن محمد الاصبهاني مثله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فضیل،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قريباً من ذلك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سُنّة أقامها الرجل</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931627_2616395394"/>
      <w:bookmarkStart w:id="242" w:name="_Toc86"/>
      <w:bookmarkEnd w:id="241"/>
      <w:r>
        <w:rPr>
          <w:rtl w:val="true"/>
        </w:rPr>
        <w:t xml:space="preserve">باب </w:t>
      </w:r>
      <w:r>
        <w:rPr>
          <w:rtl w:val="true"/>
        </w:rPr>
        <w:t>(</w:t>
      </w:r>
      <w:r>
        <w:rPr/>
        <w:t>11</w:t>
      </w:r>
      <w:r>
        <w:rPr>
          <w:rtl w:val="true"/>
        </w:rPr>
        <w:t xml:space="preserve">) </w:t>
      </w:r>
      <w:r>
        <w:rPr>
          <w:rtl w:val="true"/>
        </w:rPr>
        <w:t>الأوائل في الجهاد ومايتعلّق به</w:t>
      </w:r>
      <w:bookmarkEnd w:id="242"/>
    </w:p>
    <w:p>
      <w:pPr>
        <w:pStyle w:val="BookText"/>
        <w:rPr/>
      </w:pPr>
      <w:r>
        <w:rPr>
          <w:rFonts w:eastAsia="IRNazanin" w:cs="IRNazanin"/>
          <w:color w:val="111111"/>
          <w:sz w:val="28"/>
          <w:szCs w:val="28"/>
          <w:lang w:bidi="fa-IR"/>
        </w:rPr>
        <w:t>22643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ابراهیم بن هاشم، عن النوفلي،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قاتل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اَسَرتِ الرومُ لوطاً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استنقذه من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من رمى بسهم في سبيل الله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ارتبط فرساً في سبيل الله المقداد بن الاسود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شهيد في الاسلام مهجع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عرقب الفرس في سبيل الله جعفر بن أبي طالب ذو الجناحين، عَرْقَب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اتَّخذ الرايات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مَن اتّخذ الرايات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 xml:space="preserve">: </w:t>
      </w:r>
      <w:bookmarkStart w:id="243" w:name="pg13466_126536"/>
    </w:p>
    <w:p>
      <w:pPr>
        <w:pStyle w:val="BookText"/>
        <w:rPr/>
      </w:pPr>
      <w:bookmarkEnd w:id="243"/>
      <w:r>
        <w:rPr>
          <w:rFonts w:ascii="Amiri" w:hAnsi="Amiri" w:eastAsia="Amiri" w:cs="Amiri"/>
          <w:color w:val="111111"/>
          <w:sz w:val="28"/>
          <w:sz w:val="28"/>
          <w:szCs w:val="28"/>
          <w:rtl w:val="true"/>
          <w:lang w:bidi="ar-SA"/>
        </w:rPr>
        <w:t>شرائط الدعوة الى الجهاد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أمر بكتابة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الرايات، فاتّخذها شعاراً لنفسه ومن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الرايات لإعلاء كلمة الله في الأرض ودعوة الناس الى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كلامه وحديثه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وبناءً على هذا الاحتمال فلا علاقة لكلمة التوحيد بما قبلها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931629_2616395394"/>
      <w:bookmarkStart w:id="245" w:name="_Toc87"/>
      <w:bookmarkEnd w:id="244"/>
      <w:r>
        <w:rPr>
          <w:rtl w:val="true"/>
        </w:rPr>
        <w:t xml:space="preserve">باب </w:t>
      </w:r>
      <w:r>
        <w:rPr>
          <w:rtl w:val="true"/>
        </w:rPr>
        <w:t>(</w:t>
      </w:r>
      <w:r>
        <w:rPr/>
        <w:t>12</w:t>
      </w:r>
      <w:r>
        <w:rPr>
          <w:rtl w:val="true"/>
        </w:rPr>
        <w:t xml:space="preserve">) </w:t>
      </w:r>
      <w:r>
        <w:rPr>
          <w:rtl w:val="true"/>
        </w:rPr>
        <w:t>شرائط الدعوة الى الجهاد</w:t>
      </w:r>
      <w:bookmarkEnd w:id="245"/>
    </w:p>
    <w:p>
      <w:pPr>
        <w:pStyle w:val="BookText"/>
        <w:rPr/>
      </w:pPr>
      <w:r>
        <w:rPr>
          <w:rFonts w:eastAsia="IRNazanin" w:cs="IRNazanin"/>
          <w:color w:val="111111"/>
          <w:sz w:val="28"/>
          <w:szCs w:val="28"/>
          <w:lang w:bidi="fa-IR"/>
        </w:rPr>
        <w:t>22644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بكر بن صالح، عن القاسم بن برید، عن أبي عمرو الزبيري،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الدعاء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والجهاد في سبيله أهو لقوم لايحلُّ إلاّ لهم ولايقوم به إلاّ مَن كان منهم؟ أم هو</w:t>
      </w:r>
      <w:r>
        <w:rPr>
          <w:rStyle w:val="FootnoteAnchor"/>
          <w:rtl w:val="true"/>
        </w:rPr>
        <w:footnoteReference w:id="534"/>
      </w:r>
      <w:r>
        <w:rPr>
          <w:rFonts w:ascii="IRNazanin" w:hAnsi="IRNazanin" w:eastAsia="IRNazanin"/>
          <w:color w:val="111111"/>
          <w:sz w:val="28"/>
          <w:sz w:val="28"/>
          <w:szCs w:val="28"/>
          <w:rtl w:val="true"/>
          <w:lang w:bidi="fa-IR"/>
        </w:rPr>
        <w:t xml:space="preserve">مباح لكل مَن وَحَّد الله تعالی و آمن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كذا فله أن يدعو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طاعته وان يجاهد في سبيله</w:t>
      </w:r>
      <w:r>
        <w:rPr>
          <w:rStyle w:val="FootnoteAnchor"/>
          <w:rtl w:val="true"/>
        </w:rPr>
        <w:footnoteReference w:id="53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لقوم لايحلُّ إلاّ لهم، ولايقوم بذلك إلاّ من كان منهم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قام بشرائط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القتال والجهاد على </w:t>
      </w:r>
    </w:p>
    <w:p>
      <w:pPr>
        <w:pStyle w:val="BookText"/>
        <w:rPr/>
      </w:pPr>
      <w:r>
        <w:rPr>
          <w:rFonts w:ascii="Amiri" w:hAnsi="Amiri" w:eastAsia="Amiri" w:cs="Amiri"/>
          <w:color w:val="111111"/>
          <w:sz w:val="28"/>
          <w:sz w:val="28"/>
          <w:szCs w:val="28"/>
          <w:rtl w:val="true"/>
          <w:lang w:bidi="ar-SA"/>
        </w:rPr>
        <w:t xml:space="preserve">المجاهدين فهو المأذون له في الدُّعاء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لم يكن قائماً بشرائط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الجهاد على المجاهدين فليس بمأذون له في الجهاد ولا الدعاء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يحكم في نفسه ما أخذ</w:t>
      </w:r>
      <w:r>
        <w:rPr>
          <w:rStyle w:val="FootnoteAnchor"/>
          <w:rtl w:val="true"/>
        </w:rPr>
        <w:footnoteReference w:id="536"/>
      </w:r>
      <w:r>
        <w:rPr>
          <w:rFonts w:ascii="Amiri" w:hAnsi="Amiri" w:eastAsia="Amiri" w:cs="Amiri"/>
          <w:color w:val="111111"/>
          <w:sz w:val="28"/>
          <w:sz w:val="28"/>
          <w:szCs w:val="28"/>
          <w:rtl w:val="true"/>
          <w:lang w:bidi="ar-SA"/>
        </w:rPr>
        <w:t>الله عليه من شرائط الجهاد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لي يرحمك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الدعاء إليه ووَصَف الدعاة اليه فجعل ذلك لهم درجات يعرّف بعضها بعضاً</w:t>
      </w:r>
      <w:r>
        <w:rPr>
          <w:rStyle w:val="FootnoteAnchor"/>
          <w:rtl w:val="true"/>
        </w:rPr>
        <w:footnoteReference w:id="537"/>
      </w:r>
      <w:r>
        <w:rPr>
          <w:rFonts w:ascii="IRNazanin" w:hAnsi="IRNazanin" w:eastAsia="IRNazanin"/>
          <w:color w:val="111111"/>
          <w:sz w:val="28"/>
          <w:sz w:val="28"/>
          <w:szCs w:val="28"/>
          <w:rtl w:val="true"/>
          <w:lang w:bidi="fa-IR"/>
        </w:rPr>
        <w:t xml:space="preserve">ويُستدلُّ ببعضها على بعض، فأخبَر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دعا الى نفسه ودعا الى طاعته واتّباع</w:t>
      </w:r>
      <w:r>
        <w:rPr>
          <w:rStyle w:val="FootnoteAnchor"/>
          <w:rtl w:val="true"/>
        </w:rPr>
        <w:footnoteReference w:id="538"/>
      </w:r>
      <w:r>
        <w:rPr>
          <w:rFonts w:ascii="Amiri" w:hAnsi="Amiri" w:eastAsia="Amiri" w:cs="Amiri"/>
          <w:color w:val="111111"/>
          <w:sz w:val="28"/>
          <w:sz w:val="28"/>
          <w:szCs w:val="28"/>
          <w:rtl w:val="true"/>
          <w:lang w:bidi="ar-SA"/>
        </w:rPr>
        <w:t xml:space="preserve">أمره فَبَدأ بنفسه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 إِلَى دَارِ السَّلَامِ وَيَهْدِي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ثم ثنّى برسوله</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يعني بالقرآن، ولم يكن</w:t>
      </w:r>
      <w:r>
        <w:rPr>
          <w:rStyle w:val="FootnoteAnchor"/>
          <w:rtl w:val="true"/>
        </w:rPr>
        <w:footnoteReference w:id="542"/>
      </w:r>
      <w:r>
        <w:rPr>
          <w:rFonts w:ascii="Amiri" w:hAnsi="Amiri" w:eastAsia="Amiri" w:cs="Amiri"/>
          <w:color w:val="111111"/>
          <w:sz w:val="28"/>
          <w:sz w:val="28"/>
          <w:szCs w:val="28"/>
          <w:rtl w:val="true"/>
          <w:lang w:bidi="ar-SA"/>
        </w:rPr>
        <w:t xml:space="preserve">داعياً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أمر الله ويدعو اليه بغير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أمر أن لايدعى إلاّ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شرائط الدعوة الى الجهاد وقال في نبيه</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لَتَهْدِي إِلَى صِرَاطٍ مُسْتَقِيمٍ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يقول تدعو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ثلّث بالدعاء اليه بكتابه أيضاً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يَهْدِي لِلَّتِي هِيَ 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وَيُبَشِّرُ الْمُؤْمِنِينَ</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من اذن له في الدعاء اليه بعده وبعد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اخبر عن هذه الأُمّة وَممّن هي، وانها من ذريّة إبراهيم ومن ذريّة اسماعيل من سُكّان الحرم ممّن لم يعبدوا غير الله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وجبتْ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ابراهيم واسماعيل من اهل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اخبر عنهم في كتابه أنّه اذهب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وصفناهم قبل هذا في صفة أمّة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عناهم الله تعالى في قوله</w:t>
      </w:r>
      <w:r>
        <w:rPr>
          <w:rStyle w:val="FootnoteAnchor"/>
          <w:rtl w:val="true"/>
        </w:rPr>
        <w:footnoteReference w:id="5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 إِلَى اللَّهِ عَلَى بَصِيرَةٍ </w:t>
      </w:r>
    </w:p>
    <w:p>
      <w:pPr>
        <w:pStyle w:val="BookText"/>
        <w:rPr/>
      </w:pPr>
      <w:r>
        <w:rPr>
          <w:rFonts w:ascii="Amiri" w:hAnsi="Amiri" w:eastAsia="Amiri" w:cs="Amiri"/>
          <w:color w:val="111111"/>
          <w:sz w:val="28"/>
          <w:sz w:val="28"/>
          <w:szCs w:val="28"/>
          <w:rtl w:val="true"/>
          <w:lang w:bidi="ar-SA"/>
        </w:rPr>
        <w:t>أَنَا وَمَنِ اتَّبَعَنِي</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يعني أوَّل من اتّبعه على الايمان به والتصديق له بما جاء به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الامّة التي بُعث فيها ومنها واليها قبل الخلق ممّن لم يشرك بالله قطّ ولم يُلبس ايمانه بظلم وهو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اتباع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هذه الأُمة التي وصفها في كتابه بالأمر بالمعروف والنهي عن المنكر وجعلها داعية اليه وأذن لها</w:t>
      </w:r>
      <w:r>
        <w:rPr>
          <w:rStyle w:val="FootnoteAnchor"/>
          <w:rtl w:val="true"/>
        </w:rPr>
        <w:footnoteReference w:id="551"/>
      </w:r>
      <w:r>
        <w:rPr>
          <w:rFonts w:ascii="Amiri" w:hAnsi="Amiri" w:eastAsia="Amiri" w:cs="Amiri"/>
          <w:color w:val="111111"/>
          <w:sz w:val="28"/>
          <w:sz w:val="28"/>
          <w:szCs w:val="28"/>
          <w:rtl w:val="true"/>
          <w:lang w:bidi="ar-SA"/>
        </w:rPr>
        <w:t>في الدعاء اليه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وصف أتباع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وَالَّذِينَ آمَنُوا مَعَهُ نُورُهُمْ يَسْعَى بَيْنَ أَيْدِيهِمْ وَبِأَيْمَانِهِمْ</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يعني اولئك المؤمنين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حلآهم ووصفهم كيلا يطمع في اللحاق</w:t>
      </w:r>
      <w:r>
        <w:rPr>
          <w:rStyle w:val="FootnoteAnchor"/>
          <w:rtl w:val="true"/>
        </w:rPr>
        <w:footnoteReference w:id="555"/>
      </w:r>
      <w:r>
        <w:rPr>
          <w:rFonts w:ascii="Amiri" w:hAnsi="Amiri" w:eastAsia="Amiri" w:cs="Amiri"/>
          <w:color w:val="111111"/>
          <w:sz w:val="28"/>
          <w:sz w:val="28"/>
          <w:szCs w:val="28"/>
          <w:rtl w:val="true"/>
          <w:lang w:bidi="ar-SA"/>
        </w:rPr>
        <w:t xml:space="preserve">بهم إلاّ من كان </w:t>
      </w:r>
    </w:p>
    <w:p>
      <w:pPr>
        <w:pStyle w:val="BookText"/>
        <w:rPr/>
      </w:pPr>
      <w:r>
        <w:rPr>
          <w:rFonts w:ascii="Amiri" w:hAnsi="Amiri" w:eastAsia="Amiri" w:cs="Amiri"/>
          <w:color w:val="111111"/>
          <w:sz w:val="28"/>
          <w:sz w:val="28"/>
          <w:szCs w:val="28"/>
          <w:rtl w:val="true"/>
          <w:lang w:bidi="ar-SA"/>
        </w:rPr>
        <w:t xml:space="preserve">شرائط الدعوة الى الجهاد منهم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حلاّهم به ووصفهم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 ٭ وَالَّذِينَ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 ٭ 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صفتهم</w:t>
      </w:r>
      <w:r>
        <w:rPr>
          <w:rStyle w:val="FootnoteAnchor"/>
          <w:rtl w:val="true"/>
        </w:rPr>
        <w:footnoteReference w:id="557"/>
      </w:r>
      <w:r>
        <w:rPr>
          <w:rFonts w:ascii="Amiri" w:hAnsi="Amiri" w:eastAsia="Amiri" w:cs="Amiri"/>
          <w:color w:val="111111"/>
          <w:sz w:val="28"/>
          <w:sz w:val="28"/>
          <w:szCs w:val="28"/>
          <w:rtl w:val="true"/>
          <w:lang w:bidi="ar-SA"/>
        </w:rPr>
        <w:t>وحليتهم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 ٭ يُضَاعَفْ لَهُ الْعَذَابُ يَوْمَ الْقِيَامَةِ وَيَخْلُدْ فِيهِ مُهَانًا</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انّه اشترى من هؤلاء المؤمنين ومن كان على مثل صفتهم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 وَأَمْوَالَهُمْ بِأَنَّ لَهُمُ الْجَنَّةَ يُقَاتِلُونَ فِي سَبِيلِ اللَّهِ فَيَقْتُلُونَ وَيُقْتَلُونَ وَعْدًا عَلَيْهِ حَقًّا فِي التَّوْرَاةِ وَالْإِنْجِيلِ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وفاءهم له</w:t>
      </w:r>
      <w:r>
        <w:rPr>
          <w:rStyle w:val="FootnoteAnchor"/>
          <w:rtl w:val="true"/>
        </w:rPr>
        <w:footnoteReference w:id="559"/>
      </w:r>
      <w:r>
        <w:rPr>
          <w:rFonts w:ascii="Amiri" w:hAnsi="Amiri" w:eastAsia="Amiri" w:cs="Amiri"/>
          <w:color w:val="111111"/>
          <w:sz w:val="28"/>
          <w:sz w:val="28"/>
          <w:szCs w:val="28"/>
          <w:rtl w:val="true"/>
          <w:lang w:bidi="ar-SA"/>
        </w:rPr>
        <w:t>بعهده ومبايعته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يانبي الله أرأيتك الرجل يأخذ سيفه فيقاتل حتى يُقتل إلاّ أنّه يَقترف من هذه المحارم أشهید هو؟ </w:t>
      </w:r>
    </w:p>
    <w:p>
      <w:pPr>
        <w:pStyle w:val="BookText"/>
        <w:rPr/>
      </w:pPr>
      <w:r>
        <w:rPr>
          <w:rFonts w:ascii="IRNazanin" w:hAnsi="IRNazanin" w:eastAsia="IRNazanin"/>
          <w:color w:val="111111"/>
          <w:sz w:val="28"/>
          <w:sz w:val="28"/>
          <w:szCs w:val="28"/>
          <w:rtl w:val="true"/>
          <w:lang w:bidi="fa-IR"/>
        </w:rPr>
        <w:t xml:space="preserve">فانزل الله تعالی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ففسَّر</w:t>
      </w:r>
      <w:r>
        <w:rPr>
          <w:rStyle w:val="FootnoteAnchor"/>
          <w:rtl w:val="true"/>
        </w:rPr>
        <w:footnoteReference w:id="562"/>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المجاهدين من المؤمنين الذين هذه صفتهم وحليتهم بالشهادة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من الذنوب، العابدون الذين لايعبدون إلاّ الله ولايُشركون به شيئاً، الحامدون الذين يحمدون الله على كل حال في الشدَّة والرخاء، السائحون وهم الصائمون</w:t>
      </w:r>
      <w:r>
        <w:rPr>
          <w:rStyle w:val="FootnoteAnchor"/>
          <w:rtl w:val="true"/>
        </w:rPr>
        <w:footnoteReference w:id="563"/>
      </w:r>
      <w:r>
        <w:rPr>
          <w:rFonts w:ascii="Amiri" w:hAnsi="Amiri" w:eastAsia="Amiri" w:cs="Amiri"/>
          <w:color w:val="111111"/>
          <w:sz w:val="28"/>
          <w:sz w:val="28"/>
          <w:szCs w:val="28"/>
          <w:rtl w:val="true"/>
          <w:lang w:bidi="ar-SA"/>
        </w:rPr>
        <w:t>، الرَّاكعون الساجدون الذين يواظبون على الصلوات الخمس والحافظون لها والمحافظون عليها بركوعها وسجودها، وفي الخشوع فيها وفي اوقاتها، الآمرون بالمعروف بعد ذلك والعاملون به، والناهون عن المنكر والمنتهون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مَن قُتل وهو قائم بهذه الشروط</w:t>
      </w:r>
      <w:r>
        <w:rPr>
          <w:rStyle w:val="FootnoteAnchor"/>
          <w:rtl w:val="true"/>
        </w:rPr>
        <w:footnoteReference w:id="564"/>
      </w:r>
      <w:r>
        <w:rPr>
          <w:rFonts w:ascii="Amiri" w:hAnsi="Amiri" w:eastAsia="Amiri" w:cs="Amiri"/>
          <w:color w:val="111111"/>
          <w:sz w:val="28"/>
          <w:sz w:val="28"/>
          <w:szCs w:val="28"/>
          <w:rtl w:val="true"/>
          <w:lang w:bidi="ar-SA"/>
        </w:rPr>
        <w:t>بالشهادة والجنّة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يأمر بالقتال إلاّ اصحاب هذه الشروط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لِلَّذِينَ يُقَاتَلُونَ بِأَنَّهُمْ ظُلِمُوا وَإِنَّ اللَّهَ عَلَى نَصْرِهِمْ لَقَدِيرٌ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أُخْرِجُوا مِنْ دِيَارِهِمْ بِغَيْرِ حَقٍّ إِلَّا أَنْ يَقُولُوا رَبُّنَا </w:t>
      </w:r>
    </w:p>
    <w:p>
      <w:pPr>
        <w:pStyle w:val="BookText"/>
        <w:rPr/>
      </w:pPr>
      <w:r>
        <w:rPr>
          <w:rFonts w:ascii="Amiri" w:hAnsi="Amiri" w:eastAsia="Amiri" w:cs="Amiri"/>
          <w:color w:val="111111"/>
          <w:sz w:val="28"/>
          <w:sz w:val="28"/>
          <w:szCs w:val="28"/>
          <w:rtl w:val="true"/>
          <w:lang w:bidi="ar-SA"/>
        </w:rPr>
        <w:t>شرائط الدعوة الى الجهاد اللهُ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وذلك انّ جميع ما بين السماء والارض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ولرسوله ولأتباعهما</w:t>
      </w:r>
      <w:r>
        <w:rPr>
          <w:rStyle w:val="FootnoteAnchor"/>
          <w:rtl w:val="true"/>
        </w:rPr>
        <w:footnoteReference w:id="566"/>
      </w:r>
      <w:r>
        <w:rPr>
          <w:rFonts w:ascii="Amiri" w:hAnsi="Amiri" w:eastAsia="Amiri" w:cs="Amiri"/>
          <w:color w:val="111111"/>
          <w:sz w:val="28"/>
          <w:sz w:val="28"/>
          <w:szCs w:val="28"/>
          <w:rtl w:val="true"/>
          <w:lang w:bidi="ar-SA"/>
        </w:rPr>
        <w:t>من المؤمنين من أهل هذه الصفة، فما كان من الدُّنيا في أيدي المشركين والكُفّار والظلَمة والفجّار من أهل</w:t>
      </w:r>
      <w:r>
        <w:rPr>
          <w:rStyle w:val="FootnoteAnchor"/>
          <w:rtl w:val="true"/>
        </w:rPr>
        <w:footnoteReference w:id="567"/>
      </w:r>
      <w:r>
        <w:rPr>
          <w:rFonts w:ascii="Amiri" w:hAnsi="Amiri" w:eastAsia="Amiri" w:cs="Amiri"/>
          <w:color w:val="111111"/>
          <w:sz w:val="28"/>
          <w:sz w:val="28"/>
          <w:szCs w:val="28"/>
          <w:rtl w:val="true"/>
          <w:lang w:bidi="ar-SA"/>
        </w:rPr>
        <w:t xml:space="preserve">الخلاف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والمولي عن طاعتهما ممّا كان في أيديهم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من أهل هذه الصفات وغلبوهم عليه مما أفاء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حقُّهم، أفاء الله عليهم وردَّه إليهم</w:t>
      </w:r>
      <w:r>
        <w:rPr>
          <w:rStyle w:val="FootnoteAnchor"/>
          <w:rtl w:val="true"/>
        </w:rPr>
        <w:footnoteReference w:id="568"/>
      </w:r>
      <w:r>
        <w:rPr>
          <w:rFonts w:ascii="IRNazanin" w:hAnsi="IRNazanin" w:eastAsia="IRNazanin"/>
          <w:color w:val="111111"/>
          <w:sz w:val="28"/>
          <w:sz w:val="28"/>
          <w:szCs w:val="28"/>
          <w:rtl w:val="true"/>
          <w:lang w:bidi="fa-IR"/>
        </w:rPr>
        <w:t>، وإنّما معنى الفیيء كلُّ ما صار إلى المشركين ثم رجع ممّا كان قد غلب عليه</w:t>
      </w:r>
      <w:r>
        <w:rPr>
          <w:rStyle w:val="FootnoteAnchor"/>
          <w:rtl w:val="true"/>
        </w:rPr>
        <w:footnoteReference w:id="569"/>
      </w:r>
      <w:r>
        <w:rPr>
          <w:rFonts w:ascii="Amiri" w:hAnsi="Amiri" w:eastAsia="Amiri" w:cs="Amiri"/>
          <w:color w:val="111111"/>
          <w:sz w:val="28"/>
          <w:sz w:val="28"/>
          <w:szCs w:val="28"/>
          <w:rtl w:val="true"/>
          <w:lang w:bidi="ar-SA"/>
        </w:rPr>
        <w:t xml:space="preserve">أو فيه، فما رجع الى مكانه من قول أو فعل فقد فاء، مثل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لِلَّذِينَ يُؤْلُونَ مِنْ نِسَائِهِمْ تَرَبُّصُ أَرْبَعَةِ أَشْهُرٍ فَإِنْ فَاءُوا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رجعوا، ثم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عَزَمُوا الطَّلَاقَ فَإِنَّ اللَّهَ سَمِيعٌ عَلِيمٌ</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يعني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فذلك</w:t>
      </w:r>
      <w:r>
        <w:rPr>
          <w:rStyle w:val="FootnoteAnchor"/>
          <w:rtl w:val="true"/>
        </w:rPr>
        <w:footnoteReference w:id="572"/>
      </w:r>
      <w:r>
        <w:rPr>
          <w:rFonts w:ascii="IRNazanin" w:hAnsi="IRNazanin" w:eastAsia="IRNazanin"/>
          <w:color w:val="111111"/>
          <w:sz w:val="28"/>
          <w:sz w:val="28"/>
          <w:szCs w:val="28"/>
          <w:rtl w:val="true"/>
          <w:lang w:bidi="fa-IR"/>
        </w:rPr>
        <w:t>الدليل على ان الفييء كلُّ راجع الى مكان قد كان عليه أو فيه، ويقال للشمس إذا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فاءت الشمس، حين يفيىء الفييء عند رجوع الشمس الى زوالها، وكذلك ما أَفاء الله على المؤمنين من الكفّار فانّما هي حقوق المؤمنين رجعتْ اليهم بعد ظلم الكفار ایّاهم فذلك</w:t>
      </w:r>
      <w:r>
        <w:rPr>
          <w:rStyle w:val="FootnoteAnchor"/>
          <w:rtl w:val="true"/>
        </w:rPr>
        <w:footnoteReference w:id="57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المؤمنون احقّ به منهم، وانّما اذن للمؤمنين الذين قاموا بشرائط الایمان التي وصفتاها، وذلك انّه لا يكون مأذوناً له في القتال حتى يكون مظلوماً، ولا يكون مظلوماً حتى يكون مؤمناً، ولا يكون مؤمناً حتى يكون قائماً بشرائط الايمان التي اشترط</w:t>
      </w:r>
      <w:r>
        <w:rPr>
          <w:rStyle w:val="FootnoteAnchor"/>
          <w:rtl w:val="true"/>
        </w:rPr>
        <w:footnoteReference w:id="574"/>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 والمجاهدين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تكاملت فيه 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مؤمناً، واذا</w:t>
      </w:r>
      <w:r>
        <w:rPr>
          <w:rStyle w:val="FootnoteAnchor"/>
          <w:rtl w:val="true"/>
        </w:rPr>
        <w:footnoteReference w:id="575"/>
      </w:r>
      <w:r>
        <w:rPr>
          <w:rFonts w:ascii="Amiri" w:hAnsi="Amiri" w:eastAsia="Amiri" w:cs="Amiri"/>
          <w:color w:val="111111"/>
          <w:sz w:val="28"/>
          <w:sz w:val="28"/>
          <w:szCs w:val="28"/>
          <w:rtl w:val="true"/>
          <w:lang w:bidi="ar-SA"/>
        </w:rPr>
        <w:t xml:space="preserve">كان مؤمناً كان مظلوماً، وإذا كان مظلوماً كان مأذوناً له في الجهاد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w:t>
      </w:r>
      <w:r>
        <w:rPr>
          <w:rStyle w:val="FootnoteAnchor"/>
          <w:rtl w:val="true"/>
        </w:rPr>
        <w:footnoteReference w:id="576"/>
      </w:r>
      <w:r>
        <w:rPr>
          <w:rFonts w:ascii="Amiri" w:hAnsi="Amiri" w:eastAsia="Amiri" w:cs="Amiri"/>
          <w:color w:val="111111"/>
          <w:sz w:val="28"/>
          <w:sz w:val="28"/>
          <w:szCs w:val="28"/>
          <w:rtl w:val="true"/>
          <w:lang w:bidi="ar-SA"/>
        </w:rPr>
        <w:t>لم يكن مستكملاً لشرائط الايمان فهو ظالم ممن يبغي</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شرائط الدعوة الى الجهاد ويجب جهاده حتى يتوب، وليس مثله مأذوناً له في الجهاد والدعاء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من المؤمنين المظلومين الذين 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 القرآن في القتال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المهاجرين الذين اخرجهم</w:t>
      </w:r>
      <w:r>
        <w:rPr>
          <w:rStyle w:val="FootnoteAnchor"/>
          <w:rtl w:val="true"/>
        </w:rPr>
        <w:footnoteReference w:id="579"/>
      </w:r>
      <w:r>
        <w:rPr>
          <w:rFonts w:ascii="Amiri" w:hAnsi="Amiri" w:eastAsia="Amiri" w:cs="Amiri"/>
          <w:color w:val="111111"/>
          <w:sz w:val="28"/>
          <w:sz w:val="28"/>
          <w:szCs w:val="28"/>
          <w:rtl w:val="true"/>
          <w:lang w:bidi="ar-SA"/>
        </w:rPr>
        <w:t>اهل مكة من ديارهم وأَموالهم أُحلَّ لهم جهادهم بظلمهم إيّاهم واذن لهم في القتال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نزلت في المهاجرين بظلم مشركي أهل مكة لهم فما بالهم في قتالهم</w:t>
      </w:r>
      <w:r>
        <w:rPr>
          <w:rStyle w:val="FootnoteAnchor"/>
          <w:rtl w:val="true"/>
        </w:rPr>
        <w:footnoteReference w:id="580"/>
      </w:r>
      <w:r>
        <w:rPr>
          <w:rFonts w:ascii="Amiri" w:hAnsi="Amiri" w:eastAsia="Amiri" w:cs="Amiri"/>
          <w:color w:val="111111"/>
          <w:sz w:val="28"/>
          <w:sz w:val="28"/>
          <w:szCs w:val="28"/>
          <w:rtl w:val="true"/>
          <w:lang w:bidi="ar-SA"/>
        </w:rPr>
        <w:t>كسرى وقيصر ومن دونهم</w:t>
      </w:r>
      <w:r>
        <w:rPr>
          <w:rStyle w:val="FootnoteAnchor"/>
          <w:rtl w:val="true"/>
        </w:rPr>
        <w:footnoteReference w:id="581"/>
      </w:r>
      <w:r>
        <w:rPr>
          <w:rFonts w:ascii="IRNazanin" w:hAnsi="IRNazanin" w:eastAsia="IRNazanin"/>
          <w:color w:val="111111"/>
          <w:sz w:val="28"/>
          <w:sz w:val="28"/>
          <w:szCs w:val="28"/>
          <w:rtl w:val="true"/>
          <w:lang w:bidi="fa-IR"/>
        </w:rPr>
        <w:t>من مشركي قبائل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انّما اُذن لهم في قتال مَن ظَلَمهم من أهل مكة فقط لم يكن لهم الى قتال جموع کسری وقيصر وغير اهل مكة من قبائل العرب سبيل، لأن الذين ظلموهم غيرهم، وانّما اُذن لهم في قتال من ظَلمهم من أهل مكة لاخراجهم ايّاهم من ديارهم وأموالهم بغير حق، ولو كانت الآية انّما عنت المهاجرين الذين ظلمهم أهل مكة كانت الآية مرتفعة الفرض عَمّن بعدهم إذ لم يبق من الظالمين والمظلومين أحد، وكان فرضها مرفوعاً عن النّاس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يبق من الظالمين والمظلومين أحد</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 xml:space="preserve">، وليس كما ظننتَ ولا كما ذكرتَ، ولكن </w:t>
      </w:r>
    </w:p>
    <w:p>
      <w:pPr>
        <w:pStyle w:val="BookText"/>
        <w:rPr/>
      </w:pPr>
      <w:r>
        <w:rPr>
          <w:rFonts w:ascii="Amiri" w:hAnsi="Amiri" w:eastAsia="Amiri" w:cs="Amiri"/>
          <w:color w:val="111111"/>
          <w:sz w:val="28"/>
          <w:sz w:val="28"/>
          <w:szCs w:val="28"/>
          <w:rtl w:val="true"/>
          <w:lang w:bidi="ar-SA"/>
        </w:rPr>
        <w:t>المهاجرين ظُلموا من جهتين</w:t>
      </w:r>
      <w:r>
        <w:rPr>
          <w:rStyle w:val="FootnoteAnchor"/>
          <w:rtl w:val="true"/>
        </w:rPr>
        <w:footnoteReference w:id="583"/>
      </w:r>
      <w:r>
        <w:rPr>
          <w:rFonts w:ascii="IRNazanin" w:hAnsi="IRNazanin" w:eastAsia="IRNazanin"/>
          <w:color w:val="111111"/>
          <w:sz w:val="28"/>
          <w:sz w:val="28"/>
          <w:szCs w:val="28"/>
          <w:rtl w:val="true"/>
          <w:lang w:bidi="fa-IR"/>
        </w:rPr>
        <w:t xml:space="preserve">ظلمهم أهل مكة باخراجهم من ديارهم واموالهم فقاتلوهم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في ذلك، وظلمهم کسری وقيصر ومن كان دونهم من قبائل العرب والعجم بما كان في أيديهم ممّا كان المؤمنون احقّ به منهم، فقد قاتلوهم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في ذلك، وبحجة هذه الآية يقاتل مؤمنوا كل زمان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للمؤمنين الذين قاموا بما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الشرائط التي شرطها الله على المؤمنين في الایمان والجهاد، ومن كان قائماً بتلك الشرائط فهو مؤمن وهو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له في الجهاد بذلك المعنى، ومن كان على خلاف ذلك فهو ظالم وليس من المظلومين وليس بمأذون له في القتال ولا بالنهي عن المنكر والامر بالمعروف، لأنه ليس من أهل ذلك ولا مأذون له في الدعاء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ليس يجاهد مثله وأمر بدعائه الى الله، ولا يكون مجاهداً من قد أُمر المؤمنون بجهاده وحظر الجهاد عليه ومنعه منه، ولا يكون داعياً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بدعاء مثله الى التوبة والحق والأمر بالمعروف والنهي عن المنكر، ولا يأمر بالمعروف من قد أُمر أن يؤمَر به، ولا ينهى عن المنكر من قد أُمر أن ينهى عنه، فمن كانت</w:t>
      </w:r>
      <w:r>
        <w:rPr>
          <w:rStyle w:val="FootnoteAnchor"/>
          <w:rtl w:val="true"/>
        </w:rPr>
        <w:footnoteReference w:id="584"/>
      </w:r>
      <w:r>
        <w:rPr>
          <w:rFonts w:ascii="Amiri" w:hAnsi="Amiri" w:eastAsia="Amiri" w:cs="Amiri"/>
          <w:color w:val="111111"/>
          <w:sz w:val="28"/>
          <w:sz w:val="28"/>
          <w:szCs w:val="28"/>
          <w:rtl w:val="true"/>
          <w:lang w:bidi="ar-SA"/>
        </w:rPr>
        <w:t xml:space="preserve">قد تَّمتْ فيه 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وصف بها أهلها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مأذون له في الجهاد، كما اُذن لهم في الجهاد، لأن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الأوَّلين </w:t>
      </w:r>
    </w:p>
    <w:p>
      <w:pPr>
        <w:pStyle w:val="BookText"/>
        <w:rPr/>
      </w:pPr>
      <w:r>
        <w:rPr>
          <w:rFonts w:ascii="IRNazanin" w:hAnsi="IRNazanin" w:eastAsia="IRNazanin"/>
          <w:color w:val="111111"/>
          <w:sz w:val="28"/>
          <w:sz w:val="28"/>
          <w:szCs w:val="28"/>
          <w:rtl w:val="true"/>
          <w:lang w:bidi="fa-IR"/>
        </w:rPr>
        <w:t>شرائط الدعوة الى الجهاد والآخرين وفرائضه عليهم سواء، إلاّ مِن علَّة أو حادث يكون، والأوَّلون والآخرون أيضاً في منع الحوادث شركاء، والفرائض عليهم واحدة، يُسأل الآخرون عن اداء الفرائض عما یُسئل</w:t>
      </w:r>
      <w:r>
        <w:rPr>
          <w:rStyle w:val="FootnoteAnchor"/>
          <w:rtl w:val="true"/>
        </w:rPr>
        <w:footnoteReference w:id="585"/>
      </w:r>
      <w:r>
        <w:rPr>
          <w:rFonts w:ascii="Amiri" w:hAnsi="Amiri" w:eastAsia="Amiri" w:cs="Amiri"/>
          <w:color w:val="111111"/>
          <w:sz w:val="28"/>
          <w:sz w:val="28"/>
          <w:szCs w:val="28"/>
          <w:rtl w:val="true"/>
          <w:lang w:bidi="ar-SA"/>
        </w:rPr>
        <w:t>عنه الأوَّلون ويُحاسبَون عمّا به يحاسبون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يكن على صفة من اذن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الجهاد من المؤمنين فليس من أهل الجهاد وليس بمأذون له فيه حتى يفيىء بما شرط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فاذا تكاملت فيه 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والمجاهدين فهو من المأذونين لهم في الجهاد، فليتَّق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ولا يغترَّ بالأماني التي نهى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من هذه</w:t>
      </w:r>
      <w:r>
        <w:rPr>
          <w:rStyle w:val="FootnoteAnchor"/>
          <w:rtl w:val="true"/>
        </w:rPr>
        <w:footnoteReference w:id="587"/>
      </w:r>
      <w:r>
        <w:rPr>
          <w:rFonts w:ascii="Amiri" w:hAnsi="Amiri" w:eastAsia="Amiri" w:cs="Amiri"/>
          <w:color w:val="111111"/>
          <w:sz w:val="28"/>
          <w:sz w:val="28"/>
          <w:szCs w:val="28"/>
          <w:rtl w:val="true"/>
          <w:lang w:bidi="ar-SA"/>
        </w:rPr>
        <w:t xml:space="preserve">الأحاديث الكاذبة على الله تعالى التي يكذبها القرآن ويتبرَّأ منها ومن حَمَلتها ورُواتها، ولا يقدم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لايعذر بها، فانّه ليس وراء المتعرض للقتل في سبيل الله منزلة يؤتي الله من قِبَلها وهي غاية الأعمال في عِظَم قَدْرها، فليحكم امرؤٌ لنفسه</w:t>
      </w:r>
      <w:r>
        <w:rPr>
          <w:rStyle w:val="FootnoteAnchor"/>
          <w:rtl w:val="true"/>
        </w:rPr>
        <w:footnoteReference w:id="588"/>
      </w:r>
      <w:r>
        <w:rPr>
          <w:rFonts w:ascii="Amiri" w:hAnsi="Amiri" w:eastAsia="Amiri" w:cs="Amiri"/>
          <w:color w:val="111111"/>
          <w:sz w:val="28"/>
          <w:sz w:val="28"/>
          <w:szCs w:val="28"/>
          <w:rtl w:val="true"/>
          <w:lang w:bidi="ar-SA"/>
        </w:rPr>
        <w:t xml:space="preserve">وليرها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ويعرضها عليه، فإنه لا احد أعرف بالمرء</w:t>
      </w:r>
      <w:r>
        <w:rPr>
          <w:rStyle w:val="FootnoteAnchor"/>
          <w:rtl w:val="true"/>
        </w:rPr>
        <w:footnoteReference w:id="589"/>
      </w:r>
      <w:r>
        <w:rPr>
          <w:rFonts w:ascii="Amiri" w:hAnsi="Amiri" w:eastAsia="Amiri" w:cs="Amiri"/>
          <w:color w:val="111111"/>
          <w:sz w:val="28"/>
          <w:sz w:val="28"/>
          <w:szCs w:val="28"/>
          <w:rtl w:val="true"/>
          <w:lang w:bidi="ar-SA"/>
        </w:rPr>
        <w:t>من نفسه، فان وجدها قائمة بما شرط الله عليه في الجهاد فليقدم على الجهاد، وإنْ عَلم تقصيراً فليُصلحها وليقمها</w:t>
      </w:r>
      <w:r>
        <w:rPr>
          <w:rStyle w:val="FootnoteAnchor"/>
          <w:rtl w:val="true"/>
        </w:rPr>
        <w:footnoteReference w:id="590"/>
      </w:r>
      <w:r>
        <w:rPr>
          <w:rFonts w:ascii="Amiri" w:hAnsi="Amiri" w:eastAsia="Amiri" w:cs="Amiri"/>
          <w:color w:val="111111"/>
          <w:sz w:val="28"/>
          <w:sz w:val="28"/>
          <w:szCs w:val="28"/>
          <w:rtl w:val="true"/>
          <w:lang w:bidi="ar-SA"/>
        </w:rPr>
        <w:t xml:space="preserve">على ما فَرَض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الجهاد</w:t>
      </w:r>
      <w:r>
        <w:rPr>
          <w:rStyle w:val="FootnoteAnchor"/>
          <w:rtl w:val="true"/>
        </w:rPr>
        <w:footnoteReference w:id="591"/>
      </w:r>
      <w:r>
        <w:rPr>
          <w:rFonts w:ascii="Amiri" w:hAnsi="Amiri" w:eastAsia="Amiri" w:cs="Amiri"/>
          <w:color w:val="111111"/>
          <w:sz w:val="28"/>
          <w:sz w:val="28"/>
          <w:szCs w:val="28"/>
          <w:rtl w:val="true"/>
          <w:lang w:bidi="ar-SA"/>
        </w:rPr>
        <w:t>، ثم ليقدم بها وهي طاهرة مطهّرة من كل دَنَس يحول بينها وبين جهادها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نقول لمن اراد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خلاف ما وصفنا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شرائط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المؤمنين والمجاهدين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لاتجاهدوا، ولكن</w:t>
      </w:r>
      <w:r>
        <w:rPr>
          <w:rStyle w:val="FootnoteAnchor"/>
          <w:rtl w:val="true"/>
        </w:rPr>
        <w:footnoteReference w:id="592"/>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علَّمناكم ما شَرط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الجهاد الذين بایعهم واشترى منهم انفسهم واموالهم بالجنان، فليُصلح امرؤ ما عَلِم من نفسه من تقصير عن ذلك، وليعرضها على شرائط الله فان رأى انّه قد وفي بها وتكاملت فيه فإنه ممّن 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الجهاد، فانْ أبی أن لايكون مجاهداً</w:t>
      </w:r>
      <w:r>
        <w:rPr>
          <w:rStyle w:val="FootnoteAnchor"/>
          <w:rtl w:val="true"/>
        </w:rPr>
        <w:footnoteReference w:id="593"/>
      </w:r>
      <w:r>
        <w:rPr>
          <w:rFonts w:ascii="Amiri" w:hAnsi="Amiri" w:eastAsia="Amiri" w:cs="Amiri"/>
          <w:color w:val="111111"/>
          <w:sz w:val="28"/>
          <w:sz w:val="28"/>
          <w:szCs w:val="28"/>
          <w:rtl w:val="true"/>
          <w:lang w:bidi="ar-SA"/>
        </w:rPr>
        <w:t>على ما فيه من الاصرار على المعاصي والمحارم، والاقدام على الجهاد بالتخبيط</w:t>
      </w:r>
      <w:r>
        <w:rPr>
          <w:rStyle w:val="FootnoteAnchor"/>
          <w:rtl w:val="true"/>
        </w:rPr>
        <w:footnoteReference w:id="594"/>
      </w:r>
      <w:r>
        <w:rPr>
          <w:rFonts w:ascii="Amiri" w:hAnsi="Amiri" w:eastAsia="Amiri" w:cs="Amiri"/>
          <w:color w:val="111111"/>
          <w:sz w:val="28"/>
          <w:sz w:val="28"/>
          <w:szCs w:val="28"/>
          <w:rtl w:val="true"/>
          <w:lang w:bidi="ar-SA"/>
        </w:rPr>
        <w:t xml:space="preserve">والعمي، والقدوم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والروايات الكاذبة، فلقد</w:t>
      </w:r>
      <w:r>
        <w:rPr>
          <w:rStyle w:val="FootnoteAnchor"/>
          <w:rtl w:val="true"/>
        </w:rPr>
        <w:footnoteReference w:id="595"/>
      </w:r>
      <w:r>
        <w:rPr>
          <w:rFonts w:ascii="Amiri" w:hAnsi="Amiri" w:eastAsia="Amiri" w:cs="Amiri"/>
          <w:color w:val="111111"/>
          <w:sz w:val="28"/>
          <w:sz w:val="28"/>
          <w:szCs w:val="28"/>
          <w:rtl w:val="true"/>
          <w:lang w:bidi="ar-SA"/>
        </w:rPr>
        <w:t xml:space="preserve">لعمري جاء الأثر فيمن فعل هذا الفعل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 هذا الدين باقوام لاخلاق لهم، فليتَّق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وليحذر ان يكون منهم، فقد بيّن لكم ولاعذر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البيان في الجهل، ولاقوة الاّ بالله وحسبنا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توكَّلنا واليه المصير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246" w:name="pg13466_126548"/>
    </w:p>
    <w:p>
      <w:pPr>
        <w:pStyle w:val="BookText"/>
        <w:rPr/>
      </w:pPr>
      <w:bookmarkEnd w:id="246"/>
      <w:r>
        <w:rPr>
          <w:rFonts w:ascii="Amiri" w:hAnsi="Amiri" w:eastAsia="Amiri" w:cs="Amiri"/>
          <w:color w:val="111111"/>
          <w:sz w:val="28"/>
          <w:sz w:val="28"/>
          <w:szCs w:val="28"/>
          <w:rtl w:val="true"/>
          <w:lang w:bidi="ar-SA"/>
        </w:rPr>
        <w:t xml:space="preserve">حوار بين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وفقهاء العامة</w:t>
      </w:r>
    </w:p>
    <w:p>
      <w:pPr>
        <w:pStyle w:val="Heading4"/>
        <w:numPr>
          <w:ilvl w:val="3"/>
          <w:numId w:val="1"/>
        </w:numPr>
        <w:rPr/>
      </w:pPr>
      <w:bookmarkStart w:id="247" w:name="__RefHeading___Toc1931631_2616395394"/>
      <w:bookmarkStart w:id="248" w:name="_Toc88"/>
      <w:bookmarkEnd w:id="247"/>
      <w:r>
        <w:rPr>
          <w:rtl w:val="true"/>
        </w:rPr>
        <w:t xml:space="preserve">باب </w:t>
      </w:r>
      <w:r>
        <w:rPr>
          <w:rtl w:val="true"/>
        </w:rPr>
        <w:t>(</w:t>
      </w:r>
      <w:r>
        <w:rPr/>
        <w:t>13</w:t>
      </w:r>
      <w:r>
        <w:rPr>
          <w:rtl w:val="true"/>
        </w:rPr>
        <w:t xml:space="preserve">) </w:t>
      </w:r>
      <w:r>
        <w:rPr>
          <w:rtl w:val="true"/>
        </w:rPr>
        <w:t xml:space="preserve">حوارٌ بين الامام الصادق </w:t>
      </w:r>
      <w:r>
        <w:rPr>
          <w:rtl w:val="true"/>
        </w:rPr>
        <w:t>(</w:t>
      </w:r>
      <w:r>
        <w:rPr>
          <w:rtl w:val="true"/>
        </w:rPr>
        <w:t>عليه السّلام</w:t>
      </w:r>
      <w:r>
        <w:rPr>
          <w:rtl w:val="true"/>
        </w:rPr>
        <w:t xml:space="preserve">) </w:t>
      </w:r>
      <w:r>
        <w:rPr>
          <w:rtl w:val="true"/>
        </w:rPr>
        <w:t>وفقهاء العامَّة</w:t>
      </w:r>
      <w:bookmarkEnd w:id="248"/>
    </w:p>
    <w:p>
      <w:pPr>
        <w:pStyle w:val="BookText"/>
        <w:rPr/>
      </w:pPr>
      <w:r>
        <w:rPr>
          <w:rFonts w:eastAsia="IRNazanin" w:cs="IRNazanin"/>
          <w:color w:val="111111"/>
          <w:sz w:val="28"/>
          <w:szCs w:val="28"/>
          <w:lang w:bidi="fa-IR"/>
        </w:rPr>
        <w:t>22645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عبدالكريم بن عتبة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إذ دخل عليه اُناس من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عمرو بن عبيد، وواصل بن عطا، وحفص بن سالم، واُناس من رؤسائهم، وذلك انّه حين قُتل الوليد واختلف أهل الشام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فتكلّموا فأكثروا وخطبوا فأطالوا، فقال لهم أبو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قد أكثرتم عليّ فأطلتم، فأَسنِدوا أمركم إلى رجل منكم فليتكلّم بحُجّتكم وليوجز، فأسنَدوا أمرهم إلى عمرو بن عبيد فأبلغ وأطال فكان فيما قال،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أهلُ الشام خليفتهم وضرب الله بعضهم ببعض وتشتّت أمرهم، فنظرنا فوجدنا رجلاً له دین وعقل ومروّة ومعدِن للخلافة وهو محمّد بن عبدالله بن الحسن فأردنا أن نجتمع معه فنبایعه ثمّ نظهر أمرنا معه وندعو الناس إليه، فمَن بایعه کنّا معه وكان منّا ومن اعتزلنا كففنا عنه، ومَن نَصَب لنا جاهدناه ونصبنا له على بغيه ونردّه إلى الحقّ وأهله، وقد أحببنا أن نعرض ذلك عليك فانّه لاغناء بنا عن مثلك، لفضلك ولكثرة شيعتك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فرغ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على مثل ما قال عمرو؟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نسخط إذا عُصي الله، فاذا اُطيع الله رضينا، أخبرني ياعمرو لو أنّ الاُمّة قلّدتْك أمرها فملكته بغير قتال ولا مؤنة فقيل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ولّها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تولّی؟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أجعلها شوری بین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فقهائهم وخيارهم؟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والعجم؟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عمرو أتتولّى أبا بكر وعمر أو تتبرّء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ياعمرو إن كنتَ رجلاً تتبرّء منهما فانّه يجوز لك الخلاف عليهما، وإن كنتَ تتولاّهما فقد خالفتهما، قد عهد عمر إلى أبی بکر فبايعه ولم يشاور أحداً، ثمّ ردّها أبو بكر عليه ولم يشاور أحداً، ثمّ جعلها عمر شوری بین ستّة فخرَّج منها الأنصار غير اُولئك الستّة من قریش، ثمّ أوصى النّاس فيهم بشيء ما أراك ترضى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ولا أصحابك</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صنع؟ </w:t>
      </w:r>
    </w:p>
    <w:p>
      <w:pPr>
        <w:pStyle w:val="BookText"/>
        <w:rPr/>
      </w:pPr>
      <w:r>
        <w:rPr>
          <w:rFonts w:ascii="Amiri" w:hAnsi="Amiri" w:eastAsia="Amiri" w:cs="Amiri"/>
          <w:color w:val="111111"/>
          <w:sz w:val="28"/>
          <w:sz w:val="28"/>
          <w:szCs w:val="28"/>
          <w:rtl w:val="true"/>
          <w:lang w:bidi="ar-SA"/>
        </w:rPr>
        <w:t xml:space="preserve">حوار بين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وفقهاء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صهيباً أن يصلّي بالناس ثلاثة أيّام وأن يتشاوروا اُولئك الستّة ليس فيهم احد سواهم إلاّ ابن عمر يشاورونه وليس له من الأمر شيء، وأوصى من كان بحضرته من المهاجرين والأنصار إن مضت ثلاثة أيّام ولم يفرغوا ويبايعوه أن يُضرب أعناق الستّة جميعاً، وإن اجتمع أربعة قبل أن تمضي ثلاثة أيّام وخالف إثنان أن يضرب أعناق الإثنين أفترضون بهذا فيما تجعلون من الشورى في المسلمين؟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دع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أرأيت لو بایعت صاحبك هذا الّذي تدعو إليه ثمّ اجتمعت لكم الأُمة ولم يختلف عليكم منها رجلان فأفضيتم إلى المشركين الّذين لم يُسلِموا ولم يؤدّوا الجزية كان عندكم وعند صاحبكم من العلم ما تسيرون فيهم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المشركين في الجزیة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فتصنعون ماذا؟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إلى الاسلام فان أبوا دعوناهم إلى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كانوا مجوساً وأهل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مجوساً وأهل كتاب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أهل الأوثان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وعبدة النيران والبهايم وليسوا </w:t>
      </w:r>
    </w:p>
    <w:p>
      <w:pPr>
        <w:pStyle w:val="BookText"/>
        <w:rPr/>
      </w:pPr>
      <w:r>
        <w:rPr>
          <w:rFonts w:ascii="IRNazanin" w:hAnsi="IRNazanin" w:eastAsia="IRNazanin"/>
          <w:color w:val="111111"/>
          <w:sz w:val="28"/>
          <w:sz w:val="28"/>
          <w:szCs w:val="28"/>
          <w:rtl w:val="true"/>
          <w:lang w:bidi="fa-IR"/>
        </w:rPr>
        <w:t>بأهل کتاب؟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القرآن أتقرؤونه؟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فاستثنى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من الّذين اُوتوا الكتاب فهم والّذين لم يؤتوا الكتاب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 فانّهم إن أبوا الجزية فقاتلتهم وظهرت عليهم كيف تصنع بالغنيمة؟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وأقسم أربعة أخماس بين من قاتل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تقسمه بين جميع من قاتل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فعله وفي سيرته، وبيني وبينك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فقهاء أهل المدينة ومشيختهم فسَلْهم فانّهم </w:t>
      </w:r>
    </w:p>
    <w:p>
      <w:pPr>
        <w:pStyle w:val="BookText"/>
        <w:rPr/>
      </w:pPr>
      <w:r>
        <w:rPr>
          <w:rFonts w:ascii="Amiri" w:hAnsi="Amiri" w:eastAsia="Amiri" w:cs="Amiri"/>
          <w:color w:val="111111"/>
          <w:sz w:val="28"/>
          <w:sz w:val="28"/>
          <w:szCs w:val="28"/>
          <w:rtl w:val="true"/>
          <w:lang w:bidi="ar-SA"/>
        </w:rPr>
        <w:t xml:space="preserve">حوار بين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وفقهاء العامة لايختلفون ولا يتنازعون في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صالح الأعراب على أن يَدَعهم في ديارهم وأن لايهاجروا، على أنّه إن دَهَمه من عدوّه دهم فيستفزّهم فيقاتل بهم وليس لهم من الغنيمة نصيب، وأنت تقول بين جميعهم، فقد خالفتَ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في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ما تقول في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من الثمانية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صنف منهم عشرة آلاف وصنف رجلاً واحداً أو رجلين أو ثلاثة جعلت لهذا الواحد مثل ما جعلت للعشرة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بين صدقات أهل الحضر وأهل البوادي فتجعلهم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ما أتی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صدقة </w:t>
      </w:r>
      <w:bookmarkStart w:id="249" w:name="pg13466_126553"/>
    </w:p>
    <w:p>
      <w:pPr>
        <w:pStyle w:val="BookText"/>
        <w:rPr/>
      </w:pPr>
      <w:bookmarkEnd w:id="249"/>
      <w:r>
        <w:rPr>
          <w:rFonts w:ascii="IRNazanin" w:hAnsi="IRNazanin" w:eastAsia="IRNazanin"/>
          <w:color w:val="111111"/>
          <w:sz w:val="28"/>
          <w:sz w:val="28"/>
          <w:szCs w:val="28"/>
          <w:rtl w:val="true"/>
          <w:lang w:bidi="fa-IR"/>
        </w:rPr>
        <w:t xml:space="preserve">البوادي في أهل البوادي، وصدقة أهل الحضر في أهل الحضر، ولا يقسّمه بينهم بالسّوية إنّما يقسّمه قدر ما يحضره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ما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قدر ما يحضره، فان كان في نفسك شيء مما قلتُ لك فانّ فقهاء أهل المدينة ومشيختهم كلّهم لايختلفون في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كان يصنع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على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عمرو، وأنتم أيضاً أيّها الرهط فاتّقوا الله، فانّ أبي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خير أهل الأرض وأعلمهم بكتاب الله وسنّة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ضرب الناس بسيفه ودعاهم الى نفسه وفي المسلمين من هو أعلم منه فهو ضالّ متكلّف</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931633_2616395394"/>
      <w:bookmarkStart w:id="251" w:name="_Toc89"/>
      <w:bookmarkEnd w:id="250"/>
      <w:r>
        <w:rPr>
          <w:rtl w:val="true"/>
        </w:rPr>
        <w:t xml:space="preserve">باب </w:t>
      </w:r>
      <w:r>
        <w:rPr>
          <w:rtl w:val="true"/>
        </w:rPr>
        <w:t>(</w:t>
      </w:r>
      <w:r>
        <w:rPr/>
        <w:t>14</w:t>
      </w:r>
      <w:r>
        <w:rPr>
          <w:rtl w:val="true"/>
        </w:rPr>
        <w:t xml:space="preserve">) </w:t>
      </w:r>
      <w:r>
        <w:rPr>
          <w:rtl w:val="true"/>
        </w:rPr>
        <w:t>ثلاثة ندفع البلاء</w:t>
      </w:r>
      <w:bookmarkEnd w:id="251"/>
    </w:p>
    <w:p>
      <w:pPr>
        <w:pStyle w:val="BookText"/>
        <w:rPr/>
      </w:pPr>
      <w:r>
        <w:rPr>
          <w:rFonts w:eastAsia="Amiri" w:cs="Amiri" w:ascii="Amiri" w:hAnsi="Amiri"/>
          <w:color w:val="111111"/>
          <w:sz w:val="28"/>
          <w:szCs w:val="28"/>
          <w:lang w:bidi="ar-SA"/>
        </w:rPr>
        <w:t>22649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أنتم فعلتموهنّ لم ينزل بكم بلاء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عدوّكم، واذا رفعتم الى أئمتكم حدودكم فحكموا فيها بالعدل، وما لم يتركوا الجهاد</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bookmarkStart w:id="252" w:name="pg13466_126554"/>
    </w:p>
    <w:p>
      <w:pPr>
        <w:pStyle w:val="BookText"/>
        <w:rPr/>
      </w:pPr>
      <w:bookmarkEnd w:id="252"/>
      <w:r>
        <w:rPr>
          <w:rFonts w:ascii="Amiri" w:hAnsi="Amiri" w:eastAsia="Amiri" w:cs="Amiri"/>
          <w:color w:val="111111"/>
          <w:sz w:val="28"/>
          <w:sz w:val="28"/>
          <w:szCs w:val="28"/>
          <w:rtl w:val="true"/>
          <w:lang w:bidi="ar-SA"/>
        </w:rPr>
        <w:t>ما كتبه الله على الرجال والنساء</w:t>
      </w:r>
    </w:p>
    <w:p>
      <w:pPr>
        <w:pStyle w:val="Heading4"/>
        <w:numPr>
          <w:ilvl w:val="3"/>
          <w:numId w:val="1"/>
        </w:numPr>
        <w:rPr/>
      </w:pPr>
      <w:bookmarkStart w:id="253" w:name="__RefHeading___Toc1931635_2616395394"/>
      <w:bookmarkStart w:id="254" w:name="_Toc90"/>
      <w:bookmarkEnd w:id="253"/>
      <w:r>
        <w:rPr>
          <w:rtl w:val="true"/>
        </w:rPr>
        <w:t xml:space="preserve">باب </w:t>
      </w:r>
      <w:r>
        <w:rPr>
          <w:rtl w:val="true"/>
        </w:rPr>
        <w:t>(</w:t>
      </w:r>
      <w:r>
        <w:rPr/>
        <w:t>15</w:t>
      </w:r>
      <w:r>
        <w:rPr>
          <w:rtl w:val="true"/>
        </w:rPr>
        <w:t xml:space="preserve">) </w:t>
      </w:r>
      <w:r>
        <w:rPr>
          <w:rtl w:val="true"/>
        </w:rPr>
        <w:t>ما كتبه الله على الرجال والنساء</w:t>
      </w:r>
      <w:bookmarkEnd w:id="254"/>
    </w:p>
    <w:p>
      <w:pPr>
        <w:pStyle w:val="BookText"/>
        <w:rPr/>
      </w:pPr>
      <w:r>
        <w:rPr>
          <w:rFonts w:eastAsia="IRNazanin" w:cs="IRNazanin"/>
          <w:color w:val="111111"/>
          <w:sz w:val="28"/>
          <w:szCs w:val="28"/>
          <w:lang w:bidi="fa-IR"/>
        </w:rPr>
        <w:t>22647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الجهاد على رجال أمّتي، والغيرة على نساء أمّتي، فمن صبر منهنّ واحتسب اعطاها الله أجر شهید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931637_2616395394"/>
      <w:bookmarkStart w:id="256" w:name="_Toc91"/>
      <w:bookmarkEnd w:id="255"/>
      <w:r>
        <w:rPr>
          <w:rtl w:val="true"/>
        </w:rPr>
        <w:t xml:space="preserve">باب </w:t>
      </w:r>
      <w:r>
        <w:rPr>
          <w:rtl w:val="true"/>
        </w:rPr>
        <w:t>(</w:t>
      </w:r>
      <w:r>
        <w:rPr/>
        <w:t>16</w:t>
      </w:r>
      <w:r>
        <w:rPr>
          <w:rtl w:val="true"/>
        </w:rPr>
        <w:t xml:space="preserve">) </w:t>
      </w:r>
      <w:r>
        <w:rPr>
          <w:rtl w:val="true"/>
        </w:rPr>
        <w:t>مدَّة الرباط</w:t>
      </w:r>
      <w:bookmarkEnd w:id="2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نوح بن شعيب، عن محمد بن أبي عمير، عمّن رواه، عن حريز، عن محمد بن مسلم وزرارة،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الرباط</w:t>
      </w:r>
      <w:r>
        <w:rPr>
          <w:rStyle w:val="FootnoteAnchor"/>
          <w:rtl w:val="true"/>
        </w:rPr>
        <w:footnoteReference w:id="605"/>
      </w:r>
      <w:r>
        <w:rPr>
          <w:rFonts w:ascii="Amiri" w:hAnsi="Amiri" w:eastAsia="Amiri" w:cs="Amiri"/>
          <w:color w:val="111111"/>
          <w:sz w:val="28"/>
          <w:sz w:val="28"/>
          <w:szCs w:val="28"/>
          <w:rtl w:val="true"/>
          <w:lang w:bidi="ar-SA"/>
        </w:rPr>
        <w:t>ثلاثة أيّام واكثره أربعون يوماً فإذا جاوز ذلك فهو جهاد</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57" w:name="pg13466_126555"/>
    </w:p>
    <w:p>
      <w:pPr>
        <w:pStyle w:val="Heading4"/>
        <w:numPr>
          <w:ilvl w:val="3"/>
          <w:numId w:val="1"/>
        </w:numPr>
        <w:rPr/>
      </w:pPr>
      <w:bookmarkStart w:id="258" w:name="__RefHeading___Toc1931639_2616395394"/>
      <w:bookmarkStart w:id="259" w:name="_Toc92"/>
      <w:bookmarkEnd w:id="257"/>
      <w:bookmarkEnd w:id="258"/>
      <w:r>
        <w:rPr>
          <w:rtl w:val="true"/>
        </w:rPr>
        <w:t xml:space="preserve">باب </w:t>
      </w:r>
      <w:r>
        <w:rPr>
          <w:rtl w:val="true"/>
        </w:rPr>
        <w:t>(</w:t>
      </w:r>
      <w:r>
        <w:rPr/>
        <w:t>17</w:t>
      </w:r>
      <w:r>
        <w:rPr>
          <w:rtl w:val="true"/>
        </w:rPr>
        <w:t xml:space="preserve">) </w:t>
      </w:r>
      <w:r>
        <w:rPr>
          <w:rtl w:val="true"/>
        </w:rPr>
        <w:t>جزاء من يُقتل في الثغور</w:t>
      </w:r>
      <w:bookmarkEnd w:id="259"/>
    </w:p>
    <w:p>
      <w:pPr>
        <w:pStyle w:val="BookText"/>
        <w:rPr/>
      </w:pPr>
      <w:r>
        <w:rPr>
          <w:rFonts w:eastAsia="Amiri" w:cs="Amiri" w:ascii="Amiri" w:hAnsi="Amiri"/>
          <w:color w:val="111111"/>
          <w:sz w:val="28"/>
          <w:szCs w:val="28"/>
          <w:lang w:bidi="ar-SA"/>
        </w:rPr>
        <w:t>22649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ابراهيم بن هاشم، عن علي بن سعيد، عن واصل، عن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هؤلاء الذين يُقتلون في هذه الثغور؟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يتعجّلون قَتلةً في الدُّنيا، وقَتلةً في الآخرة، والله ما الشهيد إلاّ شيعتنا ولو ماتوا على فُرشهم</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هؤلاء المرابطين كانوا من اتباع حكام الجور وكان رباطهم في الثغور دفاعاً عن حكومة اولئك الظالمين فجاء ذمُّهم بهذا الاعتبار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الذمّ باعتبار أنّهم كانوا يبدؤون بالقتال ابتداءاً من غير إذن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260" w:name="pg13466_126556"/>
    </w:p>
    <w:p>
      <w:pPr>
        <w:pStyle w:val="Heading3"/>
        <w:numPr>
          <w:ilvl w:val="2"/>
          <w:numId w:val="1"/>
        </w:numPr>
        <w:rPr/>
      </w:pPr>
      <w:bookmarkStart w:id="261" w:name="__RefHeading___Toc1931641_2616395394"/>
      <w:bookmarkStart w:id="262" w:name="_Toc93"/>
      <w:bookmarkEnd w:id="260"/>
      <w:bookmarkEnd w:id="261"/>
      <w:r>
        <w:rPr>
          <w:rtl w:val="true"/>
        </w:rPr>
        <w:t>أبواب القتال</w:t>
      </w:r>
      <w:bookmarkEnd w:id="262"/>
    </w:p>
    <w:p>
      <w:pPr>
        <w:pStyle w:val="Heading4"/>
        <w:numPr>
          <w:ilvl w:val="3"/>
          <w:numId w:val="1"/>
        </w:numPr>
        <w:rPr/>
      </w:pPr>
      <w:bookmarkStart w:id="263" w:name="__RefHeading___Toc1931643_2616395394"/>
      <w:bookmarkStart w:id="264" w:name="_Toc94"/>
      <w:bookmarkEnd w:id="263"/>
      <w:r>
        <w:rPr>
          <w:rtl w:val="true"/>
        </w:rPr>
        <w:t xml:space="preserve">باب </w:t>
      </w:r>
      <w:r>
        <w:rPr>
          <w:rtl w:val="true"/>
        </w:rPr>
        <w:t>(</w:t>
      </w:r>
      <w:r>
        <w:rPr/>
        <w:t>1</w:t>
      </w:r>
      <w:r>
        <w:rPr>
          <w:rtl w:val="true"/>
        </w:rPr>
        <w:t xml:space="preserve">) </w:t>
      </w:r>
      <w:r>
        <w:rPr>
          <w:rtl w:val="true"/>
        </w:rPr>
        <w:t>القتال قتالان</w:t>
      </w:r>
      <w:bookmarkEnd w:id="264"/>
    </w:p>
    <w:p>
      <w:pPr>
        <w:pStyle w:val="BookText"/>
        <w:rPr/>
      </w:pPr>
      <w:r>
        <w:rPr>
          <w:rFonts w:eastAsia="Amiri" w:cs="Amiri" w:ascii="Amiri" w:hAnsi="Amiri"/>
          <w:color w:val="111111"/>
          <w:sz w:val="28"/>
          <w:szCs w:val="28"/>
          <w:lang w:bidi="ar-SA"/>
        </w:rPr>
        <w:t>22650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السندي بن الربيع، عن أبي عبدالله محمد بن خالد،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لأهل الشرك لا ينفر عنهم حتى يُسلموا، أو يؤدُّوا الجزية عن يدٍ وهم صاغرون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وقتالٌ لأهل الزيغ لاينفر عنهم حتى يفيئوا الى أمر الله أو يُقَتلوا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أهل الزيغ هم المنحرفون عن الحق المخالفون لإمام المسلمين كالخوارج والبغاة</w:t>
      </w:r>
      <w:r>
        <w:rPr>
          <w:rFonts w:eastAsia="Amiri" w:cs="Amiri" w:ascii="Amiri" w:hAnsi="Amiri"/>
          <w:color w:val="111111"/>
          <w:sz w:val="28"/>
          <w:szCs w:val="28"/>
          <w:rtl w:val="true"/>
          <w:lang w:bidi="ar-SA"/>
        </w:rPr>
        <w:t xml:space="preserve">. </w:t>
      </w:r>
      <w:bookmarkStart w:id="265" w:name="pg13466_126557"/>
    </w:p>
    <w:p>
      <w:pPr>
        <w:pStyle w:val="BookText"/>
        <w:rPr/>
      </w:pPr>
      <w:bookmarkEnd w:id="265"/>
      <w:r>
        <w:rPr>
          <w:rFonts w:eastAsia="Amiri" w:cs="Amiri" w:ascii="Amiri" w:hAnsi="Amiri"/>
          <w:color w:val="111111"/>
          <w:sz w:val="28"/>
          <w:szCs w:val="28"/>
          <w:lang w:bidi="ar-SA"/>
        </w:rPr>
        <w:t>22651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قتلان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كفّارة، وقتل درجة، والقتال قتالان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الفئة الكافرة حتى يسلموا، وقتال الفئة الباغية حتى يفيئوا</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أبي عبدالله، عن أبيه، عن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يكون القتل كفارة لذنبه أو قصاصاً 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يؤدّي القتل الى ارتفاع درجة المقتول عند الله تعالى وهذا لا يكون إلاّ اذا كان في سبيل الله لا لأجل المصالح والأهواء الدنيويَّة</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931645_2616395394"/>
      <w:bookmarkStart w:id="267" w:name="_Toc95"/>
      <w:bookmarkEnd w:id="266"/>
      <w:r>
        <w:rPr>
          <w:rtl w:val="true"/>
        </w:rPr>
        <w:t xml:space="preserve">باب </w:t>
      </w:r>
      <w:r>
        <w:rPr>
          <w:rtl w:val="true"/>
        </w:rPr>
        <w:t>(</w:t>
      </w:r>
      <w:r>
        <w:rPr/>
        <w:t>2</w:t>
      </w:r>
      <w:r>
        <w:rPr>
          <w:rtl w:val="true"/>
        </w:rPr>
        <w:t xml:space="preserve">) </w:t>
      </w:r>
      <w:r>
        <w:rPr>
          <w:rtl w:val="true"/>
        </w:rPr>
        <w:t>وجوب القتال على حكم الله ورسوله</w:t>
      </w:r>
      <w:bookmarkEnd w:id="2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يحيى، عن عبدالله بن المغيرة،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دخل ارض الحرب بأَمان فغزا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دخل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آخرون؟ </w:t>
      </w:r>
      <w:bookmarkStart w:id="268" w:name="pg13466_126558"/>
    </w:p>
    <w:p>
      <w:pPr>
        <w:pStyle w:val="BookText"/>
        <w:rPr/>
      </w:pPr>
      <w:bookmarkEnd w:id="268"/>
      <w:r>
        <w:rPr>
          <w:rFonts w:ascii="Amiri" w:hAnsi="Amiri" w:eastAsia="Amiri" w:cs="Amiri"/>
          <w:color w:val="111111"/>
          <w:sz w:val="28"/>
          <w:sz w:val="28"/>
          <w:szCs w:val="28"/>
          <w:rtl w:val="true"/>
          <w:lang w:bidi="ar-SA"/>
        </w:rPr>
        <w:t>القتال على الشباب والشيوخ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المسلم أن يمنع نفسه ويقاتل على حكم الله وحكم رسوله، وأمّا أن يقاتل الكفار على حكم الجور و سنّتهم فلايَحلُّ له ذلك</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931647_2616395394"/>
      <w:bookmarkStart w:id="270" w:name="_Toc96"/>
      <w:bookmarkEnd w:id="269"/>
      <w:r>
        <w:rPr>
          <w:rtl w:val="true"/>
        </w:rPr>
        <w:t xml:space="preserve">باب </w:t>
      </w:r>
      <w:r>
        <w:rPr>
          <w:rtl w:val="true"/>
        </w:rPr>
        <w:t>(</w:t>
      </w:r>
      <w:r>
        <w:rPr/>
        <w:t>3</w:t>
      </w:r>
      <w:r>
        <w:rPr>
          <w:rtl w:val="true"/>
        </w:rPr>
        <w:t xml:space="preserve">) </w:t>
      </w:r>
      <w:r>
        <w:rPr>
          <w:rtl w:val="true"/>
        </w:rPr>
        <w:t>القتال على الشباب والشيوخ</w:t>
      </w:r>
      <w:bookmarkEnd w:id="270"/>
    </w:p>
    <w:p>
      <w:pPr>
        <w:pStyle w:val="BookText"/>
        <w:rPr/>
      </w:pPr>
      <w:r>
        <w:rPr>
          <w:rFonts w:eastAsia="Amiri" w:cs="Amiri" w:ascii="Amiri" w:hAnsi="Amiri"/>
          <w:color w:val="111111"/>
          <w:sz w:val="28"/>
          <w:szCs w:val="28"/>
          <w:lang w:bidi="ar-SA"/>
        </w:rPr>
        <w:t>22653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انْفِرُوا خِفَافًا وَثِقَالًا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شباباً وشيوخاً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وضع الله تعالى الجهاد عن الشيوخ رِفقاً بهم، لعدم قدرتهم على القتال، وفي نفس الوقت لم يمنعْهم عن ذلك ولم يحرمْهم من هذا الثواب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الجهاد عنهم رُخصةٌ لاعزيمة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يعجزون عن القتال، أمّا الشيخ القويّ القادر على القتال فله أن يخوض ساحة المعركة لينال ما أعدَّه الله تعالى للمجاهدين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والنماذج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في حروب رسول الله وخليفته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وآلهما الطاهرين</w:t>
      </w:r>
      <w:r>
        <w:rPr>
          <w:rFonts w:eastAsia="Amiri" w:cs="Amiri" w:ascii="Amiri" w:hAnsi="Amiri"/>
          <w:color w:val="111111"/>
          <w:sz w:val="28"/>
          <w:szCs w:val="28"/>
          <w:rtl w:val="true"/>
          <w:lang w:bidi="ar-SA"/>
        </w:rPr>
        <w:t xml:space="preserve">). </w:t>
      </w:r>
      <w:bookmarkStart w:id="271" w:name="pg13466_126559"/>
    </w:p>
    <w:p>
      <w:pPr>
        <w:pStyle w:val="Heading4"/>
        <w:numPr>
          <w:ilvl w:val="3"/>
          <w:numId w:val="1"/>
        </w:numPr>
        <w:rPr/>
      </w:pPr>
      <w:bookmarkStart w:id="272" w:name="__RefHeading___Toc1931649_2616395394"/>
      <w:bookmarkStart w:id="273" w:name="_Toc97"/>
      <w:bookmarkEnd w:id="271"/>
      <w:bookmarkEnd w:id="272"/>
      <w:r>
        <w:rPr>
          <w:rtl w:val="true"/>
        </w:rPr>
        <w:t xml:space="preserve">باب </w:t>
      </w:r>
      <w:r>
        <w:rPr>
          <w:rtl w:val="true"/>
        </w:rPr>
        <w:t>(</w:t>
      </w:r>
      <w:r>
        <w:rPr/>
        <w:t>4</w:t>
      </w:r>
      <w:r>
        <w:rPr>
          <w:rtl w:val="true"/>
        </w:rPr>
        <w:t xml:space="preserve">) </w:t>
      </w:r>
      <w:r>
        <w:rPr>
          <w:rtl w:val="true"/>
        </w:rPr>
        <w:t>حرمة القتال مع غير الامام</w:t>
      </w:r>
      <w:bookmarkEnd w:id="273"/>
    </w:p>
    <w:p>
      <w:pPr>
        <w:pStyle w:val="BookText"/>
        <w:rPr/>
      </w:pPr>
      <w:r>
        <w:rPr>
          <w:rFonts w:eastAsia="Amiri" w:cs="Amiri" w:ascii="Amiri" w:hAnsi="Amiri"/>
          <w:color w:val="111111"/>
          <w:sz w:val="28"/>
          <w:szCs w:val="28"/>
          <w:lang w:bidi="ar-SA"/>
        </w:rPr>
        <w:t>22654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الحسين، عن عليّ بن النعمان، عن سويد القلانسي، عن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أنّي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القتال مع غير الإمام المفترض</w:t>
      </w:r>
      <w:r>
        <w:rPr>
          <w:rStyle w:val="FootnoteAnchor"/>
          <w:rtl w:val="true"/>
        </w:rPr>
        <w:footnoteReference w:id="614"/>
      </w:r>
      <w:r>
        <w:rPr>
          <w:rFonts w:ascii="Amiri" w:hAnsi="Amiri" w:eastAsia="Amiri" w:cs="Amiri"/>
          <w:color w:val="111111"/>
          <w:sz w:val="28"/>
          <w:sz w:val="28"/>
          <w:szCs w:val="28"/>
          <w:rtl w:val="true"/>
          <w:lang w:bidi="ar-SA"/>
        </w:rPr>
        <w:t>طاعته حرام مثل الميتة والدمّ ولحم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w:t>
      </w:r>
      <w:r>
        <w:rPr>
          <w:rStyle w:val="FootnoteAnchor"/>
          <w:rtl w:val="true"/>
        </w:rPr>
        <w:footnoteReference w:id="615"/>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الطاطري، عمّن ذكره، عن علي بن النعمان مثله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يحيى مثله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عن ابن أبي عمير، عن الحكم بن مسكين، عن عبدالملك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عبدالملك مالي لا أراك تخرج الى هذه المواضع التي يخرج اليها اهل بلادك؟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w:t>
      </w:r>
    </w:p>
    <w:p>
      <w:pPr>
        <w:pStyle w:val="BookText"/>
        <w:rPr/>
      </w:pPr>
      <w:r>
        <w:rPr>
          <w:rFonts w:ascii="Amiri" w:hAnsi="Amiri" w:eastAsia="Amiri" w:cs="Amiri"/>
          <w:color w:val="111111"/>
          <w:sz w:val="28"/>
          <w:sz w:val="28"/>
          <w:szCs w:val="28"/>
          <w:rtl w:val="true"/>
          <w:lang w:bidi="ar-SA"/>
        </w:rPr>
        <w:t>حرمة القتال مع غير الامام فقال</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جدّة وعبادان والمصيصة و قزوین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إنتظاراً لامركم والاقتداء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خَيْرًا مَا سَبَقُونَا إِلَيْهِ</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الزيدية يقولون</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ليس بيننا وبين جعفر خلاف إلاّ أنه لا يرى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أراه</w:t>
      </w:r>
      <w:r>
        <w:rPr>
          <w:rStyle w:val="FootnoteAnchor"/>
          <w:rtl w:val="true"/>
        </w:rPr>
        <w:footnoteReference w:id="6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انّي لأراه ولكنّي اكره ان اَدَع علمي الى جهلهم</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علي بن ابراهیم مثله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عبّاد البصري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بن الحسين تركت الجهاد وصعوبته وأقبلت على الحجّ وليته،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w:t>
      </w:r>
    </w:p>
    <w:p>
      <w:pPr>
        <w:pStyle w:val="BookText"/>
        <w:rPr/>
      </w:pPr>
      <w:r>
        <w:rPr>
          <w:rFonts w:ascii="Amiri" w:hAnsi="Amiri" w:eastAsia="Amiri" w:cs="Amiri"/>
          <w:color w:val="111111"/>
          <w:sz w:val="28"/>
          <w:sz w:val="28"/>
          <w:szCs w:val="28"/>
          <w:rtl w:val="true"/>
          <w:lang w:bidi="ar-SA"/>
        </w:rPr>
        <w:t>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لكلّ من جاهد في سبيل الله أم لقوم دون قوم؟ فقال أبو عبدالله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هذه الآية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بعض أصحابه عن هذا فلم يجبه،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بعقب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صفة المؤمنين الذين اشترى منهم </w:t>
      </w:r>
    </w:p>
    <w:p>
      <w:pPr>
        <w:pStyle w:val="BookText"/>
        <w:rPr/>
      </w:pPr>
      <w:r>
        <w:rPr>
          <w:rFonts w:ascii="Amiri" w:hAnsi="Amiri" w:eastAsia="Amiri" w:cs="Amiri"/>
          <w:color w:val="111111"/>
          <w:sz w:val="28"/>
          <w:sz w:val="28"/>
          <w:szCs w:val="28"/>
          <w:rtl w:val="true"/>
          <w:lang w:bidi="ar-SA"/>
        </w:rPr>
        <w:t xml:space="preserve">حرمة القتال مع غير الامام أنفسهم وأموالهم، فمن أراد الجنّة فليجاهد في سبيل الله على هذه الشرائط، وإلاّ فهو من جملة من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 الله هذا الدين بقوم لاخلاق لهم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أبي مسروق، عن عبدالله بن المصدّق، عن محمد بن عبدالله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اكون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باب الابواب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فينادون السلاح فاخرج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ارأيتك ان خرجتَ فأسرتَ رجلاً فأعطيتَه الأمان وجعلتَ له من العَقد ماجعله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أكانوا يفون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يفون لي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هناك السيف</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الفيض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ويحتمل أن يكون 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فينادون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خذوا السلاح وتهيّأوا للحرب، وانّما علّق المنع عن الخروج معهم ما إذا استلزم الغدر مع المشركين مع أنه لا يجوز الخروج معهم مطلقاً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الاحتجاج على السائل وإعلامه إيّاه إنّ هؤلاء ممّن ليس لهم أهليّة الجهاد لبُعدهم عن الآداب وذلك لما يأتي من وصيّة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بوجوب الوفاء بذمم المؤمنين وأنه يسعى بذمّتهم 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هناك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تهديداً له في الخروج بالقتل،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اعتذاراً له فيه بذلك، يعني من لم يخرج معهم قتلوه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22659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عيسى بن عبيد، عن القاسم بن يحيى، عن جدّه الحسن بن راشد،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المسلم في الجهاد مع من لا يؤمَن على الحكم، ولايُنفذ في الفيء 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إن مات في ذلك المكان كان مُعيناً لعدوّنا في حبس حَقّنا والاشاطة بدمائنا</w:t>
      </w:r>
      <w:r>
        <w:rPr>
          <w:rStyle w:val="FootnoteAnchor"/>
          <w:rtl w:val="true"/>
        </w:rPr>
        <w:footnoteReference w:id="630"/>
      </w:r>
      <w:r>
        <w:rPr>
          <w:rFonts w:ascii="Amiri" w:hAnsi="Amiri" w:eastAsia="Amiri" w:cs="Amiri"/>
          <w:color w:val="111111"/>
          <w:sz w:val="28"/>
          <w:sz w:val="28"/>
          <w:szCs w:val="28"/>
          <w:rtl w:val="true"/>
          <w:lang w:bidi="ar-SA"/>
        </w:rPr>
        <w:t>وميتتُه ميتةُ جاهليَّة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يعقوب، عن الحسن بن علی بن فضّال، عن شعيب العقرقوفي،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تبقى الأرض إلاّ وفيها منّا عالم يعرف الحقَّ من الباطل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التقيّة ليُحقن بها الدم، فاذا بلغت التّقية الدم فلاتقيّة، وأيم الله لو دُعيتم لتنصرونا لقلتم لانفعل انّما نتقي، ولكانت </w:t>
      </w:r>
    </w:p>
    <w:p>
      <w:pPr>
        <w:pStyle w:val="BookText"/>
        <w:rPr/>
      </w:pPr>
      <w:r>
        <w:rPr>
          <w:rFonts w:ascii="Amiri" w:hAnsi="Amiri" w:eastAsia="Amiri" w:cs="Amiri"/>
          <w:color w:val="111111"/>
          <w:sz w:val="28"/>
          <w:sz w:val="28"/>
          <w:szCs w:val="28"/>
          <w:rtl w:val="true"/>
          <w:lang w:bidi="ar-SA"/>
        </w:rPr>
        <w:t xml:space="preserve">حرمة القتال مع غير الامام التقيّة أحبُّ إليكم من آبائكم وأُمَّهاتكم، ولو قد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احتاج الى مسائلتكم عن ذلك ولأقام في كثير منكم من أهل النفاق حدّ الله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المؤمن يدفع الاذى عن نفسه بالتقيَّة بشرط أنْ لا يبلغ الأمر الى القتل، فاذا خُيّر الانسان بين أن يَقتل أو يُقتل فلاتقيَّة في الدم، ولا يجوز له قتل غيره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ابن معروف، عن الأصمّ، عن حيدرة،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أفضل الأشياء بعد الفرائض في وقت الجهاد، ولا جهاد إلاّ مع الامام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عن يحيى بن عمران الهمدانيّ، ومحمّد بن إسماعيل بن بزيع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يونس بن عبدالرحمن،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وانظروا لأنفسكم، فانّ احقّ من نظر لها انتم، لو كان لأحدكم نفسان فقدَّم إحداهما وجرّب بها استقبل التوبة بالاُخرى كان، ولكنّها نفس واحدة، إذا ذهبتْ فقد ذهبتْ والله التوبة، إن أتاكم منّا آتٍ يدعوكم إلى الرّضا منّا فنحن ننشدكم أنّا لانرضى، إنّه </w:t>
      </w:r>
      <w:bookmarkStart w:id="274" w:name="pg13466_126565"/>
    </w:p>
    <w:p>
      <w:pPr>
        <w:pStyle w:val="BookText"/>
        <w:rPr/>
      </w:pPr>
      <w:bookmarkEnd w:id="274"/>
      <w:r>
        <w:rPr>
          <w:rFonts w:ascii="Amiri" w:hAnsi="Amiri" w:eastAsia="Amiri" w:cs="Amiri"/>
          <w:color w:val="111111"/>
          <w:sz w:val="28"/>
          <w:sz w:val="28"/>
          <w:szCs w:val="28"/>
          <w:rtl w:val="true"/>
          <w:lang w:bidi="ar-SA"/>
        </w:rPr>
        <w:t>لايطيعنا اليوم وهو وحده فكيف يطيعنا إذا ارتفعت الرايات والأعلام؟</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السيّاري،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بين يدي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خرج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أنا وشيعتي بخير ماخرج الخارجي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ولَوَددتُ ان الخارجيَّ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وعليَّ نفقة عياله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ضعيف السَّند ولا اعتبار به، ولا يمكن الاستدلال به على تأييد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لثورات العلويّين بصورة عامة</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931651_2616395394"/>
      <w:bookmarkStart w:id="276" w:name="_Toc98"/>
      <w:bookmarkEnd w:id="275"/>
      <w:r>
        <w:rPr>
          <w:rtl w:val="true"/>
        </w:rPr>
        <w:t xml:space="preserve">باب </w:t>
      </w:r>
      <w:r>
        <w:rPr>
          <w:rtl w:val="true"/>
        </w:rPr>
        <w:t>(</w:t>
      </w:r>
      <w:r>
        <w:rPr/>
        <w:t>5</w:t>
      </w:r>
      <w:r>
        <w:rPr>
          <w:rtl w:val="true"/>
        </w:rPr>
        <w:t xml:space="preserve">) </w:t>
      </w:r>
      <w:r>
        <w:rPr>
          <w:rtl w:val="true"/>
        </w:rPr>
        <w:t>استحباب مباشرة القائد القتال بنفسه</w:t>
      </w:r>
      <w:bookmarkEnd w:id="276"/>
    </w:p>
    <w:p>
      <w:pPr>
        <w:pStyle w:val="BookText"/>
        <w:rPr/>
      </w:pPr>
      <w:r>
        <w:rPr>
          <w:rFonts w:eastAsia="IRNazanin" w:cs="IRNazanin"/>
          <w:color w:val="111111"/>
          <w:sz w:val="28"/>
          <w:szCs w:val="28"/>
          <w:lang w:bidi="fa-IR"/>
        </w:rPr>
        <w:t>22664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يباشر القتال بنفسه وكان لا يأخذ السَلَب</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277" w:name="pg13466_126566"/>
    </w:p>
    <w:p>
      <w:pPr>
        <w:pStyle w:val="BookText"/>
        <w:rPr/>
      </w:pPr>
      <w:bookmarkEnd w:id="277"/>
      <w:r>
        <w:rPr>
          <w:rFonts w:ascii="Amiri" w:hAnsi="Amiri" w:eastAsia="Amiri" w:cs="Amiri"/>
          <w:color w:val="111111"/>
          <w:sz w:val="28"/>
          <w:sz w:val="28"/>
          <w:szCs w:val="28"/>
          <w:rtl w:val="true"/>
          <w:lang w:bidi="ar-SA"/>
        </w:rPr>
        <w:t>استحباب تعبئة الجيش في مقابلة العدوّ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مباشرة القائد القتال بنفسه انما يكون اذا لم يعارض أمراً اهمَّ من ذلك، كالاشراف على العمليّات العسكريَّة وإصدار الأوامر اللاّزمة الى قوّاد الجيش واُمراء العسكر</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931653_2616395394"/>
      <w:bookmarkStart w:id="279" w:name="_Toc99"/>
      <w:bookmarkEnd w:id="278"/>
      <w:r>
        <w:rPr>
          <w:rtl w:val="true"/>
        </w:rPr>
        <w:t xml:space="preserve">باب </w:t>
      </w:r>
      <w:r>
        <w:rPr>
          <w:rtl w:val="true"/>
        </w:rPr>
        <w:t>(</w:t>
      </w:r>
      <w:r>
        <w:rPr/>
        <w:t>6</w:t>
      </w:r>
      <w:r>
        <w:rPr>
          <w:rtl w:val="true"/>
        </w:rPr>
        <w:t xml:space="preserve">) </w:t>
      </w:r>
      <w:r>
        <w:rPr>
          <w:rtl w:val="true"/>
        </w:rPr>
        <w:t>استحباب تعبئة الجيش في مقابلة العدوّ</w:t>
      </w:r>
      <w:bookmarkEnd w:id="279"/>
    </w:p>
    <w:p>
      <w:pPr>
        <w:pStyle w:val="BookText"/>
        <w:rPr/>
      </w:pPr>
      <w:r>
        <w:rPr>
          <w:rFonts w:eastAsia="Amiri" w:cs="Amiri" w:ascii="Amiri" w:hAnsi="Amiri"/>
          <w:color w:val="111111"/>
          <w:sz w:val="28"/>
          <w:szCs w:val="28"/>
          <w:lang w:bidi="ar-SA"/>
        </w:rPr>
        <w:t>22665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لقي العدو عبّأ الرجالة وعبّأ الخيل وعبّأ الابل</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لقي العدوّ، عبّأ الرجال وعَبّأ الخيل وعَبّأ الإبل،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عصمتي وناصري ومانعي، اللّهم بك أصول وبك أُقاتل</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عیسی،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280" w:name="pg13466_126567"/>
    </w:p>
    <w:p>
      <w:pPr>
        <w:pStyle w:val="BookText"/>
        <w:rPr/>
      </w:pPr>
      <w:bookmarkEnd w:id="28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وترس</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1931655_2616395394"/>
      <w:bookmarkStart w:id="282" w:name="_Toc100"/>
      <w:bookmarkEnd w:id="281"/>
      <w:r>
        <w:rPr>
          <w:rtl w:val="true"/>
        </w:rPr>
        <w:t xml:space="preserve">باب </w:t>
      </w:r>
      <w:r>
        <w:rPr>
          <w:rtl w:val="true"/>
        </w:rPr>
        <w:t>(</w:t>
      </w:r>
      <w:r>
        <w:rPr/>
        <w:t>7</w:t>
      </w:r>
      <w:r>
        <w:rPr>
          <w:rtl w:val="true"/>
        </w:rPr>
        <w:t xml:space="preserve">) </w:t>
      </w:r>
      <w:r>
        <w:rPr>
          <w:rtl w:val="true"/>
        </w:rPr>
        <w:t>استحباب الدُّعاء بالمأثور قبل القتال</w:t>
      </w:r>
      <w:bookmarkEnd w:id="282"/>
    </w:p>
    <w:p>
      <w:pPr>
        <w:pStyle w:val="BookText"/>
        <w:rPr/>
      </w:pPr>
      <w:r>
        <w:rPr>
          <w:rFonts w:eastAsia="Amiri" w:cs="Amiri" w:ascii="Amiri" w:hAnsi="Amiri"/>
          <w:color w:val="111111"/>
          <w:sz w:val="28"/>
          <w:szCs w:val="28"/>
          <w:lang w:bidi="ar-SA"/>
        </w:rPr>
        <w:t>22668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بهذا الدُّعاء يوم 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Style w:val="FootnoteAnchor"/>
          <w:rtl w:val="true"/>
        </w:rPr>
        <w:footnoteReference w:id="642"/>
      </w:r>
      <w:r>
        <w:rPr>
          <w:rFonts w:ascii="Amiri" w:hAnsi="Amiri" w:eastAsia="Amiri" w:cs="Amiri"/>
          <w:color w:val="111111"/>
          <w:sz w:val="28"/>
          <w:sz w:val="28"/>
          <w:szCs w:val="28"/>
          <w:rtl w:val="true"/>
          <w:lang w:bidi="ar-SA"/>
        </w:rPr>
        <w:t>وإليك المشتكى وأنت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یامحمد لقد دعوتَ الله باسمه الأكبر</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يوم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مُنزّل الكتاب، مُنشِر السَّحاب، واضع الميزان، سريع الحساب، اهزم الأحزاب عنّا، وذللهم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عن ابن القدّاح، عن أبيه ميمون، عن أبي عبدالله </w:t>
      </w:r>
    </w:p>
    <w:p>
      <w:pPr>
        <w:pStyle w:val="BookText"/>
        <w:rPr/>
      </w:pPr>
      <w:r>
        <w:rPr>
          <w:rFonts w:ascii="Amiri" w:hAnsi="Amiri" w:eastAsia="Amiri" w:cs="Amiri"/>
          <w:color w:val="111111"/>
          <w:sz w:val="28"/>
          <w:sz w:val="28"/>
          <w:szCs w:val="28"/>
          <w:rtl w:val="true"/>
          <w:lang w:bidi="ar-SA"/>
        </w:rPr>
        <w:t xml:space="preserve">استحباب الدعاء بالمأثور قبل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أراد القتال قال هذه الدَّعوات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أعلمتَ سبيلاً من سُبُلك، جعلتَ فيه رضاك وندبتَ إليه أولياءك، وجعلته أشرف سُبُلك عندك ثواباً، وأكرمَها لديك</w:t>
      </w:r>
      <w:r>
        <w:rPr>
          <w:rStyle w:val="FootnoteAnchor"/>
          <w:rtl w:val="true"/>
        </w:rPr>
        <w:footnoteReference w:id="645"/>
      </w:r>
      <w:r>
        <w:rPr>
          <w:rFonts w:ascii="Amiri" w:hAnsi="Amiri" w:eastAsia="Amiri" w:cs="Amiri"/>
          <w:color w:val="111111"/>
          <w:sz w:val="28"/>
          <w:sz w:val="28"/>
          <w:szCs w:val="28"/>
          <w:rtl w:val="true"/>
          <w:lang w:bidi="ar-SA"/>
        </w:rPr>
        <w:t>مآباً، وأحَّبها إليك مَسْلَكاً، ثمّ اشتريتَ فيه من المؤمنين أنفسهم وأموالهم بأنّ لهم الجنّة يقاتلون في سبيل الله فيَقْتلون ويُقتلون، وعْداً عليك</w:t>
      </w:r>
      <w:r>
        <w:rPr>
          <w:rStyle w:val="FootnoteAnchor"/>
          <w:rtl w:val="true"/>
        </w:rPr>
        <w:footnoteReference w:id="646"/>
      </w:r>
      <w:r>
        <w:rPr>
          <w:rFonts w:ascii="Amiri" w:hAnsi="Amiri" w:eastAsia="Amiri" w:cs="Amiri"/>
          <w:color w:val="111111"/>
          <w:sz w:val="28"/>
          <w:sz w:val="28"/>
          <w:szCs w:val="28"/>
          <w:rtl w:val="true"/>
          <w:lang w:bidi="ar-SA"/>
        </w:rPr>
        <w:t>حقّاً، فاجعلني ممّن اشترى</w:t>
      </w:r>
      <w:r>
        <w:rPr>
          <w:rStyle w:val="FootnoteAnchor"/>
          <w:rtl w:val="true"/>
        </w:rPr>
        <w:footnoteReference w:id="647"/>
      </w:r>
      <w:r>
        <w:rPr>
          <w:rFonts w:ascii="Amiri" w:hAnsi="Amiri" w:eastAsia="Amiri" w:cs="Amiri"/>
          <w:color w:val="111111"/>
          <w:sz w:val="28"/>
          <w:sz w:val="28"/>
          <w:szCs w:val="28"/>
          <w:rtl w:val="true"/>
          <w:lang w:bidi="ar-SA"/>
        </w:rPr>
        <w:t>فيه منك نفسهَ، ثمّ وفي لك ببيعه الّذي بايعك عليه</w:t>
      </w:r>
      <w:r>
        <w:rPr>
          <w:rStyle w:val="FootnoteAnchor"/>
          <w:rtl w:val="true"/>
        </w:rPr>
        <w:footnoteReference w:id="648"/>
      </w:r>
      <w:r>
        <w:rPr>
          <w:rFonts w:ascii="Amiri" w:hAnsi="Amiri" w:eastAsia="Amiri" w:cs="Amiri"/>
          <w:color w:val="111111"/>
          <w:sz w:val="28"/>
          <w:sz w:val="28"/>
          <w:szCs w:val="28"/>
          <w:rtl w:val="true"/>
          <w:lang w:bidi="ar-SA"/>
        </w:rPr>
        <w:t>غيرَ ناكثٍ ولاناقض عهداً، ولا مُبدّلاً تبديلاً، بل استیجاباً لمحبّتك، وتقرُّباً به إليك، فاجعله خاتمة عملي، وصَير فيه فَناء عمري، وارزقني فيه لك وبه مَشْهداً توجب لي به منك الرّضا، وتحطّ به عنّي الخطايا، وتجعلني في الأحياء المرزوقين بأيدي العِداة والعُصاة، تحت لواءِ الحقّ وراية الهُدی، ماضياً على نُصرتهم قدماً، غير مُوَلٍّ دُبُراً ولامُحْدِث شكّاً، اللَّهمَّ وأعوذ بك عند ذلك من الجُبن عند موارد الأهوال، ومن الضَّعف عند مُسَاورة</w:t>
      </w:r>
      <w:r>
        <w:rPr>
          <w:rStyle w:val="FootnoteAnchor"/>
          <w:rtl w:val="true"/>
        </w:rPr>
        <w:footnoteReference w:id="649"/>
      </w:r>
      <w:r>
        <w:rPr>
          <w:rFonts w:ascii="Amiri" w:hAnsi="Amiri" w:eastAsia="Amiri" w:cs="Amiri"/>
          <w:color w:val="111111"/>
          <w:sz w:val="28"/>
          <w:sz w:val="28"/>
          <w:szCs w:val="28"/>
          <w:rtl w:val="true"/>
          <w:lang w:bidi="ar-SA"/>
        </w:rPr>
        <w:t>الأبطال، ومن الذّنب المُحْبِط للأعمال، فاُحجم مِن شكٍّ أو مُضُي بغير يقين، فيكون سعیي في تباب وعَملي غير مقبول</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میمون القدّاح، عن أبي عبدالله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أراد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ولامبدلاً تبديلا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بارزت مرحباً فقلت 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انصرني ولاتنصر عليّ، اللَّهمّ اغلب لي ولاتغلب عليّ، اللَّهمّ تولّني ولاتولّ عليّ، اللَّهمّ اجعلني لك ذاكراً لك شاكراً لك راهباً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اقتل اعداءك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فقتلت مرحباً يومئذ، وتركت سَلَبهَ، وكنت اقتل ولا آخذ السَلب</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الجزء التاسع من هذه الموسوعة حديث رقم </w:t>
      </w:r>
      <w:r>
        <w:rPr>
          <w:rFonts w:eastAsia="IRNazanin" w:cs="IRNazanin"/>
          <w:color w:val="111111"/>
          <w:sz w:val="28"/>
          <w:szCs w:val="28"/>
          <w:lang w:bidi="fa-IR"/>
        </w:rPr>
        <w:t>5201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توافق الناس يوم الجمل،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بين الصّفّين، ثم رفع يده نحو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ياخير من أفضتْ إليه القلوب، ودُعي بالألسن، یاحَسن البلايا، ياجزيل العطاء، أُحكم بيننا وبين قومنا بالحقّ وأنت خير الحاكمين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لبست درعاً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يامليّن الحديد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وياجاعله </w:t>
      </w:r>
      <w:bookmarkStart w:id="283" w:name="pg13466_126570"/>
    </w:p>
    <w:p>
      <w:pPr>
        <w:pStyle w:val="BookText"/>
        <w:rPr/>
      </w:pPr>
      <w:bookmarkEnd w:id="283"/>
      <w:r>
        <w:rPr>
          <w:rFonts w:ascii="Amiri" w:hAnsi="Amiri" w:eastAsia="Amiri" w:cs="Amiri"/>
          <w:color w:val="111111"/>
          <w:sz w:val="28"/>
          <w:sz w:val="28"/>
          <w:szCs w:val="28"/>
          <w:rtl w:val="true"/>
          <w:lang w:bidi="ar-SA"/>
        </w:rPr>
        <w:t>استحباب القتال عند الزوال حِصْناً، إجعلنا في حِصنك الحصين، ودرعِك الحصينة المنيعة، وأَخرِج الرّعب عن قلوبنا، واْجمع أحلامنا، فلاناصر لمن خذلتَه، ولا مانع لما لم تمنعه أنت</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931657_2616395394"/>
      <w:bookmarkStart w:id="285" w:name="_Toc101"/>
      <w:bookmarkEnd w:id="284"/>
      <w:r>
        <w:rPr>
          <w:rtl w:val="true"/>
        </w:rPr>
        <w:t xml:space="preserve">باب </w:t>
      </w:r>
      <w:r>
        <w:rPr>
          <w:rtl w:val="true"/>
        </w:rPr>
        <w:t>(</w:t>
      </w:r>
      <w:r>
        <w:rPr/>
        <w:t>8</w:t>
      </w:r>
      <w:r>
        <w:rPr>
          <w:rtl w:val="true"/>
        </w:rPr>
        <w:t xml:space="preserve">) </w:t>
      </w:r>
      <w:r>
        <w:rPr>
          <w:rtl w:val="true"/>
        </w:rPr>
        <w:t>استحباب القتال عند الزوال</w:t>
      </w:r>
      <w:bookmarkEnd w:id="285"/>
    </w:p>
    <w:p>
      <w:pPr>
        <w:pStyle w:val="BookText"/>
        <w:rPr/>
      </w:pPr>
      <w:r>
        <w:rPr>
          <w:rFonts w:eastAsia="Amiri" w:cs="Amiri" w:ascii="Amiri" w:hAnsi="Amiri"/>
          <w:color w:val="111111"/>
          <w:sz w:val="28"/>
          <w:szCs w:val="28"/>
          <w:lang w:bidi="ar-SA"/>
        </w:rPr>
        <w:t>22673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أبان بن عثمان، عن يحيى بن أبي العلاء،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لايقاتل حتى تزول الشمس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تُفتح أبواب السَّماء، وتقبل الرَّحمة</w:t>
      </w:r>
      <w:r>
        <w:rPr>
          <w:rStyle w:val="FootnoteAnchor"/>
          <w:rtl w:val="true"/>
        </w:rPr>
        <w:footnoteReference w:id="655"/>
      </w:r>
      <w:r>
        <w:rPr>
          <w:rFonts w:ascii="Amiri" w:hAnsi="Amiri" w:eastAsia="Amiri" w:cs="Amiri"/>
          <w:color w:val="111111"/>
          <w:sz w:val="28"/>
          <w:sz w:val="28"/>
          <w:szCs w:val="28"/>
          <w:rtl w:val="true"/>
          <w:lang w:bidi="ar-SA"/>
        </w:rPr>
        <w:t>، وينزل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إلى الليل واجدر أن يَقِلَّ القتل، ويرجع الطالب، ويفلت المنهزم</w:t>
      </w:r>
      <w:r>
        <w:rPr>
          <w:rStyle w:val="FootnoteAnchor"/>
          <w:rtl w:val="true"/>
        </w:rPr>
        <w:footnoteReference w:id="656"/>
      </w:r>
      <w:r>
        <w:rPr>
          <w:rFonts w:ascii="IRNazanin" w:hAnsi="IRNazanin" w:eastAsia="IRNazanin"/>
          <w:color w:val="111111"/>
          <w:sz w:val="28"/>
          <w:sz w:val="28"/>
          <w:szCs w:val="28"/>
          <w:rtl w:val="true"/>
          <w:lang w:bidi="fa-IR"/>
        </w:rPr>
        <w:t>و</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عن معاوية بن حکیم، عن ابن أبي عمير مثله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286" w:name="pg13466_126571"/>
    </w:p>
    <w:p>
      <w:pPr>
        <w:pStyle w:val="BookText"/>
        <w:rPr/>
      </w:pPr>
      <w:bookmarkEnd w:id="286"/>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معاوية بن حکیم، عن ابن أبي عمير مثله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931659_2616395394"/>
      <w:bookmarkStart w:id="288" w:name="_Toc102"/>
      <w:bookmarkEnd w:id="287"/>
      <w:r>
        <w:rPr>
          <w:rtl w:val="true"/>
        </w:rPr>
        <w:t xml:space="preserve">باب </w:t>
      </w:r>
      <w:r>
        <w:rPr>
          <w:rtl w:val="true"/>
        </w:rPr>
        <w:t>(</w:t>
      </w:r>
      <w:r>
        <w:rPr/>
        <w:t>9</w:t>
      </w:r>
      <w:r>
        <w:rPr>
          <w:rtl w:val="true"/>
        </w:rPr>
        <w:t xml:space="preserve">) </w:t>
      </w:r>
      <w:r>
        <w:rPr>
          <w:rtl w:val="true"/>
        </w:rPr>
        <w:t>لزوم الدعوة الى الاسلام قبل القتال</w:t>
      </w:r>
      <w:bookmarkEnd w:id="288"/>
    </w:p>
    <w:p>
      <w:pPr>
        <w:pStyle w:val="BookText"/>
        <w:rPr/>
      </w:pPr>
      <w:r>
        <w:rPr>
          <w:rFonts w:eastAsia="Amiri" w:cs="Amiri" w:ascii="Amiri" w:hAnsi="Amiri"/>
          <w:color w:val="111111"/>
          <w:sz w:val="28"/>
          <w:szCs w:val="28"/>
          <w:lang w:bidi="ar-SA"/>
        </w:rPr>
        <w:t>22674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اليمن وقال لي</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xml:space="preserve">ياعلي لاتقاتلنَّ احداً حتى تدعوه، وايم الله لأن يهدي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يديك رجلاً خيرٌ لك مما طلعتْ عليه الشمس وغربتْ، ولك ولاؤه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ياعلي</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عن النوفلي مثله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اليمن قال</w:t>
      </w:r>
      <w:r>
        <w:rPr>
          <w:rFonts w:eastAsia="Amiri" w:cs="Amiri" w:ascii="Amiri" w:hAnsi="Amiri"/>
          <w:color w:val="111111"/>
          <w:sz w:val="28"/>
          <w:szCs w:val="28"/>
          <w:rtl w:val="true"/>
          <w:lang w:bidi="ar-SA"/>
        </w:rPr>
        <w:t xml:space="preserve">: </w:t>
      </w:r>
      <w:bookmarkStart w:id="289" w:name="pg13466_126572"/>
    </w:p>
    <w:p>
      <w:pPr>
        <w:pStyle w:val="BookText"/>
        <w:rPr/>
      </w:pPr>
      <w:bookmarkEnd w:id="289"/>
      <w:r>
        <w:rPr>
          <w:rFonts w:ascii="Amiri" w:hAnsi="Amiri" w:eastAsia="Amiri" w:cs="Amiri"/>
          <w:color w:val="111111"/>
          <w:sz w:val="28"/>
          <w:sz w:val="28"/>
          <w:szCs w:val="28"/>
          <w:rtl w:val="true"/>
          <w:lang w:bidi="ar-SA"/>
        </w:rPr>
        <w:t>أربع لأربع ياعلي لاتقاتل أحداً حتى تدعوه الى الاسلام وأيم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1931661_2616395394"/>
      <w:bookmarkStart w:id="291" w:name="_Toc103"/>
      <w:bookmarkEnd w:id="290"/>
      <w:r>
        <w:rPr>
          <w:rtl w:val="true"/>
        </w:rPr>
        <w:t xml:space="preserve">باب </w:t>
      </w:r>
      <w:r>
        <w:rPr>
          <w:rtl w:val="true"/>
        </w:rPr>
        <w:t>(</w:t>
      </w:r>
      <w:r>
        <w:rPr/>
        <w:t>10</w:t>
      </w:r>
      <w:r>
        <w:rPr>
          <w:rtl w:val="true"/>
        </w:rPr>
        <w:t xml:space="preserve">) </w:t>
      </w:r>
      <w:r>
        <w:rPr>
          <w:rtl w:val="true"/>
        </w:rPr>
        <w:t>أربع لأربع</w:t>
      </w:r>
      <w:bookmarkEnd w:id="291"/>
    </w:p>
    <w:p>
      <w:pPr>
        <w:pStyle w:val="BookText"/>
        <w:rPr/>
      </w:pPr>
      <w:r>
        <w:rPr>
          <w:rFonts w:eastAsia="IRNazanin" w:cs="IRNazanin"/>
          <w:color w:val="111111"/>
          <w:sz w:val="28"/>
          <w:szCs w:val="28"/>
          <w:lang w:bidi="fa-IR"/>
        </w:rPr>
        <w:t>22675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علي بن عبدالملك الزيات، عن رجل، عن کرام،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فواحدة للقتل والهزيمة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ونعم الوكيل، انّ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 ٭ فَانْقَلَبُوا بِنِعْمَةٍ مِنَ اللَّهِ وَفَضْلٍ لَمْ يَمْسَسْهُمْ سُوءٌ</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للمكر والسوء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وافوض أمري الى الله وفوّضت امري الى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فَوَقَاهُ اللَّهُ سَيِّئَاتِ مَا مَكَرُوا </w:t>
      </w:r>
      <w:bookmarkStart w:id="292" w:name="pg13466_126573"/>
    </w:p>
    <w:p>
      <w:pPr>
        <w:pStyle w:val="BookText"/>
        <w:rPr/>
      </w:pPr>
      <w:bookmarkEnd w:id="292"/>
      <w:r>
        <w:rPr>
          <w:rFonts w:ascii="Amiri" w:hAnsi="Amiri" w:eastAsia="Amiri" w:cs="Amiri"/>
          <w:color w:val="111111"/>
          <w:sz w:val="28"/>
          <w:sz w:val="28"/>
          <w:szCs w:val="28"/>
          <w:rtl w:val="true"/>
          <w:lang w:bidi="ar-SA"/>
        </w:rPr>
        <w:t>وَحَاقَ بِآلِ فِرْعَوْنَ سُوءُ الْعَذَابِ</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للحرق والغرق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الا بالله، وذلك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إِذْ دَخَلْتَ جَنَّتَكَ قُلْتَ مَا شَاءَ اللَّهُ لَا قُوَّةَ إِلَّا بِاللَّهِ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للغمّ 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و</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1931663_2616395394"/>
      <w:bookmarkStart w:id="294" w:name="_Toc104"/>
      <w:bookmarkEnd w:id="293"/>
      <w:r>
        <w:rPr>
          <w:rtl w:val="true"/>
        </w:rPr>
        <w:t xml:space="preserve">باب </w:t>
      </w:r>
      <w:r>
        <w:rPr>
          <w:rtl w:val="true"/>
        </w:rPr>
        <w:t>(</w:t>
      </w:r>
      <w:r>
        <w:rPr/>
        <w:t>11</w:t>
      </w:r>
      <w:r>
        <w:rPr>
          <w:rtl w:val="true"/>
        </w:rPr>
        <w:t xml:space="preserve">) </w:t>
      </w:r>
      <w:r>
        <w:rPr>
          <w:rtl w:val="true"/>
        </w:rPr>
        <w:t>ثواب المقاتل على الخيل</w:t>
      </w:r>
      <w:bookmarkEnd w:id="294"/>
    </w:p>
    <w:p>
      <w:pPr>
        <w:pStyle w:val="BookText"/>
        <w:rPr/>
      </w:pPr>
      <w:r>
        <w:rPr>
          <w:rFonts w:eastAsia="Amiri" w:cs="Amiri" w:ascii="Amiri" w:hAnsi="Amiri"/>
          <w:color w:val="111111"/>
          <w:sz w:val="28"/>
          <w:szCs w:val="28"/>
          <w:lang w:bidi="ar-SA"/>
        </w:rPr>
        <w:t>22676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أصحاب الخيل، مَن اتَّخذها وأعدَّها لمارق في دينه أو مشرك</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 w:name="__RefHeading___Toc1931665_2616395394"/>
      <w:bookmarkStart w:id="296" w:name="_Toc105"/>
      <w:bookmarkEnd w:id="295"/>
      <w:r>
        <w:rPr>
          <w:rtl w:val="true"/>
        </w:rPr>
        <w:t xml:space="preserve">باب </w:t>
      </w:r>
      <w:r>
        <w:rPr>
          <w:rtl w:val="true"/>
        </w:rPr>
        <w:t>(</w:t>
      </w:r>
      <w:r>
        <w:rPr/>
        <w:t>12</w:t>
      </w:r>
      <w:r>
        <w:rPr>
          <w:rtl w:val="true"/>
        </w:rPr>
        <w:t xml:space="preserve">) </w:t>
      </w:r>
      <w:r>
        <w:rPr>
          <w:rtl w:val="true"/>
        </w:rPr>
        <w:t>ثواب الغزاة في سبيل الله</w:t>
      </w:r>
      <w:bookmarkEnd w:id="29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الغزاة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الناس ويحرّضهم على الجهاد، إذ قام إليه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عن فضل الغزاة في سبيل الله؟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ردیف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ناقته العضباء</w:t>
      </w:r>
      <w:r>
        <w:rPr>
          <w:rStyle w:val="FootnoteAnchor"/>
          <w:rtl w:val="true"/>
        </w:rPr>
        <w:footnoteReference w:id="672"/>
      </w:r>
      <w:r>
        <w:rPr>
          <w:rFonts w:ascii="IRNazanin" w:hAnsi="IRNazanin" w:eastAsia="IRNazanin"/>
          <w:color w:val="111111"/>
          <w:sz w:val="28"/>
          <w:sz w:val="28"/>
          <w:szCs w:val="28"/>
          <w:rtl w:val="true"/>
          <w:lang w:bidi="fa-IR"/>
        </w:rPr>
        <w:t>، ونحن قافلون</w:t>
      </w:r>
      <w:r>
        <w:rPr>
          <w:rStyle w:val="FootnoteAnchor"/>
          <w:rtl w:val="true"/>
        </w:rPr>
        <w:footnoteReference w:id="673"/>
      </w:r>
      <w:r>
        <w:rPr>
          <w:rFonts w:ascii="Amiri" w:hAnsi="Amiri" w:eastAsia="Amiri" w:cs="Amiri"/>
          <w:color w:val="111111"/>
          <w:sz w:val="28"/>
          <w:sz w:val="28"/>
          <w:szCs w:val="28"/>
          <w:rtl w:val="true"/>
          <w:lang w:bidi="ar-SA"/>
        </w:rPr>
        <w:t>من غزوة ذات السلاسل، فسألته عمّا سألتني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الغزاة إذا همّوا بالغزو كتب الله لهم براءة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برزوا نحو عدوّهم</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باهي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فإذا ودّعهم اهلوهم بكت عليهم الحيطان والبيوت، ويخرجون من ذنوبهم كما تخرج الحيّة من سلخها</w:t>
      </w:r>
      <w:r>
        <w:rPr>
          <w:rStyle w:val="FootnoteAnchor"/>
          <w:rtl w:val="true"/>
        </w:rPr>
        <w:footnoteReference w:id="675"/>
      </w:r>
      <w:r>
        <w:rPr>
          <w:rFonts w:ascii="IRNazanin" w:hAnsi="IRNazanin" w:eastAsia="IRNazanin"/>
          <w:color w:val="111111"/>
          <w:sz w:val="28"/>
          <w:sz w:val="28"/>
          <w:szCs w:val="28"/>
          <w:rtl w:val="true"/>
          <w:lang w:bidi="fa-IR"/>
        </w:rPr>
        <w:t xml:space="preserve">، ويکول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رجل منهم أربعين ألف مَلَك، يحفظونه من بين يديه ومن خلفه وعن يمينه وعن شماله، ولا يعملون حسنة إلاّ ضُعّفت له، ويكتب له كلّ يوم عبادة ألف رجل يعبدون الله ألف سنة، كلّ سنة ثلاثمائة وستّون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عُمْر الدُّنيا، وإذا صاروا بحضرة عدوّهم انقطع عِلْم أهل الدُّنيا عن ثواب الله إيّاهم، </w:t>
      </w:r>
    </w:p>
    <w:p>
      <w:pPr>
        <w:pStyle w:val="BookText"/>
        <w:rPr/>
      </w:pPr>
      <w:r>
        <w:rPr>
          <w:rFonts w:ascii="Amiri" w:hAnsi="Amiri" w:eastAsia="Amiri" w:cs="Amiri"/>
          <w:color w:val="111111"/>
          <w:sz w:val="28"/>
          <w:sz w:val="28"/>
          <w:szCs w:val="28"/>
          <w:rtl w:val="true"/>
          <w:lang w:bidi="ar-SA"/>
        </w:rPr>
        <w:t>وإذا برزوا لعدوّهم واشرعت الأسنّة</w:t>
      </w:r>
      <w:r>
        <w:rPr>
          <w:rStyle w:val="FootnoteAnchor"/>
          <w:rtl w:val="true"/>
        </w:rPr>
        <w:footnoteReference w:id="676"/>
      </w:r>
      <w:r>
        <w:rPr>
          <w:rFonts w:ascii="IRNazanin" w:hAnsi="IRNazanin" w:eastAsia="IRNazanin"/>
          <w:color w:val="111111"/>
          <w:sz w:val="28"/>
          <w:sz w:val="28"/>
          <w:szCs w:val="28"/>
          <w:rtl w:val="true"/>
          <w:lang w:bidi="fa-IR"/>
        </w:rPr>
        <w:t>وفوّقت السهام</w:t>
      </w:r>
      <w:r>
        <w:rPr>
          <w:rStyle w:val="FootnoteAnchor"/>
          <w:rtl w:val="true"/>
        </w:rPr>
        <w:footnoteReference w:id="677"/>
      </w:r>
      <w:r>
        <w:rPr>
          <w:rFonts w:ascii="Amiri" w:hAnsi="Amiri" w:eastAsia="Amiri" w:cs="Amiri"/>
          <w:color w:val="111111"/>
          <w:sz w:val="28"/>
          <w:sz w:val="28"/>
          <w:szCs w:val="28"/>
          <w:rtl w:val="true"/>
          <w:lang w:bidi="ar-SA"/>
        </w:rPr>
        <w:t>وتقدَّم الرجل إلى الرجل، حَفَّتْهم الملائكة بأجنحتهم، ويَدْعون الله تعالى لهم بالنصر والتثبيت، ونادى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تحت ظلال السيوف، فتكون الطعنة والضربة أهون على الشهيد من شرب الماء البارد في اليوم الصائف، وإذا زال الشهيد من فرسه بطعنة أو بضربة، لم يصل إلى الأرض حتّى يبعث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من الحور العين فتبشّره بما أعدَّ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الكرامة، فإذا وصل إلى الأرض تقول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بالروح الطيّبة التي خرجت من البدن الطيّب، أبشر فإن لك ما لاعين رأت ولا اُذن سمعتْ ولا خَطَر على قلب بشر، ويقول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خليفته في أهله، ومَن أرضاهم فقد أرضاني، ومَن أسخطهم فقد أسخطني، ويجعل الله روحه في حواصل طير خضر تسرح في الجنّة حيث تشاء، تأكل من ثمارها، وتأوي إلى قناديل من ذهب معلّقة بالعرش، ويُعطى الرجل منهم سبعين غرفة من غرف الفردوس، سلوك</w:t>
      </w:r>
      <w:r>
        <w:rPr>
          <w:rStyle w:val="FootnoteAnchor"/>
          <w:rtl w:val="true"/>
        </w:rPr>
        <w:footnoteReference w:id="678"/>
      </w:r>
      <w:r>
        <w:rPr>
          <w:rFonts w:ascii="Amiri" w:hAnsi="Amiri" w:eastAsia="Amiri" w:cs="Amiri"/>
          <w:color w:val="111111"/>
          <w:sz w:val="28"/>
          <w:sz w:val="28"/>
          <w:szCs w:val="28"/>
          <w:rtl w:val="true"/>
          <w:lang w:bidi="ar-SA"/>
        </w:rPr>
        <w:t>كلّ غرفة ما بين صنعاء والشام، یملأ نورها ما بين الخافقين، في كلّ غرفة سبعون باباً، على كلّ باب سُتور مُسْبَلَة</w:t>
      </w:r>
      <w:r>
        <w:rPr>
          <w:rStyle w:val="FootnoteAnchor"/>
          <w:rtl w:val="true"/>
        </w:rPr>
        <w:footnoteReference w:id="679"/>
      </w:r>
      <w:r>
        <w:rPr>
          <w:rFonts w:ascii="Amiri" w:hAnsi="Amiri" w:eastAsia="Amiri" w:cs="Amiri"/>
          <w:color w:val="111111"/>
          <w:sz w:val="28"/>
          <w:sz w:val="28"/>
          <w:szCs w:val="28"/>
          <w:rtl w:val="true"/>
          <w:lang w:bidi="ar-SA"/>
        </w:rPr>
        <w:t xml:space="preserve">، في كلّ غرفة سبعون خيمة، في كلّ خيمة سبعون سريراً من ذهب قوائمها </w:t>
      </w:r>
    </w:p>
    <w:p>
      <w:pPr>
        <w:pStyle w:val="BookText"/>
        <w:rPr/>
      </w:pPr>
      <w:r>
        <w:rPr>
          <w:rFonts w:ascii="Amiri" w:hAnsi="Amiri" w:eastAsia="Amiri" w:cs="Amiri"/>
          <w:color w:val="111111"/>
          <w:sz w:val="28"/>
          <w:sz w:val="28"/>
          <w:szCs w:val="28"/>
          <w:rtl w:val="true"/>
          <w:lang w:bidi="ar-SA"/>
        </w:rPr>
        <w:t>ثواب الغزاة في سبيل الله الدرّ والزبرجد، مرصوصة بقضبان الزمرّد، على كلّ سرير أربعون فراشاً، غُلظ كلّ فراش أربعون ذراعاً، على كلّ فراش سبعون زوجاً من الحور العين عرباً اتراباً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التربة</w:t>
      </w:r>
      <w:r>
        <w:rPr>
          <w:rStyle w:val="FootnoteAnchor"/>
          <w:rtl w:val="true"/>
        </w:rPr>
        <w:footnoteReference w:id="680"/>
      </w:r>
      <w:r>
        <w:rPr>
          <w:rFonts w:ascii="IRNazanin" w:hAnsi="IRNazanin" w:eastAsia="IRNazanin"/>
          <w:color w:val="111111"/>
          <w:sz w:val="28"/>
          <w:sz w:val="28"/>
          <w:szCs w:val="28"/>
          <w:rtl w:val="true"/>
          <w:lang w:bidi="fa-IR"/>
        </w:rPr>
        <w:t>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الزوجة الرَّضية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سبعون ألف 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وسبعون ألف وصيفة، صفر الحلى، بيض الوجوه، عليهم تيجان اللؤلؤ، على رقابهم المناديل، بأيديهم الأكوبة والأباريق، وإذا كان يوم القيامة يخرج من قبره شاهراً سيفه تشخب أوداجه دماً، اللون لون الدم والرائحة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 يحضر في عرصة القيامة، فوالّذي نفسي بيده لو كان الأنبیاء على طريقهم لترجّلوا لهم ممّا يرون من بهائهم، حتّى يأتوا على موائد من الجوهر فيقعدون عليها، ويشفّع الرجل منهم في سبعين ألفاً من أهل بيته وجيرته، حتّى أنّ الجارَين يختصمان أيّهما أقرب، فيقعدون معي ومع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مائدة الخلد، فينظرون إلى الله تعالى في كلّ بكرة وعشيّة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أبو الفتوح في تفسيره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القاسم علي بن أحمد بن عامر، عن علي بن موسی الرضا، عن </w:t>
      </w:r>
      <w:bookmarkStart w:id="297" w:name="pg13466_126577"/>
    </w:p>
    <w:p>
      <w:pPr>
        <w:pStyle w:val="BookText"/>
        <w:rPr/>
      </w:pPr>
      <w:bookmarkEnd w:id="297"/>
      <w:r>
        <w:rPr>
          <w:rFonts w:ascii="IRNazanin" w:hAnsi="IRNazanin" w:eastAsia="IRNazanin"/>
          <w:color w:val="111111"/>
          <w:sz w:val="28"/>
          <w:sz w:val="28"/>
          <w:szCs w:val="28"/>
          <w:rtl w:val="true"/>
          <w:lang w:bidi="fa-IR"/>
        </w:rPr>
        <w:t xml:space="preserve">أبيه موسی بن جعفر الكاظم، عن أبيه جعفر بن محمد الصادق، عن أبيه محمد بن علي الباقر، عن أبيه زین العابدين علي بن الحسين، عن أبيه حسين بن علي الشهيد، عن أبيه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 مثله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1931667_2616395394"/>
      <w:bookmarkStart w:id="299" w:name="_Toc106"/>
      <w:bookmarkEnd w:id="298"/>
      <w:r>
        <w:rPr>
          <w:rtl w:val="true"/>
        </w:rPr>
        <w:t xml:space="preserve">باب </w:t>
      </w:r>
      <w:r>
        <w:rPr>
          <w:rtl w:val="true"/>
        </w:rPr>
        <w:t>(</w:t>
      </w:r>
      <w:r>
        <w:rPr/>
        <w:t>13</w:t>
      </w:r>
      <w:r>
        <w:rPr>
          <w:rtl w:val="true"/>
        </w:rPr>
        <w:t xml:space="preserve">) </w:t>
      </w:r>
      <w:r>
        <w:rPr>
          <w:rtl w:val="true"/>
        </w:rPr>
        <w:t>خيول الغُزاة خيولهم في الجنة</w:t>
      </w:r>
      <w:bookmarkEnd w:id="299"/>
    </w:p>
    <w:p>
      <w:pPr>
        <w:pStyle w:val="BookText"/>
        <w:rPr/>
      </w:pPr>
      <w:r>
        <w:rPr>
          <w:rFonts w:eastAsia="Amiri" w:cs="Amiri" w:ascii="Amiri" w:hAnsi="Amiri"/>
          <w:color w:val="111111"/>
          <w:sz w:val="28"/>
          <w:szCs w:val="28"/>
          <w:lang w:bidi="ar-SA"/>
        </w:rPr>
        <w:t>22678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خيول الغزاة في الدُّنيا خيولهم في الجنّة، وإنّ أردية الغزاة لسيوفهم</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قرّت به عيني وفرح به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غزا من اُمّتك في سبيل الله فأصابه قطرة من السَّماء، أو صداع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شهادة</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الصفّار، عن العباس بن معروف، عن أبي همام، عن محمد بن غزوان، عن السكوني، عن جعفر بن </w:t>
      </w:r>
      <w:bookmarkStart w:id="300" w:name="pg13466_126578"/>
    </w:p>
    <w:p>
      <w:pPr>
        <w:pStyle w:val="BookText"/>
        <w:rPr/>
      </w:pPr>
      <w:bookmarkEnd w:id="300"/>
      <w:r>
        <w:rPr>
          <w:rFonts w:ascii="IRNazanin" w:hAnsi="IRNazanin" w:eastAsia="IRNazanin"/>
          <w:color w:val="111111"/>
          <w:sz w:val="28"/>
          <w:sz w:val="28"/>
          <w:szCs w:val="28"/>
          <w:rtl w:val="true"/>
          <w:lang w:bidi="fa-IR"/>
        </w:rPr>
        <w:t xml:space="preserve">الخير كلُّه في السيف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خيول الغزاة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خيولهم في الجنّة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الكوفي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جدّي الحسن بن علي، عن جدّه عبدالله بن المغيرة، عن اسماعیل بن مسلم السكوني مثله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1931669_2616395394"/>
      <w:bookmarkStart w:id="302" w:name="_Toc107"/>
      <w:bookmarkEnd w:id="301"/>
      <w:r>
        <w:rPr>
          <w:rtl w:val="true"/>
        </w:rPr>
        <w:t xml:space="preserve">باب </w:t>
      </w:r>
      <w:r>
        <w:rPr>
          <w:rtl w:val="true"/>
        </w:rPr>
        <w:t>(</w:t>
      </w:r>
      <w:r>
        <w:rPr/>
        <w:t>14</w:t>
      </w:r>
      <w:r>
        <w:rPr>
          <w:rtl w:val="true"/>
        </w:rPr>
        <w:t xml:space="preserve">) </w:t>
      </w:r>
      <w:r>
        <w:rPr>
          <w:rtl w:val="true"/>
        </w:rPr>
        <w:t>الخير كلُّه في السيف</w:t>
      </w:r>
      <w:bookmarkEnd w:id="302"/>
    </w:p>
    <w:p>
      <w:pPr>
        <w:pStyle w:val="BookText"/>
        <w:rPr/>
      </w:pPr>
      <w:r>
        <w:rPr>
          <w:rFonts w:eastAsia="Amiri" w:cs="Amiri" w:ascii="Amiri" w:hAnsi="Amiri"/>
          <w:color w:val="111111"/>
          <w:sz w:val="28"/>
          <w:szCs w:val="28"/>
          <w:lang w:bidi="ar-SA"/>
        </w:rPr>
        <w:t>22680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عمر بن أبان</w:t>
      </w:r>
      <w:r>
        <w:rPr>
          <w:rStyle w:val="FootnoteAnchor"/>
          <w:rtl w:val="true"/>
        </w:rPr>
        <w:footnoteReference w:id="688"/>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في السيف، وتحت ظل السيف، ولا يقيم الناس إلاّ السيف، والسيوف مقاليد الجنّة والنّار</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محمد بن السندي، عن علي بن الحكم مثله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303" w:name="pg13466_126579"/>
    </w:p>
    <w:p>
      <w:pPr>
        <w:pStyle w:val="BookText"/>
        <w:rPr/>
      </w:pPr>
      <w:bookmarkEnd w:id="303"/>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عن محمد بن اسماعيل، عن علي بن الحكم، عن عمر بن أبان، عن أبي عبدالله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أبي حفص الكلبيّ،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رسوله بالإسلام إلى النّاس عشر سنين فأبوا أن يقبلوا حتى أمره بالقتال، فالخير في السيف، وتحت السّيف، والأمر يعود كما بدأ</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931671_2616395394"/>
      <w:bookmarkStart w:id="305" w:name="_Toc108"/>
      <w:bookmarkEnd w:id="304"/>
      <w:r>
        <w:rPr>
          <w:rtl w:val="true"/>
        </w:rPr>
        <w:t xml:space="preserve">باب </w:t>
      </w:r>
      <w:r>
        <w:rPr>
          <w:rtl w:val="true"/>
        </w:rPr>
        <w:t>(</w:t>
      </w:r>
      <w:r>
        <w:rPr/>
        <w:t>15</w:t>
      </w:r>
      <w:r>
        <w:rPr>
          <w:rtl w:val="true"/>
        </w:rPr>
        <w:t xml:space="preserve">) </w:t>
      </w:r>
      <w:r>
        <w:rPr>
          <w:rtl w:val="true"/>
        </w:rPr>
        <w:t>الشهادة في سبيل الله فوق كل بِرّ</w:t>
      </w:r>
      <w:bookmarkEnd w:id="30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ذي برّ برّ حتّى يُقتل الرّجل في سبيل الله، فاذا قتل في سبيل الله فليس فوقه برّ، وإنّ فوق كلّ عقوق عقوقاً حتى يَقتل الرجل أحد والديه، فاذا فعل ذلك فليس فوقه عقوق</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الشهادة في سبيل الله فوق كل بِرّ </w:t>
      </w:r>
      <w:r>
        <w:rPr>
          <w:rFonts w:eastAsia="Amiri" w:cs="Amiri" w:ascii="Amiri" w:hAnsi="Amiri"/>
          <w:color w:val="111111"/>
          <w:sz w:val="28"/>
          <w:szCs w:val="28"/>
          <w:lang w:bidi="ar-SA"/>
        </w:rPr>
        <w:t>22683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العباس بن معروف، عن أبي همام، عن محمد بن سعيد، عن غزوان</w:t>
      </w:r>
      <w:r>
        <w:rPr>
          <w:rStyle w:val="FootnoteAnchor"/>
          <w:rtl w:val="true"/>
        </w:rPr>
        <w:footnoteReference w:id="694"/>
      </w:r>
      <w:r>
        <w:rPr>
          <w:rFonts w:ascii="Amiri" w:hAnsi="Amiri" w:eastAsia="Amiri" w:cs="Amiri"/>
          <w:color w:val="111111"/>
          <w:sz w:val="28"/>
          <w:sz w:val="28"/>
          <w:szCs w:val="28"/>
          <w:rtl w:val="true"/>
          <w:lang w:bidi="ar-SA"/>
        </w:rPr>
        <w:t xml:space="preserve">،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ذي برّ برّ حتّى يقتل في سبيل الله، فاذا قُتل في سبيل الله فليس فوقه برّ، وفوق كلّ ذي عقوق عقوق حتى يقتل أحد والديه فاذا قتل أحد والديه فليس فوقه عقوق</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كل ذي برّ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 برّ</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عن أبي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سعيد بن غزوان، عن اسماعيل بن مسلم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برّ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w:t>
      </w:r>
      <w:bookmarkStart w:id="306" w:name="pg13466_126581"/>
    </w:p>
    <w:p>
      <w:pPr>
        <w:pStyle w:val="BookText"/>
        <w:rPr/>
      </w:pPr>
      <w:bookmarkEnd w:id="306"/>
      <w:r>
        <w:rPr>
          <w:rFonts w:ascii="Amiri" w:hAnsi="Amiri" w:eastAsia="Amiri" w:cs="Amiri"/>
          <w:color w:val="111111"/>
          <w:sz w:val="28"/>
          <w:sz w:val="28"/>
          <w:szCs w:val="28"/>
          <w:rtl w:val="true"/>
          <w:lang w:bidi="ar-SA"/>
        </w:rPr>
        <w:t xml:space="preserve">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كلّ برّ برّاً حتى يُقتل الرجل شهيداً في سبيل الله</w:t>
      </w:r>
      <w:r>
        <w:rPr>
          <w:rStyle w:val="FootnoteAnchor"/>
          <w:rtl w:val="true"/>
        </w:rPr>
        <w:footnoteReference w:id="698"/>
      </w:r>
      <w:r>
        <w:rPr>
          <w:rFonts w:ascii="Amiri" w:hAnsi="Amiri" w:eastAsia="Amiri" w:cs="Amiri"/>
          <w:color w:val="111111"/>
          <w:sz w:val="28"/>
          <w:sz w:val="28"/>
          <w:szCs w:val="28"/>
          <w:rtl w:val="true"/>
          <w:lang w:bidi="ar-SA"/>
        </w:rPr>
        <w:t xml:space="preserve">، وفوق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عقوقاً حتى يقتل الرجل أحد والديه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بانفاق المهج يصل العبد إلى برّ حبيبه وقربه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931673_2616395394"/>
      <w:bookmarkStart w:id="308" w:name="_Toc109"/>
      <w:bookmarkEnd w:id="307"/>
      <w:r>
        <w:rPr>
          <w:rtl w:val="true"/>
        </w:rPr>
        <w:t xml:space="preserve">باب </w:t>
      </w:r>
      <w:r>
        <w:rPr>
          <w:rtl w:val="true"/>
        </w:rPr>
        <w:t>(</w:t>
      </w:r>
      <w:r>
        <w:rPr/>
        <w:t>16</w:t>
      </w:r>
      <w:r>
        <w:rPr>
          <w:rtl w:val="true"/>
        </w:rPr>
        <w:t xml:space="preserve">) </w:t>
      </w:r>
      <w:r>
        <w:rPr>
          <w:rtl w:val="true"/>
        </w:rPr>
        <w:t>الشهيد لایُعذَّب في قبره</w:t>
      </w:r>
      <w:bookmarkEnd w:id="30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الشهيد لايُفتن في قبره؟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بالبارقة</w:t>
      </w:r>
      <w:r>
        <w:rPr>
          <w:rStyle w:val="FootnoteAnchor"/>
          <w:rtl w:val="true"/>
        </w:rPr>
        <w:footnoteReference w:id="702"/>
      </w:r>
      <w:r>
        <w:rPr>
          <w:rFonts w:ascii="Amiri" w:hAnsi="Amiri" w:eastAsia="Amiri" w:cs="Amiri"/>
          <w:color w:val="111111"/>
          <w:sz w:val="28"/>
          <w:sz w:val="28"/>
          <w:szCs w:val="28"/>
          <w:rtl w:val="true"/>
          <w:lang w:bidi="ar-SA"/>
        </w:rPr>
        <w:t>فوق رأسه فتنة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قتال الكفّار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معان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وتكون في الدين والدنيا، كالارتداد والمعاصي والبليَّة والمصيبة، والقتل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المعنى المناسب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العذاب، فكأنَّ السائل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الشهيد لايُعذَّب في قبره؟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كفى ما جرى عليه في ساحة المعركة من ضربات السيوف والقتل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تكون الفتنة بمعنی سؤال منكر ونكير ومايلاقيه الميت من الأَهوال في القبر، وقد جاء في بعض الأَدعية الاستعاذة من فتنة القبر وفتنة المحيا والممات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بقتال الكفّار </w:t>
      </w:r>
      <w:r>
        <w:rPr>
          <w:rFonts w:eastAsia="Amiri" w:cs="Amiri" w:ascii="Amiri" w:hAnsi="Amiri"/>
          <w:color w:val="111111"/>
          <w:sz w:val="28"/>
          <w:szCs w:val="28"/>
          <w:lang w:bidi="ar-SA"/>
        </w:rPr>
        <w:t>22687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بعض أصحابنا، عن محمد بن حميد، عن يعقوب القمي، عن أخيه عمران بن عبدالله القمي،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قَاتِلُوا الَّذِينَ يَلُونَكُمْ مِنَ الْكُفَّارِ</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309" w:name="pg13466_126583"/>
    </w:p>
    <w:p>
      <w:pPr>
        <w:pStyle w:val="BookText"/>
        <w:rPr/>
      </w:pPr>
      <w:bookmarkEnd w:id="309"/>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عبدالله القمي مثله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يسكنون في المُدن المطلَّة على بحر قزوین، وتسمّى اليوم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وجيلان، وكانت حدوداً للبلاد الاسلاميَّة يومذاك وكان أهلها مجوساً، وهي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المدن الشيعيّة الموالية للنبي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باب المصداق، ولاخصوصيَّة لذكرهم فالآية تأمر بقتال الكفّار، الأقرب فالأقرب</w:t>
      </w:r>
      <w:r>
        <w:rPr>
          <w:rFonts w:eastAsia="IRNazanin" w:cs="IRNazanin"/>
          <w:color w:val="111111"/>
          <w:sz w:val="28"/>
          <w:szCs w:val="28"/>
          <w:rtl w:val="true"/>
          <w:lang w:bidi="fa-IR"/>
        </w:rPr>
        <w:t>.</w:t>
      </w:r>
    </w:p>
    <w:p>
      <w:pPr>
        <w:pStyle w:val="Heading4"/>
        <w:numPr>
          <w:ilvl w:val="3"/>
          <w:numId w:val="1"/>
        </w:numPr>
        <w:rPr/>
      </w:pPr>
      <w:bookmarkStart w:id="310" w:name="__RefHeading___Toc1931675_2616395394"/>
      <w:bookmarkStart w:id="311" w:name="_Toc110"/>
      <w:bookmarkEnd w:id="310"/>
      <w:r>
        <w:rPr>
          <w:rtl w:val="true"/>
        </w:rPr>
        <w:t xml:space="preserve">باب </w:t>
      </w:r>
      <w:r>
        <w:rPr>
          <w:rtl w:val="true"/>
        </w:rPr>
        <w:t>(</w:t>
      </w:r>
      <w:r>
        <w:rPr/>
        <w:t>18</w:t>
      </w:r>
      <w:r>
        <w:rPr>
          <w:rtl w:val="true"/>
        </w:rPr>
        <w:t xml:space="preserve">) </w:t>
      </w:r>
      <w:r>
        <w:rPr>
          <w:rtl w:val="true"/>
        </w:rPr>
        <w:t>الأمر بقتال المجوس الخارجين على المسلمين</w:t>
      </w:r>
      <w:bookmarkEnd w:id="311"/>
    </w:p>
    <w:p>
      <w:pPr>
        <w:pStyle w:val="BookText"/>
        <w:rPr/>
      </w:pPr>
      <w:r>
        <w:rPr>
          <w:rFonts w:eastAsia="Amiri" w:cs="Amiri" w:ascii="Amiri" w:hAnsi="Amiri"/>
          <w:color w:val="111111"/>
          <w:sz w:val="28"/>
          <w:szCs w:val="28"/>
          <w:lang w:bidi="ar-SA"/>
        </w:rPr>
        <w:t>22688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ابن أبي نجران، عن صفوان،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مجوس خرجوا على اناس من المسلمين في ارض الاسلام هل يحلُّ قتالهم؟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وَسَبْيُهم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1931677_2616395394"/>
      <w:bookmarkStart w:id="313" w:name="_Toc111"/>
      <w:bookmarkEnd w:id="312"/>
      <w:r>
        <w:rPr>
          <w:rtl w:val="true"/>
        </w:rPr>
        <w:t xml:space="preserve">باب </w:t>
      </w:r>
      <w:r>
        <w:rPr>
          <w:rtl w:val="true"/>
        </w:rPr>
        <w:t>(</w:t>
      </w:r>
      <w:r>
        <w:rPr/>
        <w:t>19</w:t>
      </w:r>
      <w:r>
        <w:rPr>
          <w:rtl w:val="true"/>
        </w:rPr>
        <w:t xml:space="preserve">) </w:t>
      </w:r>
      <w:r>
        <w:rPr>
          <w:rtl w:val="true"/>
        </w:rPr>
        <w:t>النهي عن تحالف المسلمين مع أهل الغَدر</w:t>
      </w:r>
      <w:bookmarkEnd w:id="31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bookmarkStart w:id="314" w:name="pg13466_126584"/>
    </w:p>
    <w:p>
      <w:pPr>
        <w:pStyle w:val="BookText"/>
        <w:rPr/>
      </w:pPr>
      <w:bookmarkEnd w:id="314"/>
      <w:r>
        <w:rPr>
          <w:rFonts w:ascii="Amiri" w:hAnsi="Amiri" w:eastAsia="Amiri" w:cs="Amiri"/>
          <w:color w:val="111111"/>
          <w:sz w:val="28"/>
          <w:sz w:val="28"/>
          <w:szCs w:val="28"/>
          <w:rtl w:val="true"/>
          <w:lang w:bidi="ar-SA"/>
        </w:rPr>
        <w:t xml:space="preserve">النهي عن القتل صَبْراً عيسى، عن محمد بن يحيى،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قريتين من أهل الحرب لكلّ واحدة منهما ملك على حِدَةٍ، اقتتلوا ثُمَّ اصطلحوا، ثمّ إنّ أحد الملكين غدر بصاحبه فجاء الى المسلمين فصالحهم على أن يغزو معهم تلك المدينة؟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للمسلمين أن يغدروا، ولايأمروا بالغدر، ولا يقاتلوا مع الَّذين غَدَروا، ولكنّهم يقاتِلون المشركين حيث وجدوهم، ولا يجوز عليهم ما عاهد عليه الكُفّار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1931679_2616395394"/>
      <w:bookmarkStart w:id="316" w:name="_Toc112"/>
      <w:bookmarkEnd w:id="315"/>
      <w:r>
        <w:rPr>
          <w:rtl w:val="true"/>
        </w:rPr>
        <w:t xml:space="preserve">باب </w:t>
      </w:r>
      <w:r>
        <w:rPr>
          <w:rtl w:val="true"/>
        </w:rPr>
        <w:t>(</w:t>
      </w:r>
      <w:r>
        <w:rPr/>
        <w:t>20</w:t>
      </w:r>
      <w:r>
        <w:rPr>
          <w:rtl w:val="true"/>
        </w:rPr>
        <w:t xml:space="preserve">) </w:t>
      </w:r>
      <w:r>
        <w:rPr>
          <w:rtl w:val="true"/>
        </w:rPr>
        <w:t>النهي عن القتل صَبْراً</w:t>
      </w:r>
      <w:bookmarkEnd w:id="3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أيوب بن نوح، عن صفوان، عن ابن مسکان، عن محمد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صبراً قطّ</w:t>
      </w:r>
      <w:r>
        <w:rPr>
          <w:rStyle w:val="FootnoteAnchor"/>
          <w:rtl w:val="true"/>
        </w:rPr>
        <w:footnoteReference w:id="709"/>
      </w:r>
      <w:r>
        <w:rPr>
          <w:rFonts w:ascii="Amiri" w:hAnsi="Amiri" w:eastAsia="Amiri" w:cs="Amiri"/>
          <w:color w:val="111111"/>
          <w:sz w:val="28"/>
          <w:sz w:val="28"/>
          <w:szCs w:val="28"/>
          <w:rtl w:val="true"/>
          <w:lang w:bidi="ar-SA"/>
        </w:rPr>
        <w:t xml:space="preserve">غير رجل واحد عقبة بن أبي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ابن أبي خلف فمات بعد ذلك</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317" w:name="pg13466_126585"/>
    </w:p>
    <w:p>
      <w:pPr>
        <w:pStyle w:val="Heading4"/>
        <w:numPr>
          <w:ilvl w:val="3"/>
          <w:numId w:val="1"/>
        </w:numPr>
        <w:rPr/>
      </w:pPr>
      <w:bookmarkStart w:id="318" w:name="__RefHeading___Toc1931681_2616395394"/>
      <w:bookmarkStart w:id="319" w:name="_Toc113"/>
      <w:bookmarkEnd w:id="317"/>
      <w:bookmarkEnd w:id="318"/>
      <w:r>
        <w:rPr>
          <w:rtl w:val="true"/>
        </w:rPr>
        <w:t xml:space="preserve">باب </w:t>
      </w:r>
      <w:r>
        <w:rPr>
          <w:rtl w:val="true"/>
        </w:rPr>
        <w:t>(</w:t>
      </w:r>
      <w:r>
        <w:rPr/>
        <w:t>21</w:t>
      </w:r>
      <w:r>
        <w:rPr>
          <w:rtl w:val="true"/>
        </w:rPr>
        <w:t xml:space="preserve">) </w:t>
      </w:r>
      <w:r>
        <w:rPr>
          <w:rtl w:val="true"/>
        </w:rPr>
        <w:t>النهي عن قتْل مَن لم تجْرِ عليه المواسي</w:t>
      </w:r>
      <w:bookmarkEnd w:id="319"/>
    </w:p>
    <w:p>
      <w:pPr>
        <w:pStyle w:val="BookText"/>
        <w:rPr/>
      </w:pPr>
      <w:r>
        <w:rPr>
          <w:rFonts w:eastAsia="Amiri" w:cs="Amiri" w:ascii="Amiri" w:hAnsi="Amiri"/>
          <w:color w:val="111111"/>
          <w:sz w:val="28"/>
          <w:szCs w:val="28"/>
          <w:lang w:bidi="ar-SA"/>
        </w:rPr>
        <w:t>22691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لاتقتلوا في الحرب الاّ من جرت عليه المواسي</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1931683_2616395394"/>
      <w:bookmarkStart w:id="321" w:name="_Toc114"/>
      <w:bookmarkEnd w:id="320"/>
      <w:r>
        <w:rPr>
          <w:rtl w:val="true"/>
        </w:rPr>
        <w:t xml:space="preserve">باب </w:t>
      </w:r>
      <w:r>
        <w:rPr>
          <w:rtl w:val="true"/>
        </w:rPr>
        <w:t>(</w:t>
      </w:r>
      <w:r>
        <w:rPr/>
        <w:t>22</w:t>
      </w:r>
      <w:r>
        <w:rPr>
          <w:rtl w:val="true"/>
        </w:rPr>
        <w:t xml:space="preserve">) </w:t>
      </w:r>
      <w:r>
        <w:rPr>
          <w:rtl w:val="true"/>
        </w:rPr>
        <w:t>النهي عن الهجوم على العدوّ ليلاً</w:t>
      </w:r>
      <w:bookmarkEnd w:id="321"/>
    </w:p>
    <w:p>
      <w:pPr>
        <w:pStyle w:val="BookText"/>
        <w:rPr/>
      </w:pPr>
      <w:r>
        <w:rPr>
          <w:rFonts w:eastAsia="IRNazanin" w:cs="IRNazanin"/>
          <w:color w:val="111111"/>
          <w:sz w:val="28"/>
          <w:szCs w:val="28"/>
          <w:lang w:bidi="fa-IR"/>
        </w:rPr>
        <w:t>22692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ابن محبوب، عن عبّاد بن صهيب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عدوّاً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bookmarkStart w:id="322" w:name="pg13466_126586"/>
    </w:p>
    <w:p>
      <w:pPr>
        <w:pStyle w:val="BookText"/>
        <w:rPr/>
      </w:pPr>
      <w:bookmarkEnd w:id="322"/>
      <w:r>
        <w:rPr>
          <w:rFonts w:ascii="Amiri" w:hAnsi="Amiri" w:eastAsia="Amiri" w:cs="Amiri"/>
          <w:color w:val="111111"/>
          <w:sz w:val="28"/>
          <w:sz w:val="28"/>
          <w:szCs w:val="28"/>
          <w:rtl w:val="true"/>
          <w:lang w:bidi="ar-SA"/>
        </w:rPr>
        <w:t>النهي عن مشاركة الجبان في ساحة القتال</w:t>
      </w:r>
    </w:p>
    <w:p>
      <w:pPr>
        <w:pStyle w:val="Heading4"/>
        <w:numPr>
          <w:ilvl w:val="3"/>
          <w:numId w:val="1"/>
        </w:numPr>
        <w:rPr/>
      </w:pPr>
      <w:bookmarkStart w:id="323" w:name="__RefHeading___Toc1931685_2616395394"/>
      <w:bookmarkStart w:id="324" w:name="_Toc115"/>
      <w:bookmarkEnd w:id="323"/>
      <w:r>
        <w:rPr>
          <w:rtl w:val="true"/>
        </w:rPr>
        <w:t xml:space="preserve">باب </w:t>
      </w:r>
      <w:r>
        <w:rPr>
          <w:rtl w:val="true"/>
        </w:rPr>
        <w:t>(</w:t>
      </w:r>
      <w:r>
        <w:rPr/>
        <w:t>23</w:t>
      </w:r>
      <w:r>
        <w:rPr>
          <w:rtl w:val="true"/>
        </w:rPr>
        <w:t xml:space="preserve">) </w:t>
      </w:r>
      <w:r>
        <w:rPr>
          <w:rtl w:val="true"/>
        </w:rPr>
        <w:t>النهي عن مشاركة الجبان في ساحة القتال</w:t>
      </w:r>
      <w:bookmarkEnd w:id="324"/>
    </w:p>
    <w:p>
      <w:pPr>
        <w:pStyle w:val="BookText"/>
        <w:rPr/>
      </w:pPr>
      <w:r>
        <w:rPr>
          <w:rFonts w:eastAsia="Amiri" w:cs="Amiri" w:ascii="Amiri" w:hAnsi="Amiri"/>
          <w:color w:val="111111"/>
          <w:sz w:val="28"/>
          <w:szCs w:val="28"/>
          <w:lang w:bidi="ar-SA"/>
        </w:rPr>
        <w:t>22693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الجبان لايحلُّ لهُ أن يغزو، لأنّ الجبان ينهزم سريعاً، ولكن ينظر ما كان يريد أن يغزو به فليُجهز به غيره فإنّ لهُ مثل أجره في كل شيء ولاينقص من أجره شيء</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للجبان أن يغزو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 مِن نفسه جُبناً فلايغْزُ</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325" w:name="pg13466_126587"/>
    </w:p>
    <w:p>
      <w:pPr>
        <w:pStyle w:val="Heading4"/>
        <w:numPr>
          <w:ilvl w:val="3"/>
          <w:numId w:val="1"/>
        </w:numPr>
        <w:rPr/>
      </w:pPr>
      <w:bookmarkStart w:id="326" w:name="__RefHeading___Toc1931687_2616395394"/>
      <w:bookmarkStart w:id="327" w:name="_Toc116"/>
      <w:bookmarkEnd w:id="325"/>
      <w:bookmarkEnd w:id="326"/>
      <w:r>
        <w:rPr>
          <w:rtl w:val="true"/>
        </w:rPr>
        <w:t xml:space="preserve">باب </w:t>
      </w:r>
      <w:r>
        <w:rPr>
          <w:rtl w:val="true"/>
        </w:rPr>
        <w:t>(</w:t>
      </w:r>
      <w:r>
        <w:rPr/>
        <w:t>24</w:t>
      </w:r>
      <w:r>
        <w:rPr>
          <w:rtl w:val="true"/>
        </w:rPr>
        <w:t xml:space="preserve">) </w:t>
      </w:r>
      <w:r>
        <w:rPr>
          <w:rtl w:val="true"/>
        </w:rPr>
        <w:t>النهي عن نزول المسلم مع مشركٍ في دار الحرب</w:t>
      </w:r>
      <w:bookmarkEnd w:id="327"/>
    </w:p>
    <w:p>
      <w:pPr>
        <w:pStyle w:val="BookText"/>
        <w:rPr/>
      </w:pPr>
      <w:r>
        <w:rPr>
          <w:rFonts w:eastAsia="Amiri" w:cs="Amiri" w:ascii="Amiri" w:hAnsi="Amiri"/>
          <w:color w:val="111111"/>
          <w:sz w:val="28"/>
          <w:szCs w:val="28"/>
          <w:lang w:bidi="ar-SA"/>
        </w:rPr>
        <w:t>22695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جيشاً الى خثعم</w:t>
      </w:r>
      <w:r>
        <w:rPr>
          <w:rStyle w:val="FootnoteAnchor"/>
          <w:rtl w:val="true"/>
        </w:rPr>
        <w:footnoteReference w:id="718"/>
      </w:r>
      <w:r>
        <w:rPr>
          <w:rFonts w:ascii="Amiri" w:hAnsi="Amiri" w:eastAsia="Amiri" w:cs="Amiri"/>
          <w:color w:val="111111"/>
          <w:sz w:val="28"/>
          <w:sz w:val="28"/>
          <w:szCs w:val="28"/>
          <w:rtl w:val="true"/>
          <w:lang w:bidi="ar-SA"/>
        </w:rPr>
        <w:t xml:space="preserve">فلمّا غَشِيهم استعصموا بالسجود فقُتل بعضهم،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اُعطوا الوَرثة نصف العقل بصلاتهم</w:t>
      </w:r>
      <w:r>
        <w:rPr>
          <w:rStyle w:val="FootnoteAnchor"/>
          <w:rtl w:val="true"/>
        </w:rPr>
        <w:footnoteReference w:id="719"/>
      </w:r>
      <w:r>
        <w:rPr>
          <w:rFonts w:ascii="Amiri" w:hAnsi="Amiri" w:eastAsia="Amiri" w:cs="Amiri"/>
          <w:color w:val="111111"/>
          <w:sz w:val="28"/>
          <w:sz w:val="28"/>
          <w:szCs w:val="28"/>
          <w:rtl w:val="true"/>
          <w:lang w:bidi="ar-SA"/>
        </w:rPr>
        <w:t xml:space="preserve">،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أنّي بريء من كل مسلم نَزل مع مشركٍ في دار الحرب</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جيشاً الى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النهي عن نزول المسلم مع مشركٍ في دار الحرب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فاعتصم ناسٌ منهم بالسجود فأسرع فيهم القتل، 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لهم بنصف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لهم بالنصف بعد عِلمه باسلامهم، لأنهم قد أعانوا على أنفسهم بمقامهم بين ظهراني الكفار، فكانوا كمن هَلك بجناية نفسه وجناية غيره فتسقط حُصّة جنايته من الدية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أصحابنا مَن تعرَّض لهذا الحكم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فلو صحَّ هذا الخبر، فالظاهر أنه خاصٌ بذلك المورد،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قاعدة شرعيَّة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لاينزل دار الحرب الاّ فاسق برئت منهُ الذمّة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لاتنزلوا على أهل الشرك في كنائسهم في يوم عيدهم، فإنّ السّخطة تنزل عليهم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328" w:name="pg13466_126589"/>
    </w:p>
    <w:p>
      <w:pPr>
        <w:pStyle w:val="Heading4"/>
        <w:numPr>
          <w:ilvl w:val="3"/>
          <w:numId w:val="1"/>
        </w:numPr>
        <w:rPr/>
      </w:pPr>
      <w:bookmarkStart w:id="329" w:name="__RefHeading___Toc1931689_2616395394"/>
      <w:bookmarkStart w:id="330" w:name="_Toc117"/>
      <w:bookmarkEnd w:id="328"/>
      <w:bookmarkEnd w:id="329"/>
      <w:r>
        <w:rPr>
          <w:rtl w:val="true"/>
        </w:rPr>
        <w:t xml:space="preserve">باب </w:t>
      </w:r>
      <w:r>
        <w:rPr>
          <w:rtl w:val="true"/>
        </w:rPr>
        <w:t>(</w:t>
      </w:r>
      <w:r>
        <w:rPr/>
        <w:t>25</w:t>
      </w:r>
      <w:r>
        <w:rPr>
          <w:rtl w:val="true"/>
        </w:rPr>
        <w:t xml:space="preserve">) </w:t>
      </w:r>
      <w:r>
        <w:rPr>
          <w:rtl w:val="true"/>
        </w:rPr>
        <w:t>لاغزو إلاّ مع إمامٍ عادل</w:t>
      </w:r>
      <w:bookmarkEnd w:id="330"/>
    </w:p>
    <w:p>
      <w:pPr>
        <w:pStyle w:val="BookText"/>
        <w:rPr/>
      </w:pPr>
      <w:r>
        <w:rPr>
          <w:rFonts w:eastAsia="Amiri" w:cs="Amiri" w:ascii="Amiri" w:hAnsi="Amiri"/>
          <w:color w:val="111111"/>
          <w:sz w:val="28"/>
          <w:szCs w:val="28"/>
          <w:lang w:bidi="ar-SA"/>
        </w:rPr>
        <w:t>22698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علي بن الحكم، عن أبي عمرة السلمي،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أكثر الغزو، واُبعد في طلب الاجر، واطيل الغيبة، فحُجر ذلك عليّ فقالوا</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xml:space="preserve">لاغزو إلاّ مع إمام عادل فماتری اصلحك الله؟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ان اجمل لك اجملتُ، وان شئتَ أن ألخص لك لخَّصتُ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729"/>
      </w:r>
      <w:r>
        <w:rPr>
          <w:rFonts w:ascii="Amiri" w:hAnsi="Amiri" w:eastAsia="Amiri" w:cs="Amiri"/>
          <w:color w:val="111111"/>
          <w:sz w:val="28"/>
          <w:sz w:val="28"/>
          <w:szCs w:val="28"/>
          <w:rtl w:val="true"/>
          <w:lang w:bidi="ar-SA"/>
        </w:rPr>
        <w:t>بل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الناس على نيّاتهم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اشتهي أن يلخص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 لي اصلحك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Style w:val="FootnoteAnchor"/>
          <w:rtl w:val="true"/>
        </w:rPr>
        <w:footnoteReference w:id="730"/>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فواقعتُ المشركين، فينبغي قتالهم قبل أن أدعوهم؟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غزوا و قوتلوا</w:t>
      </w:r>
      <w:r>
        <w:rPr>
          <w:rStyle w:val="FootnoteAnchor"/>
          <w:rtl w:val="true"/>
        </w:rPr>
        <w:footnoteReference w:id="731"/>
      </w:r>
      <w:r>
        <w:rPr>
          <w:rFonts w:ascii="Amiri" w:hAnsi="Amiri" w:eastAsia="Amiri" w:cs="Amiri"/>
          <w:color w:val="111111"/>
          <w:sz w:val="28"/>
          <w:sz w:val="28"/>
          <w:szCs w:val="28"/>
          <w:rtl w:val="true"/>
          <w:lang w:bidi="ar-SA"/>
        </w:rPr>
        <w:t>وقاتلوا فإنك تجترئ</w:t>
      </w:r>
      <w:r>
        <w:rPr>
          <w:rStyle w:val="FootnoteAnchor"/>
          <w:rtl w:val="true"/>
        </w:rPr>
        <w:footnoteReference w:id="732"/>
      </w:r>
      <w:r>
        <w:rPr>
          <w:rFonts w:ascii="Amiri" w:hAnsi="Amiri" w:eastAsia="Amiri" w:cs="Amiri"/>
          <w:color w:val="111111"/>
          <w:sz w:val="28"/>
          <w:sz w:val="28"/>
          <w:szCs w:val="28"/>
          <w:rtl w:val="true"/>
          <w:lang w:bidi="ar-SA"/>
        </w:rPr>
        <w:t xml:space="preserve">بذلك، وان </w:t>
      </w:r>
      <w:bookmarkStart w:id="331" w:name="pg13466_126590"/>
    </w:p>
    <w:p>
      <w:pPr>
        <w:pStyle w:val="BookText"/>
        <w:rPr/>
      </w:pPr>
      <w:bookmarkEnd w:id="331"/>
      <w:r>
        <w:rPr>
          <w:rFonts w:ascii="Amiri" w:hAnsi="Amiri" w:eastAsia="Amiri" w:cs="Amiri"/>
          <w:color w:val="111111"/>
          <w:sz w:val="28"/>
          <w:sz w:val="28"/>
          <w:szCs w:val="28"/>
          <w:rtl w:val="true"/>
          <w:lang w:bidi="ar-SA"/>
        </w:rPr>
        <w:t>استحباب خلافة الغازي وتبليغ رسالته كانوا قوماً لم يغزو ولم يقاتلوا فلايسعك قتالهم حتى تدعوهم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فأجابني مجيب وأقر</w:t>
      </w:r>
      <w:r>
        <w:rPr>
          <w:rStyle w:val="FootnoteAnchor"/>
          <w:rtl w:val="true"/>
        </w:rPr>
        <w:footnoteReference w:id="733"/>
      </w:r>
      <w:r>
        <w:rPr>
          <w:rFonts w:ascii="Amiri" w:hAnsi="Amiri" w:eastAsia="Amiri" w:cs="Amiri"/>
          <w:color w:val="111111"/>
          <w:sz w:val="28"/>
          <w:sz w:val="28"/>
          <w:szCs w:val="28"/>
          <w:rtl w:val="true"/>
          <w:lang w:bidi="ar-SA"/>
        </w:rPr>
        <w:t>بالاسلام في قلبه وكان في الاسلام، فجير عليه في الحكم وانتهكت</w:t>
      </w:r>
      <w:r>
        <w:rPr>
          <w:rStyle w:val="FootnoteAnchor"/>
          <w:rtl w:val="true"/>
        </w:rPr>
        <w:footnoteReference w:id="734"/>
      </w:r>
      <w:r>
        <w:rPr>
          <w:rFonts w:ascii="Amiri" w:hAnsi="Amiri" w:eastAsia="Amiri" w:cs="Amiri"/>
          <w:color w:val="111111"/>
          <w:sz w:val="28"/>
          <w:sz w:val="28"/>
          <w:szCs w:val="28"/>
          <w:rtl w:val="true"/>
          <w:lang w:bidi="ar-SA"/>
        </w:rPr>
        <w:t>حرمته واُخذ ماله واعتدي عليه فكيف بالمخرج</w:t>
      </w:r>
      <w:r>
        <w:rPr>
          <w:rStyle w:val="FootnoteAnchor"/>
          <w:rtl w:val="true"/>
        </w:rPr>
        <w:footnoteReference w:id="735"/>
      </w:r>
      <w:r>
        <w:rPr>
          <w:rFonts w:ascii="Amiri" w:hAnsi="Amiri" w:eastAsia="Amiri" w:cs="Amiri"/>
          <w:color w:val="111111"/>
          <w:sz w:val="28"/>
          <w:sz w:val="28"/>
          <w:szCs w:val="28"/>
          <w:rtl w:val="true"/>
          <w:lang w:bidi="ar-SA"/>
        </w:rPr>
        <w:t>وانا دعوته؟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انّكما مأجوران على ما كان من ذلك، وهو معك يحوطك</w:t>
      </w:r>
      <w:r>
        <w:rPr>
          <w:rStyle w:val="FootnoteAnchor"/>
          <w:rtl w:val="true"/>
        </w:rPr>
        <w:footnoteReference w:id="736"/>
      </w:r>
      <w:r>
        <w:rPr>
          <w:rFonts w:ascii="Amiri" w:hAnsi="Amiri" w:eastAsia="Amiri" w:cs="Amiri"/>
          <w:color w:val="111111"/>
          <w:sz w:val="28"/>
          <w:sz w:val="28"/>
          <w:szCs w:val="28"/>
          <w:rtl w:val="true"/>
          <w:lang w:bidi="ar-SA"/>
        </w:rPr>
        <w:t>من وراء حرمتك، ويمنع قبلتك، ويدفع عن كتابك، ويحقن</w:t>
      </w:r>
      <w:r>
        <w:rPr>
          <w:rStyle w:val="FootnoteAnchor"/>
          <w:rtl w:val="true"/>
        </w:rPr>
        <w:footnoteReference w:id="737"/>
      </w:r>
      <w:r>
        <w:rPr>
          <w:rFonts w:ascii="Amiri" w:hAnsi="Amiri" w:eastAsia="Amiri" w:cs="Amiri"/>
          <w:color w:val="111111"/>
          <w:sz w:val="28"/>
          <w:sz w:val="28"/>
          <w:szCs w:val="28"/>
          <w:rtl w:val="true"/>
          <w:lang w:bidi="ar-SA"/>
        </w:rPr>
        <w:t>دمك، خير من ان يكون عليك، يهدم قبلتك، وينتهك حرمتك، ويسفك دمك، ويحرق كتابك</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مثله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1931691_2616395394"/>
      <w:bookmarkStart w:id="333" w:name="_Toc118"/>
      <w:bookmarkEnd w:id="332"/>
      <w:r>
        <w:rPr>
          <w:rtl w:val="true"/>
        </w:rPr>
        <w:t xml:space="preserve">باب </w:t>
      </w:r>
      <w:r>
        <w:rPr>
          <w:rtl w:val="true"/>
        </w:rPr>
        <w:t>(</w:t>
      </w:r>
      <w:r>
        <w:rPr/>
        <w:t>26</w:t>
      </w:r>
      <w:r>
        <w:rPr>
          <w:rtl w:val="true"/>
        </w:rPr>
        <w:t xml:space="preserve">) </w:t>
      </w:r>
      <w:r>
        <w:rPr>
          <w:rtl w:val="true"/>
        </w:rPr>
        <w:t>استحباب خلافة الغازي وتبلیغ رسالته</w:t>
      </w:r>
      <w:bookmarkEnd w:id="333"/>
    </w:p>
    <w:p>
      <w:pPr>
        <w:pStyle w:val="BookText"/>
        <w:rPr/>
      </w:pPr>
      <w:r>
        <w:rPr>
          <w:rFonts w:eastAsia="IRNazanin" w:cs="IRNazanin"/>
          <w:color w:val="111111"/>
          <w:sz w:val="28"/>
          <w:szCs w:val="28"/>
          <w:lang w:bidi="fa-IR"/>
        </w:rPr>
        <w:t>22699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عثمان، عن عیسی بن عبدالله القمي،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دعوتهم مستجابة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في سبيل الله فانظروا كيف تخلفوه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334" w:name="pg13466_126591"/>
    </w:p>
    <w:p>
      <w:pPr>
        <w:pStyle w:val="BookText"/>
        <w:rPr/>
      </w:pPr>
      <w:bookmarkEnd w:id="334"/>
      <w:r>
        <w:rPr>
          <w:rFonts w:eastAsia="Amiri" w:cs="Amiri" w:ascii="Amiri" w:hAnsi="Amiri"/>
          <w:color w:val="111111"/>
          <w:sz w:val="28"/>
          <w:szCs w:val="28"/>
          <w:lang w:bidi="ar-SA"/>
        </w:rPr>
        <w:t>22700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أبي البختري،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رسالة غازٍ كان كمن اعتق رقبة وهو شريكه في ثواب</w:t>
      </w:r>
      <w:r>
        <w:rPr>
          <w:rStyle w:val="FootnoteAnchor"/>
          <w:rtl w:val="true"/>
        </w:rPr>
        <w:footnoteReference w:id="741"/>
      </w:r>
      <w:r>
        <w:rPr>
          <w:rFonts w:ascii="IRNazanin" w:hAnsi="IRNazanin" w:eastAsia="IRNazanin"/>
          <w:color w:val="111111"/>
          <w:sz w:val="28"/>
          <w:sz w:val="28"/>
          <w:szCs w:val="28"/>
          <w:rtl w:val="true"/>
          <w:lang w:bidi="fa-IR"/>
        </w:rPr>
        <w:t>غزوته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يحيى،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ماجيلويه، عن أحمد بن أبي عبدالله البرقي، عن أبيه، عن وهب بن وهب القرشي،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عبدالله، عن أحمد بن أبي عبدالله البرقي مثل امالي الصدوق</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1931693_2616395394"/>
      <w:bookmarkStart w:id="336" w:name="_Toc119"/>
      <w:bookmarkEnd w:id="335"/>
      <w:r>
        <w:rPr>
          <w:rtl w:val="true"/>
        </w:rPr>
        <w:t xml:space="preserve">باب </w:t>
      </w:r>
      <w:r>
        <w:rPr>
          <w:rtl w:val="true"/>
        </w:rPr>
        <w:t>(</w:t>
      </w:r>
      <w:r>
        <w:rPr/>
        <w:t>27</w:t>
      </w:r>
      <w:r>
        <w:rPr>
          <w:rtl w:val="true"/>
        </w:rPr>
        <w:t xml:space="preserve">) </w:t>
      </w:r>
      <w:r>
        <w:rPr>
          <w:rtl w:val="true"/>
        </w:rPr>
        <w:t>حرمة غيبة الغازي وإلحاق الأذى به وبأهله</w:t>
      </w:r>
      <w:bookmarkEnd w:id="33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w:t>
      </w:r>
    </w:p>
    <w:p>
      <w:pPr>
        <w:pStyle w:val="BookText"/>
        <w:rPr/>
      </w:pPr>
      <w:r>
        <w:rPr>
          <w:rFonts w:ascii="Amiri" w:hAnsi="Amiri" w:eastAsia="Amiri" w:cs="Amiri"/>
          <w:color w:val="111111"/>
          <w:sz w:val="28"/>
          <w:sz w:val="28"/>
          <w:szCs w:val="28"/>
          <w:rtl w:val="true"/>
          <w:lang w:bidi="ar-SA"/>
        </w:rPr>
        <w:t xml:space="preserve">حرمة غيبة الغازي وإلحاق الأذى به وبأهله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غازياً أو آذاه أو خلّفه في أهله بسوء نُصب له يوم القيامة فيستغرق</w:t>
      </w:r>
      <w:r>
        <w:rPr>
          <w:rStyle w:val="FootnoteAnchor"/>
          <w:rtl w:val="true"/>
        </w:rPr>
        <w:footnoteReference w:id="746"/>
      </w:r>
      <w:r>
        <w:rPr>
          <w:rFonts w:ascii="Amiri" w:hAnsi="Amiri" w:eastAsia="Amiri" w:cs="Amiri"/>
          <w:color w:val="111111"/>
          <w:sz w:val="28"/>
          <w:sz w:val="28"/>
          <w:szCs w:val="28"/>
          <w:rtl w:val="true"/>
          <w:lang w:bidi="ar-SA"/>
        </w:rPr>
        <w:t>حسناته ثمّ يُركس في النار</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رددته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الغازي في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ابراهيم بن هاشم، عن النوفلي،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337" w:name="pg13466_126593"/>
    </w:p>
    <w:p>
      <w:pPr>
        <w:pStyle w:val="Heading4"/>
        <w:numPr>
          <w:ilvl w:val="3"/>
          <w:numId w:val="1"/>
        </w:numPr>
        <w:rPr/>
      </w:pPr>
      <w:bookmarkStart w:id="338" w:name="__RefHeading___Toc1931695_2616395394"/>
      <w:bookmarkStart w:id="339" w:name="_Toc120"/>
      <w:bookmarkEnd w:id="337"/>
      <w:bookmarkEnd w:id="338"/>
      <w:r>
        <w:rPr>
          <w:rtl w:val="true"/>
        </w:rPr>
        <w:t xml:space="preserve">باب </w:t>
      </w:r>
      <w:r>
        <w:rPr>
          <w:rtl w:val="true"/>
        </w:rPr>
        <w:t>(</w:t>
      </w:r>
      <w:r>
        <w:rPr/>
        <w:t>28</w:t>
      </w:r>
      <w:r>
        <w:rPr>
          <w:rtl w:val="true"/>
        </w:rPr>
        <w:t xml:space="preserve">) </w:t>
      </w:r>
      <w:r>
        <w:rPr>
          <w:rtl w:val="true"/>
        </w:rPr>
        <w:t>جواز الجَعْل للغزو</w:t>
      </w:r>
      <w:bookmarkEnd w:id="339"/>
    </w:p>
    <w:p>
      <w:pPr>
        <w:pStyle w:val="BookText"/>
        <w:rPr/>
      </w:pPr>
      <w:r>
        <w:rPr>
          <w:rFonts w:eastAsia="Amiri" w:cs="Amiri" w:ascii="Amiri" w:hAnsi="Amiri"/>
          <w:color w:val="111111"/>
          <w:sz w:val="28"/>
          <w:szCs w:val="28"/>
          <w:lang w:bidi="ar-SA"/>
        </w:rPr>
        <w:t>22702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أبي جعفر، عن أبيه،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الاجعال للغزو؟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ان يغزو الرجل عن الرجل ويأخذ منه الجعل</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جعال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كذا جَعْلاً وجُعْلاً، هو الاُجرة على الشيء فعلاً أو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هنا هو أن يُكتب الغزو على الرجل فيُعطي رجلاً آخر شيئاً ليخرج مكانه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أخذ الجعل على القتال، ولعلَّه محمول على ما اذا لم يتعيَّن على الجاعل ولا على المجعول 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340" w:name="pg13466_126594"/>
    </w:p>
    <w:p>
      <w:pPr>
        <w:pStyle w:val="BookText"/>
        <w:rPr/>
      </w:pPr>
      <w:bookmarkEnd w:id="340"/>
      <w:r>
        <w:rPr>
          <w:rFonts w:ascii="Amiri" w:hAnsi="Amiri" w:eastAsia="Amiri" w:cs="Amiri"/>
          <w:color w:val="111111"/>
          <w:sz w:val="28"/>
          <w:sz w:val="28"/>
          <w:szCs w:val="28"/>
          <w:rtl w:val="true"/>
          <w:lang w:bidi="ar-SA"/>
        </w:rPr>
        <w:t>وصايا الرسول الى اُمراء السرايا والفِرَق العسكريَّة</w:t>
      </w:r>
    </w:p>
    <w:p>
      <w:pPr>
        <w:pStyle w:val="Heading4"/>
        <w:numPr>
          <w:ilvl w:val="3"/>
          <w:numId w:val="1"/>
        </w:numPr>
        <w:rPr/>
      </w:pPr>
      <w:bookmarkStart w:id="341" w:name="__RefHeading___Toc1931697_2616395394"/>
      <w:bookmarkStart w:id="342" w:name="_Toc121"/>
      <w:bookmarkEnd w:id="341"/>
      <w:r>
        <w:rPr>
          <w:rtl w:val="true"/>
        </w:rPr>
        <w:t xml:space="preserve">باب </w:t>
      </w:r>
      <w:r>
        <w:rPr>
          <w:rtl w:val="true"/>
        </w:rPr>
        <w:t>(</w:t>
      </w:r>
      <w:r>
        <w:rPr/>
        <w:t>29</w:t>
      </w:r>
      <w:r>
        <w:rPr>
          <w:rtl w:val="true"/>
        </w:rPr>
        <w:t xml:space="preserve">) </w:t>
      </w:r>
      <w:r>
        <w:rPr>
          <w:rtl w:val="true"/>
        </w:rPr>
        <w:t>وصايا الرسول الى اُمراء السّرايا والفِرَق العسكريَّة</w:t>
      </w:r>
      <w:bookmarkEnd w:id="342"/>
    </w:p>
    <w:p>
      <w:pPr>
        <w:pStyle w:val="BookText"/>
        <w:rPr/>
      </w:pPr>
      <w:r>
        <w:rPr>
          <w:rFonts w:eastAsia="IRNazanin" w:cs="IRNazanin"/>
          <w:color w:val="111111"/>
          <w:sz w:val="28"/>
          <w:szCs w:val="28"/>
          <w:lang w:bidi="fa-IR"/>
        </w:rPr>
        <w:t>22703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ابن أبي عمير، عن معاوية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حمزة الثمالي،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يبعث سَريَّة دعاهم فأجلسهم بين يديه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سيروا بسم الله وبالله، وفي سبيل 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لاتغلّوا، ولا تمثّلوا، ولاتغدروا، ولاتقتلوا شيخاً فانياً، ولاصَبيّاً، ولا إمرأة، ولاتقطعوا شجراً إلا أنْ تضطرُّوا إليها، وأیَّما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أدنى المسلمين أو أفضلهم</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الى رجل من المشركين فهو جار حتى يسمع كلام الله، فان تبعكم فأخوكم في الدين</w:t>
      </w:r>
      <w:r>
        <w:rPr>
          <w:rStyle w:val="FootnoteAnchor"/>
          <w:rtl w:val="true"/>
        </w:rPr>
        <w:footnoteReference w:id="755"/>
      </w:r>
      <w:r>
        <w:rPr>
          <w:rFonts w:ascii="Amiri" w:hAnsi="Amiri" w:eastAsia="Amiri" w:cs="Amiri"/>
          <w:color w:val="111111"/>
          <w:sz w:val="28"/>
          <w:sz w:val="28"/>
          <w:szCs w:val="28"/>
          <w:rtl w:val="true"/>
          <w:lang w:bidi="ar-SA"/>
        </w:rPr>
        <w:t>، وان أبي فأبلغوه مأمنه، واستعينوا بالله عليه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 الا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استعينوا بالله عليه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الى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كناية عن فعل أو قول يدل على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الطريحي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أمن </w:t>
      </w:r>
    </w:p>
    <w:p>
      <w:pPr>
        <w:pStyle w:val="BookText"/>
        <w:rPr/>
      </w:pPr>
      <w:r>
        <w:rPr>
          <w:rFonts w:ascii="Amiri" w:hAnsi="Amiri" w:eastAsia="Amiri" w:cs="Amiri"/>
          <w:color w:val="111111"/>
          <w:sz w:val="28"/>
          <w:sz w:val="28"/>
          <w:szCs w:val="28"/>
          <w:rtl w:val="true"/>
          <w:lang w:bidi="ar-SA"/>
        </w:rPr>
        <w:t>لايُظلم ولايُؤذى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الوشّاء، عن محمد بن حمران، وجميل بن درّاج كليهما،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بعث سريّة دعا بأميرها فأجلسه الى جنبه وأجلس أصحابه 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بسم الله وبالله، 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لاتغدروا، ولا تغلّوا، ولا تمثّلوا، ولاتقطعوا شجرة</w:t>
      </w:r>
      <w:r>
        <w:rPr>
          <w:rStyle w:val="FootnoteAnchor"/>
          <w:rtl w:val="true"/>
        </w:rPr>
        <w:footnoteReference w:id="758"/>
      </w:r>
      <w:r>
        <w:rPr>
          <w:rFonts w:ascii="Amiri" w:hAnsi="Amiri" w:eastAsia="Amiri" w:cs="Amiri"/>
          <w:color w:val="111111"/>
          <w:sz w:val="28"/>
          <w:sz w:val="28"/>
          <w:szCs w:val="28"/>
          <w:rtl w:val="true"/>
          <w:lang w:bidi="ar-SA"/>
        </w:rPr>
        <w:t xml:space="preserve">الاّ أن تضطرّوا إليها، ولاتقتلوا شیخاً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ولاصبيّاً، ولا إمرأةً، وأيّما</w:t>
      </w:r>
      <w:r>
        <w:rPr>
          <w:rStyle w:val="FootnoteAnchor"/>
          <w:rtl w:val="true"/>
        </w:rPr>
        <w:footnoteReference w:id="759"/>
      </w:r>
      <w:r>
        <w:rPr>
          <w:rFonts w:ascii="Amiri" w:hAnsi="Amiri" w:eastAsia="Amiri" w:cs="Amiri"/>
          <w:color w:val="111111"/>
          <w:sz w:val="28"/>
          <w:sz w:val="28"/>
          <w:szCs w:val="28"/>
          <w:rtl w:val="true"/>
          <w:lang w:bidi="ar-SA"/>
        </w:rPr>
        <w:t>رجل من أدنى المسلمين وأفضلهم</w:t>
      </w:r>
      <w:r>
        <w:rPr>
          <w:rStyle w:val="FootnoteAnchor"/>
          <w:rtl w:val="true"/>
        </w:rPr>
        <w:footnoteReference w:id="760"/>
      </w:r>
      <w:r>
        <w:rPr>
          <w:rFonts w:ascii="Amiri" w:hAnsi="Amiri" w:eastAsia="Amiri" w:cs="Amiri"/>
          <w:color w:val="111111"/>
          <w:sz w:val="28"/>
          <w:sz w:val="28"/>
          <w:szCs w:val="28"/>
          <w:rtl w:val="true"/>
          <w:lang w:bidi="ar-SA"/>
        </w:rPr>
        <w:t xml:space="preserve">نظر إلى أحد من المشركين فهو 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يسمع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سمع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xml:space="preserve">فإن تبعكم فأخوكم في دينكم، وإن أبی فاستعينوا بالله عليه وأبلغوه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إبراهيم، عن أبيه، عن ابن أبي عمير، عن جمیل،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رجل من المسلمين نظر إلى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أقصى العسكر وأدناه فهو جار</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وصايا الرسول الى اُمراء السرايا والفِرَق العسكريَّة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الوشّاء، عن محمد بن حمران و جمیل بن درّاج كليهما،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سريَّة بعث أميرها فأجلسه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أدناه فهو جار</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الوشّا، عن محمد بن حمران وجميل بن درّاج كليهما،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سَريَّة دعا أمیرها فأجلسه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وابلغوه مأمنه</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أميراً له على</w:t>
      </w:r>
      <w:r>
        <w:rPr>
          <w:rStyle w:val="FootnoteAnchor"/>
          <w:rtl w:val="true"/>
        </w:rPr>
        <w:footnoteReference w:id="766"/>
      </w:r>
      <w:r>
        <w:rPr>
          <w:rFonts w:ascii="Amiri" w:hAnsi="Amiri" w:eastAsia="Amiri" w:cs="Amiri"/>
          <w:color w:val="111111"/>
          <w:sz w:val="28"/>
          <w:sz w:val="28"/>
          <w:szCs w:val="28"/>
          <w:rtl w:val="true"/>
          <w:lang w:bidi="ar-SA"/>
        </w:rPr>
        <w:t xml:space="preserve">سَريَّة أمره بتقوى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خاصَّة نفسه، ثم في أصحابه عامَّة،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 بسم الله وفي سبيل الله، قاتلوا مَن كَفر بالله، ولاتغدروا، ولا تغلّوا، ولاتمثّلوا، ولاتقتلوا وليداً، ولا متبتّلاً في شاهق</w:t>
      </w:r>
      <w:r>
        <w:rPr>
          <w:rStyle w:val="FootnoteAnchor"/>
          <w:rtl w:val="true"/>
        </w:rPr>
        <w:footnoteReference w:id="767"/>
      </w:r>
      <w:r>
        <w:rPr>
          <w:rFonts w:ascii="Amiri" w:hAnsi="Amiri" w:eastAsia="Amiri" w:cs="Amiri"/>
          <w:color w:val="111111"/>
          <w:sz w:val="28"/>
          <w:sz w:val="28"/>
          <w:szCs w:val="28"/>
          <w:rtl w:val="true"/>
          <w:lang w:bidi="ar-SA"/>
        </w:rPr>
        <w:t>، ولاتحرقوا النخل، ولاتغرقوه بالماء، ولا تقطعوا شجرة مثمرة، ولاتحرقوا زرعاً لانّكم لاتدرون لعلكم تحتاجون اليه، ولا تعقروا من البهائم ممّا يؤكل</w:t>
      </w:r>
      <w:r>
        <w:rPr>
          <w:rStyle w:val="FootnoteAnchor"/>
          <w:rtl w:val="true"/>
        </w:rPr>
        <w:footnoteReference w:id="768"/>
      </w:r>
      <w:r>
        <w:rPr>
          <w:rFonts w:ascii="IRNazanin" w:hAnsi="IRNazanin" w:eastAsia="IRNazanin"/>
          <w:color w:val="111111"/>
          <w:sz w:val="28"/>
          <w:sz w:val="28"/>
          <w:szCs w:val="28"/>
          <w:rtl w:val="true"/>
          <w:lang w:bidi="fa-IR"/>
        </w:rPr>
        <w:t xml:space="preserve">لحمه </w:t>
      </w:r>
    </w:p>
    <w:p>
      <w:pPr>
        <w:pStyle w:val="BookText"/>
        <w:rPr/>
      </w:pPr>
      <w:r>
        <w:rPr>
          <w:rFonts w:ascii="Amiri" w:hAnsi="Amiri" w:eastAsia="Amiri" w:cs="Amiri"/>
          <w:color w:val="111111"/>
          <w:sz w:val="28"/>
          <w:sz w:val="28"/>
          <w:szCs w:val="28"/>
          <w:rtl w:val="true"/>
          <w:lang w:bidi="ar-SA"/>
        </w:rPr>
        <w:t>الاّ ما لابدّ لكم من أكله، وإذا لقيتم عدوّاً للمسلمين</w:t>
      </w:r>
      <w:r>
        <w:rPr>
          <w:rStyle w:val="FootnoteAnchor"/>
          <w:rtl w:val="true"/>
        </w:rPr>
        <w:footnoteReference w:id="769"/>
      </w:r>
      <w:r>
        <w:rPr>
          <w:rFonts w:ascii="Amiri" w:hAnsi="Amiri" w:eastAsia="Amiri" w:cs="Amiri"/>
          <w:color w:val="111111"/>
          <w:sz w:val="28"/>
          <w:sz w:val="28"/>
          <w:szCs w:val="28"/>
          <w:rtl w:val="true"/>
          <w:lang w:bidi="ar-SA"/>
        </w:rPr>
        <w:t>فادعوهم الى احدى ثلاث فان هم أجابوكم اليها فاقبلوا</w:t>
      </w:r>
      <w:r>
        <w:rPr>
          <w:rStyle w:val="FootnoteAnchor"/>
          <w:rtl w:val="true"/>
        </w:rPr>
        <w:footnoteReference w:id="770"/>
      </w:r>
      <w:r>
        <w:rPr>
          <w:rFonts w:ascii="Amiri" w:hAnsi="Amiri" w:eastAsia="Amiri" w:cs="Amiri"/>
          <w:color w:val="111111"/>
          <w:sz w:val="28"/>
          <w:sz w:val="28"/>
          <w:szCs w:val="28"/>
          <w:rtl w:val="true"/>
          <w:lang w:bidi="ar-SA"/>
        </w:rPr>
        <w:t>منهم وکُفُّوا</w:t>
      </w:r>
      <w:r>
        <w:rPr>
          <w:rStyle w:val="FootnoteAnchor"/>
          <w:rtl w:val="true"/>
        </w:rPr>
        <w:footnoteReference w:id="771"/>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ادعوهم الى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دخلوا فيه فأقبلوه منهم</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وكفّوا عنهم، وادعوهم الى الهجرة بعد الاسلام فان فعلوا فأقبلوا منهم وكفّوا عنهم، وان أبوا أن يهاجروا واختاروا ديارهم وأبَوا أن يدخلوا في دار الهجرة كانوا بمنزلة اعراب المؤمنين يجري عليهم ما يجري على اعراب المؤمنين ولا يجري لهم في الفيء ولا في القسمة</w:t>
      </w:r>
      <w:r>
        <w:rPr>
          <w:rStyle w:val="FootnoteAnchor"/>
          <w:rtl w:val="true"/>
        </w:rPr>
        <w:footnoteReference w:id="773"/>
      </w:r>
      <w:r>
        <w:rPr>
          <w:rFonts w:ascii="Amiri" w:hAnsi="Amiri" w:eastAsia="Amiri" w:cs="Amiri"/>
          <w:color w:val="111111"/>
          <w:sz w:val="28"/>
          <w:sz w:val="28"/>
          <w:szCs w:val="28"/>
          <w:rtl w:val="true"/>
          <w:lang w:bidi="ar-SA"/>
        </w:rPr>
        <w:t xml:space="preserve">شيئاً الاّ أن يهاجروا في سبيل الله، فان أبوا هاتين فادعوهم الى اعطاء الجزية عن يدٍ وهم صاغرون، فان أعطوا الجزية فاقبل منهم وكُفَّ عنهم، وان أبوا فاستعن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Style w:val="FootnoteAnchor"/>
          <w:rtl w:val="true"/>
        </w:rPr>
        <w:footnoteReference w:id="774"/>
      </w:r>
      <w:r>
        <w:rPr>
          <w:rFonts w:ascii="Amiri" w:hAnsi="Amiri" w:eastAsia="Amiri" w:cs="Amiri"/>
          <w:color w:val="111111"/>
          <w:sz w:val="28"/>
          <w:sz w:val="28"/>
          <w:szCs w:val="28"/>
          <w:rtl w:val="true"/>
          <w:lang w:bidi="ar-SA"/>
        </w:rPr>
        <w:t>وجاهدهم في الله حقَّ جهاده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w:t>
      </w:r>
      <w:r>
        <w:rPr>
          <w:rStyle w:val="FootnoteAnchor"/>
          <w:rtl w:val="true"/>
        </w:rPr>
        <w:footnoteReference w:id="775"/>
      </w:r>
      <w:r>
        <w:rPr>
          <w:rFonts w:ascii="Amiri" w:hAnsi="Amiri" w:eastAsia="Amiri" w:cs="Amiri"/>
          <w:color w:val="111111"/>
          <w:sz w:val="28"/>
          <w:sz w:val="28"/>
          <w:szCs w:val="28"/>
          <w:rtl w:val="true"/>
          <w:lang w:bidi="ar-SA"/>
        </w:rPr>
        <w:t xml:space="preserve">حاصرتَ اهل حصن فارادوك أن ينزلوا على 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فلاتنزل لهم</w:t>
      </w:r>
      <w:r>
        <w:rPr>
          <w:rStyle w:val="FootnoteAnchor"/>
          <w:rtl w:val="true"/>
        </w:rPr>
        <w:footnoteReference w:id="776"/>
      </w:r>
      <w:r>
        <w:rPr>
          <w:rFonts w:ascii="Amiri" w:hAnsi="Amiri" w:eastAsia="Amiri" w:cs="Amiri"/>
          <w:color w:val="111111"/>
          <w:sz w:val="28"/>
          <w:sz w:val="28"/>
          <w:szCs w:val="28"/>
          <w:rtl w:val="true"/>
          <w:lang w:bidi="ar-SA"/>
        </w:rPr>
        <w:t>ولكن انزلهم على حكمكم</w:t>
      </w:r>
      <w:r>
        <w:rPr>
          <w:rStyle w:val="FootnoteAnchor"/>
          <w:rtl w:val="true"/>
        </w:rPr>
        <w:footnoteReference w:id="777"/>
      </w:r>
      <w:r>
        <w:rPr>
          <w:rFonts w:ascii="Amiri" w:hAnsi="Amiri" w:eastAsia="Amiri" w:cs="Amiri"/>
          <w:color w:val="111111"/>
          <w:sz w:val="28"/>
          <w:sz w:val="28"/>
          <w:szCs w:val="28"/>
          <w:rtl w:val="true"/>
          <w:lang w:bidi="ar-SA"/>
        </w:rPr>
        <w:t xml:space="preserve">ثم اقض فيهم </w:t>
      </w:r>
    </w:p>
    <w:p>
      <w:pPr>
        <w:pStyle w:val="BookText"/>
        <w:rPr/>
      </w:pPr>
      <w:r>
        <w:rPr>
          <w:rFonts w:ascii="Amiri" w:hAnsi="Amiri" w:eastAsia="Amiri" w:cs="Amiri"/>
          <w:color w:val="111111"/>
          <w:sz w:val="28"/>
          <w:sz w:val="28"/>
          <w:szCs w:val="28"/>
          <w:rtl w:val="true"/>
          <w:lang w:bidi="ar-SA"/>
        </w:rPr>
        <w:t>وصايا الرسول الى اُمراء السرايا والفِرَق العسكريَّة بعد ماشئتم</w:t>
      </w:r>
      <w:r>
        <w:rPr>
          <w:rStyle w:val="FootnoteAnchor"/>
          <w:rtl w:val="true"/>
        </w:rPr>
        <w:footnoteReference w:id="778"/>
      </w:r>
      <w:r>
        <w:rPr>
          <w:rFonts w:ascii="Amiri" w:hAnsi="Amiri" w:eastAsia="Amiri" w:cs="Amiri"/>
          <w:color w:val="111111"/>
          <w:sz w:val="28"/>
          <w:sz w:val="28"/>
          <w:szCs w:val="28"/>
          <w:rtl w:val="true"/>
          <w:lang w:bidi="ar-SA"/>
        </w:rPr>
        <w:t>، فإنّكم ان تركتموهم على حكم الله لم تدروا تصيبوا</w:t>
      </w:r>
      <w:r>
        <w:rPr>
          <w:rStyle w:val="FootnoteAnchor"/>
          <w:rtl w:val="true"/>
        </w:rPr>
        <w:footnoteReference w:id="779"/>
      </w:r>
      <w:r>
        <w:rPr>
          <w:rFonts w:ascii="Amiri" w:hAnsi="Amiri" w:eastAsia="Amiri" w:cs="Amiri"/>
          <w:color w:val="111111"/>
          <w:sz w:val="28"/>
          <w:sz w:val="28"/>
          <w:szCs w:val="28"/>
          <w:rtl w:val="true"/>
          <w:lang w:bidi="ar-SA"/>
        </w:rPr>
        <w:t>حكم الله فيهم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حاصرتهم أهل حصن فان آذنوك</w:t>
      </w:r>
      <w:r>
        <w:rPr>
          <w:rStyle w:val="FootnoteAnchor"/>
          <w:rtl w:val="true"/>
        </w:rPr>
        <w:footnoteReference w:id="780"/>
      </w:r>
      <w:r>
        <w:rPr>
          <w:rFonts w:ascii="Amiri" w:hAnsi="Amiri" w:eastAsia="Amiri" w:cs="Amiri"/>
          <w:color w:val="111111"/>
          <w:sz w:val="28"/>
          <w:sz w:val="28"/>
          <w:szCs w:val="28"/>
          <w:rtl w:val="true"/>
          <w:lang w:bidi="ar-SA"/>
        </w:rPr>
        <w:t>على انْ تُنزلهم على ذمّة الله وذمّة رسوله فلاتنزلهم ولكن أنزلهم على ذممكم وذم آبائكم وإخوانكم، فانكم ان تخفروا</w:t>
      </w:r>
      <w:r>
        <w:rPr>
          <w:rStyle w:val="FootnoteAnchor"/>
          <w:rtl w:val="true"/>
        </w:rPr>
        <w:footnoteReference w:id="781"/>
      </w:r>
      <w:r>
        <w:rPr>
          <w:rFonts w:ascii="Amiri" w:hAnsi="Amiri" w:eastAsia="Amiri" w:cs="Amiri"/>
          <w:color w:val="111111"/>
          <w:sz w:val="28"/>
          <w:sz w:val="28"/>
          <w:szCs w:val="28"/>
          <w:rtl w:val="true"/>
          <w:lang w:bidi="ar-SA"/>
        </w:rPr>
        <w:t xml:space="preserve">ذممكم وذمم آبائكم واخوانكم كان أيسر عليكم يوم القيامة من أن تخفروا ذمّة الله وذمّة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اذا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بسريّة دعا لها</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القوم أضعفهم دابّة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الحديث أنَّ أمير الجيش ينبغي أنْ لايتقدَّم العسكر بل عليه أن يتأخَّر ليتفقَّدهم ويُصلح اُمورهم ويحيط عِلماً بأخبارهم، وقد روي عن جابر بن عبدالله الأنصاري أنه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اُخريات الناس، فیزُجي الضعيف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يسوقه ليُلحقه بالرّفاق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ويُردف ويدعو لهم</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يكتب إلى اُمراء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في فلاّحي الأرض أن يُظلموا قِبَلَكم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هارون بن مسلم، عن مسعدة بن صدقة،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تاركوا التُّرك ماتركوكم، فإنَّ كَلَبهم شديد وکَلبهم خسیس</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اُتركوهم ولاتتعرَّضوا لهم بسوء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کَلَبهم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والشرّ </w:t>
      </w:r>
      <w:bookmarkStart w:id="343" w:name="pg13466_126600"/>
    </w:p>
    <w:p>
      <w:pPr>
        <w:pStyle w:val="BookText"/>
        <w:rPr/>
      </w:pPr>
      <w:bookmarkEnd w:id="343"/>
      <w:r>
        <w:rPr>
          <w:rFonts w:ascii="Amiri" w:hAnsi="Amiri" w:eastAsia="Amiri" w:cs="Amiri"/>
          <w:color w:val="111111"/>
          <w:sz w:val="28"/>
          <w:sz w:val="28"/>
          <w:szCs w:val="28"/>
          <w:rtl w:val="true"/>
          <w:lang w:bidi="ar-SA"/>
        </w:rPr>
        <w:t xml:space="preserve">تعليمات 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کَلبهم خسیس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له معنىً مناسباً في كتب اللغة التي بأيدينا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خَبس فلاناً حقَّه أي ظَلمه و غشَمه، والخُباسة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أقرب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كفّاراً أقوياء، ولهذا ورد الأمر بتركهم وعدم التعرُّض لهم، ليأمن المسلمون شرَّهم وأذاهم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931699_2616395394"/>
      <w:bookmarkStart w:id="345" w:name="_Toc122"/>
      <w:bookmarkEnd w:id="344"/>
      <w:r>
        <w:rPr>
          <w:rtl w:val="true"/>
        </w:rPr>
        <w:t xml:space="preserve">باب </w:t>
      </w:r>
      <w:r>
        <w:rPr>
          <w:rtl w:val="true"/>
        </w:rPr>
        <w:t>(</w:t>
      </w:r>
      <w:r>
        <w:rPr/>
        <w:t>30</w:t>
      </w:r>
      <w:r>
        <w:rPr>
          <w:rtl w:val="true"/>
        </w:rPr>
        <w:t xml:space="preserve">) </w:t>
      </w:r>
      <w:r>
        <w:rPr>
          <w:rtl w:val="true"/>
        </w:rPr>
        <w:t>تعلیمات عسكريَّة</w:t>
      </w:r>
      <w:bookmarkEnd w:id="345"/>
    </w:p>
    <w:p>
      <w:pPr>
        <w:pStyle w:val="BookText"/>
        <w:rPr/>
      </w:pPr>
      <w:r>
        <w:rPr>
          <w:rFonts w:eastAsia="IRNazanin" w:cs="IRNazanin"/>
          <w:color w:val="111111"/>
          <w:sz w:val="28"/>
          <w:szCs w:val="28"/>
          <w:lang w:bidi="fa-IR"/>
        </w:rPr>
        <w:t>22710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حرنت</w:t>
      </w:r>
      <w:r>
        <w:rPr>
          <w:rStyle w:val="FootnoteAnchor"/>
          <w:rtl w:val="true"/>
        </w:rPr>
        <w:footnoteReference w:id="790"/>
      </w:r>
      <w:r>
        <w:rPr>
          <w:rFonts w:ascii="Amiri" w:hAnsi="Amiri" w:eastAsia="Amiri" w:cs="Amiri"/>
          <w:color w:val="111111"/>
          <w:sz w:val="28"/>
          <w:sz w:val="28"/>
          <w:szCs w:val="28"/>
          <w:rtl w:val="true"/>
          <w:lang w:bidi="ar-SA"/>
        </w:rPr>
        <w:t xml:space="preserve">على أحدكم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أقامت في أرض العدوّ أو في سبيل الله</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فليذبحها ولايعرقبها</w:t>
      </w:r>
      <w:r>
        <w:rPr>
          <w:rStyle w:val="FootnoteAnchor"/>
          <w:rtl w:val="true"/>
        </w:rPr>
        <w:footnoteReference w:id="792"/>
      </w:r>
      <w:r>
        <w:rPr>
          <w:rFonts w:ascii="IRNazanin" w:hAnsi="IRNazanin" w:eastAsia="IRNazanin"/>
          <w:color w:val="111111"/>
          <w:sz w:val="28"/>
          <w:sz w:val="28"/>
          <w:szCs w:val="28"/>
          <w:rtl w:val="true"/>
          <w:lang w:bidi="fa-IR"/>
        </w:rPr>
        <w:t>و</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ابن المغيرة،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حرن على </w:t>
      </w:r>
    </w:p>
    <w:p>
      <w:pPr>
        <w:pStyle w:val="BookText"/>
        <w:rPr/>
      </w:pPr>
      <w:r>
        <w:rPr>
          <w:rFonts w:ascii="Amiri" w:hAnsi="Amiri" w:eastAsia="Amiri" w:cs="Amiri"/>
          <w:color w:val="111111"/>
          <w:sz w:val="28"/>
          <w:sz w:val="28"/>
          <w:szCs w:val="28"/>
          <w:rtl w:val="true"/>
          <w:lang w:bidi="ar-SA"/>
        </w:rPr>
        <w:t xml:space="preserve">أحدكم دابّته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عبدالله بن المغيرة، عن اسماعيل بن أبي زياد،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 التهذيب السابق</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النوفلي، عن السكوني،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حسرت على أحدكم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ابن جمهور، عن أبيه، عن محمد بن سنان، عن مفضّل بن عمر،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عبدالله بن عبدالرحمن الأصمّ، عن حريز،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عدوّكم في الحرب فأقلّوا الكلام، واذكروا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ولاتولّوهم الأدبار فتُسخِطوا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وتستوجبوا غضبه، وإذا رأيتم من إخوانكم </w:t>
      </w:r>
      <w:bookmarkStart w:id="346" w:name="pg13466_126602"/>
    </w:p>
    <w:p>
      <w:pPr>
        <w:pStyle w:val="BookText"/>
        <w:rPr/>
      </w:pPr>
      <w:bookmarkEnd w:id="346"/>
      <w:r>
        <w:rPr>
          <w:rFonts w:ascii="Amiri" w:hAnsi="Amiri" w:eastAsia="Amiri" w:cs="Amiri"/>
          <w:color w:val="111111"/>
          <w:sz w:val="28"/>
          <w:sz w:val="28"/>
          <w:szCs w:val="28"/>
          <w:rtl w:val="true"/>
          <w:lang w:bidi="ar-SA"/>
        </w:rPr>
        <w:t>مايستحبّ من عدد السرايا و العساكر المجروح، ومن قد نُكل به، أو من قد طَمَع عدوّكم فيه فقُوه بأنفسكم</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931701_2616395394"/>
      <w:bookmarkStart w:id="348" w:name="_Toc123"/>
      <w:bookmarkEnd w:id="347"/>
      <w:r>
        <w:rPr>
          <w:rtl w:val="true"/>
        </w:rPr>
        <w:t xml:space="preserve">باب </w:t>
      </w:r>
      <w:r>
        <w:rPr>
          <w:rtl w:val="true"/>
        </w:rPr>
        <w:t>(</w:t>
      </w:r>
      <w:r>
        <w:rPr/>
        <w:t>31</w:t>
      </w:r>
      <w:r>
        <w:rPr>
          <w:rtl w:val="true"/>
        </w:rPr>
        <w:t xml:space="preserve">) </w:t>
      </w:r>
      <w:r>
        <w:rPr>
          <w:rtl w:val="true"/>
        </w:rPr>
        <w:t>مايستحبّ مِن عدد السَّرايا والعساکر</w:t>
      </w:r>
      <w:bookmarkEnd w:id="348"/>
    </w:p>
    <w:p>
      <w:pPr>
        <w:pStyle w:val="BookText"/>
        <w:rPr/>
      </w:pPr>
      <w:r>
        <w:rPr>
          <w:rFonts w:eastAsia="Amiri" w:cs="Amiri" w:ascii="Amiri" w:hAnsi="Amiri"/>
          <w:color w:val="111111"/>
          <w:sz w:val="28"/>
          <w:szCs w:val="28"/>
          <w:lang w:bidi="ar-SA"/>
        </w:rPr>
        <w:t>22712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مهران بن محمد، 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الرفقاء أربعة، وخير السرايا أربعمائة، وخير العساكر أربعة آلاف ولايُغلب</w:t>
      </w:r>
      <w:r>
        <w:rPr>
          <w:rStyle w:val="FootnoteAnchor"/>
          <w:rtl w:val="true"/>
        </w:rPr>
        <w:footnoteReference w:id="799"/>
      </w:r>
      <w:r>
        <w:rPr>
          <w:rFonts w:ascii="Amiri" w:hAnsi="Amiri" w:eastAsia="Amiri" w:cs="Amiri"/>
          <w:color w:val="111111"/>
          <w:sz w:val="28"/>
          <w:sz w:val="28"/>
          <w:szCs w:val="28"/>
          <w:rtl w:val="true"/>
          <w:lang w:bidi="ar-SA"/>
        </w:rPr>
        <w:t>عشرة آلاف من قِلَّة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أحمد بن محمد، عن مهران بن محمد مثله</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1931703_2616395394"/>
      <w:bookmarkStart w:id="350" w:name="_Toc124"/>
      <w:bookmarkEnd w:id="349"/>
      <w:r>
        <w:rPr>
          <w:rtl w:val="true"/>
        </w:rPr>
        <w:t xml:space="preserve">باب </w:t>
      </w:r>
      <w:r>
        <w:rPr>
          <w:rtl w:val="true"/>
        </w:rPr>
        <w:t>(</w:t>
      </w:r>
      <w:r>
        <w:rPr/>
        <w:t>32</w:t>
      </w:r>
      <w:r>
        <w:rPr>
          <w:rtl w:val="true"/>
        </w:rPr>
        <w:t xml:space="preserve">) </w:t>
      </w:r>
      <w:r>
        <w:rPr>
          <w:rtl w:val="true"/>
        </w:rPr>
        <w:t>الحرب خُدعة</w:t>
      </w:r>
      <w:bookmarkEnd w:id="350"/>
    </w:p>
    <w:p>
      <w:pPr>
        <w:pStyle w:val="BookText"/>
        <w:rPr/>
      </w:pPr>
      <w:r>
        <w:rPr>
          <w:rFonts w:eastAsia="IRNazanin" w:cs="IRNazanin"/>
          <w:color w:val="111111"/>
          <w:sz w:val="28"/>
          <w:szCs w:val="28"/>
          <w:lang w:bidi="fa-IR"/>
        </w:rPr>
        <w:t>22713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الحسن بن موسی الخشاب، 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تَخْطفني الطير أحبَّ إلىَّ من أن أقول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351" w:name="pg13466_126603"/>
    </w:p>
    <w:p>
      <w:pPr>
        <w:pStyle w:val="BookText"/>
        <w:rPr/>
      </w:pPr>
      <w:bookmarkEnd w:id="351"/>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يَقُل،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بما اردتم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1931705_2616395394"/>
      <w:bookmarkStart w:id="353" w:name="_Toc125"/>
      <w:bookmarkEnd w:id="352"/>
      <w:r>
        <w:rPr>
          <w:rtl w:val="true"/>
        </w:rPr>
        <w:t xml:space="preserve">باب </w:t>
      </w:r>
      <w:r>
        <w:rPr>
          <w:rtl w:val="true"/>
        </w:rPr>
        <w:t>(</w:t>
      </w:r>
      <w:r>
        <w:rPr/>
        <w:t>33</w:t>
      </w:r>
      <w:r>
        <w:rPr>
          <w:rtl w:val="true"/>
        </w:rPr>
        <w:t xml:space="preserve">) </w:t>
      </w:r>
      <w:r>
        <w:rPr>
          <w:rtl w:val="true"/>
        </w:rPr>
        <w:t>حكم طلب المبارزة</w:t>
      </w:r>
      <w:bookmarkEnd w:id="353"/>
    </w:p>
    <w:p>
      <w:pPr>
        <w:pStyle w:val="BookText"/>
        <w:rPr/>
      </w:pPr>
      <w:r>
        <w:rPr>
          <w:rFonts w:eastAsia="IRNazanin" w:cs="IRNazanin"/>
          <w:color w:val="111111"/>
          <w:sz w:val="28"/>
          <w:szCs w:val="28"/>
          <w:lang w:bidi="fa-IR"/>
        </w:rPr>
        <w:t>22714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بن زياد، عن الخشّاب، عن ابن بقّاح، عن معاذ بن ثابت، عن عمرو بن جمیع،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المبارزة بين الصفّين بعد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ولكن لا يطلب إلاّ بإذن الإمام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الاشعري، عن ابن القدّاح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رجل بعض بني هاشم الى البراز فأبى أن يبارزه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تبارزه؟ قال</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كان فارسَ العرب وخشيتُ ان يغلبني</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بغي عليك ولو بارزته لغلبته</w:t>
      </w:r>
      <w:r>
        <w:rPr>
          <w:rStyle w:val="FootnoteAnchor"/>
          <w:rtl w:val="true"/>
        </w:rPr>
        <w:footnoteReference w:id="806"/>
      </w:r>
      <w:r>
        <w:rPr>
          <w:rFonts w:ascii="Amiri" w:hAnsi="Amiri" w:eastAsia="Amiri" w:cs="Amiri"/>
          <w:color w:val="111111"/>
          <w:sz w:val="28"/>
          <w:sz w:val="28"/>
          <w:szCs w:val="28"/>
          <w:rtl w:val="true"/>
          <w:lang w:bidi="ar-SA"/>
        </w:rPr>
        <w:t>، ولو بغى جبلٌ على جبل لهُدّ الباغي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طلب المبارزة 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w:t>
      </w:r>
      <w:r>
        <w:rPr>
          <w:rStyle w:val="FootnoteAnchor"/>
          <w:rtl w:val="true"/>
        </w:rPr>
        <w:footnoteReference w:id="807"/>
      </w:r>
      <w:r>
        <w:rPr>
          <w:rFonts w:ascii="IRNazanin" w:hAnsi="IRNazanin" w:eastAsia="IRNazanin"/>
          <w:color w:val="111111"/>
          <w:sz w:val="28"/>
          <w:sz w:val="28"/>
          <w:szCs w:val="28"/>
          <w:rtl w:val="true"/>
          <w:lang w:bidi="fa-IR"/>
        </w:rPr>
        <w:t xml:space="preserve">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رجلاً الى المبارزة فعلم به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عُدتَ الى مثل هذا</w:t>
      </w:r>
      <w:r>
        <w:rPr>
          <w:rStyle w:val="FootnoteAnchor"/>
          <w:rtl w:val="true"/>
        </w:rPr>
        <w:footnoteReference w:id="808"/>
      </w:r>
      <w:r>
        <w:rPr>
          <w:rFonts w:ascii="Amiri" w:hAnsi="Amiri" w:eastAsia="Amiri" w:cs="Amiri"/>
          <w:color w:val="111111"/>
          <w:sz w:val="28"/>
          <w:sz w:val="28"/>
          <w:szCs w:val="28"/>
          <w:rtl w:val="true"/>
          <w:lang w:bidi="ar-SA"/>
        </w:rPr>
        <w:t>لاعاقبنَّك، ولئن دعاك أحدٌ الى مثلها فلم تجبه لأعاقبنَّك، اما علمت انّه بغي</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مثله</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نهج البلاغة في وصيّة الامام علي أمير المؤمنين الى ولده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 الى مبارزة، وإنْ دُعيتَ اليها فأَجِبْ، فانَّ الداعي باغٍ، والباغي مصروع</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فنون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المذكور عن الكافي ضعيف السَّند لأن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بالاضافة الى أن صدور هذا النوع من الخطاب من الامام أمير المؤمنين الى سيّد شباب أهل الجنَّة غير مقبول بأيّ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في مقام التعليم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فيه من الخشونة في التعبير من دون ضرورة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من الثابت عند الشيعة الاماميّة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كلمتهم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معصومون ومنزَّهون عن كل خَطأ وزَلل، ولا يصدر منهم مایوجب العقوبة أبداً</w:t>
      </w:r>
      <w:r>
        <w:rPr>
          <w:rFonts w:eastAsia="IRNazanin" w:cs="IRNazanin"/>
          <w:color w:val="111111"/>
          <w:sz w:val="28"/>
          <w:szCs w:val="28"/>
          <w:rtl w:val="true"/>
          <w:lang w:bidi="fa-IR"/>
        </w:rPr>
        <w:t xml:space="preserve">. </w:t>
      </w:r>
      <w:bookmarkStart w:id="354" w:name="pg13466_126605"/>
    </w:p>
    <w:p>
      <w:pPr>
        <w:pStyle w:val="Heading4"/>
        <w:numPr>
          <w:ilvl w:val="3"/>
          <w:numId w:val="1"/>
        </w:numPr>
        <w:rPr/>
      </w:pPr>
      <w:bookmarkStart w:id="355" w:name="__RefHeading___Toc1931707_2616395394"/>
      <w:bookmarkStart w:id="356" w:name="_Toc126"/>
      <w:bookmarkEnd w:id="354"/>
      <w:bookmarkEnd w:id="355"/>
      <w:r>
        <w:rPr>
          <w:rtl w:val="true"/>
        </w:rPr>
        <w:t xml:space="preserve">باب </w:t>
      </w:r>
      <w:r>
        <w:rPr>
          <w:rtl w:val="true"/>
        </w:rPr>
        <w:t>(</w:t>
      </w:r>
      <w:r>
        <w:rPr/>
        <w:t>34</w:t>
      </w:r>
      <w:r>
        <w:rPr>
          <w:rtl w:val="true"/>
        </w:rPr>
        <w:t xml:space="preserve">) </w:t>
      </w:r>
      <w:r>
        <w:rPr>
          <w:rtl w:val="true"/>
        </w:rPr>
        <w:t>حكم القتال في الشهر الحرام</w:t>
      </w:r>
      <w:bookmarkEnd w:id="356"/>
    </w:p>
    <w:p>
      <w:pPr>
        <w:pStyle w:val="BookText"/>
        <w:rPr/>
      </w:pPr>
      <w:r>
        <w:rPr>
          <w:rFonts w:eastAsia="Amiri" w:cs="Amiri" w:ascii="Amiri" w:hAnsi="Amiri"/>
          <w:color w:val="111111"/>
          <w:sz w:val="28"/>
          <w:szCs w:val="28"/>
          <w:lang w:bidi="ar-SA"/>
        </w:rPr>
        <w:t>22716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محمد بن سنان، عن العلا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المشركين أیبتدؤهم المسلمون بالقتال في الشّهر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المشركون يبتدؤنهم باستحلاله ثُمَّ رأي المسلمون انّهم يظهرون عليهم فيه، وذلك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وَالْحُرُمَاتُ قِصَاصٌ</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والروم في هذا بمنزلة المشركين لأنهم لم يعرفوا للشهر الحرام حرمة ولاحقّاً، فهم يبتدؤن بالقتال فيه، وكان المشركون يرون له حقّاً وحرمة فاستحلوه واستحلّ منهم، وأهل البغي يُبتدؤن بالقتال</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931709_2616395394"/>
      <w:bookmarkStart w:id="358" w:name="_Toc127"/>
      <w:bookmarkEnd w:id="357"/>
      <w:r>
        <w:rPr>
          <w:rtl w:val="true"/>
        </w:rPr>
        <w:t xml:space="preserve">باب </w:t>
      </w:r>
      <w:r>
        <w:rPr>
          <w:rtl w:val="true"/>
        </w:rPr>
        <w:t>(</w:t>
      </w:r>
      <w:r>
        <w:rPr/>
        <w:t>35</w:t>
      </w:r>
      <w:r>
        <w:rPr>
          <w:rtl w:val="true"/>
        </w:rPr>
        <w:t xml:space="preserve">) </w:t>
      </w:r>
      <w:r>
        <w:rPr>
          <w:rtl w:val="true"/>
        </w:rPr>
        <w:t>حکم المحاربة بالقاء السم أو النار أو غيرهما</w:t>
      </w:r>
      <w:bookmarkEnd w:id="3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السمّ في بلاد المشركين</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حكم المحاربة بالقاء السُّم أو النار أو غيرهما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ابراهيم بن هاشم، عن النوفلي،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القاسم بن محمد، عن المنقري،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مدينة من مدائن اهل الحرب هل يجوز أن يُرسَل عليهم الماء وتُحرق بالنار أو تُرمی بالمجانيق حتّى يُقتلوا، وفيهم النساء والصبيان والشيخ الكبير والاسارى من المسلمين والتجار؟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ذلك بهم</w:t>
      </w:r>
      <w:r>
        <w:rPr>
          <w:rStyle w:val="FootnoteAnchor"/>
          <w:rtl w:val="true"/>
        </w:rPr>
        <w:footnoteReference w:id="818"/>
      </w:r>
      <w:r>
        <w:rPr>
          <w:rFonts w:ascii="Amiri" w:hAnsi="Amiri" w:eastAsia="Amiri" w:cs="Amiri"/>
          <w:color w:val="111111"/>
          <w:sz w:val="28"/>
          <w:sz w:val="28"/>
          <w:szCs w:val="28"/>
          <w:rtl w:val="true"/>
          <w:lang w:bidi="ar-SA"/>
        </w:rPr>
        <w:t>، ولا يمسَك عنهم لهؤلاء، ولادية عليهم للمسلمين ولاكفّارة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وسألته عن النساء كيف سقطت الجزية عنهنّ ورُفعتْ عنهنّ؟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نھی عن قتال </w:t>
      </w:r>
    </w:p>
    <w:p>
      <w:pPr>
        <w:pStyle w:val="BookText"/>
        <w:rPr/>
      </w:pPr>
      <w:r>
        <w:rPr>
          <w:rFonts w:ascii="Amiri" w:hAnsi="Amiri" w:eastAsia="Amiri" w:cs="Amiri"/>
          <w:color w:val="111111"/>
          <w:sz w:val="28"/>
          <w:sz w:val="28"/>
          <w:szCs w:val="28"/>
          <w:rtl w:val="true"/>
          <w:lang w:bidi="ar-SA"/>
        </w:rPr>
        <w:t>النّساء</w:t>
      </w:r>
      <w:r>
        <w:rPr>
          <w:rStyle w:val="FootnoteAnchor"/>
          <w:rtl w:val="true"/>
        </w:rPr>
        <w:footnoteReference w:id="819"/>
      </w:r>
      <w:r>
        <w:rPr>
          <w:rFonts w:ascii="Amiri" w:hAnsi="Amiri" w:eastAsia="Amiri" w:cs="Amiri"/>
          <w:color w:val="111111"/>
          <w:sz w:val="28"/>
          <w:sz w:val="28"/>
          <w:szCs w:val="28"/>
          <w:rtl w:val="true"/>
          <w:lang w:bidi="ar-SA"/>
        </w:rPr>
        <w:t>والولدان في دار الحرب إلاّ أن يقاتلوا، فإن قاتلت</w:t>
      </w:r>
      <w:r>
        <w:rPr>
          <w:rStyle w:val="FootnoteAnchor"/>
          <w:rtl w:val="true"/>
        </w:rPr>
        <w:footnoteReference w:id="820"/>
      </w:r>
      <w:r>
        <w:rPr>
          <w:rFonts w:ascii="IRNazanin" w:hAnsi="IRNazanin" w:eastAsia="IRNazanin"/>
          <w:color w:val="111111"/>
          <w:sz w:val="28"/>
          <w:sz w:val="28"/>
          <w:szCs w:val="28"/>
          <w:rtl w:val="true"/>
          <w:lang w:bidi="fa-IR"/>
        </w:rPr>
        <w:t xml:space="preserve">أيضاً فأمسِكْ عنها ما أمكنك ولم تخف خللا، فلمّا 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قتلهنّ في دار الحرب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الإسلام أولی، ولو امتنعت أن تؤدّي الجزية لم يمكن قتلها، فلمّا لم يكن قتلها رفعت الجزية عنها، ولو امتنع الرّجال أن</w:t>
      </w:r>
      <w:r>
        <w:rPr>
          <w:rStyle w:val="FootnoteAnchor"/>
          <w:rtl w:val="true"/>
        </w:rPr>
        <w:footnoteReference w:id="821"/>
      </w:r>
      <w:r>
        <w:rPr>
          <w:rFonts w:ascii="Amiri" w:hAnsi="Amiri" w:eastAsia="Amiri" w:cs="Amiri"/>
          <w:color w:val="111111"/>
          <w:sz w:val="28"/>
          <w:sz w:val="28"/>
          <w:szCs w:val="28"/>
          <w:rtl w:val="true"/>
          <w:lang w:bidi="ar-SA"/>
        </w:rPr>
        <w:t xml:space="preserve">يؤدّوا الجزية كانوا ناقضين للعهد وحلّت دماؤهم وقَتْلُهم، لأنّ قتل الرّجال مباح في دار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المُقعَد من أهل الذمّة</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الفاني والمرأة والولدان في أرض الحرب، فمِن أجْل ذلك رُفعت عنهم الجزية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حفص بن غياث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كيف سقطت الجزية ورفعت عنهنّ؟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يحيى الأشعري، عن علي بن محمد القاساني، عن سليمان أبي أيوب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بعض اخواني ان أسأل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من السير فسألته وكتبت بها اليه، فكان فيما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النساء کیف </w:t>
      </w:r>
      <w:bookmarkStart w:id="359" w:name="pg13466_126608"/>
    </w:p>
    <w:p>
      <w:pPr>
        <w:pStyle w:val="BookText"/>
        <w:rPr/>
      </w:pPr>
      <w:bookmarkEnd w:id="359"/>
      <w:r>
        <w:rPr>
          <w:rFonts w:ascii="Amiri" w:hAnsi="Amiri" w:eastAsia="Amiri" w:cs="Amiri"/>
          <w:color w:val="111111"/>
          <w:sz w:val="28"/>
          <w:sz w:val="28"/>
          <w:szCs w:val="28"/>
          <w:rtl w:val="true"/>
          <w:lang w:bidi="ar-SA"/>
        </w:rPr>
        <w:t>حكم الفرار من جبهة القتال سقطت الجزية عنهن ورفعت عنهنَّ؟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علي بن محمد القاساني، عن القاسم بن محمد، عن أبي أيوب وحفص بن غياث،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نساء اليهود والنصارى والمجوس كيف سقطت عنهنّ الجزية ورُفعتْ؟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نحوه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1931711_2616395394"/>
      <w:bookmarkStart w:id="361" w:name="_Toc128"/>
      <w:bookmarkEnd w:id="360"/>
      <w:r>
        <w:rPr>
          <w:rtl w:val="true"/>
        </w:rPr>
        <w:t xml:space="preserve">باب </w:t>
      </w:r>
      <w:r>
        <w:rPr>
          <w:rtl w:val="true"/>
        </w:rPr>
        <w:t>(</w:t>
      </w:r>
      <w:r>
        <w:rPr/>
        <w:t>36</w:t>
      </w:r>
      <w:r>
        <w:rPr>
          <w:rtl w:val="true"/>
        </w:rPr>
        <w:t xml:space="preserve">) </w:t>
      </w:r>
      <w:r>
        <w:rPr>
          <w:rtl w:val="true"/>
        </w:rPr>
        <w:t>حكم الفرار من جبهة القتال</w:t>
      </w:r>
      <w:bookmarkEnd w:id="361"/>
    </w:p>
    <w:p>
      <w:pPr>
        <w:pStyle w:val="BookText"/>
        <w:rPr/>
      </w:pPr>
      <w:r>
        <w:rPr>
          <w:rFonts w:eastAsia="IRNazanin" w:cs="IRNazanin"/>
          <w:color w:val="111111"/>
          <w:sz w:val="28"/>
          <w:szCs w:val="28"/>
          <w:lang w:bidi="fa-IR"/>
        </w:rPr>
        <w:t>22719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ابن محبوب، عن الحسن بن صالح،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 من رجلين في القتال من الزحف فقد فرّ، ومن فرّ من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القتال من الزحف فلم یفر</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مثله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362" w:name="pg13466_126609"/>
    </w:p>
    <w:p>
      <w:pPr>
        <w:pStyle w:val="BookText"/>
        <w:rPr/>
      </w:pPr>
      <w:bookmarkEnd w:id="36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الفرار اذا كان العدوّ على الضعف أو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المسلمون أقلَّ من ذلك لم يجب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 اثنان بواحدٍ من المسلمين لم يجب الثبات،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وهو المروي</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 من اثنين فقد فرّ، ومن فرّ من ثلاثة لم يكن فارّاً،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على المسلمين أن يقاتلوا مثلي اعدادهم من المشركين</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3" w:name="__RefHeading___Toc1931713_2616395394"/>
      <w:bookmarkStart w:id="364" w:name="_Toc129"/>
      <w:bookmarkEnd w:id="363"/>
      <w:r>
        <w:rPr>
          <w:rtl w:val="true"/>
        </w:rPr>
        <w:t xml:space="preserve">باب </w:t>
      </w:r>
      <w:r>
        <w:rPr>
          <w:rtl w:val="true"/>
        </w:rPr>
        <w:t>(</w:t>
      </w:r>
      <w:r>
        <w:rPr/>
        <w:t>37</w:t>
      </w:r>
      <w:r>
        <w:rPr>
          <w:rtl w:val="true"/>
        </w:rPr>
        <w:t xml:space="preserve">) </w:t>
      </w:r>
      <w:r>
        <w:rPr>
          <w:rtl w:val="true"/>
        </w:rPr>
        <w:t>حكم المحارب أذا أسلم في دار الحرب</w:t>
      </w:r>
      <w:bookmarkEnd w:id="3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علي بن محمد القاساني، عن القاسم بن محمد الاصفهاني،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من أهل الحرب إذا أسلم في دار الحرب وظهر عليهم المسلمون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اسلامه إسلام لنفسه ولولده الصغار، وهم أحرار، ومالُه ومتاعه ورقيقه له، فأمّا الولد الكبار فهم فييء للمسلمين، إلاّ أن يكونوا أسلموا قبل ذلك، وأمّا الدُّور والأرضون فهي فييء ولاتكون </w:t>
      </w:r>
      <w:bookmarkStart w:id="365" w:name="pg13466_126610"/>
    </w:p>
    <w:p>
      <w:pPr>
        <w:pStyle w:val="BookText"/>
        <w:rPr/>
      </w:pPr>
      <w:bookmarkEnd w:id="365"/>
      <w:r>
        <w:rPr>
          <w:rFonts w:ascii="Amiri" w:hAnsi="Amiri" w:eastAsia="Amiri" w:cs="Amiri"/>
          <w:color w:val="111111"/>
          <w:sz w:val="28"/>
          <w:sz w:val="28"/>
          <w:szCs w:val="28"/>
          <w:rtl w:val="true"/>
          <w:lang w:bidi="ar-SA"/>
        </w:rPr>
        <w:t>حكم النبي حين حاصر أهل الطائف له، لأنّ الأرض هي أرض جزية لم يجر فيها حكم أهل الاسلام، وليس بمنزلة ما ذكرناه لأنَّ ذلك يمكن احتيازه وإخراجه إلى دار الاسلام</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أسلم على شيء فهو 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1931715_2616395394"/>
      <w:bookmarkStart w:id="367" w:name="_Toc130"/>
      <w:bookmarkEnd w:id="366"/>
      <w:r>
        <w:rPr>
          <w:rtl w:val="true"/>
        </w:rPr>
        <w:t xml:space="preserve">باب </w:t>
      </w:r>
      <w:r>
        <w:rPr>
          <w:rtl w:val="true"/>
        </w:rPr>
        <w:t>(</w:t>
      </w:r>
      <w:r>
        <w:rPr/>
        <w:t>38</w:t>
      </w:r>
      <w:r>
        <w:rPr>
          <w:rtl w:val="true"/>
        </w:rPr>
        <w:t xml:space="preserve">) </w:t>
      </w:r>
      <w:r>
        <w:rPr>
          <w:rtl w:val="true"/>
        </w:rPr>
        <w:t>حكم النبي حين حاصر أهلَ الطائف</w:t>
      </w:r>
      <w:bookmarkEnd w:id="367"/>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ابراهيم بن هاشم،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حاصر اهل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خَرج الينا قبل مولاه</w:t>
      </w:r>
      <w:r>
        <w:rPr>
          <w:rStyle w:val="FootnoteAnchor"/>
          <w:rtl w:val="true"/>
        </w:rPr>
        <w:footnoteReference w:id="835"/>
      </w:r>
      <w:r>
        <w:rPr>
          <w:rFonts w:ascii="Amiri" w:hAnsi="Amiri" w:eastAsia="Amiri" w:cs="Amiri"/>
          <w:color w:val="111111"/>
          <w:sz w:val="28"/>
          <w:sz w:val="28"/>
          <w:szCs w:val="28"/>
          <w:rtl w:val="true"/>
          <w:lang w:bidi="ar-SA"/>
        </w:rPr>
        <w:t>فهو حُرّ، وأيّما عبد خرج الينا بعد مولاه</w:t>
      </w:r>
      <w:r>
        <w:rPr>
          <w:rStyle w:val="FootnoteAnchor"/>
          <w:rtl w:val="true"/>
        </w:rPr>
        <w:footnoteReference w:id="836"/>
      </w:r>
      <w:r>
        <w:rPr>
          <w:rFonts w:ascii="IRNazanin" w:hAnsi="IRNazanin" w:eastAsia="IRNazanin"/>
          <w:color w:val="111111"/>
          <w:sz w:val="28"/>
          <w:sz w:val="28"/>
          <w:szCs w:val="28"/>
          <w:rtl w:val="true"/>
          <w:lang w:bidi="fa-IR"/>
        </w:rPr>
        <w:t>فهو عبد</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368" w:name="pg13466_126611"/>
    </w:p>
    <w:p>
      <w:pPr>
        <w:pStyle w:val="BookText"/>
        <w:rPr/>
      </w:pPr>
      <w:bookmarkEnd w:id="368"/>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يوم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 الإسلام فهو عربي، ومن ملك ثم اعتق فهو مولى، ومن كان في عقد فمرق فهو مولى لله ورسوله، ومن دخل في الإسلام طوعاً فهو مهاجريّ</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1931717_2616395394"/>
      <w:bookmarkStart w:id="370" w:name="_Toc131"/>
      <w:bookmarkEnd w:id="369"/>
      <w:r>
        <w:rPr>
          <w:rtl w:val="true"/>
        </w:rPr>
        <w:t xml:space="preserve">باب </w:t>
      </w:r>
      <w:r>
        <w:rPr>
          <w:rtl w:val="true"/>
        </w:rPr>
        <w:t>(</w:t>
      </w:r>
      <w:r>
        <w:rPr/>
        <w:t>39</w:t>
      </w:r>
      <w:r>
        <w:rPr>
          <w:rtl w:val="true"/>
        </w:rPr>
        <w:t xml:space="preserve">) </w:t>
      </w:r>
      <w:r>
        <w:rPr>
          <w:rtl w:val="true"/>
        </w:rPr>
        <w:t>حكم ما اذا اشتبه المسلم بالكافر في القتلى</w:t>
      </w:r>
      <w:bookmarkEnd w:id="370"/>
    </w:p>
    <w:p>
      <w:pPr>
        <w:pStyle w:val="BookText"/>
        <w:rPr/>
      </w:pPr>
      <w:r>
        <w:rPr>
          <w:rFonts w:eastAsia="IRNazanin" w:cs="IRNazanin"/>
          <w:color w:val="111111"/>
          <w:sz w:val="28"/>
          <w:szCs w:val="28"/>
          <w:lang w:bidi="fa-IR"/>
        </w:rPr>
        <w:t>22725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ابراهيم بن هاشم، عن أحمد بن محمد بن أبي نصر، عن حمّاد بن يحيى،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لاتواروا إلاّ کَمیشاً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من كان ذَكَره صغيراً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ذلك إلاّ في كرام الناس</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حمّاد بن يحيى،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ما اذا اشتبه المسلم بالكافر في القتلى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بدر أمر بمواراة كميش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ماهو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الكميش هو الصغير المنكمش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صغير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بعض النصوص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هو منكمش الجِلد، بسبب الجوع والعطش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الاحتمال الأول مجال للمناقشة نُشير اليه بصورة خاطفة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لايبعد أن يكون الحكم خاصّاً بيوم بدر، فتكون قضيّة في 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اصطلاح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القتلى من المسلمين فيهم هذه العلامة، فجعلها طريقاً الى الحكم، لا أنّ كلّ مسلم کمیشٌ وكلَّ كافر كبير الذَّكر، فالحديث لادلالة فيه على العموم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بين الايمان والكميش ولابين الكفر والكبير، الوضوح أن كُلاً من المسلمين والكافرين فيهم القسمان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وردت في قتلى يوم بدر، ومن الواضح أن قتلى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دون العشرين وهم معروفون، فكيف يقع الاشتباه بينهم وبين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الى العورة لايجوز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يتحقَّق ذلك؟ </w:t>
      </w:r>
      <w:bookmarkStart w:id="371" w:name="pg13466_126613"/>
    </w:p>
    <w:p>
      <w:pPr>
        <w:pStyle w:val="BookText"/>
        <w:rPr/>
      </w:pPr>
      <w:bookmarkEnd w:id="371"/>
      <w:r>
        <w:rPr>
          <w:rFonts w:ascii="Amiri" w:hAnsi="Amiri" w:eastAsia="Amiri" w:cs="Amiri"/>
          <w:color w:val="111111"/>
          <w:sz w:val="28"/>
          <w:sz w:val="28"/>
          <w:szCs w:val="28"/>
          <w:rtl w:val="true"/>
          <w:lang w:bidi="ar-SA"/>
        </w:rPr>
        <w:t>واللَّمس باليد فيه إشكال بل حرَّمه بعض الفقهاء ايضاً إلاّ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ذِكر هذه النقاط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الثاني غير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لايكون ذلك إلاّ في كرام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فأیَّة كرامة في صغير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الكرامة تكون فيمن انكمش جلده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الجوع والعطش والتَعب والنَّصَب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الحديث القدسي عن الله تعالى في شأن شهداء 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صغيرهم يُميته العطش وكبيرهم جلدُه منكمش</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372" w:name="__RefHeading___Toc1931719_2616395394"/>
      <w:bookmarkStart w:id="373" w:name="_Toc132"/>
      <w:bookmarkEnd w:id="372"/>
      <w:r>
        <w:rPr>
          <w:rtl w:val="true"/>
        </w:rPr>
        <w:t xml:space="preserve">باب </w:t>
      </w:r>
      <w:r>
        <w:rPr>
          <w:rtl w:val="true"/>
        </w:rPr>
        <w:t>(</w:t>
      </w:r>
      <w:r>
        <w:rPr/>
        <w:t>40</w:t>
      </w:r>
      <w:r>
        <w:rPr>
          <w:rtl w:val="true"/>
        </w:rPr>
        <w:t xml:space="preserve">) </w:t>
      </w:r>
      <w:r>
        <w:rPr>
          <w:rtl w:val="true"/>
        </w:rPr>
        <w:t>عدد مَن شهد مع رسول الله بدراً واُحُداً والخندق</w:t>
      </w:r>
      <w:bookmarkEnd w:id="3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وعليّ بن محمّد، عن القاسم بن محمد، عن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النضر بن إسماعيل البلخي، عن أبي حمزة الثماليّ،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وسألني عن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مشاهده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في ثلاثمائة وثلاثة عشر، وشَهِدَ اٌحداً في ستّمائة، وَشَهِد الخندق في تسعمائة</w:t>
      </w:r>
      <w:r>
        <w:rPr>
          <w:rFonts w:eastAsia="Amiri" w:cs="Amiri" w:ascii="Amiri" w:hAnsi="Amiri"/>
          <w:color w:val="111111"/>
          <w:sz w:val="28"/>
          <w:szCs w:val="28"/>
          <w:rtl w:val="true"/>
          <w:lang w:bidi="ar-SA"/>
        </w:rPr>
        <w:t xml:space="preserve">. </w:t>
      </w:r>
      <w:bookmarkStart w:id="374" w:name="pg13466_126614"/>
    </w:p>
    <w:p>
      <w:pPr>
        <w:pStyle w:val="BookText"/>
        <w:rPr/>
      </w:pPr>
      <w:bookmarkEnd w:id="374"/>
      <w:r>
        <w:rPr>
          <w:rFonts w:ascii="Amiri" w:hAnsi="Amiri" w:eastAsia="Amiri" w:cs="Amiri"/>
          <w:color w:val="111111"/>
          <w:sz w:val="28"/>
          <w:sz w:val="28"/>
          <w:szCs w:val="28"/>
          <w:rtl w:val="true"/>
          <w:lang w:bidi="ar-SA"/>
        </w:rPr>
        <w:t>عدم جواز قَتْل الرُّسُل والرُّهُن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سلك غير سبيله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931721_2616395394"/>
      <w:bookmarkStart w:id="376" w:name="_Toc133"/>
      <w:bookmarkEnd w:id="375"/>
      <w:r>
        <w:rPr>
          <w:rtl w:val="true"/>
        </w:rPr>
        <w:t xml:space="preserve">باب </w:t>
      </w:r>
      <w:r>
        <w:rPr>
          <w:rtl w:val="true"/>
        </w:rPr>
        <w:t>(</w:t>
      </w:r>
      <w:r>
        <w:rPr/>
        <w:t>41</w:t>
      </w:r>
      <w:r>
        <w:rPr>
          <w:rtl w:val="true"/>
        </w:rPr>
        <w:t xml:space="preserve">) </w:t>
      </w:r>
      <w:r>
        <w:rPr>
          <w:rtl w:val="true"/>
        </w:rPr>
        <w:t>عدم جواز قَتْل الرُّسُل والرُّهُن</w:t>
      </w:r>
      <w:bookmarkEnd w:id="376"/>
    </w:p>
    <w:p>
      <w:pPr>
        <w:pStyle w:val="BookText"/>
        <w:rPr/>
      </w:pPr>
      <w:r>
        <w:rPr>
          <w:rFonts w:eastAsia="Amiri" w:cs="Amiri" w:ascii="Amiri" w:hAnsi="Amiri"/>
          <w:color w:val="111111"/>
          <w:sz w:val="28"/>
          <w:szCs w:val="28"/>
          <w:lang w:bidi="ar-SA"/>
        </w:rPr>
        <w:t>22727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لايُقتَل الرّسل ولا الرُّهُن</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رَهْن وهو ما وُضع عند الانسان ممّا ينوب منابَ ما اُخذ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ترهنه عند العدو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1931723_2616395394"/>
      <w:bookmarkStart w:id="378" w:name="_Toc134"/>
      <w:bookmarkEnd w:id="377"/>
      <w:r>
        <w:rPr>
          <w:rtl w:val="true"/>
        </w:rPr>
        <w:t xml:space="preserve">باب </w:t>
      </w:r>
      <w:r>
        <w:rPr>
          <w:rtl w:val="true"/>
        </w:rPr>
        <w:t>(</w:t>
      </w:r>
      <w:r>
        <w:rPr/>
        <w:t>42</w:t>
      </w:r>
      <w:r>
        <w:rPr>
          <w:rtl w:val="true"/>
        </w:rPr>
        <w:t xml:space="preserve">) </w:t>
      </w:r>
      <w:r>
        <w:rPr>
          <w:rtl w:val="true"/>
        </w:rPr>
        <w:t>جواز قتْل المشركين واستحياء شيوخهم وصبيانهم</w:t>
      </w:r>
      <w:bookmarkEnd w:id="37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ابراهیم بن هاشم، عن النوفلي، عن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المشركين واستحيوا شيوخهم وصبيانهم</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bookmarkStart w:id="379" w:name="pg13466_126615"/>
    </w:p>
    <w:p>
      <w:pPr>
        <w:pStyle w:val="Heading4"/>
        <w:numPr>
          <w:ilvl w:val="3"/>
          <w:numId w:val="1"/>
        </w:numPr>
        <w:rPr/>
      </w:pPr>
      <w:bookmarkStart w:id="380" w:name="__RefHeading___Toc1931725_2616395394"/>
      <w:bookmarkStart w:id="381" w:name="_Toc135"/>
      <w:bookmarkEnd w:id="379"/>
      <w:bookmarkEnd w:id="380"/>
      <w:r>
        <w:rPr>
          <w:rtl w:val="true"/>
        </w:rPr>
        <w:t xml:space="preserve">باب </w:t>
      </w:r>
      <w:r>
        <w:rPr>
          <w:rtl w:val="true"/>
        </w:rPr>
        <w:t>(</w:t>
      </w:r>
      <w:r>
        <w:rPr/>
        <w:t>43</w:t>
      </w:r>
      <w:r>
        <w:rPr>
          <w:rtl w:val="true"/>
        </w:rPr>
        <w:t xml:space="preserve">) </w:t>
      </w:r>
      <w:r>
        <w:rPr>
          <w:rtl w:val="true"/>
        </w:rPr>
        <w:t>العلَّة في عدم محاربة الغاصبين</w:t>
      </w:r>
      <w:bookmarkEnd w:id="381"/>
    </w:p>
    <w:p>
      <w:pPr>
        <w:pStyle w:val="BookText"/>
        <w:rPr/>
      </w:pPr>
      <w:r>
        <w:rPr>
          <w:rFonts w:eastAsia="IRNazanin" w:cs="IRNazanin"/>
          <w:color w:val="111111"/>
          <w:sz w:val="28"/>
          <w:szCs w:val="28"/>
          <w:lang w:bidi="fa-IR"/>
        </w:rPr>
        <w:t>22729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زياد بن جعفر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عن أبيه، عن ابن أبي عمير، عن بعض أصحابنا، أنّه 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يقاتلهم؟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سَبق في عِلم الله أن يكون، وما كان له أن يقاتلهم وليس معه إلاّ ثلاثة رهط من المؤمنين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1931727_2616395394"/>
      <w:bookmarkStart w:id="383" w:name="_Toc136"/>
      <w:bookmarkEnd w:id="382"/>
      <w:r>
        <w:rPr>
          <w:rtl w:val="true"/>
        </w:rPr>
        <w:t xml:space="preserve">باب </w:t>
      </w:r>
      <w:r>
        <w:rPr>
          <w:rtl w:val="true"/>
        </w:rPr>
        <w:t>(</w:t>
      </w:r>
      <w:r>
        <w:rPr/>
        <w:t>44</w:t>
      </w:r>
      <w:r>
        <w:rPr>
          <w:rtl w:val="true"/>
        </w:rPr>
        <w:t xml:space="preserve">) </w:t>
      </w:r>
      <w:r>
        <w:rPr>
          <w:rtl w:val="true"/>
        </w:rPr>
        <w:t>النهي عن أخذ زَبَد المشركين</w:t>
      </w:r>
      <w:bookmarkEnd w:id="38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أبيه،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زبد المشركين، یرید هدایا أهل الحرب</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bookmarkStart w:id="384" w:name="pg13466_126616"/>
    </w:p>
    <w:p>
      <w:pPr>
        <w:pStyle w:val="Heading3"/>
        <w:numPr>
          <w:ilvl w:val="2"/>
          <w:numId w:val="1"/>
        </w:numPr>
        <w:rPr/>
      </w:pPr>
      <w:bookmarkStart w:id="385" w:name="__RefHeading___Toc1931729_2616395394"/>
      <w:bookmarkStart w:id="386" w:name="_Toc137"/>
      <w:bookmarkEnd w:id="384"/>
      <w:bookmarkEnd w:id="385"/>
      <w:r>
        <w:rPr>
          <w:rtl w:val="true"/>
        </w:rPr>
        <w:t>أبواب الأمان</w:t>
      </w:r>
      <w:bookmarkEnd w:id="386"/>
    </w:p>
    <w:p>
      <w:pPr>
        <w:pStyle w:val="Heading4"/>
        <w:numPr>
          <w:ilvl w:val="3"/>
          <w:numId w:val="1"/>
        </w:numPr>
        <w:rPr/>
      </w:pPr>
      <w:bookmarkStart w:id="387" w:name="__RefHeading___Toc1931731_2616395394"/>
      <w:bookmarkStart w:id="388" w:name="_Toc138"/>
      <w:bookmarkEnd w:id="387"/>
      <w:r>
        <w:rPr>
          <w:rtl w:val="true"/>
        </w:rPr>
        <w:t xml:space="preserve">باب </w:t>
      </w:r>
      <w:r>
        <w:rPr>
          <w:rtl w:val="true"/>
        </w:rPr>
        <w:t>(</w:t>
      </w:r>
      <w:r>
        <w:rPr/>
        <w:t>1</w:t>
      </w:r>
      <w:r>
        <w:rPr>
          <w:rtl w:val="true"/>
        </w:rPr>
        <w:t xml:space="preserve">) </w:t>
      </w:r>
      <w:r>
        <w:rPr>
          <w:rtl w:val="true"/>
        </w:rPr>
        <w:t>جواز إعطاء الأمان للعدوّ</w:t>
      </w:r>
      <w:bookmarkEnd w:id="388"/>
    </w:p>
    <w:p>
      <w:pPr>
        <w:pStyle w:val="BookText"/>
        <w:rPr/>
      </w:pPr>
      <w:r>
        <w:rPr>
          <w:rFonts w:eastAsia="IRNazanin" w:cs="IRNazanin"/>
          <w:color w:val="111111"/>
          <w:sz w:val="28"/>
          <w:szCs w:val="28"/>
          <w:lang w:bidi="fa-IR"/>
        </w:rPr>
        <w:t>22731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يسعى بذمّتهم ادناهم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جيشاً من المسلمين حاصروا قوماً من المشركين فأشرف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اعطوني الأمان حتى القى صاحبكم وأناظره</w:t>
      </w:r>
      <w:r>
        <w:rPr>
          <w:rStyle w:val="FootnoteAnchor"/>
          <w:rtl w:val="true"/>
        </w:rPr>
        <w:footnoteReference w:id="848"/>
      </w:r>
      <w:r>
        <w:rPr>
          <w:rFonts w:ascii="IRNazanin" w:hAnsi="IRNazanin" w:eastAsia="IRNazanin"/>
          <w:color w:val="111111"/>
          <w:sz w:val="28"/>
          <w:sz w:val="28"/>
          <w:szCs w:val="28"/>
          <w:rtl w:val="true"/>
          <w:lang w:bidi="fa-IR"/>
        </w:rPr>
        <w:t>فأعطاه أدناهم الأمان وجب على أفضلهم الوفاء به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bookmarkStart w:id="389" w:name="pg13466_126617"/>
    </w:p>
    <w:p>
      <w:pPr>
        <w:pStyle w:val="Heading4"/>
        <w:numPr>
          <w:ilvl w:val="3"/>
          <w:numId w:val="1"/>
        </w:numPr>
        <w:rPr/>
      </w:pPr>
      <w:bookmarkStart w:id="390" w:name="__RefHeading___Toc1931733_2616395394"/>
      <w:bookmarkStart w:id="391" w:name="_Toc139"/>
      <w:bookmarkEnd w:id="389"/>
      <w:bookmarkEnd w:id="390"/>
      <w:r>
        <w:rPr>
          <w:rtl w:val="true"/>
        </w:rPr>
        <w:t xml:space="preserve">باب </w:t>
      </w:r>
      <w:r>
        <w:rPr>
          <w:rtl w:val="true"/>
        </w:rPr>
        <w:t>(</w:t>
      </w:r>
      <w:r>
        <w:rPr/>
        <w:t>2</w:t>
      </w:r>
      <w:r>
        <w:rPr>
          <w:rtl w:val="true"/>
        </w:rPr>
        <w:t xml:space="preserve">) </w:t>
      </w:r>
      <w:r>
        <w:rPr>
          <w:rtl w:val="true"/>
        </w:rPr>
        <w:t>حكم أمان العبد والمرأة</w:t>
      </w:r>
      <w:bookmarkEnd w:id="391"/>
    </w:p>
    <w:p>
      <w:pPr>
        <w:pStyle w:val="BookText"/>
        <w:rPr/>
      </w:pPr>
      <w:r>
        <w:rPr>
          <w:rFonts w:eastAsia="Amiri" w:cs="Amiri" w:ascii="Amiri" w:hAnsi="Amiri"/>
          <w:color w:val="111111"/>
          <w:sz w:val="28"/>
          <w:szCs w:val="28"/>
          <w:lang w:bidi="ar-SA"/>
        </w:rPr>
        <w:t>22732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أمان عبد مملوك لأهل حصن من الحصون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المؤمنين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للعبد من الغنيمة شيء إلاّ من يخفي</w:t>
      </w:r>
      <w:r>
        <w:rPr>
          <w:rStyle w:val="FootnoteAnchor"/>
          <w:rtl w:val="true"/>
        </w:rPr>
        <w:footnoteReference w:id="854"/>
      </w:r>
      <w:r>
        <w:rPr>
          <w:rFonts w:ascii="IRNazanin" w:hAnsi="IRNazanin" w:eastAsia="IRNazanin"/>
          <w:color w:val="111111"/>
          <w:sz w:val="28"/>
          <w:sz w:val="28"/>
          <w:szCs w:val="28"/>
          <w:rtl w:val="true"/>
          <w:lang w:bidi="fa-IR"/>
        </w:rPr>
        <w:t>المتاع، وأمانه جایز، وأمان المرأة اذا هي أعطت القوم الأمان</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جائز بأي لسان كان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392" w:name="pg13466_126618"/>
    </w:p>
    <w:p>
      <w:pPr>
        <w:pStyle w:val="BookText"/>
        <w:rPr/>
      </w:pPr>
      <w:bookmarkEnd w:id="392"/>
      <w:r>
        <w:rPr>
          <w:rFonts w:ascii="Amiri" w:hAnsi="Amiri" w:eastAsia="Amiri" w:cs="Amiri"/>
          <w:color w:val="111111"/>
          <w:sz w:val="28"/>
          <w:sz w:val="28"/>
          <w:szCs w:val="28"/>
          <w:rtl w:val="true"/>
          <w:lang w:bidi="ar-SA"/>
        </w:rPr>
        <w:t>ادني ما يتحقَّق به الأمان</w:t>
      </w:r>
    </w:p>
    <w:p>
      <w:pPr>
        <w:pStyle w:val="Heading4"/>
        <w:numPr>
          <w:ilvl w:val="3"/>
          <w:numId w:val="1"/>
        </w:numPr>
        <w:rPr/>
      </w:pPr>
      <w:bookmarkStart w:id="393" w:name="__RefHeading___Toc1931735_2616395394"/>
      <w:bookmarkStart w:id="394" w:name="_Toc140"/>
      <w:bookmarkEnd w:id="393"/>
      <w:r>
        <w:rPr>
          <w:rtl w:val="true"/>
        </w:rPr>
        <w:t xml:space="preserve">باب </w:t>
      </w:r>
      <w:r>
        <w:rPr>
          <w:rtl w:val="true"/>
        </w:rPr>
        <w:t>(</w:t>
      </w:r>
      <w:r>
        <w:rPr/>
        <w:t>3</w:t>
      </w:r>
      <w:r>
        <w:rPr>
          <w:rtl w:val="true"/>
        </w:rPr>
        <w:t xml:space="preserve">) </w:t>
      </w:r>
      <w:r>
        <w:rPr>
          <w:rtl w:val="true"/>
        </w:rPr>
        <w:t>أدني ما يتحقَّق به الأمان</w:t>
      </w:r>
      <w:bookmarkEnd w:id="394"/>
    </w:p>
    <w:p>
      <w:pPr>
        <w:pStyle w:val="BookText"/>
        <w:rPr/>
      </w:pPr>
      <w:r>
        <w:rPr>
          <w:rFonts w:eastAsia="Amiri" w:cs="Amiri" w:ascii="Amiri" w:hAnsi="Amiri"/>
          <w:color w:val="111111"/>
          <w:sz w:val="28"/>
          <w:szCs w:val="28"/>
          <w:lang w:bidi="ar-SA"/>
        </w:rPr>
        <w:t>22735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w:t>
      </w:r>
      <w:r>
        <w:rPr>
          <w:rStyle w:val="FootnoteAnchor"/>
          <w:rtl w:val="true"/>
        </w:rPr>
        <w:footnoteReference w:id="857"/>
      </w:r>
      <w:r>
        <w:rPr>
          <w:rFonts w:ascii="Amiri" w:hAnsi="Amiri" w:eastAsia="Amiri" w:cs="Amiri"/>
          <w:color w:val="111111"/>
          <w:sz w:val="28"/>
          <w:sz w:val="28"/>
          <w:szCs w:val="28"/>
          <w:rtl w:val="true"/>
          <w:lang w:bidi="ar-SA"/>
        </w:rPr>
        <w:t>أحد من المسلمين الى أحد من أهل الحرب بحبل فهو أمان</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1931737_2616395394"/>
      <w:bookmarkStart w:id="396" w:name="_Toc141"/>
      <w:bookmarkEnd w:id="395"/>
      <w:r>
        <w:rPr>
          <w:rtl w:val="true"/>
        </w:rPr>
        <w:t xml:space="preserve">باب </w:t>
      </w:r>
      <w:r>
        <w:rPr>
          <w:rtl w:val="true"/>
        </w:rPr>
        <w:t>(</w:t>
      </w:r>
      <w:r>
        <w:rPr/>
        <w:t>4</w:t>
      </w:r>
      <w:r>
        <w:rPr>
          <w:rtl w:val="true"/>
        </w:rPr>
        <w:t xml:space="preserve">) </w:t>
      </w:r>
      <w:r>
        <w:rPr>
          <w:rtl w:val="true"/>
        </w:rPr>
        <w:t>صحة الأمان بالظنّ</w:t>
      </w:r>
      <w:bookmarkEnd w:id="396"/>
    </w:p>
    <w:p>
      <w:pPr>
        <w:pStyle w:val="BookText"/>
        <w:rPr/>
      </w:pPr>
      <w:r>
        <w:rPr>
          <w:rFonts w:eastAsia="Amiri" w:cs="Amiri" w:ascii="Amiri" w:hAnsi="Amiri"/>
          <w:color w:val="111111"/>
          <w:sz w:val="28"/>
          <w:szCs w:val="28"/>
          <w:lang w:bidi="ar-SA"/>
        </w:rPr>
        <w:t>22736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الحكم</w:t>
      </w:r>
      <w:r>
        <w:rPr>
          <w:rStyle w:val="FootnoteAnchor"/>
          <w:rtl w:val="true"/>
        </w:rPr>
        <w:footnoteReference w:id="860"/>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أبي الحسن</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قوماً حاصروا مدينة فسألوهم 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فنزلوا اليهم كانوا آمنين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397" w:name="pg13466_126619"/>
    </w:p>
    <w:p>
      <w:pPr>
        <w:pStyle w:val="Heading3"/>
        <w:numPr>
          <w:ilvl w:val="2"/>
          <w:numId w:val="1"/>
        </w:numPr>
        <w:rPr/>
      </w:pPr>
      <w:bookmarkStart w:id="398" w:name="__RefHeading___Toc1931739_2616395394"/>
      <w:bookmarkStart w:id="399" w:name="_Toc142"/>
      <w:bookmarkEnd w:id="397"/>
      <w:bookmarkEnd w:id="398"/>
      <w:r>
        <w:rPr>
          <w:rtl w:val="true"/>
        </w:rPr>
        <w:t>أبواب الغنائم</w:t>
      </w:r>
      <w:bookmarkEnd w:id="399"/>
    </w:p>
    <w:p>
      <w:pPr>
        <w:pStyle w:val="Heading4"/>
        <w:numPr>
          <w:ilvl w:val="3"/>
          <w:numId w:val="1"/>
        </w:numPr>
        <w:rPr/>
      </w:pPr>
      <w:bookmarkStart w:id="400" w:name="__RefHeading___Toc1931741_2616395394"/>
      <w:bookmarkStart w:id="401" w:name="_Toc143"/>
      <w:bookmarkEnd w:id="400"/>
      <w:r>
        <w:rPr>
          <w:rtl w:val="true"/>
        </w:rPr>
        <w:t xml:space="preserve">باب </w:t>
      </w:r>
      <w:r>
        <w:rPr>
          <w:rtl w:val="true"/>
        </w:rPr>
        <w:t>(</w:t>
      </w:r>
      <w:r>
        <w:rPr/>
        <w:t>1</w:t>
      </w:r>
      <w:r>
        <w:rPr>
          <w:rtl w:val="true"/>
        </w:rPr>
        <w:t xml:space="preserve">) </w:t>
      </w:r>
      <w:r>
        <w:rPr>
          <w:rtl w:val="true"/>
        </w:rPr>
        <w:t>كيفيَّة تقسيم الغنائم</w:t>
      </w:r>
      <w:bookmarkEnd w:id="401"/>
    </w:p>
    <w:p>
      <w:pPr>
        <w:pStyle w:val="BookText"/>
        <w:rPr/>
      </w:pPr>
      <w:r>
        <w:rPr>
          <w:rFonts w:eastAsia="Amiri" w:cs="Amiri" w:ascii="Amiri" w:hAnsi="Amiri"/>
          <w:color w:val="111111"/>
          <w:sz w:val="28"/>
          <w:szCs w:val="28"/>
          <w:lang w:bidi="ar-SA"/>
        </w:rPr>
        <w:t>22737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محمد بن يحيى، عن طلحة بن زيد، عن أبي عبدالله،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يأتي القوم وقد غنموا 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w:t>
      </w:r>
      <w:r>
        <w:rPr>
          <w:rStyle w:val="FootnoteAnchor"/>
          <w:rtl w:val="true"/>
        </w:rPr>
        <w:footnoteReference w:id="864"/>
      </w:r>
      <w:r>
        <w:rPr>
          <w:rFonts w:ascii="IRNazanin" w:hAnsi="IRNazanin" w:eastAsia="IRNazanin"/>
          <w:color w:val="111111"/>
          <w:sz w:val="28"/>
          <w:sz w:val="28"/>
          <w:szCs w:val="28"/>
          <w:rtl w:val="true"/>
          <w:lang w:bidi="fa-IR"/>
        </w:rPr>
        <w:t>المحرومون وأمر</w:t>
      </w:r>
      <w:r>
        <w:rPr>
          <w:rStyle w:val="FootnoteAnchor"/>
          <w:rtl w:val="true"/>
        </w:rPr>
        <w:footnoteReference w:id="865"/>
      </w:r>
      <w:r>
        <w:rPr>
          <w:rFonts w:ascii="Amiri" w:hAnsi="Amiri" w:eastAsia="Amiri" w:cs="Amiri"/>
          <w:color w:val="111111"/>
          <w:sz w:val="28"/>
          <w:sz w:val="28"/>
          <w:szCs w:val="28"/>
          <w:rtl w:val="true"/>
          <w:lang w:bidi="ar-SA"/>
        </w:rPr>
        <w:t>أن يقسّم لهم</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يحيى، عن طلحة بن زيد،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p>
    <w:p>
      <w:pPr>
        <w:pStyle w:val="BookText"/>
        <w:rPr/>
      </w:pPr>
      <w:r>
        <w:rPr>
          <w:rFonts w:ascii="Amiri" w:hAnsi="Amiri" w:eastAsia="Amiri" w:cs="Amiri"/>
          <w:color w:val="111111"/>
          <w:sz w:val="28"/>
          <w:sz w:val="28"/>
          <w:szCs w:val="28"/>
          <w:rtl w:val="true"/>
          <w:lang w:bidi="ar-SA"/>
        </w:rPr>
        <w:t xml:space="preserve">كيفيَّة تقسيم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ثواب الجهاد في سبيل الله، وينبغي أن يُعطى لهم قبل القسمة للغنائم، اذ بعدها لا يكون لهم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علي بن محمد، عن القاسم بن محمد، عن سليمان بن داود المنقري أبي أيوب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أخبرني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بعض إخواني أنْ أسأل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مسائل من السيرة</w:t>
      </w:r>
      <w:r>
        <w:rPr>
          <w:rStyle w:val="FootnoteAnchor"/>
          <w:rtl w:val="true"/>
        </w:rPr>
        <w:footnoteReference w:id="868"/>
      </w:r>
      <w:r>
        <w:rPr>
          <w:rFonts w:ascii="Amiri" w:hAnsi="Amiri" w:eastAsia="Amiri" w:cs="Amiri"/>
          <w:color w:val="111111"/>
          <w:sz w:val="28"/>
          <w:sz w:val="28"/>
          <w:szCs w:val="28"/>
          <w:rtl w:val="true"/>
          <w:lang w:bidi="ar-SA"/>
        </w:rPr>
        <w:t>فسألته وكتبت بها إليه وكان فيما سألت</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الجيش إذا غزوا</w:t>
      </w:r>
      <w:r>
        <w:rPr>
          <w:rStyle w:val="FootnoteAnchor"/>
          <w:rtl w:val="true"/>
        </w:rPr>
        <w:footnoteReference w:id="870"/>
      </w:r>
      <w:r>
        <w:rPr>
          <w:rFonts w:ascii="Amiri" w:hAnsi="Amiri" w:eastAsia="Amiri" w:cs="Amiri"/>
          <w:color w:val="111111"/>
          <w:sz w:val="28"/>
          <w:sz w:val="28"/>
          <w:szCs w:val="28"/>
          <w:rtl w:val="true"/>
          <w:lang w:bidi="ar-SA"/>
        </w:rPr>
        <w:t>أرض الحرب فغنموا غنيمة ثم لحقهم جيش آخر قبل أن يخرجوا إلى دار الاسلام</w:t>
      </w:r>
      <w:r>
        <w:rPr>
          <w:rStyle w:val="FootnoteAnchor"/>
          <w:rtl w:val="true"/>
        </w:rPr>
        <w:footnoteReference w:id="871"/>
      </w:r>
      <w:r>
        <w:rPr>
          <w:rFonts w:ascii="Amiri" w:hAnsi="Amiri" w:eastAsia="Amiri" w:cs="Amiri"/>
          <w:color w:val="111111"/>
          <w:sz w:val="28"/>
          <w:sz w:val="28"/>
          <w:szCs w:val="28"/>
          <w:rtl w:val="true"/>
          <w:lang w:bidi="ar-SA"/>
        </w:rPr>
        <w:t>ولم يلقوا عدوّاً حتى يخرجوا</w:t>
      </w:r>
      <w:r>
        <w:rPr>
          <w:rStyle w:val="FootnoteAnchor"/>
          <w:rtl w:val="true"/>
        </w:rPr>
        <w:footnoteReference w:id="872"/>
      </w:r>
      <w:r>
        <w:rPr>
          <w:rFonts w:ascii="Amiri" w:hAnsi="Amiri" w:eastAsia="Amiri" w:cs="Amiri"/>
          <w:color w:val="111111"/>
          <w:sz w:val="28"/>
          <w:sz w:val="28"/>
          <w:szCs w:val="28"/>
          <w:rtl w:val="true"/>
          <w:lang w:bidi="ar-SA"/>
        </w:rPr>
        <w:t xml:space="preserve">إلى دار الاسلام هل يشاركونهم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عن سَريَّة كانوا في السفينة</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فقاتلوا وغنموا </w:t>
      </w:r>
    </w:p>
    <w:p>
      <w:pPr>
        <w:pStyle w:val="BookText"/>
        <w:rPr/>
      </w:pPr>
      <w:r>
        <w:rPr>
          <w:rFonts w:ascii="Amiri" w:hAnsi="Amiri" w:eastAsia="Amiri" w:cs="Amiri"/>
          <w:color w:val="111111"/>
          <w:sz w:val="28"/>
          <w:sz w:val="28"/>
          <w:szCs w:val="28"/>
          <w:rtl w:val="true"/>
          <w:lang w:bidi="ar-SA"/>
        </w:rPr>
        <w:t>وفيهم من معه الفَرَس وإنّما قاتلوهم في السفينة</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ولم يركب صاحب الفرس فرسَه، كيف تُقسَّم الغنيمة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سهمان وللراجل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يركبوا</w:t>
      </w:r>
      <w:r>
        <w:rPr>
          <w:rStyle w:val="FootnoteAnchor"/>
          <w:rtl w:val="true"/>
        </w:rPr>
        <w:footnoteReference w:id="876"/>
      </w:r>
      <w:r>
        <w:rPr>
          <w:rFonts w:ascii="Amiri" w:hAnsi="Amiri" w:eastAsia="Amiri" w:cs="Amiri"/>
          <w:color w:val="111111"/>
          <w:sz w:val="28"/>
          <w:sz w:val="28"/>
          <w:szCs w:val="28"/>
          <w:rtl w:val="true"/>
          <w:lang w:bidi="ar-SA"/>
        </w:rPr>
        <w:t>ولم يقاتلوا على أفراسهم؟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كانوا في عسكر فتقدَّم الرجالة فقاتلوا فغنموا</w:t>
      </w:r>
      <w:r>
        <w:rPr>
          <w:rStyle w:val="FootnoteAnchor"/>
          <w:rtl w:val="true"/>
        </w:rPr>
        <w:footnoteReference w:id="877"/>
      </w:r>
      <w:r>
        <w:rPr>
          <w:rFonts w:ascii="Amiri" w:hAnsi="Amiri" w:eastAsia="Amiri" w:cs="Amiri"/>
          <w:color w:val="111111"/>
          <w:sz w:val="28"/>
          <w:sz w:val="28"/>
          <w:szCs w:val="28"/>
          <w:rtl w:val="true"/>
          <w:lang w:bidi="ar-SA"/>
        </w:rPr>
        <w:t>كيف أُقسم</w:t>
      </w:r>
      <w:r>
        <w:rPr>
          <w:rStyle w:val="FootnoteAnchor"/>
          <w:rtl w:val="true"/>
        </w:rPr>
        <w:footnoteReference w:id="878"/>
      </w:r>
      <w:r>
        <w:rPr>
          <w:rFonts w:ascii="Amiri" w:hAnsi="Amiri" w:eastAsia="Amiri" w:cs="Amiri"/>
          <w:color w:val="111111"/>
          <w:sz w:val="28"/>
          <w:sz w:val="28"/>
          <w:szCs w:val="28"/>
          <w:rtl w:val="true"/>
          <w:lang w:bidi="ar-SA"/>
        </w:rPr>
        <w:t>بينهم ألم أجعل للفارس سهمين وللراجل سهماً وهم الذين غنموا دون الفرسان؟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للامام ان ينفل؟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ان ينفل قبل القتال، فأمّا</w:t>
      </w:r>
      <w:r>
        <w:rPr>
          <w:rStyle w:val="FootnoteAnchor"/>
          <w:rtl w:val="true"/>
        </w:rPr>
        <w:footnoteReference w:id="879"/>
      </w:r>
      <w:r>
        <w:rPr>
          <w:rFonts w:ascii="Amiri" w:hAnsi="Amiri" w:eastAsia="Amiri" w:cs="Amiri"/>
          <w:color w:val="111111"/>
          <w:sz w:val="28"/>
          <w:sz w:val="28"/>
          <w:szCs w:val="28"/>
          <w:rtl w:val="true"/>
          <w:lang w:bidi="ar-SA"/>
        </w:rPr>
        <w:t>بعد القتال والغنيمة فلايجوز ذلك لأنَّ الغنيمة قد أحرزت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عن أبيه، وعلي بن محمد جمیعاً، عن القاسم بن محمد، عن سليمان بن داود، عن حفص بن غیاث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الفرسان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الصفار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402" w:name="pg13466_126622"/>
    </w:p>
    <w:p>
      <w:pPr>
        <w:pStyle w:val="BookText"/>
        <w:rPr/>
      </w:pPr>
      <w:bookmarkEnd w:id="402"/>
      <w:r>
        <w:rPr>
          <w:rFonts w:ascii="Amiri" w:hAnsi="Amiri" w:eastAsia="Amiri" w:cs="Amiri"/>
          <w:color w:val="111111"/>
          <w:sz w:val="28"/>
          <w:sz w:val="28"/>
          <w:szCs w:val="28"/>
          <w:rtl w:val="true"/>
          <w:lang w:bidi="ar-SA"/>
        </w:rPr>
        <w:t>التساوي بين المسلمين في الغنيمة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يُعطي المقاتلَ زائداً على حُصَّته،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على حصَّته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931743_2616395394"/>
      <w:bookmarkStart w:id="404" w:name="_Toc144"/>
      <w:bookmarkEnd w:id="403"/>
      <w:r>
        <w:rPr>
          <w:rtl w:val="true"/>
        </w:rPr>
        <w:t xml:space="preserve">باب </w:t>
      </w:r>
      <w:r>
        <w:rPr>
          <w:rtl w:val="true"/>
        </w:rPr>
        <w:t>(</w:t>
      </w:r>
      <w:r>
        <w:rPr/>
        <w:t>2</w:t>
      </w:r>
      <w:r>
        <w:rPr>
          <w:rtl w:val="true"/>
        </w:rPr>
        <w:t xml:space="preserve">) </w:t>
      </w:r>
      <w:r>
        <w:rPr>
          <w:rtl w:val="true"/>
        </w:rPr>
        <w:t>التساوي بين المسلمين في الغنيمة</w:t>
      </w:r>
      <w:bookmarkEnd w:id="404"/>
    </w:p>
    <w:p>
      <w:pPr>
        <w:pStyle w:val="BookText"/>
        <w:rPr/>
      </w:pPr>
      <w:r>
        <w:rPr>
          <w:rFonts w:eastAsia="IRNazanin" w:cs="IRNazanin"/>
          <w:color w:val="111111"/>
          <w:sz w:val="28"/>
          <w:szCs w:val="28"/>
          <w:lang w:bidi="fa-IR"/>
        </w:rPr>
        <w:t>22739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علي بن محمد القاساني، عن القاسم بن محمد، عن سليمان بن داود المنقري،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قسم بیت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الاسلام هُم أبناء الاسلام أُسَوي بينهم في العطاء، وفضائلهم بينهم وبين الله اجملهم</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نسخة الوسائل والجواهر</w:t>
      </w:r>
    </w:p>
    <w:p>
      <w:pPr>
        <w:pStyle w:val="BookText"/>
        <w:rPr/>
      </w:pPr>
      <w:r>
        <w:rPr>
          <w:rFonts w:ascii="Amiri" w:hAnsi="Amiri" w:eastAsia="Amiri" w:cs="Amiri"/>
          <w:color w:val="111111"/>
          <w:sz w:val="28"/>
          <w:sz w:val="28"/>
          <w:szCs w:val="28"/>
          <w:rtl w:val="true"/>
          <w:lang w:bidi="ar-SA"/>
        </w:rPr>
        <w:t xml:space="preserve">كبني رجل واحد لانفضل احداً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 وصلاحه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الميراث على آخر ضعيف منقوص</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بَدْو أمره، وقد قال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اقدمهم في العطاء بما قد فضّلهم الله بسوابقهم في الاسلام إذا كانوا في الاسلام أصابوا ذلك فأنزلهم على مواريث ذوي الأرحام بعضهم أقرب من بعض، وأوفر نصيباً لقربه من الميّت وإنّما ورثوا برحمهم، وكذلك كان عمر يفعله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bookmarkStart w:id="405" w:name="pg13466_126623"/>
    </w:p>
    <w:p>
      <w:pPr>
        <w:pStyle w:val="Heading4"/>
        <w:numPr>
          <w:ilvl w:val="3"/>
          <w:numId w:val="1"/>
        </w:numPr>
        <w:rPr/>
      </w:pPr>
      <w:bookmarkStart w:id="406" w:name="__RefHeading___Toc1931745_2616395394"/>
      <w:bookmarkStart w:id="407" w:name="_Toc145"/>
      <w:bookmarkEnd w:id="405"/>
      <w:bookmarkEnd w:id="406"/>
      <w:r>
        <w:rPr>
          <w:rtl w:val="true"/>
        </w:rPr>
        <w:t xml:space="preserve">باب </w:t>
      </w:r>
      <w:r>
        <w:rPr>
          <w:rtl w:val="true"/>
        </w:rPr>
        <w:t>(</w:t>
      </w:r>
      <w:r>
        <w:rPr/>
        <w:t>3</w:t>
      </w:r>
      <w:r>
        <w:rPr>
          <w:rtl w:val="true"/>
        </w:rPr>
        <w:t xml:space="preserve">) </w:t>
      </w:r>
      <w:r>
        <w:rPr>
          <w:rtl w:val="true"/>
        </w:rPr>
        <w:t>سهم الفارس والراجِل</w:t>
      </w:r>
      <w:bookmarkEnd w:id="407"/>
    </w:p>
    <w:p>
      <w:pPr>
        <w:pStyle w:val="BookText"/>
        <w:rPr/>
      </w:pPr>
      <w:r>
        <w:rPr>
          <w:rFonts w:eastAsia="IRNazanin" w:cs="IRNazanin"/>
          <w:color w:val="111111"/>
          <w:sz w:val="28"/>
          <w:szCs w:val="28"/>
          <w:lang w:bidi="fa-IR"/>
        </w:rPr>
        <w:t>22740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 للفارس ثلاثة أسهم، وللراجل سهم</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حمل هذا الحديث وأمثاله على التقيّة لأَنه موافق لاقوال اكثر العامّة، أو على صاحب الفرسين فصاعداً، كما حمله صاحب جواهر الكلام</w:t>
      </w:r>
      <w:r>
        <w:rPr>
          <w:rStyle w:val="FootnoteAnchor"/>
          <w:rtl w:val="true"/>
        </w:rPr>
        <w:footnoteReference w:id="886"/>
      </w:r>
      <w:r>
        <w:rPr>
          <w:rFonts w:ascii="Amiri" w:hAnsi="Amiri" w:eastAsia="Amiri" w:cs="Amiri"/>
          <w:color w:val="111111"/>
          <w:sz w:val="28"/>
          <w:sz w:val="28"/>
          <w:szCs w:val="28"/>
          <w:rtl w:val="true"/>
          <w:lang w:bidi="ar-SA"/>
        </w:rPr>
        <w:t>والعلاّمة الحلّي في تذكرة الفقهاء</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الحسن بن موسی الخشّاب، عن غياث بن کلوب، عن اسحاق بن عمّار،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يجعل للفارس ثلاثة أسهم وللراجل سهماً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عن أبيه،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يسهم للفارس ثلاثة أسهم سهمين لفرسه</w:t>
      </w:r>
      <w:r>
        <w:rPr>
          <w:rStyle w:val="FootnoteAnchor"/>
          <w:rtl w:val="true"/>
        </w:rPr>
        <w:footnoteReference w:id="889"/>
      </w:r>
      <w:r>
        <w:rPr>
          <w:rFonts w:ascii="Amiri" w:hAnsi="Amiri" w:eastAsia="Amiri" w:cs="Amiri"/>
          <w:color w:val="111111"/>
          <w:sz w:val="28"/>
          <w:sz w:val="28"/>
          <w:szCs w:val="28"/>
          <w:rtl w:val="true"/>
          <w:lang w:bidi="ar-SA"/>
        </w:rPr>
        <w:t xml:space="preserve">وسهماً </w:t>
      </w:r>
      <w:bookmarkStart w:id="408" w:name="pg13466_126624"/>
    </w:p>
    <w:p>
      <w:pPr>
        <w:pStyle w:val="BookText"/>
        <w:rPr/>
      </w:pPr>
      <w:bookmarkEnd w:id="408"/>
      <w:r>
        <w:rPr>
          <w:rFonts w:ascii="Amiri" w:hAnsi="Amiri" w:eastAsia="Amiri" w:cs="Amiri"/>
          <w:color w:val="111111"/>
          <w:sz w:val="28"/>
          <w:sz w:val="28"/>
          <w:szCs w:val="28"/>
          <w:rtl w:val="true"/>
          <w:lang w:bidi="ar-SA"/>
        </w:rPr>
        <w:t>ما يُعطى للنساء من الغنيمة له، ويجعل للراجل سهماً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1931747_2616395394"/>
      <w:bookmarkStart w:id="410" w:name="_Toc146"/>
      <w:bookmarkEnd w:id="409"/>
      <w:r>
        <w:rPr>
          <w:rtl w:val="true"/>
        </w:rPr>
        <w:t xml:space="preserve">باب </w:t>
      </w:r>
      <w:r>
        <w:rPr>
          <w:rtl w:val="true"/>
        </w:rPr>
        <w:t>(</w:t>
      </w:r>
      <w:r>
        <w:rPr/>
        <w:t>4</w:t>
      </w:r>
      <w:r>
        <w:rPr>
          <w:rtl w:val="true"/>
        </w:rPr>
        <w:t xml:space="preserve">) </w:t>
      </w:r>
      <w:r>
        <w:rPr>
          <w:rtl w:val="true"/>
        </w:rPr>
        <w:t>ما يُعطى للنساء من الغنيمة</w:t>
      </w:r>
      <w:bookmarkEnd w:id="410"/>
    </w:p>
    <w:p>
      <w:pPr>
        <w:pStyle w:val="BookText"/>
        <w:rPr/>
      </w:pPr>
      <w:r>
        <w:rPr>
          <w:rFonts w:eastAsia="Amiri" w:cs="Amiri" w:ascii="Amiri" w:hAnsi="Amiri"/>
          <w:color w:val="111111"/>
          <w:sz w:val="28"/>
          <w:szCs w:val="28"/>
          <w:lang w:bidi="ar-SA"/>
        </w:rPr>
        <w:t>22743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ومحمد بن يحيى، عن محمد بن الحسين جميعاً، عن عثمان بن عيسى، عن سماعة،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بالنّساء 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يداوين الجرحى ولم يُقسم لهن من الفييء شيئاً ولكنه</w:t>
      </w:r>
      <w:r>
        <w:rPr>
          <w:rStyle w:val="FootnoteAnchor"/>
          <w:rtl w:val="true"/>
        </w:rPr>
        <w:footnoteReference w:id="891"/>
      </w:r>
      <w:r>
        <w:rPr>
          <w:rFonts w:ascii="Amiri" w:hAnsi="Amiri" w:eastAsia="Amiri" w:cs="Amiri"/>
          <w:color w:val="111111"/>
          <w:sz w:val="28"/>
          <w:sz w:val="28"/>
          <w:szCs w:val="28"/>
          <w:rtl w:val="true"/>
          <w:lang w:bidi="ar-SA"/>
        </w:rPr>
        <w:t>نَفَلهن</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عثمان بن عیسی مثله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النَّفل بمعنى الزيادة، والمعنى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أعطاهن شيئاً، من باب الفضل لا من باب الفرض، لأنَّ الغنيمة للمقاتلين فقط</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931749_2616395394"/>
      <w:bookmarkStart w:id="412" w:name="_Toc147"/>
      <w:bookmarkEnd w:id="411"/>
      <w:r>
        <w:rPr>
          <w:rtl w:val="true"/>
        </w:rPr>
        <w:t xml:space="preserve">باب </w:t>
      </w:r>
      <w:r>
        <w:rPr>
          <w:rtl w:val="true"/>
        </w:rPr>
        <w:t>(</w:t>
      </w:r>
      <w:r>
        <w:rPr/>
        <w:t>5</w:t>
      </w:r>
      <w:r>
        <w:rPr>
          <w:rtl w:val="true"/>
        </w:rPr>
        <w:t xml:space="preserve">) </w:t>
      </w:r>
      <w:r>
        <w:rPr>
          <w:rtl w:val="true"/>
        </w:rPr>
        <w:t>السهام على ما حواه العسكر</w:t>
      </w:r>
      <w:bookmarkEnd w:id="41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فضّال، عن جعفر بن محمد بن حکیم، عن جميل بن درّاج،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413" w:name="pg13466_126625"/>
    </w:p>
    <w:p>
      <w:pPr>
        <w:pStyle w:val="BookText"/>
        <w:rPr/>
      </w:pPr>
      <w:bookmarkEnd w:id="4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تُصرف السهام على ما حوى العسكر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مع العسكر يُسهم له وان لم يُقاتل، حتى الطفل اذا وُلد مع العسكر اُسهم له، فقد روى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وُلد المولود في أرض الحرب أُسهم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الحديث القادم </w:t>
      </w:r>
      <w:r>
        <w:rPr>
          <w:rFonts w:eastAsia="Amiri" w:cs="Amiri" w:ascii="Amiri" w:hAnsi="Amiri"/>
          <w:color w:val="111111"/>
          <w:sz w:val="28"/>
          <w:szCs w:val="28"/>
          <w:rtl w:val="true"/>
          <w:lang w:bidi="ar-SA"/>
        </w:rPr>
        <w:t>- .</w:t>
      </w:r>
    </w:p>
    <w:p>
      <w:pPr>
        <w:pStyle w:val="Heading4"/>
        <w:numPr>
          <w:ilvl w:val="3"/>
          <w:numId w:val="1"/>
        </w:numPr>
        <w:rPr/>
      </w:pPr>
      <w:bookmarkStart w:id="414" w:name="__RefHeading___Toc1931751_2616395394"/>
      <w:bookmarkStart w:id="415" w:name="_Toc148"/>
      <w:bookmarkEnd w:id="414"/>
      <w:r>
        <w:rPr>
          <w:rtl w:val="true"/>
        </w:rPr>
        <w:t xml:space="preserve">باب </w:t>
      </w:r>
      <w:r>
        <w:rPr>
          <w:rtl w:val="true"/>
        </w:rPr>
        <w:t>(</w:t>
      </w:r>
      <w:r>
        <w:rPr/>
        <w:t>6</w:t>
      </w:r>
      <w:r>
        <w:rPr>
          <w:rtl w:val="true"/>
        </w:rPr>
        <w:t xml:space="preserve">) </w:t>
      </w:r>
      <w:r>
        <w:rPr>
          <w:rtl w:val="true"/>
        </w:rPr>
        <w:t>سهم المولود في أرض الحرب</w:t>
      </w:r>
      <w:bookmarkEnd w:id="415"/>
    </w:p>
    <w:p>
      <w:pPr>
        <w:pStyle w:val="BookText"/>
        <w:rPr/>
      </w:pPr>
      <w:r>
        <w:rPr>
          <w:rFonts w:eastAsia="Amiri" w:cs="Amiri" w:ascii="Amiri" w:hAnsi="Amiri"/>
          <w:color w:val="111111"/>
          <w:sz w:val="28"/>
          <w:szCs w:val="28"/>
          <w:lang w:bidi="ar-SA"/>
        </w:rPr>
        <w:t>22745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هارون بن مسلم، عن مسعدة بن صدقة،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في أرض الحرب قُسم له ممّا أفاء الله عليهم</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بن محمد، عن أبي البختري،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المولود في أرض الحرب اُسهم له</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416" w:name="pg13466_126626"/>
    </w:p>
    <w:p>
      <w:pPr>
        <w:pStyle w:val="BookText"/>
        <w:rPr/>
      </w:pPr>
      <w:bookmarkEnd w:id="416"/>
      <w:r>
        <w:rPr>
          <w:rFonts w:ascii="Amiri" w:hAnsi="Amiri" w:eastAsia="Amiri" w:cs="Amiri"/>
          <w:color w:val="111111"/>
          <w:sz w:val="28"/>
          <w:sz w:val="28"/>
          <w:szCs w:val="28"/>
          <w:rtl w:val="true"/>
          <w:lang w:bidi="ar-SA"/>
        </w:rPr>
        <w:t>لزوم مراعاة الأمانة في الغنائم</w:t>
      </w:r>
    </w:p>
    <w:p>
      <w:pPr>
        <w:pStyle w:val="Heading4"/>
        <w:numPr>
          <w:ilvl w:val="3"/>
          <w:numId w:val="1"/>
        </w:numPr>
        <w:rPr/>
      </w:pPr>
      <w:bookmarkStart w:id="417" w:name="__RefHeading___Toc1931753_2616395394"/>
      <w:bookmarkStart w:id="418" w:name="_Toc149"/>
      <w:bookmarkEnd w:id="417"/>
      <w:r>
        <w:rPr>
          <w:rtl w:val="true"/>
        </w:rPr>
        <w:t xml:space="preserve">باب </w:t>
      </w:r>
      <w:r>
        <w:rPr>
          <w:rtl w:val="true"/>
        </w:rPr>
        <w:t>(</w:t>
      </w:r>
      <w:r>
        <w:rPr/>
        <w:t>7</w:t>
      </w:r>
      <w:r>
        <w:rPr>
          <w:rtl w:val="true"/>
        </w:rPr>
        <w:t xml:space="preserve">) </w:t>
      </w:r>
      <w:r>
        <w:rPr>
          <w:rtl w:val="true"/>
        </w:rPr>
        <w:t>لزوم مراعاة الأمانة في الغنائم</w:t>
      </w:r>
      <w:bookmarkEnd w:id="418"/>
    </w:p>
    <w:p>
      <w:pPr>
        <w:pStyle w:val="BookText"/>
        <w:rPr/>
      </w:pPr>
      <w:r>
        <w:rPr>
          <w:rFonts w:eastAsia="Amiri" w:cs="Amiri" w:ascii="Amiri" w:hAnsi="Amiri"/>
          <w:color w:val="111111"/>
          <w:sz w:val="28"/>
          <w:szCs w:val="28"/>
          <w:lang w:bidi="ar-SA"/>
        </w:rPr>
        <w:t>22747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صاحب العباءة التي غَلَّها</w:t>
      </w:r>
      <w:r>
        <w:rPr>
          <w:rStyle w:val="FootnoteAnchor"/>
          <w:rtl w:val="true"/>
        </w:rPr>
        <w:footnoteReference w:id="897"/>
      </w:r>
      <w:r>
        <w:rPr>
          <w:rFonts w:ascii="Amiri" w:hAnsi="Amiri" w:eastAsia="Amiri" w:cs="Amiri"/>
          <w:color w:val="111111"/>
          <w:sz w:val="28"/>
          <w:sz w:val="28"/>
          <w:szCs w:val="28"/>
          <w:rtl w:val="true"/>
          <w:lang w:bidi="ar-SA"/>
        </w:rPr>
        <w:t>في النّار،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ادَّوا الخياط والمخيط، يعني من الغنائم</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1931755_2616395394"/>
      <w:bookmarkStart w:id="420" w:name="_Toc150"/>
      <w:bookmarkEnd w:id="419"/>
      <w:r>
        <w:rPr>
          <w:rtl w:val="true"/>
        </w:rPr>
        <w:t xml:space="preserve">باب </w:t>
      </w:r>
      <w:r>
        <w:rPr>
          <w:rtl w:val="true"/>
        </w:rPr>
        <w:t>(</w:t>
      </w:r>
      <w:r>
        <w:rPr/>
        <w:t>8</w:t>
      </w:r>
      <w:r>
        <w:rPr>
          <w:rtl w:val="true"/>
        </w:rPr>
        <w:t xml:space="preserve">) </w:t>
      </w:r>
      <w:r>
        <w:rPr>
          <w:rtl w:val="true"/>
        </w:rPr>
        <w:t>لزوم الرضا بما قُسم للمقاتل</w:t>
      </w:r>
      <w:bookmarkEnd w:id="420"/>
    </w:p>
    <w:p>
      <w:pPr>
        <w:pStyle w:val="BookText"/>
        <w:rPr/>
      </w:pPr>
      <w:r>
        <w:rPr>
          <w:rFonts w:eastAsia="Amiri" w:cs="Amiri" w:ascii="Amiri" w:hAnsi="Amiri"/>
          <w:color w:val="111111"/>
          <w:sz w:val="28"/>
          <w:szCs w:val="28"/>
          <w:lang w:bidi="ar-SA"/>
        </w:rPr>
        <w:t>22748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ابراهيم بن عبدالحميد، عن اسحاق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اسحاق کم ترى أهل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أُعْطُوا مِنْهَا رَضُوا وَإِنْ لَمْ يُعْطَوْا مِنْهَا إِذَا هُمْ يَسْخَطُونَ</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ثلثي النّاس</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أُعْطُوا مِنْهَا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غنائم حُنَين وألّف قلوب المؤلّفة بتوفير العطاء عليهم قال بعض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إِعدِل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لم أعدِل فَمَن 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يَلْمِزُكَ فِي الصَّدَقَاتِ فَإِنْ أُعْطُوا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منهم من يعيبك وينسبك الى الجور في تقسيمها،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المعترضين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الأرض وقسّم الغنائم على مافرضه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بكثير من المعترضين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انّ هؤلاء لو كانوا في ذلك الزمان كانوا من المعترضين، أو انّ كلّ من تولّی قسمة حق من الحقوق يرى ذلك فيهم، سواء كان من أئمة الحق أو نوابهم من علماء الدين يجدون ذلك في أكثر الناس، ولا يخفى ذلك على من تصدّی بشيء من ذلك</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لانّ أكثر المسلمين في اكثر الازمنة والبلاد دينهم مُبْتن على دنياهم إن اُعطوا من الدنيا رَضُوا بالدين وان لم يُعطوا منها اذا هم يسخطون</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421" w:name="pg13466_126628"/>
    </w:p>
    <w:p>
      <w:pPr>
        <w:pStyle w:val="BookText"/>
        <w:rPr/>
      </w:pPr>
      <w:bookmarkEnd w:id="421"/>
      <w:r>
        <w:rPr>
          <w:rFonts w:ascii="Amiri" w:hAnsi="Amiri" w:eastAsia="Amiri" w:cs="Amiri"/>
          <w:color w:val="111111"/>
          <w:sz w:val="28"/>
          <w:sz w:val="28"/>
          <w:szCs w:val="28"/>
          <w:rtl w:val="true"/>
          <w:lang w:bidi="ar-SA"/>
        </w:rPr>
        <w:t>النهي عن بيع المقاتل سهمه قبل القسمة</w:t>
      </w:r>
    </w:p>
    <w:p>
      <w:pPr>
        <w:pStyle w:val="Heading4"/>
        <w:numPr>
          <w:ilvl w:val="3"/>
          <w:numId w:val="1"/>
        </w:numPr>
        <w:rPr/>
      </w:pPr>
      <w:bookmarkStart w:id="422" w:name="__RefHeading___Toc1931757_2616395394"/>
      <w:bookmarkStart w:id="423" w:name="_Toc151"/>
      <w:bookmarkEnd w:id="422"/>
      <w:r>
        <w:rPr>
          <w:rtl w:val="true"/>
        </w:rPr>
        <w:t xml:space="preserve">باب </w:t>
      </w:r>
      <w:r>
        <w:rPr>
          <w:rtl w:val="true"/>
        </w:rPr>
        <w:t>(</w:t>
      </w:r>
      <w:r>
        <w:rPr/>
        <w:t>9</w:t>
      </w:r>
      <w:r>
        <w:rPr>
          <w:rtl w:val="true"/>
        </w:rPr>
        <w:t xml:space="preserve">) </w:t>
      </w:r>
      <w:r>
        <w:rPr>
          <w:rtl w:val="true"/>
        </w:rPr>
        <w:t>النهي عن بيع المقاتل سهمه قبل القسمة</w:t>
      </w:r>
      <w:bookmarkEnd w:id="423"/>
    </w:p>
    <w:p>
      <w:pPr>
        <w:pStyle w:val="BookText"/>
        <w:rPr/>
      </w:pPr>
      <w:r>
        <w:rPr>
          <w:rFonts w:eastAsia="Amiri" w:cs="Amiri" w:ascii="Amiri" w:hAnsi="Amiri"/>
          <w:color w:val="111111"/>
          <w:sz w:val="28"/>
          <w:szCs w:val="28"/>
          <w:lang w:bidi="ar-SA"/>
        </w:rPr>
        <w:t>22749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يبيعنَّ أحدكم سهمه من الغنيمة حتّى يعلم ما يصير له منه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الوجه في النهي عن بيع سهم الغنيمة هو جهالة مقدارها قبل تقسيم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931759_2616395394"/>
      <w:bookmarkStart w:id="425" w:name="_Toc152"/>
      <w:bookmarkEnd w:id="424"/>
      <w:r>
        <w:rPr>
          <w:rtl w:val="true"/>
        </w:rPr>
        <w:t xml:space="preserve">باب </w:t>
      </w:r>
      <w:r>
        <w:rPr>
          <w:rtl w:val="true"/>
        </w:rPr>
        <w:t>(</w:t>
      </w:r>
      <w:r>
        <w:rPr/>
        <w:t>10</w:t>
      </w:r>
      <w:r>
        <w:rPr>
          <w:rtl w:val="true"/>
        </w:rPr>
        <w:t xml:space="preserve">) </w:t>
      </w:r>
      <w:r>
        <w:rPr>
          <w:rtl w:val="true"/>
        </w:rPr>
        <w:t>حكم ما يأخذه المشركون من المسلمين ثم يغنمه المسلمون</w:t>
      </w:r>
      <w:bookmarkEnd w:id="425"/>
    </w:p>
    <w:p>
      <w:pPr>
        <w:pStyle w:val="BookText"/>
        <w:rPr/>
      </w:pPr>
      <w:r>
        <w:rPr>
          <w:rFonts w:eastAsia="IRNazanin" w:cs="IRNazanin"/>
          <w:color w:val="111111"/>
          <w:sz w:val="28"/>
          <w:szCs w:val="28"/>
          <w:lang w:bidi="fa-IR"/>
        </w:rPr>
        <w:t>22750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عيسى، عن منصور، عن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التُّرك يغيرون</w:t>
      </w:r>
      <w:r>
        <w:rPr>
          <w:rStyle w:val="FootnoteAnchor"/>
          <w:rtl w:val="true"/>
        </w:rPr>
        <w:footnoteReference w:id="904"/>
      </w:r>
      <w:r>
        <w:rPr>
          <w:rFonts w:ascii="Amiri" w:hAnsi="Amiri" w:eastAsia="Amiri" w:cs="Amiri"/>
          <w:color w:val="111111"/>
          <w:sz w:val="28"/>
          <w:sz w:val="28"/>
          <w:szCs w:val="28"/>
          <w:rtl w:val="true"/>
          <w:lang w:bidi="ar-SA"/>
        </w:rPr>
        <w:t>على المسلمين فيأخذون اولادهم، فيُسرقون منهم، أيُردُّ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والمسلم أخو المسلم، والمسلم أحق بماله اينما وجده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w:t>
      </w:r>
    </w:p>
    <w:p>
      <w:pPr>
        <w:pStyle w:val="BookText"/>
        <w:rPr/>
      </w:pPr>
      <w:r>
        <w:rPr>
          <w:rFonts w:ascii="Amiri" w:hAnsi="Amiri" w:eastAsia="Amiri" w:cs="Amiri"/>
          <w:color w:val="111111"/>
          <w:sz w:val="28"/>
          <w:sz w:val="28"/>
          <w:szCs w:val="28"/>
          <w:rtl w:val="true"/>
          <w:lang w:bidi="ar-SA"/>
        </w:rPr>
        <w:t xml:space="preserve">عيسى، عن الحسن بن محبوب، عن هشام بن سالم، عن بعض أصحاب أبي عبدالله،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السبي يأخذ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من المسلمين في القتال</w:t>
      </w:r>
      <w:r>
        <w:rPr>
          <w:rStyle w:val="FootnoteAnchor"/>
          <w:rtl w:val="true"/>
        </w:rPr>
        <w:footnoteReference w:id="906"/>
      </w:r>
      <w:r>
        <w:rPr>
          <w:rFonts w:ascii="Amiri" w:hAnsi="Amiri" w:eastAsia="Amiri" w:cs="Amiri"/>
          <w:color w:val="111111"/>
          <w:sz w:val="28"/>
          <w:sz w:val="28"/>
          <w:szCs w:val="28"/>
          <w:rtl w:val="true"/>
          <w:lang w:bidi="ar-SA"/>
        </w:rPr>
        <w:t>من أولاد المسلمين أو من مماليكهم فيحوزونه ثمَّ انّ المسلمين بعد أن قاتلوهم فظفروا بهم وسبوهم وأخذوا منهم ما أخذوا من مماليك المسلمين واولادهم الذين كانوا أخذوه</w:t>
      </w:r>
      <w:r>
        <w:rPr>
          <w:rStyle w:val="FootnoteAnchor"/>
          <w:rtl w:val="true"/>
        </w:rPr>
        <w:footnoteReference w:id="907"/>
      </w:r>
      <w:r>
        <w:rPr>
          <w:rFonts w:ascii="Amiri" w:hAnsi="Amiri" w:eastAsia="Amiri" w:cs="Amiri"/>
          <w:color w:val="111111"/>
          <w:sz w:val="28"/>
          <w:sz w:val="28"/>
          <w:szCs w:val="28"/>
          <w:rtl w:val="true"/>
          <w:lang w:bidi="ar-SA"/>
        </w:rPr>
        <w:t>من المسلمين كيف</w:t>
      </w:r>
      <w:r>
        <w:rPr>
          <w:rStyle w:val="FootnoteAnchor"/>
          <w:rtl w:val="true"/>
        </w:rPr>
        <w:footnoteReference w:id="908"/>
      </w:r>
      <w:r>
        <w:rPr>
          <w:rFonts w:ascii="Amiri" w:hAnsi="Amiri" w:eastAsia="Amiri" w:cs="Amiri"/>
          <w:color w:val="111111"/>
          <w:sz w:val="28"/>
          <w:sz w:val="28"/>
          <w:szCs w:val="28"/>
          <w:rtl w:val="true"/>
          <w:lang w:bidi="ar-SA"/>
        </w:rPr>
        <w:t xml:space="preserve">يصنع بما كانوا أخذوه من أولاد المسلمين و مماليكهم؟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أولاد المسلمين فلايقامون</w:t>
      </w:r>
      <w:r>
        <w:rPr>
          <w:rStyle w:val="FootnoteAnchor"/>
          <w:rtl w:val="true"/>
        </w:rPr>
        <w:footnoteReference w:id="909"/>
      </w:r>
      <w:r>
        <w:rPr>
          <w:rFonts w:ascii="Amiri" w:hAnsi="Amiri" w:eastAsia="Amiri" w:cs="Amiri"/>
          <w:color w:val="111111"/>
          <w:sz w:val="28"/>
          <w:sz w:val="28"/>
          <w:szCs w:val="28"/>
          <w:rtl w:val="true"/>
          <w:lang w:bidi="ar-SA"/>
        </w:rPr>
        <w:t>في سهام المسلمين ولكن يردّون إلى أبيهم أو إلى أخيهم أو إلى وليّهم</w:t>
      </w:r>
      <w:r>
        <w:rPr>
          <w:rStyle w:val="FootnoteAnchor"/>
          <w:rtl w:val="true"/>
        </w:rPr>
        <w:footnoteReference w:id="910"/>
      </w:r>
      <w:r>
        <w:rPr>
          <w:rFonts w:ascii="Amiri" w:hAnsi="Amiri" w:eastAsia="Amiri" w:cs="Amiri"/>
          <w:color w:val="111111"/>
          <w:sz w:val="28"/>
          <w:sz w:val="28"/>
          <w:szCs w:val="28"/>
          <w:rtl w:val="true"/>
          <w:lang w:bidi="ar-SA"/>
        </w:rPr>
        <w:t>بشهود، وأمّا المماليك فانّهم يقامون في سهام المسلمين فيباعون ويُعطى مواليهم قيمة أثمانهم من بيت مال المسلمين</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عن أحمد ابن محمد، عن ابن محبوب 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معاوية بن حکیم، عن ابن أبي عمير، عن جمیل، عن رجل، عن أبي </w:t>
      </w:r>
    </w:p>
    <w:p>
      <w:pPr>
        <w:pStyle w:val="BookText"/>
        <w:rPr/>
      </w:pPr>
      <w:r>
        <w:rPr>
          <w:rFonts w:ascii="Amiri" w:hAnsi="Amiri" w:eastAsia="Amiri" w:cs="Amiri"/>
          <w:color w:val="111111"/>
          <w:sz w:val="28"/>
          <w:sz w:val="28"/>
          <w:szCs w:val="28"/>
          <w:rtl w:val="true"/>
          <w:lang w:bidi="ar-SA"/>
        </w:rPr>
        <w:t xml:space="preserve">حكم ما يأخذه المشركون من المسلمين ثم يغنمه المسلمون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 له عبد فادخل دار الشرك ثم اُخذ سبياً الى دار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وَقَع عليه قبل القسم</w:t>
      </w:r>
      <w:r>
        <w:rPr>
          <w:rStyle w:val="FootnoteAnchor"/>
          <w:rtl w:val="true"/>
        </w:rPr>
        <w:footnoteReference w:id="913"/>
      </w:r>
      <w:r>
        <w:rPr>
          <w:rFonts w:ascii="Amiri" w:hAnsi="Amiri" w:eastAsia="Amiri" w:cs="Amiri"/>
          <w:color w:val="111111"/>
          <w:sz w:val="28"/>
          <w:sz w:val="28"/>
          <w:szCs w:val="28"/>
          <w:rtl w:val="true"/>
          <w:lang w:bidi="ar-SA"/>
        </w:rPr>
        <w:t>فهو له، وان جرى عليه القسم</w:t>
      </w:r>
      <w:r>
        <w:rPr>
          <w:rStyle w:val="FootnoteAnchor"/>
          <w:rtl w:val="true"/>
        </w:rPr>
        <w:footnoteReference w:id="914"/>
      </w:r>
      <w:r>
        <w:rPr>
          <w:rFonts w:ascii="Amiri" w:hAnsi="Amiri" w:eastAsia="Amiri" w:cs="Amiri"/>
          <w:color w:val="111111"/>
          <w:sz w:val="28"/>
          <w:sz w:val="28"/>
          <w:szCs w:val="28"/>
          <w:rtl w:val="true"/>
          <w:lang w:bidi="ar-SA"/>
        </w:rPr>
        <w:t xml:space="preserve">فهو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سبيتْ دابَّة الرجل من المسلمين أو شيئاً</w:t>
      </w:r>
      <w:r>
        <w:rPr>
          <w:rStyle w:val="FootnoteAnchor"/>
          <w:rtl w:val="true"/>
        </w:rPr>
        <w:footnoteReference w:id="916"/>
      </w:r>
      <w:r>
        <w:rPr>
          <w:rFonts w:ascii="Amiri" w:hAnsi="Amiri" w:eastAsia="Amiri" w:cs="Amiri"/>
          <w:color w:val="111111"/>
          <w:sz w:val="28"/>
          <w:sz w:val="28"/>
          <w:szCs w:val="28"/>
          <w:rtl w:val="true"/>
          <w:lang w:bidi="ar-SA"/>
        </w:rPr>
        <w:t>من ماله، ثم ظفر به المسلمون بعد، فهو أحقّ به ما لم يُبع ويقسَّم، فإن هو أدركها بعدما ابتاع وتَقَسَّم فهو أحقّ بالثمن</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حمّاد، عن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لقيه العدوّ فاصابوا منه مالاً أو متاعاً ثم انّ المسلمين أصابوا ذلك كيف يصنع بمتاع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w:t>
      </w:r>
      <w:r>
        <w:rPr>
          <w:rStyle w:val="FootnoteAnchor"/>
          <w:rtl w:val="true"/>
        </w:rPr>
        <w:footnoteReference w:id="918"/>
      </w:r>
      <w:r>
        <w:rPr>
          <w:rFonts w:ascii="Amiri" w:hAnsi="Amiri" w:eastAsia="Amiri" w:cs="Amiri"/>
          <w:color w:val="111111"/>
          <w:sz w:val="28"/>
          <w:sz w:val="28"/>
          <w:szCs w:val="28"/>
          <w:rtl w:val="true"/>
          <w:lang w:bidi="ar-SA"/>
        </w:rPr>
        <w:t>أصابوه قبل أن يحوزوا</w:t>
      </w:r>
      <w:r>
        <w:rPr>
          <w:rStyle w:val="FootnoteAnchor"/>
          <w:rtl w:val="true"/>
        </w:rPr>
        <w:footnoteReference w:id="919"/>
      </w:r>
      <w:r>
        <w:rPr>
          <w:rFonts w:ascii="Amiri" w:hAnsi="Amiri" w:eastAsia="Amiri" w:cs="Amiri"/>
          <w:color w:val="111111"/>
          <w:sz w:val="28"/>
          <w:sz w:val="28"/>
          <w:szCs w:val="28"/>
          <w:rtl w:val="true"/>
          <w:lang w:bidi="ar-SA"/>
        </w:rPr>
        <w:t xml:space="preserve">متاع الرجل رُدَّ عليه، </w:t>
      </w:r>
      <w:bookmarkStart w:id="426" w:name="pg13466_126631"/>
    </w:p>
    <w:p>
      <w:pPr>
        <w:pStyle w:val="BookText"/>
        <w:rPr/>
      </w:pPr>
      <w:bookmarkEnd w:id="426"/>
      <w:r>
        <w:rPr>
          <w:rFonts w:ascii="Amiri" w:hAnsi="Amiri" w:eastAsia="Amiri" w:cs="Amiri"/>
          <w:color w:val="111111"/>
          <w:sz w:val="28"/>
          <w:sz w:val="28"/>
          <w:szCs w:val="28"/>
          <w:rtl w:val="true"/>
          <w:lang w:bidi="ar-SA"/>
        </w:rPr>
        <w:t>وان كانوا أصابوه بعد ما حازوه</w:t>
      </w:r>
      <w:r>
        <w:rPr>
          <w:rStyle w:val="FootnoteAnchor"/>
          <w:rtl w:val="true"/>
        </w:rPr>
        <w:footnoteReference w:id="920"/>
      </w:r>
      <w:r>
        <w:rPr>
          <w:rFonts w:ascii="Amiri" w:hAnsi="Amiri" w:eastAsia="Amiri" w:cs="Amiri"/>
          <w:color w:val="111111"/>
          <w:sz w:val="28"/>
          <w:sz w:val="28"/>
          <w:szCs w:val="28"/>
          <w:rtl w:val="true"/>
          <w:lang w:bidi="ar-SA"/>
        </w:rPr>
        <w:t>فهو فييء للمسلمين وهو أحقُّ بالشفعة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أخذه المشركون من أموال المسلمين ثم ظهر عليه</w:t>
      </w:r>
      <w:r>
        <w:rPr>
          <w:rStyle w:val="FootnoteAnchor"/>
          <w:rtl w:val="true"/>
        </w:rPr>
        <w:footnoteReference w:id="922"/>
      </w:r>
      <w:r>
        <w:rPr>
          <w:rFonts w:ascii="Amiri" w:hAnsi="Amiri" w:eastAsia="Amiri" w:cs="Amiri"/>
          <w:color w:val="111111"/>
          <w:sz w:val="28"/>
          <w:sz w:val="28"/>
          <w:szCs w:val="28"/>
          <w:rtl w:val="true"/>
          <w:lang w:bidi="ar-SA"/>
        </w:rPr>
        <w:t>ووجد في</w:t>
      </w:r>
      <w:r>
        <w:rPr>
          <w:rStyle w:val="FootnoteAnchor"/>
          <w:rtl w:val="true"/>
        </w:rPr>
        <w:footnoteReference w:id="923"/>
      </w:r>
      <w:r>
        <w:rPr>
          <w:rFonts w:ascii="IRNazanin" w:hAnsi="IRNazanin" w:eastAsia="IRNazanin"/>
          <w:color w:val="111111"/>
          <w:sz w:val="28"/>
          <w:sz w:val="28"/>
          <w:szCs w:val="28"/>
          <w:rtl w:val="true"/>
          <w:lang w:bidi="fa-IR"/>
        </w:rPr>
        <w:t>أيديهم فأهله أحقُّ به، ولا يخرج مال المسلم من يديه إلاّ ما طابت به نفسه، فاذا جعل صاحب الجيش جعلاً لمن قتل قتيلاً وفعل شيئاً من أمر الجهاد وما ینکی به العدو</w:t>
      </w:r>
      <w:r>
        <w:rPr>
          <w:rStyle w:val="FootnoteAnchor"/>
          <w:rtl w:val="true"/>
        </w:rPr>
        <w:footnoteReference w:id="924"/>
      </w:r>
      <w:r>
        <w:rPr>
          <w:rFonts w:ascii="Amiri" w:hAnsi="Amiri" w:eastAsia="Amiri" w:cs="Amiri"/>
          <w:color w:val="111111"/>
          <w:sz w:val="28"/>
          <w:sz w:val="28"/>
          <w:szCs w:val="28"/>
          <w:rtl w:val="true"/>
          <w:lang w:bidi="ar-SA"/>
        </w:rPr>
        <w:t>وسمّاه، وفي له بما جعل له، وأخرجه من جملة الغنيمة قبل القسم، وسلب القتيل لمن قتلهُ من المسلمين ويؤخذ منه الخمس</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1931761_2616395394"/>
      <w:bookmarkStart w:id="428" w:name="_Toc153"/>
      <w:bookmarkEnd w:id="427"/>
      <w:r>
        <w:rPr>
          <w:rtl w:val="true"/>
        </w:rPr>
        <w:t xml:space="preserve">باب </w:t>
      </w:r>
      <w:r>
        <w:rPr>
          <w:rtl w:val="true"/>
        </w:rPr>
        <w:t>(</w:t>
      </w:r>
      <w:r>
        <w:rPr/>
        <w:t>11</w:t>
      </w:r>
      <w:r>
        <w:rPr>
          <w:rtl w:val="true"/>
        </w:rPr>
        <w:t xml:space="preserve">) </w:t>
      </w:r>
      <w:r>
        <w:rPr>
          <w:rtl w:val="true"/>
        </w:rPr>
        <w:t>لانَفْلَ في المال الصامت</w:t>
      </w:r>
      <w:bookmarkEnd w:id="428"/>
    </w:p>
    <w:p>
      <w:pPr>
        <w:pStyle w:val="BookText"/>
        <w:rPr/>
      </w:pPr>
      <w:r>
        <w:rPr>
          <w:rFonts w:eastAsia="Amiri" w:cs="Amiri" w:ascii="Amiri" w:hAnsi="Amiri"/>
          <w:color w:val="111111"/>
          <w:sz w:val="28"/>
          <w:szCs w:val="28"/>
          <w:lang w:bidi="ar-SA"/>
        </w:rPr>
        <w:t>22756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المال الصّامت نفل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والفضة وهو خلاف الناطق وهو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لايُعطى شيء من الذهب والفضَّة للّذين لم يشاركوا في القتال بل يُعطى لهم من الغنائم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429" w:name="pg13466_126632"/>
    </w:p>
    <w:p>
      <w:pPr>
        <w:pStyle w:val="Heading3"/>
        <w:numPr>
          <w:ilvl w:val="2"/>
          <w:numId w:val="1"/>
        </w:numPr>
        <w:rPr/>
      </w:pPr>
      <w:bookmarkStart w:id="430" w:name="__RefHeading___Toc1931763_2616395394"/>
      <w:bookmarkStart w:id="431" w:name="_Toc154"/>
      <w:bookmarkEnd w:id="429"/>
      <w:bookmarkEnd w:id="430"/>
      <w:r>
        <w:rPr>
          <w:rtl w:val="true"/>
        </w:rPr>
        <w:t>أبواب الأسْرى</w:t>
      </w:r>
      <w:bookmarkEnd w:id="431"/>
    </w:p>
    <w:p>
      <w:pPr>
        <w:pStyle w:val="Heading4"/>
        <w:numPr>
          <w:ilvl w:val="3"/>
          <w:numId w:val="1"/>
        </w:numPr>
        <w:rPr/>
      </w:pPr>
      <w:bookmarkStart w:id="432" w:name="__RefHeading___Toc1931765_2616395394"/>
      <w:bookmarkStart w:id="433" w:name="_Toc155"/>
      <w:bookmarkEnd w:id="432"/>
      <w:r>
        <w:rPr>
          <w:rtl w:val="true"/>
        </w:rPr>
        <w:t xml:space="preserve">باب </w:t>
      </w:r>
      <w:r>
        <w:rPr>
          <w:rtl w:val="true"/>
        </w:rPr>
        <w:t>(</w:t>
      </w:r>
      <w:r>
        <w:rPr/>
        <w:t>1</w:t>
      </w:r>
      <w:r>
        <w:rPr>
          <w:rtl w:val="true"/>
        </w:rPr>
        <w:t xml:space="preserve">) </w:t>
      </w:r>
      <w:r>
        <w:rPr>
          <w:rtl w:val="true"/>
        </w:rPr>
        <w:t>النهي عن الوقوع في الأَسْر من غير جراحة مُثقَلة</w:t>
      </w:r>
      <w:bookmarkEnd w:id="433"/>
    </w:p>
    <w:p>
      <w:pPr>
        <w:pStyle w:val="BookText"/>
        <w:rPr/>
      </w:pPr>
      <w:r>
        <w:rPr>
          <w:rFonts w:eastAsia="IRNazanin" w:cs="IRNazanin"/>
          <w:color w:val="111111"/>
          <w:sz w:val="28"/>
          <w:szCs w:val="28"/>
          <w:lang w:bidi="fa-IR"/>
        </w:rPr>
        <w:t>22757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ابراهيم بن هاشم، عن النوفلي، عن السكوني، عن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بالرّاية وبَعث معها ناساً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استُؤسر من غیر جراحة مُثقَلة فليس منّي</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محمد بن الحسن بن شمّون، عن عبدالله بن عبدالرحمن الاصم، عن مسمع بن عبدالملك،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معه اناساً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استؤسِر من غير </w:t>
      </w:r>
      <w:bookmarkStart w:id="434" w:name="pg13466_126633"/>
    </w:p>
    <w:p>
      <w:pPr>
        <w:pStyle w:val="BookText"/>
        <w:rPr/>
      </w:pPr>
      <w:bookmarkEnd w:id="434"/>
      <w:r>
        <w:rPr>
          <w:rFonts w:ascii="Amiri" w:hAnsi="Amiri" w:eastAsia="Amiri" w:cs="Amiri"/>
          <w:color w:val="111111"/>
          <w:sz w:val="28"/>
          <w:sz w:val="28"/>
          <w:szCs w:val="28"/>
          <w:rtl w:val="true"/>
          <w:lang w:bidi="ar-SA"/>
        </w:rPr>
        <w:t>جراحة مُثقَلة فليس منّا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على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بالراية معي بعث معي ناساً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استُؤسر من غير جراحة مثقلة فلايُفدی من بیت المال ولكن يُفدي من ماله إن أحبّ أهله</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استؤسر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1931767_2616395394"/>
      <w:bookmarkStart w:id="436" w:name="_Toc156"/>
      <w:bookmarkEnd w:id="435"/>
      <w:r>
        <w:rPr>
          <w:rtl w:val="true"/>
        </w:rPr>
        <w:t xml:space="preserve">باب </w:t>
      </w:r>
      <w:r>
        <w:rPr>
          <w:rtl w:val="true"/>
        </w:rPr>
        <w:t>(</w:t>
      </w:r>
      <w:r>
        <w:rPr/>
        <w:t>2</w:t>
      </w:r>
      <w:r>
        <w:rPr>
          <w:rtl w:val="true"/>
        </w:rPr>
        <w:t xml:space="preserve">) </w:t>
      </w:r>
      <w:r>
        <w:rPr>
          <w:rtl w:val="true"/>
        </w:rPr>
        <w:t>استحباب الرفق بالأسير واطعامه وسَقْيِه</w:t>
      </w:r>
      <w:bookmarkEnd w:id="43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النضر بن سويد،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طعام الأسير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إطعامه حقّ على من </w:t>
      </w:r>
    </w:p>
    <w:p>
      <w:pPr>
        <w:pStyle w:val="BookText"/>
        <w:rPr/>
      </w:pPr>
      <w:r>
        <w:rPr>
          <w:rFonts w:ascii="Amiri" w:hAnsi="Amiri" w:eastAsia="Amiri" w:cs="Amiri"/>
          <w:color w:val="111111"/>
          <w:sz w:val="28"/>
          <w:sz w:val="28"/>
          <w:szCs w:val="28"/>
          <w:rtl w:val="true"/>
          <w:lang w:bidi="ar-SA"/>
        </w:rPr>
        <w:t xml:space="preserve">استحباب الرفق بالأسير وإطعامه وسَقْيه أسره، وإن كان يريد قتله من الغد فإنّه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يُطعَم ويُسقى ويُظَلَّ ويُرفَق به کافراً كان أو غيره</w:t>
      </w:r>
      <w:r>
        <w:rPr>
          <w:rStyle w:val="FootnoteAnchor"/>
          <w:rtl w:val="true"/>
        </w:rPr>
        <w:footnoteReference w:id="932"/>
      </w:r>
      <w:r>
        <w:rPr>
          <w:rFonts w:ascii="IRNazanin" w:hAnsi="IRNazanin" w:eastAsia="IRNazanin"/>
          <w:color w:val="111111"/>
          <w:sz w:val="28"/>
          <w:sz w:val="28"/>
          <w:szCs w:val="28"/>
          <w:rtl w:val="true"/>
          <w:lang w:bidi="fa-IR"/>
        </w:rPr>
        <w:t>و</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عن حريز،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الأسير حقّ على من أسره وإن كان يراد من الغد قتله 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محمد بن عبدالجبار، عن محمد بن اسماعیل بن بزيع، عن علي بن النعمان، عن عبدالله بن مسكان، عن اسحاق بن عمّار،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الأسير؟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الأسير على من 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الكوفي، عن حمدان القلانسيّ، عن محمد بن الوليد، عن أبان بن عثمان،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طعامه على من أسره حقّ عليه وإن كان كافراً يُقتَل من الغد فإنّه ينبغي له أن يرؤفه ويطعمه ويسقيه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إطعام الأسير والاحسان إليه حقٌّ واجب وان قتلته من </w:t>
      </w:r>
      <w:bookmarkStart w:id="437" w:name="pg13466_126635"/>
    </w:p>
    <w:p>
      <w:pPr>
        <w:pStyle w:val="BookText"/>
        <w:rPr/>
      </w:pPr>
      <w:bookmarkEnd w:id="437"/>
      <w:r>
        <w:rPr>
          <w:rFonts w:ascii="IRNazanin" w:hAnsi="IRNazanin" w:eastAsia="IRNazanin"/>
          <w:color w:val="111111"/>
          <w:sz w:val="28"/>
          <w:sz w:val="28"/>
          <w:szCs w:val="28"/>
          <w:rtl w:val="true"/>
          <w:lang w:bidi="fa-IR"/>
        </w:rPr>
        <w:t>الغد</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محمد بن الحسين بن أبي الخطّاب، عن وهيب بن حفص،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يُطعَم وان كان يقدّم للقتل،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يطعم من خلد في السجن من بيت مال المسلمين</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يُطعَم الاسير ويُسقى ويُرفق به وان اريد به القتل</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931769_2616395394"/>
      <w:bookmarkStart w:id="439" w:name="_Toc157"/>
      <w:bookmarkEnd w:id="438"/>
      <w:r>
        <w:rPr>
          <w:rtl w:val="true"/>
        </w:rPr>
        <w:t xml:space="preserve">باب </w:t>
      </w:r>
      <w:r>
        <w:rPr>
          <w:rtl w:val="true"/>
        </w:rPr>
        <w:t>(</w:t>
      </w:r>
      <w:r>
        <w:rPr/>
        <w:t>3</w:t>
      </w:r>
      <w:r>
        <w:rPr>
          <w:rtl w:val="true"/>
        </w:rPr>
        <w:t xml:space="preserve">) </w:t>
      </w:r>
      <w:r>
        <w:rPr>
          <w:rtl w:val="true"/>
        </w:rPr>
        <w:t>مَن يُقتل من الاُسارى ومَن لايُقتل</w:t>
      </w:r>
      <w:bookmarkEnd w:id="4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عبدالله، عن أبيه،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 يومئذ</w:t>
      </w:r>
      <w:r>
        <w:rPr>
          <w:rStyle w:val="FootnoteAnchor"/>
          <w:rtl w:val="true"/>
        </w:rPr>
        <w:footnoteReference w:id="941"/>
      </w:r>
      <w:r>
        <w:rPr>
          <w:rFonts w:ascii="Amiri" w:hAnsi="Amiri" w:eastAsia="Amiri" w:cs="Amiri"/>
          <w:color w:val="111111"/>
          <w:sz w:val="28"/>
          <w:sz w:val="28"/>
          <w:szCs w:val="28"/>
          <w:rtl w:val="true"/>
          <w:lang w:bidi="ar-SA"/>
        </w:rPr>
        <w:t xml:space="preserve">على العانات فمَن وَجده </w:t>
      </w:r>
      <w:bookmarkStart w:id="440" w:name="pg13466_126636"/>
    </w:p>
    <w:p>
      <w:pPr>
        <w:pStyle w:val="BookText"/>
        <w:rPr/>
      </w:pPr>
      <w:bookmarkEnd w:id="440"/>
      <w:r>
        <w:rPr>
          <w:rFonts w:ascii="Amiri" w:hAnsi="Amiri" w:eastAsia="Amiri" w:cs="Amiri"/>
          <w:color w:val="111111"/>
          <w:sz w:val="28"/>
          <w:sz w:val="28"/>
          <w:szCs w:val="28"/>
          <w:rtl w:val="true"/>
          <w:lang w:bidi="ar-SA"/>
        </w:rPr>
        <w:t>حكم الأسير حين الحرب وبعدها أنبتَ قَتَلَه ومن لم يجده أنبت ألحقه بالذراري</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بني قُريظة نزلوا من حِصنهم على حُكم سعد بن معاذ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يحكم سعد، فحَكم بأن تُقتل مقاتلتهم وتُسبی ذراريهم،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حکمتَ بحكم الله تعالى من فوق سبعة أَرْقعة</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931771_2616395394"/>
      <w:bookmarkStart w:id="442" w:name="_Toc158"/>
      <w:bookmarkEnd w:id="441"/>
      <w:r>
        <w:rPr>
          <w:rtl w:val="true"/>
        </w:rPr>
        <w:t xml:space="preserve">باب </w:t>
      </w:r>
      <w:r>
        <w:rPr>
          <w:rtl w:val="true"/>
        </w:rPr>
        <w:t>(</w:t>
      </w:r>
      <w:r>
        <w:rPr/>
        <w:t>4</w:t>
      </w:r>
      <w:r>
        <w:rPr>
          <w:rtl w:val="true"/>
        </w:rPr>
        <w:t xml:space="preserve">) </w:t>
      </w:r>
      <w:r>
        <w:rPr>
          <w:rtl w:val="true"/>
        </w:rPr>
        <w:t>حكم الأسير حين الحرب وبعدها</w:t>
      </w:r>
      <w:bookmarkEnd w:id="44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للحرب حكمين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لم تضع اوزارها ولم يثخن</w:t>
      </w:r>
      <w:r>
        <w:rPr>
          <w:rStyle w:val="FootnoteAnchor"/>
          <w:rtl w:val="true"/>
        </w:rPr>
        <w:footnoteReference w:id="945"/>
      </w:r>
      <w:r>
        <w:rPr>
          <w:rFonts w:ascii="Amiri" w:hAnsi="Amiri" w:eastAsia="Amiri" w:cs="Amiri"/>
          <w:color w:val="111111"/>
          <w:sz w:val="28"/>
          <w:sz w:val="28"/>
          <w:szCs w:val="28"/>
          <w:rtl w:val="true"/>
          <w:lang w:bidi="ar-SA"/>
        </w:rPr>
        <w:t xml:space="preserve">اهلها، فكلُّ أسير </w:t>
      </w:r>
    </w:p>
    <w:p>
      <w:pPr>
        <w:pStyle w:val="BookText"/>
        <w:rPr/>
      </w:pPr>
      <w:r>
        <w:rPr>
          <w:rFonts w:ascii="Amiri" w:hAnsi="Amiri" w:eastAsia="Amiri" w:cs="Amiri"/>
          <w:color w:val="111111"/>
          <w:sz w:val="28"/>
          <w:sz w:val="28"/>
          <w:szCs w:val="28"/>
          <w:rtl w:val="true"/>
          <w:lang w:bidi="ar-SA"/>
        </w:rPr>
        <w:t>أُخذ في تلك الحال فإِنَّ الامام فيه بالخيار ان شاء ضَرَب عنقه وان شاء قَطَع يده ورجله من خلاف بغير حسم</w:t>
      </w:r>
      <w:r>
        <w:rPr>
          <w:rStyle w:val="FootnoteAnchor"/>
          <w:rtl w:val="true"/>
        </w:rPr>
        <w:footnoteReference w:id="946"/>
      </w:r>
      <w:r>
        <w:rPr>
          <w:rFonts w:ascii="Amiri" w:hAnsi="Amiri" w:eastAsia="Amiri" w:cs="Amiri"/>
          <w:color w:val="111111"/>
          <w:sz w:val="28"/>
          <w:sz w:val="28"/>
          <w:szCs w:val="28"/>
          <w:rtl w:val="true"/>
          <w:lang w:bidi="ar-SA"/>
        </w:rPr>
        <w:t>وتركه يتشحط في دمه</w:t>
      </w:r>
      <w:r>
        <w:rPr>
          <w:rStyle w:val="FootnoteAnchor"/>
          <w:rtl w:val="true"/>
        </w:rPr>
        <w:footnoteReference w:id="947"/>
      </w:r>
      <w:r>
        <w:rPr>
          <w:rFonts w:ascii="Amiri" w:hAnsi="Amiri" w:eastAsia="Amiri" w:cs="Amiri"/>
          <w:color w:val="111111"/>
          <w:sz w:val="28"/>
          <w:sz w:val="28"/>
          <w:szCs w:val="28"/>
          <w:rtl w:val="true"/>
          <w:lang w:bidi="ar-SA"/>
        </w:rPr>
        <w:t>حتى يموت، وهو</w:t>
      </w:r>
      <w:r>
        <w:rPr>
          <w:rStyle w:val="FootnoteAnchor"/>
          <w:rtl w:val="true"/>
        </w:rPr>
        <w:footnoteReference w:id="948"/>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ألا ترى انّ المخير</w:t>
      </w:r>
      <w:r>
        <w:rPr>
          <w:rStyle w:val="FootnoteAnchor"/>
          <w:rtl w:val="true"/>
        </w:rPr>
        <w:footnoteReference w:id="950"/>
      </w:r>
      <w:r>
        <w:rPr>
          <w:rFonts w:ascii="Amiri" w:hAnsi="Amiri" w:eastAsia="Amiri" w:cs="Amiri"/>
          <w:color w:val="111111"/>
          <w:sz w:val="28"/>
          <w:sz w:val="28"/>
          <w:szCs w:val="28"/>
          <w:rtl w:val="true"/>
          <w:lang w:bidi="ar-SA"/>
        </w:rPr>
        <w:t>الذي خير الله الامام على شيء واحد وهو الكفر</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والنتيجة معلومة فالذكور البالغون يتعيّن عليهم القتل اذا اُسروا وكانت الحرب قائمة على قدم وساق ولم تضع أوزارها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الاتفاق على ذلك في بعض الكتب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وليس هو على أشياء مختلفة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الطلب</w:t>
      </w:r>
      <w:r>
        <w:rPr>
          <w:rStyle w:val="FootnoteAnchor"/>
          <w:rtl w:val="true"/>
        </w:rPr>
        <w:footnoteReference w:id="952"/>
      </w:r>
      <w:r>
        <w:rPr>
          <w:rFonts w:ascii="Amiri" w:hAnsi="Amiri" w:eastAsia="Amiri" w:cs="Amiri"/>
          <w:color w:val="111111"/>
          <w:sz w:val="28"/>
          <w:sz w:val="28"/>
          <w:szCs w:val="28"/>
          <w:rtl w:val="true"/>
          <w:lang w:bidi="ar-SA"/>
        </w:rPr>
        <w:t>أنْ تطلبه الخيل حتى يهرب فإنْ أخذتْه الخيل حُكم عليه بعض الاحكام التي وَصفتُ لك</w:t>
      </w:r>
      <w:r>
        <w:rPr>
          <w:rFonts w:eastAsia="Amiri" w:cs="Amiri" w:ascii="Amiri" w:hAnsi="Amiri"/>
          <w:color w:val="111111"/>
          <w:sz w:val="28"/>
          <w:szCs w:val="28"/>
          <w:rtl w:val="true"/>
          <w:lang w:bidi="ar-SA"/>
        </w:rPr>
        <w:t xml:space="preserve">. </w:t>
      </w:r>
      <w:bookmarkStart w:id="443" w:name="pg13466_126638"/>
    </w:p>
    <w:p>
      <w:pPr>
        <w:pStyle w:val="BookText"/>
        <w:rPr/>
      </w:pPr>
      <w:bookmarkEnd w:id="443"/>
      <w:r>
        <w:rPr>
          <w:rFonts w:ascii="Amiri" w:hAnsi="Amiri" w:eastAsia="Amiri" w:cs="Amiri"/>
          <w:color w:val="111111"/>
          <w:sz w:val="28"/>
          <w:sz w:val="28"/>
          <w:szCs w:val="28"/>
          <w:rtl w:val="true"/>
          <w:lang w:bidi="ar-SA"/>
        </w:rPr>
        <w:t>حكم الأسير اذا عجز عن المشي والحكم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الحرب أوزارها وأثخن أهلها، فكلُّ أسير أُخذ في</w:t>
      </w:r>
      <w:r>
        <w:rPr>
          <w:rStyle w:val="FootnoteAnchor"/>
          <w:rtl w:val="true"/>
        </w:rPr>
        <w:footnoteReference w:id="953"/>
      </w:r>
      <w:r>
        <w:rPr>
          <w:rFonts w:ascii="Amiri" w:hAnsi="Amiri" w:eastAsia="Amiri" w:cs="Amiri"/>
          <w:color w:val="111111"/>
          <w:sz w:val="28"/>
          <w:sz w:val="28"/>
          <w:szCs w:val="28"/>
          <w:rtl w:val="true"/>
          <w:lang w:bidi="ar-SA"/>
        </w:rPr>
        <w:t xml:space="preserve">تلك الحال فكان في أيديهم فالامام فيه بالخيار إنْ شاء مَنَّ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شاء فاداهم انفسهم، وان شاء استعبدهم فصاروا عبيداً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يحيى، عن عبدالله بن المغيرة، عن طلحة بن 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931773_2616395394"/>
      <w:bookmarkStart w:id="445" w:name="_Toc159"/>
      <w:bookmarkEnd w:id="444"/>
      <w:r>
        <w:rPr>
          <w:rtl w:val="true"/>
        </w:rPr>
        <w:t xml:space="preserve">باب </w:t>
      </w:r>
      <w:r>
        <w:rPr>
          <w:rtl w:val="true"/>
        </w:rPr>
        <w:t>(</w:t>
      </w:r>
      <w:r>
        <w:rPr/>
        <w:t>5</w:t>
      </w:r>
      <w:r>
        <w:rPr>
          <w:rtl w:val="true"/>
        </w:rPr>
        <w:t xml:space="preserve">) </w:t>
      </w:r>
      <w:r>
        <w:rPr>
          <w:rtl w:val="true"/>
        </w:rPr>
        <w:t>حكم الأسير إذا عَجز عن المشي</w:t>
      </w:r>
      <w:bookmarkEnd w:id="445"/>
    </w:p>
    <w:p>
      <w:pPr>
        <w:pStyle w:val="BookText"/>
        <w:rPr/>
      </w:pPr>
      <w:r>
        <w:rPr>
          <w:rFonts w:eastAsia="Amiri" w:cs="Amiri" w:ascii="Amiri" w:hAnsi="Amiri"/>
          <w:color w:val="111111"/>
          <w:sz w:val="28"/>
          <w:szCs w:val="28"/>
          <w:lang w:bidi="ar-SA"/>
        </w:rPr>
        <w:t>22768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من المسلمين أسرَ مشركاً في دار الحرب</w:t>
      </w:r>
      <w:r>
        <w:rPr>
          <w:rStyle w:val="FootnoteAnchor"/>
          <w:rtl w:val="true"/>
        </w:rPr>
        <w:footnoteReference w:id="956"/>
      </w:r>
      <w:r>
        <w:rPr>
          <w:rFonts w:ascii="Amiri" w:hAnsi="Amiri" w:eastAsia="Amiri" w:cs="Amiri"/>
          <w:color w:val="111111"/>
          <w:sz w:val="28"/>
          <w:sz w:val="28"/>
          <w:szCs w:val="28"/>
          <w:rtl w:val="true"/>
          <w:lang w:bidi="ar-SA"/>
        </w:rPr>
        <w:t>فلم يطق المشي، ولم يجد ما يحمله عليه، وخاف إن تركه أن يلحق بالمشركين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ولايدعه، وكذلك ينبغي أن يفعل في ما لم يطق المسلمون حَمْله من الغنيمة، قبل أن تُقسَّم وبعد أن قُسمت</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446" w:name="pg13466_126639"/>
    </w:p>
    <w:p>
      <w:pPr>
        <w:pStyle w:val="Heading4"/>
        <w:numPr>
          <w:ilvl w:val="3"/>
          <w:numId w:val="1"/>
        </w:numPr>
        <w:rPr/>
      </w:pPr>
      <w:bookmarkStart w:id="447" w:name="__RefHeading___Toc1931775_2616395394"/>
      <w:bookmarkStart w:id="448" w:name="_Toc160"/>
      <w:bookmarkEnd w:id="446"/>
      <w:bookmarkEnd w:id="447"/>
      <w:r>
        <w:rPr>
          <w:rtl w:val="true"/>
        </w:rPr>
        <w:t xml:space="preserve">باب </w:t>
      </w:r>
      <w:r>
        <w:rPr>
          <w:rtl w:val="true"/>
        </w:rPr>
        <w:t>(</w:t>
      </w:r>
      <w:r>
        <w:rPr/>
        <w:t>6</w:t>
      </w:r>
      <w:r>
        <w:rPr>
          <w:rtl w:val="true"/>
        </w:rPr>
        <w:t xml:space="preserve">) </w:t>
      </w:r>
      <w:r>
        <w:rPr>
          <w:rtl w:val="true"/>
        </w:rPr>
        <w:t>حكم سبي المحاربين والمشركين</w:t>
      </w:r>
      <w:bookmarkEnd w:id="448"/>
    </w:p>
    <w:p>
      <w:pPr>
        <w:pStyle w:val="BookText"/>
        <w:rPr/>
      </w:pPr>
      <w:r>
        <w:rPr>
          <w:rFonts w:eastAsia="IRNazanin" w:cs="IRNazanin"/>
          <w:color w:val="111111"/>
          <w:sz w:val="28"/>
          <w:szCs w:val="28"/>
          <w:lang w:bidi="fa-IR"/>
        </w:rPr>
        <w:t>22769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محبوب، عن العباس بن معروف، عن محمد بن الحسن، عن جعفر بن بشير،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سبي الاكراد إذا حاربوا، ومَن حارب من المشركين هل يحلُّ نکاحهم وشراؤهم؟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1931777_2616395394"/>
      <w:bookmarkStart w:id="450" w:name="_Toc161"/>
      <w:bookmarkEnd w:id="449"/>
      <w:r>
        <w:rPr>
          <w:rtl w:val="true"/>
        </w:rPr>
        <w:t xml:space="preserve">باب </w:t>
      </w:r>
      <w:r>
        <w:rPr>
          <w:rtl w:val="true"/>
        </w:rPr>
        <w:t>(</w:t>
      </w:r>
      <w:r>
        <w:rPr/>
        <w:t>7</w:t>
      </w:r>
      <w:r>
        <w:rPr>
          <w:rtl w:val="true"/>
        </w:rPr>
        <w:t xml:space="preserve">) </w:t>
      </w:r>
      <w:r>
        <w:rPr>
          <w:rtl w:val="true"/>
        </w:rPr>
        <w:t>حُكم مَن اُسر مع زوجته</w:t>
      </w:r>
      <w:bookmarkEnd w:id="450"/>
    </w:p>
    <w:p>
      <w:pPr>
        <w:pStyle w:val="BookText"/>
        <w:rPr/>
      </w:pPr>
      <w:r>
        <w:rPr>
          <w:rFonts w:eastAsia="Amiri" w:cs="Amiri" w:ascii="Amiri" w:hAnsi="Amiri"/>
          <w:color w:val="111111"/>
          <w:sz w:val="28"/>
          <w:szCs w:val="28"/>
          <w:lang w:bidi="ar-SA"/>
        </w:rPr>
        <w:t>22770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اُسرت المرأة وزوجها، انقطعت العصمة بينهما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الزوجيَّة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ينفسخ النكاح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اُسر الزَّوجان معاً، لحدوث المِلك للزوجة بمجرّد السبي، وهو مقتضٍ لانفساخ النكاح</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bookmarkStart w:id="451" w:name="pg13466_126640"/>
    </w:p>
    <w:p>
      <w:pPr>
        <w:pStyle w:val="BookText"/>
        <w:rPr/>
      </w:pPr>
      <w:bookmarkEnd w:id="451"/>
      <w:r>
        <w:rPr>
          <w:rFonts w:ascii="Amiri" w:hAnsi="Amiri" w:eastAsia="Amiri" w:cs="Amiri"/>
          <w:color w:val="111111"/>
          <w:sz w:val="28"/>
          <w:sz w:val="28"/>
          <w:szCs w:val="28"/>
          <w:rtl w:val="true"/>
          <w:lang w:bidi="ar-SA"/>
        </w:rPr>
        <w:t>ثواب المرأة الأسيرة</w:t>
      </w:r>
    </w:p>
    <w:p>
      <w:pPr>
        <w:pStyle w:val="Heading4"/>
        <w:numPr>
          <w:ilvl w:val="3"/>
          <w:numId w:val="1"/>
        </w:numPr>
        <w:rPr/>
      </w:pPr>
      <w:bookmarkStart w:id="452" w:name="__RefHeading___Toc1931779_2616395394"/>
      <w:bookmarkStart w:id="453" w:name="_Toc162"/>
      <w:bookmarkEnd w:id="452"/>
      <w:r>
        <w:rPr>
          <w:rtl w:val="true"/>
        </w:rPr>
        <w:t xml:space="preserve">باب </w:t>
      </w:r>
      <w:r>
        <w:rPr>
          <w:rtl w:val="true"/>
        </w:rPr>
        <w:t>(</w:t>
      </w:r>
      <w:r>
        <w:rPr/>
        <w:t>8</w:t>
      </w:r>
      <w:r>
        <w:rPr>
          <w:rtl w:val="true"/>
        </w:rPr>
        <w:t xml:space="preserve">) </w:t>
      </w:r>
      <w:r>
        <w:rPr>
          <w:rtl w:val="true"/>
        </w:rPr>
        <w:t>ثواب المرأة الأسيرة</w:t>
      </w:r>
      <w:bookmarkEnd w:id="453"/>
    </w:p>
    <w:p>
      <w:pPr>
        <w:pStyle w:val="BookText"/>
        <w:rPr/>
      </w:pPr>
      <w:r>
        <w:rPr>
          <w:rFonts w:eastAsia="Amiri" w:cs="Amiri" w:ascii="Amiri" w:hAnsi="Amiri"/>
          <w:color w:val="111111"/>
          <w:sz w:val="28"/>
          <w:szCs w:val="28"/>
          <w:lang w:bidi="ar-SA"/>
        </w:rPr>
        <w:t>22771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عيسى، عن محمد بن يحيى، عن طلحة بن زيد، عن جعفر،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اَسَرها العدوّ فاصابوا بها حتى ماتت، أهي بمنزلة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تكون اعانت على نفسها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تكون اعانت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المعنى أنّها ذهبت الى بلاد الكفّار اختیاراً، وبعد ذلك وقعت في أسْرهم، والله العالِم</w:t>
      </w:r>
      <w:r>
        <w:rPr>
          <w:rFonts w:eastAsia="IRNazanin" w:cs="IRNazanin"/>
          <w:color w:val="111111"/>
          <w:sz w:val="28"/>
          <w:szCs w:val="28"/>
          <w:rtl w:val="true"/>
          <w:lang w:bidi="fa-IR"/>
        </w:rPr>
        <w:t>.</w:t>
      </w:r>
    </w:p>
    <w:p>
      <w:pPr>
        <w:pStyle w:val="Heading4"/>
        <w:numPr>
          <w:ilvl w:val="3"/>
          <w:numId w:val="1"/>
        </w:numPr>
        <w:rPr/>
      </w:pPr>
      <w:bookmarkStart w:id="454" w:name="__RefHeading___Toc1931781_2616395394"/>
      <w:bookmarkStart w:id="455" w:name="_Toc163"/>
      <w:bookmarkEnd w:id="454"/>
      <w:r>
        <w:rPr>
          <w:rtl w:val="true"/>
        </w:rPr>
        <w:t xml:space="preserve">باب </w:t>
      </w:r>
      <w:r>
        <w:rPr>
          <w:rtl w:val="true"/>
        </w:rPr>
        <w:t>(</w:t>
      </w:r>
      <w:r>
        <w:rPr/>
        <w:t>9</w:t>
      </w:r>
      <w:r>
        <w:rPr>
          <w:rtl w:val="true"/>
        </w:rPr>
        <w:t xml:space="preserve">) </w:t>
      </w:r>
      <w:r>
        <w:rPr>
          <w:rtl w:val="true"/>
        </w:rPr>
        <w:t>مَن هو الغريب؟</w:t>
      </w:r>
      <w:bookmarkEnd w:id="455"/>
    </w:p>
    <w:p>
      <w:pPr>
        <w:pStyle w:val="BookText"/>
        <w:rPr/>
      </w:pPr>
      <w:r>
        <w:rPr>
          <w:rFonts w:eastAsia="IRNazanin" w:cs="IRNazanin"/>
          <w:color w:val="111111"/>
          <w:sz w:val="28"/>
          <w:szCs w:val="28"/>
          <w:lang w:bidi="fa-IR"/>
        </w:rPr>
        <w:t>22772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يحيى، عن علي بن اسماعيل، عن حمّاد بن عيسى، عن الحسين بن المختار،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احدکم إنّي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الغريب الذي يكون في دار الشرك</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يضطرّ الى اللّجوء الى بلاد المشركين والإقامة فيها غريباً بعيداً عن وطنه الاسلامي</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يعيش أسيراً في قبضة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أقرب والله العالم</w:t>
      </w:r>
      <w:r>
        <w:rPr>
          <w:rFonts w:eastAsia="Amiri" w:cs="Amiri" w:ascii="Amiri" w:hAnsi="Amiri"/>
          <w:color w:val="111111"/>
          <w:sz w:val="28"/>
          <w:szCs w:val="28"/>
          <w:rtl w:val="true"/>
          <w:lang w:bidi="ar-SA"/>
        </w:rPr>
        <w:t xml:space="preserve">. </w:t>
      </w:r>
      <w:bookmarkStart w:id="456" w:name="pg13466_126642"/>
    </w:p>
    <w:p>
      <w:pPr>
        <w:pStyle w:val="Heading3"/>
        <w:numPr>
          <w:ilvl w:val="2"/>
          <w:numId w:val="1"/>
        </w:numPr>
        <w:rPr/>
      </w:pPr>
      <w:bookmarkStart w:id="457" w:name="__RefHeading___Toc1931783_2616395394"/>
      <w:bookmarkStart w:id="458" w:name="_Toc164"/>
      <w:bookmarkEnd w:id="456"/>
      <w:bookmarkEnd w:id="457"/>
      <w:r>
        <w:rPr>
          <w:rtl w:val="true"/>
        </w:rPr>
        <w:t>أبواب الخوارج والبُغاة</w:t>
      </w:r>
      <w:bookmarkEnd w:id="458"/>
    </w:p>
    <w:p>
      <w:pPr>
        <w:pStyle w:val="Heading4"/>
        <w:numPr>
          <w:ilvl w:val="3"/>
          <w:numId w:val="1"/>
        </w:numPr>
        <w:rPr/>
      </w:pPr>
      <w:bookmarkStart w:id="459" w:name="__RefHeading___Toc1931785_2616395394"/>
      <w:bookmarkStart w:id="460" w:name="_Toc165"/>
      <w:bookmarkEnd w:id="459"/>
      <w:r>
        <w:rPr>
          <w:rtl w:val="true"/>
        </w:rPr>
        <w:t xml:space="preserve">باب </w:t>
      </w:r>
      <w:r>
        <w:rPr>
          <w:rtl w:val="true"/>
        </w:rPr>
        <w:t>(</w:t>
      </w:r>
      <w:r>
        <w:rPr/>
        <w:t>1</w:t>
      </w:r>
      <w:r>
        <w:rPr>
          <w:rtl w:val="true"/>
        </w:rPr>
        <w:t xml:space="preserve">) </w:t>
      </w:r>
      <w:r>
        <w:rPr>
          <w:rtl w:val="true"/>
        </w:rPr>
        <w:t>قتال الخوارج والبغاة</w:t>
      </w:r>
      <w:bookmarkEnd w:id="460"/>
    </w:p>
    <w:p>
      <w:pPr>
        <w:pStyle w:val="BookText"/>
        <w:rPr/>
      </w:pPr>
      <w:r>
        <w:rPr>
          <w:rFonts w:eastAsia="Amiri" w:cs="Amiri" w:ascii="Amiri" w:hAnsi="Amiri"/>
          <w:color w:val="111111"/>
          <w:sz w:val="28"/>
          <w:szCs w:val="28"/>
          <w:lang w:bidi="ar-SA"/>
        </w:rPr>
        <w:t>22773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عن ابراهيم بن هاشم، عن النوفلي،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يقاتلهم بعدي إلاّ مَن هم أولى بالحق منه</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أنَّ مَن يُقاتل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باطل، والخوارج أولى بالحق منه، وهذا من الإخبار بالمغيَّبات، فقد وقعت الحرب بين الخوارج والحجّاج بن يوسف الثقفي وبينهم وبين بعض حكّام بني العباس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کتاب مُروج الذهب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عن بنان بن محمد، عن أبيه، عن ابن المغيرة،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الحروريَّة</w:t>
      </w:r>
      <w:r>
        <w:rPr>
          <w:rStyle w:val="FootnoteAnchor"/>
          <w:rtl w:val="true"/>
        </w:rPr>
        <w:footnoteReference w:id="964"/>
      </w:r>
      <w:r>
        <w:rPr>
          <w:rFonts w:ascii="Amiri" w:hAnsi="Amiri" w:eastAsia="Amiri" w:cs="Amiri"/>
          <w:color w:val="111111"/>
          <w:sz w:val="28"/>
          <w:sz w:val="28"/>
          <w:szCs w:val="28"/>
          <w:rtl w:val="true"/>
          <w:lang w:bidi="ar-SA"/>
        </w:rPr>
        <w:t xml:space="preserve">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خرجوا على امام عادل أو جماعة فقاتِلوهم، وان خرجوا على امام جائر فلاتقاتلوهم فإنَّ لهم في ذلك مقالا</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الحجّال، عن الحسن بن الحسين اللؤلؤي، عن صفوان،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أهل القبلة بركة، ولو لم يقاتلهم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 أحد بعده كيف يسير فيهم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يعقوب بن يزيد، عن ابن أبي عمير، 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 شُکّاك؟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وهم يدعون الى البراز؟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يجدون في أنفسهم</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الحديث أنّ الرجل سأل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461" w:name="pg13466_126644"/>
    </w:p>
    <w:p>
      <w:pPr>
        <w:pStyle w:val="BookText"/>
        <w:rPr/>
      </w:pPr>
      <w:bookmarkEnd w:id="461"/>
      <w:r>
        <w:rPr>
          <w:rFonts w:ascii="Amiri" w:hAnsi="Amiri" w:eastAsia="Amiri" w:cs="Amiri"/>
          <w:color w:val="111111"/>
          <w:sz w:val="28"/>
          <w:sz w:val="28"/>
          <w:szCs w:val="28"/>
          <w:rtl w:val="true"/>
          <w:lang w:bidi="ar-SA"/>
        </w:rPr>
        <w:t>أحكام حرب البغاة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الخوارج هل كانوا يعيشون حالة الشك في أنفسهم وأنهم على حقٍ أو باطل؟ 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انّهم لم يكونوا على يقين ممّا 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كانوا يدْعون مخالفيهم الى القتال والمبارزة ويُعرضون أنفسهم للقتل والإبادة؟ 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كانوا يجدونه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الجواب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وقعوا في فتنةٍ عمياء وشُبهة مُضلَّة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نسبة الخطأ الى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قبوله التحكيم وما رافقها من مآسي وحوادث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وترسَّختْ هذه الشبهة في أنفسهم، فخرجوا لقتال الامام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العناد واللّجاجة وعدم الخضوع للحق كان وراء حربهم مع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الدين والحق</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931787_2616395394"/>
      <w:bookmarkStart w:id="463" w:name="_Toc166"/>
      <w:bookmarkEnd w:id="462"/>
      <w:r>
        <w:rPr>
          <w:rtl w:val="true"/>
        </w:rPr>
        <w:t xml:space="preserve">باب </w:t>
      </w:r>
      <w:r>
        <w:rPr>
          <w:rtl w:val="true"/>
        </w:rPr>
        <w:t>(</w:t>
      </w:r>
      <w:r>
        <w:rPr/>
        <w:t>2</w:t>
      </w:r>
      <w:r>
        <w:rPr>
          <w:rtl w:val="true"/>
        </w:rPr>
        <w:t xml:space="preserve">) </w:t>
      </w:r>
      <w:r>
        <w:rPr>
          <w:rtl w:val="true"/>
        </w:rPr>
        <w:t>أحكام حرب البغاة</w:t>
      </w:r>
      <w:bookmarkEnd w:id="46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القاسم بن محمد، عن سليمان المنقريّ،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الطّائفتين من المؤمنين</w:t>
      </w:r>
      <w:r>
        <w:rPr>
          <w:rStyle w:val="FootnoteAnchor"/>
          <w:rtl w:val="true"/>
        </w:rPr>
        <w:footnoteReference w:id="968"/>
      </w:r>
      <w:r>
        <w:rPr>
          <w:rFonts w:ascii="Amiri" w:hAnsi="Amiri" w:eastAsia="Amiri" w:cs="Amiri"/>
          <w:color w:val="111111"/>
          <w:sz w:val="28"/>
          <w:sz w:val="28"/>
          <w:szCs w:val="28"/>
          <w:rtl w:val="true"/>
          <w:lang w:bidi="ar-SA"/>
        </w:rPr>
        <w:t xml:space="preserve">إحداهما باغية </w:t>
      </w:r>
    </w:p>
    <w:p>
      <w:pPr>
        <w:pStyle w:val="BookText"/>
        <w:rPr/>
      </w:pPr>
      <w:r>
        <w:rPr>
          <w:rFonts w:ascii="Amiri" w:hAnsi="Amiri" w:eastAsia="Amiri" w:cs="Amiri"/>
          <w:color w:val="111111"/>
          <w:sz w:val="28"/>
          <w:sz w:val="28"/>
          <w:szCs w:val="28"/>
          <w:rtl w:val="true"/>
          <w:lang w:bidi="ar-SA"/>
        </w:rPr>
        <w:t>والاُخرى عادلة فهزمت العادلة الباغية؟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العدل أن يتبعوا مدبراً، ولا يقتلوا أسيراً، ولا يجهزوا</w:t>
      </w:r>
      <w:r>
        <w:rPr>
          <w:rStyle w:val="FootnoteAnchor"/>
          <w:rtl w:val="true"/>
        </w:rPr>
        <w:footnoteReference w:id="969"/>
      </w:r>
      <w:r>
        <w:rPr>
          <w:rFonts w:ascii="Amiri" w:hAnsi="Amiri" w:eastAsia="Amiri" w:cs="Amiri"/>
          <w:color w:val="111111"/>
          <w:sz w:val="28"/>
          <w:sz w:val="28"/>
          <w:szCs w:val="28"/>
          <w:rtl w:val="true"/>
          <w:lang w:bidi="ar-SA"/>
        </w:rPr>
        <w:t>على جريح، وهذا إذا لم يبق من أهل البغي أحدٌ، ولم يكن لهم فئة يرجعون إليها، فإذا كان</w:t>
      </w:r>
      <w:r>
        <w:rPr>
          <w:rStyle w:val="FootnoteAnchor"/>
          <w:rtl w:val="true"/>
        </w:rPr>
        <w:footnoteReference w:id="970"/>
      </w:r>
      <w:r>
        <w:rPr>
          <w:rFonts w:ascii="Amiri" w:hAnsi="Amiri" w:eastAsia="Amiri" w:cs="Amiri"/>
          <w:color w:val="111111"/>
          <w:sz w:val="28"/>
          <w:sz w:val="28"/>
          <w:szCs w:val="28"/>
          <w:rtl w:val="true"/>
          <w:lang w:bidi="ar-SA"/>
        </w:rPr>
        <w:t>لهم فئة يرجعون إليها فإنّ أسيرهم يُقتل، ومُدبرهم يُتبع، وجريحهم يُجهز</w:t>
      </w:r>
      <w:r>
        <w:rPr>
          <w:rStyle w:val="FootnoteAnchor"/>
          <w:rtl w:val="true"/>
        </w:rPr>
        <w:footnoteReference w:id="971"/>
      </w:r>
      <w:r>
        <w:rPr>
          <w:rFonts w:ascii="IRNazanin" w:hAnsi="IRNazanin" w:eastAsia="IRNazanin"/>
          <w:color w:val="111111"/>
          <w:sz w:val="28"/>
          <w:sz w:val="28"/>
          <w:szCs w:val="28"/>
          <w:rtl w:val="true"/>
          <w:lang w:bidi="fa-IR"/>
        </w:rPr>
        <w:t>و</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علي بن محمد، عن القاسم بن محمد مثله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دُعي اهل البغي قبل القتال فحَسَن، والاّ فقد عَلموا ما يُدعون اليه وينبغي الاّ يبدؤ بالقتال حتى يبدؤهم به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درست بن أبي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المعلّى بن خنيس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حدثني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يسير بخلاف سيرة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bookmarkStart w:id="464" w:name="pg13466_126646"/>
    </w:p>
    <w:p>
      <w:pPr>
        <w:pStyle w:val="BookText"/>
        <w:rPr/>
      </w:pPr>
      <w:bookmarkEnd w:id="464"/>
      <w:r>
        <w:rPr>
          <w:rFonts w:ascii="IRNazanin" w:hAnsi="IRNazanin" w:eastAsia="IRNazanin"/>
          <w:color w:val="111111"/>
          <w:sz w:val="28"/>
          <w:sz w:val="28"/>
          <w:szCs w:val="28"/>
          <w:rtl w:val="true"/>
          <w:lang w:bidi="fa-IR"/>
        </w:rPr>
        <w:t>عدم وجوب قتال الخوارج مع قلَّة العدد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 ذلك معلّی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ممّن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بالناس سيرةً وهو يعلم أنَّ عدوّه سيظهر على وليّه من بعده وأنّ القائم اذا قام ليس الاّ السَّيف، فعودوا مرضاهم، واشهدوا جنائزهم، وافعلوا ولافعلوا فانهُ اذا كان ذاك لم تحلّ مناكحتهم ولا موارثتهم</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931789_2616395394"/>
      <w:bookmarkStart w:id="466" w:name="_Toc167"/>
      <w:bookmarkEnd w:id="465"/>
      <w:r>
        <w:rPr>
          <w:rtl w:val="true"/>
        </w:rPr>
        <w:t xml:space="preserve">باب </w:t>
      </w:r>
      <w:r>
        <w:rPr>
          <w:rtl w:val="true"/>
        </w:rPr>
        <w:t>(</w:t>
      </w:r>
      <w:r>
        <w:rPr/>
        <w:t>3</w:t>
      </w:r>
      <w:r>
        <w:rPr>
          <w:rtl w:val="true"/>
        </w:rPr>
        <w:t xml:space="preserve">) </w:t>
      </w:r>
      <w:r>
        <w:rPr>
          <w:rtl w:val="true"/>
        </w:rPr>
        <w:t>عدم وجوب قتال الخوارج مع قلَّة العدد</w:t>
      </w:r>
      <w:bookmarkEnd w:id="46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الحضيني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اسماعيل وعلي بن عبدالله الحسنيين، عن أبي شعیب محمد بن نصير، عن عمر بن فرات، عن محمد بن الفضل، عن 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طويل في سيرة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يحدث في الرجعة، وشكاية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في جملة شكاية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جامع الصَّلاة بالكوفة، فرقأتُ المنبر فاجتمع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خطبته وتحريضه الناس على معاوية 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فتكلّموا رحمكم الله، فكأنّما اُلجموا بلجام الصّمت عن إجابة الدَّعوة إلاّ عشرون رجلاً منهم قاموا، منهم سليمان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ما نملك غير سيوفنا وأنفسنا، فها نحن بين يديك لأمرك طائعون، مُرنا بما </w:t>
      </w:r>
      <w:bookmarkStart w:id="467" w:name="pg13466_126647"/>
    </w:p>
    <w:p>
      <w:pPr>
        <w:pStyle w:val="BookText"/>
        <w:rPr/>
      </w:pPr>
      <w:bookmarkEnd w:id="467"/>
      <w:r>
        <w:rPr>
          <w:rFonts w:ascii="Amiri" w:hAnsi="Amiri" w:eastAsia="Amiri" w:cs="Amiri"/>
          <w:color w:val="111111"/>
          <w:sz w:val="28"/>
          <w:sz w:val="28"/>
          <w:szCs w:val="28"/>
          <w:rtl w:val="true"/>
          <w:lang w:bidi="ar-SA"/>
        </w:rPr>
        <w:t>شئت، فنظرتُ يمنة ويسرة فلم أر أحداً غيرهم،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إسوة بجدي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 عَبَد الله سرّاً، وهو يومئذٍ في تسعة وثلاثين رجلاً، فلمّا أكمل الله له الأربعين صاروا في عدة واظهروا أمر الله، فلو كان معي عدّتهم جاهدت 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آخرالخبر</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1931791_2616395394"/>
      <w:bookmarkStart w:id="469" w:name="_Toc168"/>
      <w:bookmarkEnd w:id="468"/>
      <w:r>
        <w:rPr>
          <w:rtl w:val="true"/>
        </w:rPr>
        <w:t xml:space="preserve">باب </w:t>
      </w:r>
      <w:r>
        <w:rPr>
          <w:rtl w:val="true"/>
        </w:rPr>
        <w:t>(</w:t>
      </w:r>
      <w:r>
        <w:rPr/>
        <w:t>4</w:t>
      </w:r>
      <w:r>
        <w:rPr>
          <w:rtl w:val="true"/>
        </w:rPr>
        <w:t xml:space="preserve">) </w:t>
      </w:r>
      <w:r>
        <w:rPr>
          <w:rtl w:val="true"/>
        </w:rPr>
        <w:t xml:space="preserve">حوار الامام أمير المؤمنين </w:t>
      </w:r>
      <w:r>
        <w:rPr>
          <w:rtl w:val="true"/>
        </w:rPr>
        <w:t>(</w:t>
      </w:r>
      <w:r>
        <w:rPr>
          <w:rtl w:val="true"/>
        </w:rPr>
        <w:t>عليه السّلام</w:t>
      </w:r>
      <w:r>
        <w:rPr>
          <w:rtl w:val="true"/>
        </w:rPr>
        <w:t xml:space="preserve">) </w:t>
      </w:r>
      <w:r>
        <w:rPr>
          <w:rtl w:val="true"/>
        </w:rPr>
        <w:t>مع الخوارج</w:t>
      </w:r>
      <w:bookmarkEnd w:id="46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الحضيني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عن الحسن بن علي بن أبي حمزة، عن أبي بصير، عن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حديث طويل، في قصّة أهل النهروان،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فأخبروني ماذا أنكرتم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أنكرنا أشياء يحلّ لنا قتلك بواحدة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حكمت يوم الجمل فيهم بحكم خالفته بصفّين، قلتَ لنا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تقتلوهم مولّين ولا مدبرين، ولانیاماً ولاايقاظاً، ولا تجهزوا على جريح، ومن ألقي سلاحه فهو آمن، ومن أغلق بابه فلا سبيل عليه، واحللتَ لنا سبي الكُراع</w:t>
      </w:r>
      <w:r>
        <w:rPr>
          <w:rStyle w:val="FootnoteAnchor"/>
          <w:rtl w:val="true"/>
        </w:rPr>
        <w:footnoteReference w:id="977"/>
      </w:r>
      <w:r>
        <w:rPr>
          <w:rFonts w:ascii="Amiri" w:hAnsi="Amiri" w:eastAsia="Amiri" w:cs="Amiri"/>
          <w:color w:val="111111"/>
          <w:sz w:val="28"/>
          <w:sz w:val="28"/>
          <w:szCs w:val="28"/>
          <w:rtl w:val="true"/>
          <w:lang w:bidi="ar-SA"/>
        </w:rPr>
        <w:t xml:space="preserve">والسّلاح، وحرّمتَ علينا </w:t>
      </w:r>
    </w:p>
    <w:p>
      <w:pPr>
        <w:pStyle w:val="BookText"/>
        <w:rPr/>
      </w:pPr>
      <w:r>
        <w:rPr>
          <w:rFonts w:ascii="IRNazanin" w:hAnsi="IRNazanin" w:eastAsia="IRNazanin"/>
          <w:color w:val="111111"/>
          <w:sz w:val="28"/>
          <w:sz w:val="28"/>
          <w:szCs w:val="28"/>
          <w:rtl w:val="true"/>
          <w:lang w:bidi="fa-IR"/>
        </w:rPr>
        <w:t xml:space="preserve">حوار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الخوارج سبي الذراري، وقلتَ لنا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مُدبرین ونیاماً وايقاظاً، وأجهزوا على كلّ جريح، ومن ألقي سلاحه فاقتلوه، ومن أغلق بابه فاقتلوه، واحللتَ لنا سبي الكراع والسلاح والذَّراري، فما العلّة فيما اختلف فيه الحكمان؟ إن يكن هذا حلالاً فهذا حلال، وإن يكن هذا حراماً فهذا 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حُكمي يوم الجمل بما خالفته يوم صفّين، فإنَّ أهل الجمل أخذتُ عليهم بيعتي فنكثوها وخرجوا من حَرم الله وحَرم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البصرة، ولا إمامَ لهم ولا دار حرب تجمعهم، فإنّما أخرجوا عائشة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لكراهتها لبيعتي، وقد خبّرها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خروجها عليّ بغيٌ وعدوان، من أجل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أتت بفاحشة غيرها، فإنّ فاحشتها كانت عظيمة، أوّلها خلافها فيما أمرها الله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تبرجها أعظم من خروجها وطلحة والزبير إلى الحجّ، فوالله ما أرادوا حجّة ولاعمرة، ومسيرها من مكّة إلى البصرة، وإشعالها حرباً قُتل فيها طلحة والزبير وخمسة وعشرون ألفاً من المسلمين، وقد علمتم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 فَجَزَاؤُهُ جَهَنَّمُ خَالِدًا فِيهَا</w:t>
      </w:r>
      <w:r>
        <w:rPr>
          <w:rFonts w:eastAsia="Amiri" w:cs="Amiri" w:ascii="Amiri" w:hAnsi="Amiri"/>
          <w:color w:val="111111"/>
          <w:sz w:val="28"/>
          <w:szCs w:val="28"/>
          <w:rtl w:val="true"/>
          <w:lang w:bidi="ar-SA"/>
        </w:rPr>
        <w:t>»</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أظهرنا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قلتُه، لأنه لم تكن لهم دار حربٍ تجمعهم، ولا إمام يداوي جريحهم، ويعيدهم إلى قتالكم مرّة أُخرى، وأحللتُ لكم الكراع والسّلاح وحرّمت الذَّراري، فأيّكم يأخذ عائشة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في جوابك، وأصبتَ وأخطأنا، والحجّة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قولي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اُقتلوهم مُولّين ومدبرين، ونیاماً وايقاظاً، وأجهزوا على كلّ جريح، ومن ألقي سلاحه فاقتلوه، ومن أغلق بابه فاقتلوه، وأحللتْ لكم سبي الكراع والسلاح وسبي الذراري، وذاك حكم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لهم دار حرب قائمة، وإماماً مُنتصَباً يداوي جريحهم، ويعالج مريضهم، ويهب لهم الكراع والسلاح، ويعيدهم إلى قتالكم كرّة بعد كرّة، ولم يكونوا بايعوا فيدخلون في ذمّة البيعة والإسلام، ومَن خَرج من بيعتنا فقد خرج من الدّين، وصار ماله وذراريه بعد دمه حلالاً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وأصبتَ، وأخطأنا، والحق والحجّة لك</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 الخبر</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470" w:name="pg13466_126650"/>
    </w:p>
    <w:p>
      <w:pPr>
        <w:pStyle w:val="BookText"/>
        <w:rPr/>
      </w:pPr>
      <w:bookmarkEnd w:id="470"/>
      <w:r>
        <w:rPr>
          <w:rFonts w:ascii="Amiri" w:hAnsi="Amiri" w:eastAsia="Amiri" w:cs="Amiri"/>
          <w:color w:val="111111"/>
          <w:sz w:val="28"/>
          <w:sz w:val="28"/>
          <w:szCs w:val="28"/>
          <w:rtl w:val="true"/>
          <w:lang w:bidi="ar-SA"/>
        </w:rPr>
        <w:t>التعرُّب عن الولاية</w:t>
      </w:r>
    </w:p>
    <w:p>
      <w:pPr>
        <w:pStyle w:val="Heading4"/>
        <w:numPr>
          <w:ilvl w:val="3"/>
          <w:numId w:val="1"/>
        </w:numPr>
        <w:rPr/>
      </w:pPr>
      <w:bookmarkStart w:id="471" w:name="__RefHeading___Toc1931793_2616395394"/>
      <w:bookmarkStart w:id="472" w:name="_Toc169"/>
      <w:bookmarkEnd w:id="471"/>
      <w:r>
        <w:rPr>
          <w:rtl w:val="true"/>
        </w:rPr>
        <w:t xml:space="preserve">باب </w:t>
      </w:r>
      <w:r>
        <w:rPr>
          <w:rtl w:val="true"/>
        </w:rPr>
        <w:t>(</w:t>
      </w:r>
      <w:r>
        <w:rPr/>
        <w:t>5</w:t>
      </w:r>
      <w:r>
        <w:rPr>
          <w:rtl w:val="true"/>
        </w:rPr>
        <w:t xml:space="preserve">) </w:t>
      </w:r>
      <w:r>
        <w:rPr>
          <w:rtl w:val="true"/>
        </w:rPr>
        <w:t>التعرُّب عن الولاية</w:t>
      </w:r>
      <w:bookmarkEnd w:id="472"/>
    </w:p>
    <w:p>
      <w:pPr>
        <w:pStyle w:val="BookText"/>
        <w:rPr/>
      </w:pPr>
      <w:r>
        <w:rPr>
          <w:rFonts w:eastAsia="Amiri" w:cs="Amiri" w:ascii="Amiri" w:hAnsi="Amiri"/>
          <w:color w:val="111111"/>
          <w:sz w:val="28"/>
          <w:szCs w:val="28"/>
          <w:lang w:bidi="ar-SA"/>
        </w:rPr>
        <w:t>22782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محمد بن الحسين، عن ابن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المتعرّب بعد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التارك لهذا الأمر بعد معرفته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المتعرب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التارك لولاية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أمر الله تعالی بولايتهم و التمسُّك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المتعرّب بعد الهجرة، فكما أن المتعرّب يترك بَلَد المسلمين ويلجأ الى البلاد البعيدة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الذي يترك أهل البيت الطيبين الطاهرين ويستبدل بهم غيرهم من الظالمين والمنحرفين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بل أسوء وأضلّ</w:t>
      </w:r>
      <w:r>
        <w:rPr>
          <w:rFonts w:eastAsia="IRNazanin" w:cs="IRNazanin"/>
          <w:color w:val="111111"/>
          <w:sz w:val="28"/>
          <w:szCs w:val="28"/>
          <w:rtl w:val="true"/>
          <w:lang w:bidi="fa-IR"/>
        </w:rPr>
        <w:t xml:space="preserve">. </w:t>
      </w:r>
      <w:bookmarkStart w:id="473" w:name="pg13466_126651"/>
    </w:p>
    <w:p>
      <w:pPr>
        <w:pStyle w:val="Heading3"/>
        <w:numPr>
          <w:ilvl w:val="2"/>
          <w:numId w:val="1"/>
        </w:numPr>
        <w:rPr/>
      </w:pPr>
      <w:bookmarkStart w:id="474" w:name="__RefHeading___Toc1931795_2616395394"/>
      <w:bookmarkStart w:id="475" w:name="_Toc170"/>
      <w:bookmarkEnd w:id="473"/>
      <w:bookmarkEnd w:id="474"/>
      <w:r>
        <w:rPr>
          <w:rtl w:val="true"/>
        </w:rPr>
        <w:t>أبواب الجزية وأهل الذمَّة</w:t>
      </w:r>
      <w:bookmarkEnd w:id="475"/>
    </w:p>
    <w:p>
      <w:pPr>
        <w:pStyle w:val="Heading4"/>
        <w:numPr>
          <w:ilvl w:val="3"/>
          <w:numId w:val="1"/>
        </w:numPr>
        <w:rPr/>
      </w:pPr>
      <w:bookmarkStart w:id="476" w:name="__RefHeading___Toc1931797_2616395394"/>
      <w:bookmarkStart w:id="477" w:name="_Toc171"/>
      <w:bookmarkEnd w:id="476"/>
      <w:r>
        <w:rPr>
          <w:rtl w:val="true"/>
        </w:rPr>
        <w:t xml:space="preserve">باب </w:t>
      </w:r>
      <w:r>
        <w:rPr>
          <w:rtl w:val="true"/>
        </w:rPr>
        <w:t>(</w:t>
      </w:r>
      <w:r>
        <w:rPr/>
        <w:t>1</w:t>
      </w:r>
      <w:r>
        <w:rPr>
          <w:rtl w:val="true"/>
        </w:rPr>
        <w:t xml:space="preserve">) </w:t>
      </w:r>
      <w:r>
        <w:rPr>
          <w:rtl w:val="true"/>
        </w:rPr>
        <w:t>الجزية تؤخَذ من أهل الذمّة</w:t>
      </w:r>
      <w:bookmarkEnd w:id="477"/>
    </w:p>
    <w:p>
      <w:pPr>
        <w:pStyle w:val="BookText"/>
        <w:rPr/>
      </w:pPr>
      <w:r>
        <w:rPr>
          <w:rFonts w:eastAsia="Amiri" w:cs="Amiri" w:ascii="Amiri" w:hAnsi="Amiri"/>
          <w:color w:val="111111"/>
          <w:sz w:val="28"/>
          <w:szCs w:val="28"/>
          <w:lang w:bidi="ar-SA"/>
        </w:rPr>
        <w:t>22783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عن يعقوب بن يزيد، عن يحيى بن المبارك، عن عبدالله بن جبلة، عن سماعة، عن أبي بصير وعبدالله بن اسحاق بن عمّار جميعاً،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اعطى اناساً من أهل نجران الذمَّة على سبعين بُرداً ولم يجعل لأحد غيرهم</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غياث،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أسياف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فَسَيفٌ على أهل الذمّة، قال الله تعالی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xml:space="preserve">نزلتْ في أهل الذمّة، ثم نسختْها اُخرى </w:t>
      </w:r>
    </w:p>
    <w:p>
      <w:pPr>
        <w:pStyle w:val="BookText"/>
        <w:rPr/>
      </w:pPr>
      <w:r>
        <w:rPr>
          <w:rFonts w:ascii="Amiri" w:hAnsi="Amiri" w:eastAsia="Amiri" w:cs="Amiri"/>
          <w:color w:val="111111"/>
          <w:sz w:val="28"/>
          <w:sz w:val="28"/>
          <w:szCs w:val="28"/>
          <w:rtl w:val="true"/>
          <w:lang w:bidi="ar-SA"/>
        </w:rPr>
        <w:t>الجزية تؤخذ من أهل الذمَّة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صَاغِرُونَ</w:t>
      </w:r>
      <w:r>
        <w:rPr>
          <w:rFonts w:eastAsia="Amiri" w:cs="Amiri" w:ascii="Amiri" w:hAnsi="Amiri"/>
          <w:color w:val="111111"/>
          <w:sz w:val="28"/>
          <w:szCs w:val="28"/>
          <w:rtl w:val="true"/>
          <w:lang w:bidi="ar-SA"/>
        </w:rPr>
        <w:t>»</w:t>
      </w:r>
      <w:r>
        <w:rPr>
          <w:rStyle w:val="FootnoteAnchor"/>
          <w:rtl w:val="true"/>
        </w:rPr>
        <w:footnoteReference w:id="983"/>
      </w:r>
      <w:r>
        <w:rPr>
          <w:rFonts w:ascii="IRNazanin" w:hAnsi="IRNazanin" w:eastAsia="IRNazanin"/>
          <w:color w:val="111111"/>
          <w:sz w:val="28"/>
          <w:sz w:val="28"/>
          <w:szCs w:val="28"/>
          <w:rtl w:val="true"/>
          <w:lang w:bidi="fa-IR"/>
        </w:rPr>
        <w:t>فمن كان منهم في دار الإسلام فلن يُقبل منهم إلاّ أداء الجزية أو القتل ويُؤخذ مالهم وتُسبی ذراريهم، فإذا قبلوا الجزية حَلَّ لنا نکاحهم لاذبائحهم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منهم في دار الحرب حلّ لنا سَبْيُهم، ولم تحلّ لنا مناكحتهم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منهم الاّ أداء الجزية أو القتل</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فضیل بن عثمان الأعور،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مولود يولد إلاّ على الفطرة فأبواه اللذان يُهوّدانه وينصّرانه ويمجّسانهُ وانّما 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الذمّة وقَبِل الجزية عن رؤوس أُولئك بأعيانهم على أن لایُهودوا أولادهم ولا يُنصّروا، وأمّا أولاد أهل الذمّة اليوم فلاذمّة لهم</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عن محمد بن أحمد، عن سهل بن زياد، عن علي بن الحكم، عن فضیل بن عثمان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478" w:name="pg13466_126653"/>
    </w:p>
    <w:p>
      <w:pPr>
        <w:pStyle w:val="Heading4"/>
        <w:numPr>
          <w:ilvl w:val="3"/>
          <w:numId w:val="1"/>
        </w:numPr>
        <w:rPr/>
      </w:pPr>
      <w:bookmarkStart w:id="479" w:name="__RefHeading___Toc1931799_2616395394"/>
      <w:bookmarkStart w:id="480" w:name="_Toc172"/>
      <w:bookmarkEnd w:id="478"/>
      <w:bookmarkEnd w:id="479"/>
      <w:r>
        <w:rPr>
          <w:rtl w:val="true"/>
        </w:rPr>
        <w:t xml:space="preserve">باب </w:t>
      </w:r>
      <w:r>
        <w:rPr>
          <w:rtl w:val="true"/>
        </w:rPr>
        <w:t>(</w:t>
      </w:r>
      <w:r>
        <w:rPr/>
        <w:t>2</w:t>
      </w:r>
      <w:r>
        <w:rPr>
          <w:rtl w:val="true"/>
        </w:rPr>
        <w:t xml:space="preserve">) </w:t>
      </w:r>
      <w:r>
        <w:rPr>
          <w:rtl w:val="true"/>
        </w:rPr>
        <w:t>الجزية على أهل الذمة أو الخراج على أراضيهم</w:t>
      </w:r>
      <w:bookmarkEnd w:id="480"/>
    </w:p>
    <w:p>
      <w:pPr>
        <w:pStyle w:val="BookText"/>
        <w:rPr/>
      </w:pPr>
      <w:r>
        <w:rPr>
          <w:rFonts w:eastAsia="Amiri" w:cs="Amiri" w:ascii="Amiri" w:hAnsi="Amiri"/>
          <w:color w:val="111111"/>
          <w:sz w:val="28"/>
          <w:szCs w:val="28"/>
          <w:lang w:bidi="ar-SA"/>
        </w:rPr>
        <w:t>22786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أهل الذمّة ماذا عليهم ممّا يحقنون به دماءهم وأموالهم؟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فان أخذ من رؤوسهم الجزية فلا سبيل على ارضهم</w:t>
      </w:r>
      <w:r>
        <w:rPr>
          <w:rStyle w:val="FootnoteAnchor"/>
          <w:rtl w:val="true"/>
        </w:rPr>
        <w:footnoteReference w:id="987"/>
      </w:r>
      <w:r>
        <w:rPr>
          <w:rFonts w:ascii="Amiri" w:hAnsi="Amiri" w:eastAsia="Amiri" w:cs="Amiri"/>
          <w:color w:val="111111"/>
          <w:sz w:val="28"/>
          <w:sz w:val="28"/>
          <w:szCs w:val="28"/>
          <w:rtl w:val="true"/>
          <w:lang w:bidi="ar-SA"/>
        </w:rPr>
        <w:t>، وان أخذ من أرضهم فلا سبيل على رؤوسهم</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عن محمد بن مسلم مثله</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1931801_2616395394"/>
      <w:bookmarkStart w:id="482" w:name="_Toc173"/>
      <w:bookmarkEnd w:id="481"/>
      <w:r>
        <w:rPr>
          <w:rtl w:val="true"/>
        </w:rPr>
        <w:t xml:space="preserve">باب </w:t>
      </w:r>
      <w:r>
        <w:rPr>
          <w:rtl w:val="true"/>
        </w:rPr>
        <w:t>(</w:t>
      </w:r>
      <w:r>
        <w:rPr/>
        <w:t>3</w:t>
      </w:r>
      <w:r>
        <w:rPr>
          <w:rtl w:val="true"/>
        </w:rPr>
        <w:t xml:space="preserve">) </w:t>
      </w:r>
      <w:r>
        <w:rPr>
          <w:rtl w:val="true"/>
        </w:rPr>
        <w:t>عدم جواز إعفاء أهل الذمَّة من الجزية</w:t>
      </w:r>
      <w:bookmarkEnd w:id="482"/>
    </w:p>
    <w:p>
      <w:pPr>
        <w:pStyle w:val="BookText"/>
        <w:rPr/>
      </w:pPr>
      <w:r>
        <w:rPr>
          <w:rFonts w:eastAsia="Amiri" w:cs="Amiri" w:ascii="Amiri" w:hAnsi="Amiri"/>
          <w:color w:val="111111"/>
          <w:sz w:val="28"/>
          <w:szCs w:val="28"/>
          <w:lang w:bidi="ar-SA"/>
        </w:rPr>
        <w:t>22787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عن ذمّي خراجاً أوجبه الله تعالى عليه، فقد خان الله تعالى ورسوله وجميع المؤمنين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bookmarkStart w:id="483" w:name="pg13466_126654"/>
    </w:p>
    <w:p>
      <w:pPr>
        <w:pStyle w:val="BookText"/>
        <w:rPr/>
      </w:pPr>
      <w:bookmarkEnd w:id="483"/>
      <w:r>
        <w:rPr>
          <w:rFonts w:ascii="Amiri" w:hAnsi="Amiri" w:eastAsia="Amiri" w:cs="Amiri"/>
          <w:color w:val="111111"/>
          <w:sz w:val="28"/>
          <w:sz w:val="28"/>
          <w:szCs w:val="28"/>
          <w:rtl w:val="true"/>
          <w:lang w:bidi="ar-SA"/>
        </w:rPr>
        <w:t>النهي عن أخذ أموال أهل الذمَّة ظلماً</w:t>
      </w:r>
    </w:p>
    <w:p>
      <w:pPr>
        <w:pStyle w:val="Heading4"/>
        <w:numPr>
          <w:ilvl w:val="3"/>
          <w:numId w:val="1"/>
        </w:numPr>
        <w:rPr/>
      </w:pPr>
      <w:bookmarkStart w:id="484" w:name="__RefHeading___Toc1931803_2616395394"/>
      <w:bookmarkStart w:id="485" w:name="_Toc174"/>
      <w:bookmarkEnd w:id="484"/>
      <w:r>
        <w:rPr>
          <w:rtl w:val="true"/>
        </w:rPr>
        <w:t xml:space="preserve">باب </w:t>
      </w:r>
      <w:r>
        <w:rPr>
          <w:rtl w:val="true"/>
        </w:rPr>
        <w:t>(</w:t>
      </w:r>
      <w:r>
        <w:rPr/>
        <w:t>4</w:t>
      </w:r>
      <w:r>
        <w:rPr>
          <w:rtl w:val="true"/>
        </w:rPr>
        <w:t xml:space="preserve">) </w:t>
      </w:r>
      <w:r>
        <w:rPr>
          <w:rtl w:val="true"/>
        </w:rPr>
        <w:t>النهي عن أخْذ أموال أهل الذمّة ظلماً</w:t>
      </w:r>
      <w:bookmarkEnd w:id="485"/>
    </w:p>
    <w:p>
      <w:pPr>
        <w:pStyle w:val="BookText"/>
        <w:rPr/>
      </w:pPr>
      <w:r>
        <w:rPr>
          <w:rFonts w:eastAsia="Amiri" w:cs="Amiri" w:ascii="Amiri" w:hAnsi="Amiri"/>
          <w:color w:val="111111"/>
          <w:sz w:val="28"/>
          <w:szCs w:val="28"/>
          <w:lang w:bidi="ar-SA"/>
        </w:rPr>
        <w:t>22788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من أموال أهل الذمّة ظلماً فقد خان الله ورسوله وجميع المؤمنين</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لاتقوم الساعة حتى يؤكل المعاهَد كما تؤكل الخُضَر</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المعاهَد أكثر ما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الذمّيّ، وهو الذي جرى له العهد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غيره من الكفّار اذا صولحوا على ترك الحرب مدَّة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للطريحي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يؤكل 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بتقدير كلمة محذوفة،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يؤكل مال المعاهَد، فيكون المعنى أنَّ النّاس لا يتورَّعون عن أكل المال الحرام حتى من أهل الذمَّة الذين تعاهدوا مع المسلمين، فتراهم يعتدون على حقوق الأقليّات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تعيش تحت رحمة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يأكلون الخضروات، وبلامانع ولا رادع</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486" w:name="pg13466_126655"/>
    </w:p>
    <w:p>
      <w:pPr>
        <w:pStyle w:val="Heading4"/>
        <w:numPr>
          <w:ilvl w:val="3"/>
          <w:numId w:val="1"/>
        </w:numPr>
        <w:rPr/>
      </w:pPr>
      <w:bookmarkStart w:id="487" w:name="__RefHeading___Toc1931805_2616395394"/>
      <w:bookmarkStart w:id="488" w:name="_Toc175"/>
      <w:bookmarkEnd w:id="486"/>
      <w:bookmarkEnd w:id="487"/>
      <w:r>
        <w:rPr>
          <w:rtl w:val="true"/>
        </w:rPr>
        <w:t xml:space="preserve">باب </w:t>
      </w:r>
      <w:r>
        <w:rPr>
          <w:rtl w:val="true"/>
        </w:rPr>
        <w:t>(</w:t>
      </w:r>
      <w:r>
        <w:rPr/>
        <w:t>5</w:t>
      </w:r>
      <w:r>
        <w:rPr>
          <w:rtl w:val="true"/>
        </w:rPr>
        <w:t xml:space="preserve">) </w:t>
      </w:r>
      <w:r>
        <w:rPr>
          <w:rtl w:val="true"/>
        </w:rPr>
        <w:t>شرائط أهل الذمة</w:t>
      </w:r>
      <w:bookmarkEnd w:id="488"/>
    </w:p>
    <w:p>
      <w:pPr>
        <w:pStyle w:val="BookText"/>
        <w:rPr/>
      </w:pPr>
      <w:r>
        <w:rPr>
          <w:rFonts w:eastAsia="IRNazanin" w:cs="IRNazanin"/>
          <w:color w:val="111111"/>
          <w:sz w:val="28"/>
          <w:szCs w:val="28"/>
          <w:lang w:bidi="fa-IR"/>
        </w:rPr>
        <w:t>22790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علي بن رئاب، عن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الجزية من أهل الذمّة على أن لا يأكلوا الربا، ولا يأكلوا لحم الخنزير، ولا ينكحوا الأخوات، ولا بنات الأخ، ولا بنات الاخت، فمن فَعل ذلك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w:t>
      </w:r>
      <w:r>
        <w:rPr>
          <w:rStyle w:val="FootnoteAnchor"/>
          <w:rtl w:val="true"/>
        </w:rPr>
        <w:footnoteReference w:id="993"/>
      </w:r>
      <w:r>
        <w:rPr>
          <w:rFonts w:ascii="Amiri" w:hAnsi="Amiri" w:eastAsia="Amiri" w:cs="Amiri"/>
          <w:color w:val="111111"/>
          <w:sz w:val="28"/>
          <w:sz w:val="28"/>
          <w:szCs w:val="28"/>
          <w:rtl w:val="true"/>
          <w:lang w:bidi="ar-SA"/>
        </w:rPr>
        <w:t xml:space="preserve">منه ذمّة الله وذمّة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w:t>
      </w:r>
      <w:r>
        <w:rPr>
          <w:rStyle w:val="FootnoteAnchor"/>
          <w:rtl w:val="true"/>
        </w:rPr>
        <w:footnoteReference w:id="995"/>
      </w:r>
      <w:r>
        <w:rPr>
          <w:rFonts w:ascii="Amiri" w:hAnsi="Amiri" w:eastAsia="Amiri" w:cs="Amiri"/>
          <w:color w:val="111111"/>
          <w:sz w:val="28"/>
          <w:sz w:val="28"/>
          <w:szCs w:val="28"/>
          <w:rtl w:val="true"/>
          <w:lang w:bidi="ar-SA"/>
        </w:rPr>
        <w:t>لهم اليوم ذمّة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عمرو بن عثمان، عن الحسن بن محبوب، عن علي بن رئاب مثله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يحيى، عن الهيثم، عن ابن محبوب، عن علي بن رئاب مثله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رضي الله </w:t>
      </w:r>
    </w:p>
    <w:p>
      <w:pPr>
        <w:pStyle w:val="BookText"/>
        <w:rPr/>
      </w:pPr>
      <w:r>
        <w:rPr>
          <w:rFonts w:ascii="Amiri" w:hAnsi="Amiri" w:eastAsia="Amiri" w:cs="Amiri"/>
          <w:color w:val="111111"/>
          <w:sz w:val="28"/>
          <w:sz w:val="28"/>
          <w:szCs w:val="28"/>
          <w:rtl w:val="true"/>
          <w:lang w:bidi="ar-SA"/>
        </w:rPr>
        <w:t>شرائط أهل الذمَّة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الحميري، عن أحمد بن محمد بن عيسى، عن الحسن بن محبوب، عن علي بن رئاب مثله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لهم اليوم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بسبب عدم وفائهم بالشرط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ولأنه عقدٌ مَنوطٌ بشرط، فمتی لم يوجد الشرط زال حكم العقد</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عَملهم بشرائطها، أو لعدم مَن يعقد لهم أهلاً له</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 أهل الذمّة الحرم، ولا دار الهجرة، ويخرجون منهما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الإسلام إخصاء، ولاكنيسة محدَثة</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bookmarkStart w:id="489" w:name="pg13466_126657"/>
    </w:p>
    <w:p>
      <w:pPr>
        <w:pStyle w:val="Heading4"/>
        <w:numPr>
          <w:ilvl w:val="3"/>
          <w:numId w:val="1"/>
        </w:numPr>
        <w:rPr/>
      </w:pPr>
      <w:bookmarkStart w:id="490" w:name="__RefHeading___Toc1931807_2616395394"/>
      <w:bookmarkStart w:id="491" w:name="_Toc176"/>
      <w:bookmarkEnd w:id="489"/>
      <w:bookmarkEnd w:id="490"/>
      <w:r>
        <w:rPr>
          <w:rtl w:val="true"/>
        </w:rPr>
        <w:t xml:space="preserve">باب </w:t>
      </w:r>
      <w:r>
        <w:rPr>
          <w:rtl w:val="true"/>
        </w:rPr>
        <w:t>(</w:t>
      </w:r>
      <w:r>
        <w:rPr/>
        <w:t>6</w:t>
      </w:r>
      <w:r>
        <w:rPr>
          <w:rtl w:val="true"/>
        </w:rPr>
        <w:t xml:space="preserve">) </w:t>
      </w:r>
      <w:r>
        <w:rPr>
          <w:rtl w:val="true"/>
        </w:rPr>
        <w:t>جواز نزول المسلم على أهل الذمَّة</w:t>
      </w:r>
      <w:bookmarkEnd w:id="491"/>
    </w:p>
    <w:p>
      <w:pPr>
        <w:pStyle w:val="BookText"/>
        <w:rPr/>
      </w:pPr>
      <w:r>
        <w:rPr>
          <w:rFonts w:eastAsia="Amiri" w:cs="Amiri" w:ascii="Amiri" w:hAnsi="Amiri"/>
          <w:color w:val="111111"/>
          <w:sz w:val="28"/>
          <w:szCs w:val="28"/>
          <w:lang w:bidi="ar-SA"/>
        </w:rPr>
        <w:t>22793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البختري،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المسلمون على أهل الذمّة في أسفارهم وحاجاتهم، ولا ينزل المسلم على المسلم إلاّ باذنه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1931809_2616395394"/>
      <w:bookmarkStart w:id="493" w:name="_Toc177"/>
      <w:bookmarkEnd w:id="492"/>
      <w:r>
        <w:rPr>
          <w:rtl w:val="true"/>
        </w:rPr>
        <w:t xml:space="preserve">باب </w:t>
      </w:r>
      <w:r>
        <w:rPr>
          <w:rtl w:val="true"/>
        </w:rPr>
        <w:t>(</w:t>
      </w:r>
      <w:r>
        <w:rPr/>
        <w:t>7</w:t>
      </w:r>
      <w:r>
        <w:rPr>
          <w:rtl w:val="true"/>
        </w:rPr>
        <w:t xml:space="preserve">) </w:t>
      </w:r>
      <w:r>
        <w:rPr>
          <w:rtl w:val="true"/>
        </w:rPr>
        <w:t>مقدار الجزية</w:t>
      </w:r>
      <w:bookmarkEnd w:id="493"/>
    </w:p>
    <w:p>
      <w:pPr>
        <w:pStyle w:val="BookText"/>
        <w:rPr/>
      </w:pPr>
      <w:r>
        <w:rPr>
          <w:rFonts w:eastAsia="Amiri" w:cs="Amiri" w:ascii="Amiri" w:hAnsi="Amiri"/>
          <w:color w:val="111111"/>
          <w:sz w:val="28"/>
          <w:szCs w:val="28"/>
          <w:lang w:bidi="ar-SA"/>
        </w:rPr>
        <w:t>22794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حدّ الجزية على أهل الكتاب؟ وهل عليهم في ذلك شيء مُوظَّف لا ينبغي أن يجوزوا</w:t>
      </w:r>
      <w:r>
        <w:rPr>
          <w:rStyle w:val="FootnoteAnchor"/>
          <w:rtl w:val="true"/>
        </w:rPr>
        <w:footnoteReference w:id="1006"/>
      </w:r>
      <w:r>
        <w:rPr>
          <w:rFonts w:ascii="Amiri" w:hAnsi="Amiri" w:eastAsia="Amiri" w:cs="Amiri"/>
          <w:color w:val="111111"/>
          <w:sz w:val="28"/>
          <w:sz w:val="28"/>
          <w:szCs w:val="28"/>
          <w:rtl w:val="true"/>
          <w:lang w:bidi="ar-SA"/>
        </w:rPr>
        <w:t>إلى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w:t>
      </w:r>
      <w:r>
        <w:rPr>
          <w:rStyle w:val="FootnoteAnchor"/>
          <w:rtl w:val="true"/>
        </w:rPr>
        <w:footnoteReference w:id="1007"/>
      </w:r>
      <w:r>
        <w:rPr>
          <w:rFonts w:ascii="Amiri" w:hAnsi="Amiri" w:eastAsia="Amiri" w:cs="Amiri"/>
          <w:color w:val="111111"/>
          <w:sz w:val="28"/>
          <w:sz w:val="28"/>
          <w:szCs w:val="28"/>
          <w:rtl w:val="true"/>
          <w:lang w:bidi="ar-SA"/>
        </w:rPr>
        <w:t xml:space="preserve">إلى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كل انسان منهم ما شاء</w:t>
      </w:r>
      <w:r>
        <w:rPr>
          <w:rStyle w:val="FootnoteAnchor"/>
          <w:rtl w:val="true"/>
        </w:rPr>
        <w:footnoteReference w:id="1008"/>
      </w:r>
      <w:r>
        <w:rPr>
          <w:rFonts w:ascii="IRNazanin" w:hAnsi="IRNazanin" w:eastAsia="IRNazanin"/>
          <w:color w:val="111111"/>
          <w:sz w:val="28"/>
          <w:sz w:val="28"/>
          <w:szCs w:val="28"/>
          <w:rtl w:val="true"/>
          <w:lang w:bidi="fa-IR"/>
        </w:rPr>
        <w:t>على قدْر ماله بما</w:t>
      </w:r>
      <w:r>
        <w:rPr>
          <w:rStyle w:val="FootnoteAnchor"/>
          <w:rtl w:val="true"/>
        </w:rPr>
        <w:footnoteReference w:id="1009"/>
      </w:r>
      <w:r>
        <w:rPr>
          <w:rFonts w:ascii="Amiri" w:hAnsi="Amiri" w:eastAsia="Amiri" w:cs="Amiri"/>
          <w:color w:val="111111"/>
          <w:sz w:val="28"/>
          <w:sz w:val="28"/>
          <w:szCs w:val="28"/>
          <w:rtl w:val="true"/>
          <w:lang w:bidi="ar-SA"/>
        </w:rPr>
        <w:t>يُطيق، إنّما هم قوم فَدَوا أنفسهم من أن يُستعبدوا</w:t>
      </w:r>
      <w:r>
        <w:rPr>
          <w:rStyle w:val="FootnoteAnchor"/>
          <w:rtl w:val="true"/>
        </w:rPr>
        <w:footnoteReference w:id="10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مقدار الجزية أو يُقتلوا، فالجزية تؤخَذ منهم على قدر ما يطيقون له أن يأخذهم به، حتى يُسلموا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يُعْطُوا الْجِزْيَةَ عَنْ يَدٍ وَهُمْ صَاغِرُونَ</w:t>
      </w:r>
      <w:r>
        <w:rPr>
          <w:rFonts w:eastAsia="Amiri" w:cs="Amiri" w:ascii="Amiri" w:hAnsi="Amiri"/>
          <w:color w:val="111111"/>
          <w:sz w:val="28"/>
          <w:szCs w:val="28"/>
          <w:rtl w:val="true"/>
          <w:lang w:bidi="ar-SA"/>
        </w:rPr>
        <w:t>»</w:t>
      </w:r>
      <w:r>
        <w:rPr>
          <w:rStyle w:val="FootnoteAnchor"/>
          <w:rtl w:val="true"/>
        </w:rPr>
        <w:footnoteReference w:id="10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يكون 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لايكترث لما يؤخذ منه حتى يجد ذُلاّ لما أخذ منه فيألم لذلك فيُسلم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مسلم</w:t>
      </w:r>
      <w:r>
        <w:rPr>
          <w:rFonts w:eastAsia="IRNazanin" w:cs="IRNazanin"/>
          <w:color w:val="111111"/>
          <w:sz w:val="28"/>
          <w:szCs w:val="28"/>
          <w:rtl w:val="true"/>
          <w:lang w:bidi="fa-IR"/>
        </w:rPr>
        <w:t>:</w:t>
      </w:r>
      <w:r>
        <w:rPr>
          <w:rStyle w:val="FootnoteAnchor"/>
          <w:rtl w:val="true"/>
        </w:rPr>
        <w:footnoteReference w:id="1012"/>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ما يأخذ هؤلاء من هذا الخمس</w:t>
      </w:r>
      <w:r>
        <w:rPr>
          <w:rStyle w:val="FootnoteAnchor"/>
          <w:rtl w:val="true"/>
        </w:rPr>
        <w:footnoteReference w:id="1013"/>
      </w:r>
      <w:r>
        <w:rPr>
          <w:rFonts w:ascii="Amiri" w:hAnsi="Amiri" w:eastAsia="Amiri" w:cs="Amiri"/>
          <w:color w:val="111111"/>
          <w:sz w:val="28"/>
          <w:sz w:val="28"/>
          <w:szCs w:val="28"/>
          <w:rtl w:val="true"/>
          <w:lang w:bidi="ar-SA"/>
        </w:rPr>
        <w:t>من أرض الجزية، ويؤخذ</w:t>
      </w:r>
      <w:r>
        <w:rPr>
          <w:rStyle w:val="FootnoteAnchor"/>
          <w:rtl w:val="true"/>
        </w:rPr>
        <w:footnoteReference w:id="1014"/>
      </w:r>
      <w:r>
        <w:rPr>
          <w:rFonts w:ascii="IRNazanin" w:hAnsi="IRNazanin" w:eastAsia="IRNazanin"/>
          <w:color w:val="111111"/>
          <w:sz w:val="28"/>
          <w:sz w:val="28"/>
          <w:szCs w:val="28"/>
          <w:rtl w:val="true"/>
          <w:lang w:bidi="fa-IR"/>
        </w:rPr>
        <w:t>من الدهاقین جزية رؤوسهم، أما عليهم في ذلك شيء 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عليهم ما أجازوا على أنفسهم</w:t>
      </w:r>
      <w:r>
        <w:rPr>
          <w:rStyle w:val="FootnoteAnchor"/>
          <w:rtl w:val="true"/>
        </w:rPr>
        <w:footnoteReference w:id="1015"/>
      </w:r>
      <w:r>
        <w:rPr>
          <w:rFonts w:ascii="Amiri" w:hAnsi="Amiri" w:eastAsia="Amiri" w:cs="Amiri"/>
          <w:color w:val="111111"/>
          <w:sz w:val="28"/>
          <w:sz w:val="28"/>
          <w:szCs w:val="28"/>
          <w:rtl w:val="true"/>
          <w:lang w:bidi="ar-SA"/>
        </w:rPr>
        <w:t>وليس للامام أكثر من الجزية، ان شاء الامام وضع ذلك على رؤوسهم وليس على أموالهم شيء، وان شاء فعلى أموالهم وليس على رؤوسهم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r>
        <w:rPr>
          <w:rStyle w:val="FootnoteAnchor"/>
          <w:rtl w:val="true"/>
        </w:rPr>
        <w:footnoteReference w:id="1016"/>
      </w:r>
      <w:r>
        <w:rPr>
          <w:rFonts w:ascii="Amiri" w:hAnsi="Amiri" w:eastAsia="Amiri" w:cs="Amiri"/>
          <w:color w:val="111111"/>
          <w:sz w:val="28"/>
          <w:sz w:val="28"/>
          <w:szCs w:val="28"/>
          <w:rtl w:val="true"/>
          <w:lang w:bidi="ar-SA"/>
        </w:rPr>
        <w:t>الخمس؟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هذا شيء كان صالحهم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حریز مثله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حریز،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ابراهيم بن مهزیار، عن أخيه علي بن مهزیار، عن اسماعيل بن سهل، عن حمّاد بن عيسى،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فيألم لذلك فيسلم</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فيألم لذلك فيُسلم</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المقطع الثاني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الراوي سأل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الخُمس الذي كان يأخذه الحكّام الظلمة من أهل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معناه أنهم لا يحقُّ لهم أن يأخذوا من أهل الذمّة شيئاً سوى الجزية، وأنَّ عَملهم هذا باطل وبدعة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ينتبه الراوي الى الجواب أو أنه أراد تصريح الامام بذلك ولهذا أعاد السؤال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الخُمس؟ </w:t>
      </w:r>
    </w:p>
    <w:p>
      <w:pPr>
        <w:pStyle w:val="BookText"/>
        <w:rPr/>
      </w:pPr>
      <w:r>
        <w:rPr>
          <w:rFonts w:ascii="Amiri" w:hAnsi="Amiri" w:eastAsia="Amiri" w:cs="Amiri"/>
          <w:color w:val="111111"/>
          <w:sz w:val="28"/>
          <w:sz w:val="28"/>
          <w:szCs w:val="28"/>
          <w:rtl w:val="true"/>
          <w:lang w:bidi="ar-SA"/>
        </w:rPr>
        <w:t>مقدار الجزية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ماحُكم هذا الخُمس الذي يأخذونه من أهل الذمَّة؟ فكان المتوقع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من بدَع عمر بن الخطّاب ولكن التقيَّة منعتْ من ذلك وفرضتْ على الامام الرجوع الى أصل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أخْذ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هذا شيء كان صالحهم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رسول الله كان قد قرَّر عليهم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هؤلاء الظَلمة خالفوا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استبدلوا الجزية بالخُمس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الأخبار أنَّ وضع الخمس على أهل الذمَّة كان من بِدَع عمر، وقد صُرح بذلك في بعض الأخبار، وذكر الأصحاب أيضاً ذلك وعدُّوه من بَدع عمر</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البداية من قبيلة بني تغلب، وكانوا قد انتقلوا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النصرانيَّة، وحينما ساد حكم الاسلام فَرض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عهد عمر بن الخطاب امتنعوا عن دفع الجزية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عَرب لانؤدّي الجزية فخُذ منّا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تأخذ من المسلمين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وافَق عمر على ذلك</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هذا المجال يقول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بني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نصارى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أنفوا واستنکفوا من قبول الجزية، وسألوا عمر أن يعفيهم عن الجزية ويؤدُّوا الزكاة مُضاعَفاً، فخشي أنْ يلحقوا بالرُّوم، فصالَحهم على أنْ صَرَف ذلك عن رؤوسهم وضاعَفَ عليهم الصَدقة، فرضَوا بذلك</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عمر بن الخطّاب رام</w:t>
      </w:r>
      <w:r>
        <w:rPr>
          <w:rStyle w:val="FootnoteAnchor"/>
          <w:rtl w:val="true"/>
        </w:rPr>
        <w:footnoteReference w:id="1026"/>
      </w:r>
      <w:r>
        <w:rPr>
          <w:rFonts w:ascii="Amiri" w:hAnsi="Amiri" w:eastAsia="Amiri" w:cs="Amiri"/>
          <w:color w:val="111111"/>
          <w:sz w:val="28"/>
          <w:sz w:val="28"/>
          <w:szCs w:val="28"/>
          <w:rtl w:val="true"/>
          <w:lang w:bidi="ar-SA"/>
        </w:rPr>
        <w:t>نصارى العرب على الجزية،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عَرب لانؤدّي مايؤدّي العجم، ولكنْ خُذ منّا كما يأخذ بعضكم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فرْض الله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فزِدْ ما شئتَ بهذا الاسم لا باسم الجزية، فراضاهم على أنْ ضعَّف عليهم الصدقة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هذا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باب الاجتهاد في مقابل النَّص، لأنّ أهل الذمَّة لا يؤخذ منهم سوى الجزية، ولهذا سُئل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أهل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أيؤخذ من أموالهم ومواشيهم شيء سوى الجزية؟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الامام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bookmarkStart w:id="494" w:name="pg13466_126662"/>
    </w:p>
    <w:p>
      <w:pPr>
        <w:pStyle w:val="BookText"/>
        <w:rPr/>
      </w:pPr>
      <w:bookmarkEnd w:id="494"/>
      <w:r>
        <w:rPr>
          <w:rFonts w:ascii="Amiri" w:hAnsi="Amiri" w:eastAsia="Amiri" w:cs="Amiri"/>
          <w:color w:val="111111"/>
          <w:sz w:val="28"/>
          <w:sz w:val="28"/>
          <w:szCs w:val="28"/>
          <w:rtl w:val="true"/>
          <w:lang w:bidi="ar-SA"/>
        </w:rPr>
        <w:t xml:space="preserve">الجزية عطاء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تفرَّغتُ لبني تغلب ليكوننَّ لي فيهم رأي، لأقتلنَّ مقاتليهم ولأسبينَّ ذراريهم، فقد نَقَضوا العهد وبرأتْ منهم الذمَّة حين نَصَّروا أولادهم</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جعلوهم نصارى على دينهم</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931811_2616395394"/>
      <w:bookmarkStart w:id="496" w:name="_Toc178"/>
      <w:bookmarkEnd w:id="495"/>
      <w:r>
        <w:rPr>
          <w:rtl w:val="true"/>
        </w:rPr>
        <w:t xml:space="preserve">باب </w:t>
      </w:r>
      <w:r>
        <w:rPr>
          <w:rtl w:val="true"/>
        </w:rPr>
        <w:t>(</w:t>
      </w:r>
      <w:r>
        <w:rPr/>
        <w:t>8</w:t>
      </w:r>
      <w:r>
        <w:rPr>
          <w:rtl w:val="true"/>
        </w:rPr>
        <w:t xml:space="preserve">) </w:t>
      </w:r>
      <w:r>
        <w:rPr>
          <w:rtl w:val="true"/>
        </w:rPr>
        <w:t>الجزية عطاء المجاهدين</w:t>
      </w:r>
      <w:bookmarkEnd w:id="496"/>
    </w:p>
    <w:p>
      <w:pPr>
        <w:pStyle w:val="BookText"/>
        <w:rPr/>
      </w:pPr>
      <w:r>
        <w:rPr>
          <w:rFonts w:eastAsia="Amiri" w:cs="Amiri" w:ascii="Amiri" w:hAnsi="Amiri"/>
          <w:color w:val="111111"/>
          <w:sz w:val="28"/>
          <w:szCs w:val="28"/>
          <w:lang w:bidi="ar-SA"/>
        </w:rPr>
        <w:t>22795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أحمد بن محمد بن أبي نصر، عن ابن أبي يعفور،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الجزية لاترفع عنها</w:t>
      </w:r>
      <w:r>
        <w:rPr>
          <w:rStyle w:val="FootnoteAnchor"/>
          <w:rtl w:val="true"/>
        </w:rPr>
        <w:footnoteReference w:id="1030"/>
      </w:r>
      <w:r>
        <w:rPr>
          <w:rFonts w:ascii="Amiri" w:hAnsi="Amiri" w:eastAsia="Amiri" w:cs="Amiri"/>
          <w:color w:val="111111"/>
          <w:sz w:val="28"/>
          <w:sz w:val="28"/>
          <w:szCs w:val="28"/>
          <w:rtl w:val="true"/>
          <w:lang w:bidi="ar-SA"/>
        </w:rPr>
        <w:t>الجزية، وإنّما الجزية عطاء المهاجرين، والصدقة لأهلها الذين سمّى</w:t>
      </w:r>
      <w:r>
        <w:rPr>
          <w:rStyle w:val="FootnoteAnchor"/>
          <w:rtl w:val="true"/>
        </w:rPr>
        <w:footnoteReference w:id="1031"/>
      </w:r>
      <w:r>
        <w:rPr>
          <w:rFonts w:ascii="Amiri" w:hAnsi="Amiri" w:eastAsia="Amiri" w:cs="Amiri"/>
          <w:color w:val="111111"/>
          <w:sz w:val="28"/>
          <w:sz w:val="28"/>
          <w:szCs w:val="28"/>
          <w:rtl w:val="true"/>
          <w:lang w:bidi="ar-SA"/>
        </w:rPr>
        <w:t>الله في كتابه وليس لهم من الجزية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يستغنون إذا عُدل بينهم، وتُنزِل السَّماء رزقها، وتخرج الأرض بركتها باذن الله تعالی</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عدة من أصحابنا مثله</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أرض الجزية لاتُرفَع عنها </w:t>
      </w:r>
      <w:bookmarkStart w:id="497" w:name="pg13466_126663"/>
    </w:p>
    <w:p>
      <w:pPr>
        <w:pStyle w:val="BookText"/>
        <w:rPr/>
      </w:pPr>
      <w:bookmarkEnd w:id="497"/>
      <w:r>
        <w:rPr>
          <w:rFonts w:ascii="Amiri" w:hAnsi="Amiri" w:eastAsia="Amiri" w:cs="Amiri"/>
          <w:color w:val="111111"/>
          <w:sz w:val="28"/>
          <w:sz w:val="28"/>
          <w:szCs w:val="28"/>
          <w:rtl w:val="true"/>
          <w:lang w:bidi="ar-SA"/>
        </w:rPr>
        <w:t xml:space="preserve">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أرض الجزية التي لأهل الكتاب لاتُرفع عنها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والد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سواء كان فاتحها الامام الحق، أو مُقرّرها، ويمكن شمولُه لما قَرَّر عليهم ذو الشوكة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ردٌ على عمر حيث رَفَع الجزية عن جماعةٍ ممَّن قرَّر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وضاعَف عليهم الصدقة</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في بعض نُسخ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عطاء المجاهدين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المهاجرين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في من لایحضره الفقيه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ولعلَّه الأصحّ، والله العالم</w:t>
      </w:r>
      <w:r>
        <w:rPr>
          <w:rFonts w:eastAsia="IRNazanin" w:cs="IRNazanin"/>
          <w:color w:val="111111"/>
          <w:sz w:val="28"/>
          <w:szCs w:val="28"/>
          <w:rtl w:val="true"/>
          <w:lang w:bidi="fa-IR"/>
        </w:rPr>
        <w:t>.</w:t>
      </w:r>
    </w:p>
    <w:p>
      <w:pPr>
        <w:pStyle w:val="Heading4"/>
        <w:numPr>
          <w:ilvl w:val="3"/>
          <w:numId w:val="1"/>
        </w:numPr>
        <w:rPr/>
      </w:pPr>
      <w:bookmarkStart w:id="498" w:name="__RefHeading___Toc1931813_2616395394"/>
      <w:bookmarkStart w:id="499" w:name="_Toc179"/>
      <w:bookmarkEnd w:id="498"/>
      <w:r>
        <w:rPr>
          <w:rtl w:val="true"/>
        </w:rPr>
        <w:t xml:space="preserve">باب </w:t>
      </w:r>
      <w:r>
        <w:rPr>
          <w:rtl w:val="true"/>
        </w:rPr>
        <w:t>(</w:t>
      </w:r>
      <w:r>
        <w:rPr/>
        <w:t>9</w:t>
      </w:r>
      <w:r>
        <w:rPr>
          <w:rtl w:val="true"/>
        </w:rPr>
        <w:t xml:space="preserve">) </w:t>
      </w:r>
      <w:r>
        <w:rPr>
          <w:rtl w:val="true"/>
        </w:rPr>
        <w:t>الجزية من يهود خيبر</w:t>
      </w:r>
      <w:bookmarkEnd w:id="49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يهود خيبر على الشّطر</w:t>
      </w:r>
      <w:r>
        <w:rPr>
          <w:rStyle w:val="FootnoteAnchor"/>
          <w:rtl w:val="true"/>
        </w:rPr>
        <w:footnoteReference w:id="1035"/>
      </w:r>
      <w:r>
        <w:rPr>
          <w:rFonts w:ascii="Amiri" w:hAnsi="Amiri" w:eastAsia="Amiri" w:cs="Amiri"/>
          <w:color w:val="111111"/>
          <w:sz w:val="28"/>
          <w:sz w:val="28"/>
          <w:szCs w:val="28"/>
          <w:rtl w:val="true"/>
          <w:lang w:bidi="ar-SA"/>
        </w:rPr>
        <w:t>، فكان يبعث عليهم من يخرص عليهم ويأمرهم أن يبقي لهم ما يأكلون</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bookmarkStart w:id="500" w:name="pg13466_126664"/>
    </w:p>
    <w:p>
      <w:pPr>
        <w:pStyle w:val="BookText"/>
        <w:rPr/>
      </w:pPr>
      <w:bookmarkEnd w:id="500"/>
      <w:r>
        <w:rPr>
          <w:rFonts w:ascii="Amiri" w:hAnsi="Amiri" w:eastAsia="Amiri" w:cs="Amiri"/>
          <w:color w:val="111111"/>
          <w:sz w:val="28"/>
          <w:sz w:val="28"/>
          <w:szCs w:val="28"/>
          <w:rtl w:val="true"/>
          <w:lang w:bidi="ar-SA"/>
        </w:rPr>
        <w:t>لاتُؤخذ الجزية من المعتوه والمجنون</w:t>
      </w:r>
    </w:p>
    <w:p>
      <w:pPr>
        <w:pStyle w:val="Heading4"/>
        <w:numPr>
          <w:ilvl w:val="3"/>
          <w:numId w:val="1"/>
        </w:numPr>
        <w:rPr/>
      </w:pPr>
      <w:bookmarkStart w:id="501" w:name="__RefHeading___Toc1931815_2616395394"/>
      <w:bookmarkStart w:id="502" w:name="_Toc180"/>
      <w:bookmarkEnd w:id="501"/>
      <w:r>
        <w:rPr>
          <w:rtl w:val="true"/>
        </w:rPr>
        <w:t xml:space="preserve">باب </w:t>
      </w:r>
      <w:r>
        <w:rPr>
          <w:rtl w:val="true"/>
        </w:rPr>
        <w:t>(</w:t>
      </w:r>
      <w:r>
        <w:rPr/>
        <w:t>10</w:t>
      </w:r>
      <w:r>
        <w:rPr>
          <w:rtl w:val="true"/>
        </w:rPr>
        <w:t xml:space="preserve">) </w:t>
      </w:r>
      <w:r>
        <w:rPr>
          <w:rtl w:val="true"/>
        </w:rPr>
        <w:t>لاتُؤخذ الجزية من المعتوه والمجنون</w:t>
      </w:r>
      <w:bookmarkEnd w:id="502"/>
    </w:p>
    <w:p>
      <w:pPr>
        <w:pStyle w:val="BookText"/>
        <w:rPr/>
      </w:pPr>
      <w:r>
        <w:rPr>
          <w:rFonts w:eastAsia="IRNazanin" w:cs="IRNazanin"/>
          <w:color w:val="111111"/>
          <w:sz w:val="28"/>
          <w:szCs w:val="28"/>
          <w:lang w:bidi="fa-IR"/>
        </w:rPr>
        <w:t>22797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ومحمّد بن يحيي، عن أحمد بن محمد، عن محمد بن یحیی جمیعاً، عن عبدالله بن المغيرة، عن طلحة بن زيد،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أن لاتؤخذ الجزية من المعتوه، ولا من المغلوب على عقله</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طلحة بن زید مثله</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علي بن ابراهيم مثله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عبدالله ابن المغيرة مثله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المغلوب عليه عقله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931817_2616395394"/>
      <w:bookmarkStart w:id="504" w:name="_Toc181"/>
      <w:bookmarkEnd w:id="503"/>
      <w:r>
        <w:rPr>
          <w:rtl w:val="true"/>
        </w:rPr>
        <w:t xml:space="preserve">باب </w:t>
      </w:r>
      <w:r>
        <w:rPr>
          <w:rtl w:val="true"/>
        </w:rPr>
        <w:t>(</w:t>
      </w:r>
      <w:r>
        <w:rPr/>
        <w:t>11</w:t>
      </w:r>
      <w:r>
        <w:rPr>
          <w:rtl w:val="true"/>
        </w:rPr>
        <w:t xml:space="preserve">) </w:t>
      </w:r>
      <w:r>
        <w:rPr>
          <w:rtl w:val="true"/>
        </w:rPr>
        <w:t>سقوط الجزية عمّن تعاون مع المسلمين في حرب المشركين</w:t>
      </w:r>
      <w:bookmarkEnd w:id="50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استُعين به من أهل الذمّة على حرب المشركين طُرِحَت عنه الجزية</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bookmarkStart w:id="505" w:name="pg13466_126665"/>
    </w:p>
    <w:p>
      <w:pPr>
        <w:pStyle w:val="Heading4"/>
        <w:numPr>
          <w:ilvl w:val="3"/>
          <w:numId w:val="1"/>
        </w:numPr>
        <w:rPr/>
      </w:pPr>
      <w:bookmarkStart w:id="506" w:name="__RefHeading___Toc1931819_2616395394"/>
      <w:bookmarkStart w:id="507" w:name="_Toc182"/>
      <w:bookmarkEnd w:id="505"/>
      <w:bookmarkEnd w:id="506"/>
      <w:r>
        <w:rPr>
          <w:rtl w:val="true"/>
        </w:rPr>
        <w:t xml:space="preserve">باب </w:t>
      </w:r>
      <w:r>
        <w:rPr>
          <w:rtl w:val="true"/>
        </w:rPr>
        <w:t>(</w:t>
      </w:r>
      <w:r>
        <w:rPr/>
        <w:t>12</w:t>
      </w:r>
      <w:r>
        <w:rPr>
          <w:rtl w:val="true"/>
        </w:rPr>
        <w:t xml:space="preserve">) </w:t>
      </w:r>
      <w:r>
        <w:rPr>
          <w:rtl w:val="true"/>
        </w:rPr>
        <w:t>الاعراب لانصيب لهم من الجزية</w:t>
      </w:r>
      <w:bookmarkEnd w:id="507"/>
    </w:p>
    <w:p>
      <w:pPr>
        <w:pStyle w:val="BookText"/>
        <w:rPr/>
      </w:pPr>
      <w:r>
        <w:rPr>
          <w:rFonts w:eastAsia="Amiri" w:cs="Amiri" w:ascii="Amiri" w:hAnsi="Amiri"/>
          <w:color w:val="111111"/>
          <w:sz w:val="28"/>
          <w:szCs w:val="28"/>
          <w:lang w:bidi="ar-SA"/>
        </w:rPr>
        <w:t>22799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محمّد بن عيسى، عن منصور، عن هشام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الأعراب عليهم 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الإسلام فيستعان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فلهم من الجزية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مسکان،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الأعراب أعليهم جهاد؟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عليهم جهاد إلاّ أن يخاف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 البادية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ويدلّ هذا الحديث على سقوط الجهاد عن سكّان البادية وعلى عدم استحقاقهم شيئاً من الجزية، لأنها للمجاهدين في سبيل الله تعالى أو المهاجرين من ديارهم، والأعراب ليسوا من هاتين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w:t>
      </w:r>
      <w:bookmarkStart w:id="508" w:name="pg13466_126666"/>
    </w:p>
    <w:p>
      <w:pPr>
        <w:pStyle w:val="BookText"/>
        <w:rPr/>
      </w:pPr>
      <w:bookmarkEnd w:id="508"/>
      <w:r>
        <w:rPr>
          <w:rFonts w:ascii="Amiri" w:hAnsi="Amiri" w:eastAsia="Amiri" w:cs="Amiri"/>
          <w:color w:val="111111"/>
          <w:sz w:val="28"/>
          <w:sz w:val="28"/>
          <w:szCs w:val="28"/>
          <w:rtl w:val="true"/>
          <w:lang w:bidi="ar-SA"/>
        </w:rPr>
        <w:t>جواز أخذ الجزية من ثمن المحرَّمات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الاعراب هل عليهم 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 ان ينزل بالاسلام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فيه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من الفيء شيء ما لم يجاهدوا</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1931821_2616395394"/>
      <w:bookmarkStart w:id="510" w:name="_Toc183"/>
      <w:bookmarkEnd w:id="509"/>
      <w:r>
        <w:rPr>
          <w:rtl w:val="true"/>
        </w:rPr>
        <w:t xml:space="preserve">باب </w:t>
      </w:r>
      <w:r>
        <w:rPr>
          <w:rtl w:val="true"/>
        </w:rPr>
        <w:t>(</w:t>
      </w:r>
      <w:r>
        <w:rPr/>
        <w:t>13</w:t>
      </w:r>
      <w:r>
        <w:rPr>
          <w:rtl w:val="true"/>
        </w:rPr>
        <w:t xml:space="preserve">) </w:t>
      </w:r>
      <w:r>
        <w:rPr>
          <w:rtl w:val="true"/>
        </w:rPr>
        <w:t>جواز أخْذ الجزية من ثَمن المحرَّمات</w:t>
      </w:r>
      <w:bookmarkEnd w:id="51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صدقات أهل الجزية</w:t>
      </w:r>
      <w:r>
        <w:rPr>
          <w:rStyle w:val="FootnoteAnchor"/>
          <w:rtl w:val="true"/>
        </w:rPr>
        <w:footnoteReference w:id="1046"/>
      </w:r>
      <w:r>
        <w:rPr>
          <w:rFonts w:ascii="Amiri" w:hAnsi="Amiri" w:eastAsia="Amiri" w:cs="Amiri"/>
          <w:color w:val="111111"/>
          <w:sz w:val="28"/>
          <w:sz w:val="28"/>
          <w:szCs w:val="28"/>
          <w:rtl w:val="true"/>
          <w:lang w:bidi="ar-SA"/>
        </w:rPr>
        <w:t>وما يؤخذ منهم من ثمن</w:t>
      </w:r>
      <w:r>
        <w:rPr>
          <w:rStyle w:val="FootnoteAnchor"/>
          <w:rtl w:val="true"/>
        </w:rPr>
        <w:footnoteReference w:id="1047"/>
      </w:r>
      <w:r>
        <w:rPr>
          <w:rFonts w:ascii="Amiri" w:hAnsi="Amiri" w:eastAsia="Amiri" w:cs="Amiri"/>
          <w:color w:val="111111"/>
          <w:sz w:val="28"/>
          <w:sz w:val="28"/>
          <w:szCs w:val="28"/>
          <w:rtl w:val="true"/>
          <w:lang w:bidi="ar-SA"/>
        </w:rPr>
        <w:t>خمورهم ولحم خنازيرهم وميّتهم؟ قال</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عليهم الجزية في أموالهم يؤخذ</w:t>
      </w:r>
      <w:r>
        <w:rPr>
          <w:rStyle w:val="FootnoteAnchor"/>
          <w:rtl w:val="true"/>
        </w:rPr>
        <w:footnoteReference w:id="1049"/>
      </w:r>
      <w:r>
        <w:rPr>
          <w:rFonts w:ascii="Amiri" w:hAnsi="Amiri" w:eastAsia="Amiri" w:cs="Amiri"/>
          <w:color w:val="111111"/>
          <w:sz w:val="28"/>
          <w:sz w:val="28"/>
          <w:szCs w:val="28"/>
          <w:rtl w:val="true"/>
          <w:lang w:bidi="ar-SA"/>
        </w:rPr>
        <w:t>منهم من ثمن لحم الخنزير أو خمر، وكلّ ما</w:t>
      </w:r>
      <w:r>
        <w:rPr>
          <w:rStyle w:val="FootnoteAnchor"/>
          <w:rtl w:val="true"/>
        </w:rPr>
        <w:footnoteReference w:id="1050"/>
      </w:r>
      <w:r>
        <w:rPr>
          <w:rFonts w:ascii="Amiri" w:hAnsi="Amiri" w:eastAsia="Amiri" w:cs="Amiri"/>
          <w:color w:val="111111"/>
          <w:sz w:val="28"/>
          <w:sz w:val="28"/>
          <w:szCs w:val="28"/>
          <w:rtl w:val="true"/>
          <w:lang w:bidi="ar-SA"/>
        </w:rPr>
        <w:t>أخذوا منهم من ذلك</w:t>
      </w:r>
      <w:r>
        <w:rPr>
          <w:rStyle w:val="FootnoteAnchor"/>
          <w:rtl w:val="true"/>
        </w:rPr>
        <w:footnoteReference w:id="1051"/>
      </w:r>
      <w:r>
        <w:rPr>
          <w:rFonts w:ascii="Amiri" w:hAnsi="Amiri" w:eastAsia="Amiri" w:cs="Amiri"/>
          <w:color w:val="111111"/>
          <w:sz w:val="28"/>
          <w:sz w:val="28"/>
          <w:szCs w:val="28"/>
          <w:rtl w:val="true"/>
          <w:lang w:bidi="ar-SA"/>
        </w:rPr>
        <w:t>فوِزْر ذلك عليهم، وثَمنُه للمسلمين حلال يأخذونه في جزيتهم</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bookmarkStart w:id="511" w:name="pg13466_126667"/>
    </w:p>
    <w:p>
      <w:pPr>
        <w:pStyle w:val="BookText"/>
        <w:rPr/>
      </w:pPr>
      <w:bookmarkEnd w:id="511"/>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خراج أهل الذمّة وجزيتهم إذا أدّوها من ثمن خمورهم وخنازيرهم وميتتهم أيحلّ للامام أن يأخذها وتطيب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للامام والمسلمين حلال، وهي على أهل الذمّة حرام وهم المحتملون لوزره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رخّص في أخذ الجزية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الذمّة</w:t>
      </w:r>
      <w:r>
        <w:rPr>
          <w:rFonts w:eastAsia="Amiri" w:cs="Amiri" w:ascii="Amiri" w:hAnsi="Amiri"/>
          <w:color w:val="111111"/>
          <w:sz w:val="28"/>
          <w:szCs w:val="28"/>
          <w:rtl w:val="true"/>
          <w:lang w:bidi="ar-SA"/>
        </w:rPr>
        <w:t>)</w:t>
      </w:r>
      <w:r>
        <w:rPr>
          <w:rStyle w:val="FootnoteAnchor"/>
          <w:rtl w:val="true"/>
        </w:rPr>
        <w:footnoteReference w:id="1056"/>
      </w:r>
      <w:r>
        <w:rPr>
          <w:rFonts w:ascii="Amiri" w:hAnsi="Amiri" w:eastAsia="Amiri" w:cs="Amiri"/>
          <w:color w:val="111111"/>
          <w:sz w:val="28"/>
          <w:sz w:val="28"/>
          <w:szCs w:val="28"/>
          <w:rtl w:val="true"/>
          <w:lang w:bidi="ar-SA"/>
        </w:rPr>
        <w:t>من ثمن الخمر والخنزير، لأنّ أموالهم كذلك أكثرها من الحرام والرّبا</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931823_2616395394"/>
      <w:bookmarkStart w:id="513" w:name="_Toc184"/>
      <w:bookmarkEnd w:id="512"/>
      <w:r>
        <w:rPr>
          <w:rtl w:val="true"/>
        </w:rPr>
        <w:t xml:space="preserve">باب </w:t>
      </w:r>
      <w:r>
        <w:rPr>
          <w:rtl w:val="true"/>
        </w:rPr>
        <w:t>(</w:t>
      </w:r>
      <w:r>
        <w:rPr/>
        <w:t>14</w:t>
      </w:r>
      <w:r>
        <w:rPr>
          <w:rtl w:val="true"/>
        </w:rPr>
        <w:t xml:space="preserve">) </w:t>
      </w:r>
      <w:r>
        <w:rPr>
          <w:rtl w:val="true"/>
        </w:rPr>
        <w:t>جواز الشراء من أرض اليهود والنصاری</w:t>
      </w:r>
      <w:bookmarkEnd w:id="51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علي بن الحسن بن فضّال ، عن ابراهیم ابن هاشم، عن حمّاد بن عيسى،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p>
    <w:p>
      <w:pPr>
        <w:pStyle w:val="BookText"/>
        <w:rPr/>
      </w:pPr>
      <w:r>
        <w:rPr>
          <w:rFonts w:ascii="IRNazanin" w:hAnsi="IRNazanin" w:eastAsia="IRNazanin"/>
          <w:color w:val="111111"/>
          <w:sz w:val="28"/>
          <w:sz w:val="28"/>
          <w:szCs w:val="28"/>
          <w:rtl w:val="true"/>
          <w:lang w:bidi="fa-IR"/>
        </w:rPr>
        <w:t xml:space="preserve">جواز الشراء من أرض اليهود والنصاری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الشراء من ارض اليهود والنصارى؟ فقال</w:t>
      </w:r>
      <w:r>
        <w:rPr>
          <w:rFonts w:eastAsia="IRNazanin" w:cs="IRNazanin"/>
          <w:color w:val="111111"/>
          <w:sz w:val="28"/>
          <w:szCs w:val="28"/>
          <w:rtl w:val="true"/>
          <w:lang w:bidi="fa-IR"/>
        </w:rPr>
        <w:t>:</w:t>
      </w:r>
      <w:r>
        <w:rPr>
          <w:rStyle w:val="FootnoteAnchor"/>
          <w:rtl w:val="true"/>
        </w:rPr>
        <w:footnoteReference w:id="1058"/>
      </w:r>
      <w:r>
        <w:rPr>
          <w:rFonts w:ascii="Amiri" w:hAnsi="Amiri" w:eastAsia="Amiri" w:cs="Amiri"/>
          <w:color w:val="111111"/>
          <w:sz w:val="28"/>
          <w:sz w:val="28"/>
          <w:szCs w:val="28"/>
          <w:rtl w:val="true"/>
          <w:lang w:bidi="ar-SA"/>
        </w:rPr>
        <w:t>ليس به بأس قد</w:t>
      </w:r>
      <w:r>
        <w:rPr>
          <w:rStyle w:val="FootnoteAnchor"/>
          <w:rtl w:val="true"/>
        </w:rPr>
        <w:footnoteReference w:id="1059"/>
      </w:r>
      <w:r>
        <w:rPr>
          <w:rFonts w:ascii="Amiri" w:hAnsi="Amiri" w:eastAsia="Amiri" w:cs="Amiri"/>
          <w:color w:val="111111"/>
          <w:sz w:val="28"/>
          <w:sz w:val="28"/>
          <w:szCs w:val="28"/>
          <w:rtl w:val="true"/>
          <w:lang w:bidi="ar-SA"/>
        </w:rPr>
        <w:t xml:space="preserve">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فخارجهم على أن يترك</w:t>
      </w:r>
      <w:r>
        <w:rPr>
          <w:rStyle w:val="FootnoteAnchor"/>
          <w:rtl w:val="true"/>
        </w:rPr>
        <w:footnoteReference w:id="1060"/>
      </w:r>
      <w:r>
        <w:rPr>
          <w:rFonts w:ascii="Amiri" w:hAnsi="Amiri" w:eastAsia="Amiri" w:cs="Amiri"/>
          <w:color w:val="111111"/>
          <w:sz w:val="28"/>
          <w:sz w:val="28"/>
          <w:szCs w:val="28"/>
          <w:rtl w:val="true"/>
          <w:lang w:bidi="ar-SA"/>
        </w:rPr>
        <w:t>الارض بأيديهم يعملونها</w:t>
      </w:r>
      <w:r>
        <w:rPr>
          <w:rStyle w:val="FootnoteAnchor"/>
          <w:rtl w:val="true"/>
        </w:rPr>
        <w:footnoteReference w:id="1061"/>
      </w:r>
      <w:r>
        <w:rPr>
          <w:rFonts w:ascii="Amiri" w:hAnsi="Amiri" w:eastAsia="Amiri" w:cs="Amiri"/>
          <w:color w:val="111111"/>
          <w:sz w:val="28"/>
          <w:sz w:val="28"/>
          <w:szCs w:val="28"/>
          <w:rtl w:val="true"/>
          <w:lang w:bidi="ar-SA"/>
        </w:rPr>
        <w:t>ويعمرونها فلاأرى بها بأساً لو انّك اشتريت</w:t>
      </w:r>
      <w:r>
        <w:rPr>
          <w:rStyle w:val="FootnoteAnchor"/>
          <w:rtl w:val="true"/>
        </w:rPr>
        <w:footnoteReference w:id="1062"/>
      </w:r>
      <w:r>
        <w:rPr>
          <w:rFonts w:ascii="Amiri" w:hAnsi="Amiri" w:eastAsia="Amiri" w:cs="Amiri"/>
          <w:color w:val="111111"/>
          <w:sz w:val="28"/>
          <w:sz w:val="28"/>
          <w:szCs w:val="28"/>
          <w:rtl w:val="true"/>
          <w:lang w:bidi="ar-SA"/>
        </w:rPr>
        <w:t>منها شيئاً، وأيما قوم أحيوا شيئاً من الأرض وعملوها</w:t>
      </w:r>
      <w:r>
        <w:rPr>
          <w:rStyle w:val="FootnoteAnchor"/>
          <w:rtl w:val="true"/>
        </w:rPr>
        <w:footnoteReference w:id="1063"/>
      </w:r>
      <w:r>
        <w:rPr>
          <w:rFonts w:ascii="Amiri" w:hAnsi="Amiri" w:eastAsia="Amiri" w:cs="Amiri"/>
          <w:color w:val="111111"/>
          <w:sz w:val="28"/>
          <w:sz w:val="28"/>
          <w:szCs w:val="28"/>
          <w:rtl w:val="true"/>
          <w:lang w:bidi="ar-SA"/>
        </w:rPr>
        <w:t>فهم أحقُّ بِها وهي لهم</w:t>
      </w:r>
      <w:r>
        <w:rPr>
          <w:rStyle w:val="FootnoteAnchor"/>
          <w:rtl w:val="true"/>
        </w:rPr>
        <w:footnoteReference w:id="1064"/>
      </w:r>
      <w:r>
        <w:rPr>
          <w:rFonts w:ascii="IRNazanin" w:hAnsi="IRNazanin" w:eastAsia="IRNazanin"/>
          <w:color w:val="111111"/>
          <w:sz w:val="28"/>
          <w:sz w:val="28"/>
          <w:szCs w:val="28"/>
          <w:rtl w:val="true"/>
          <w:lang w:bidi="fa-IR"/>
        </w:rPr>
        <w:t>و</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العلاء،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حمّاد، </w:t>
      </w:r>
    </w:p>
    <w:p>
      <w:pPr>
        <w:pStyle w:val="BookText"/>
        <w:rPr/>
      </w:pPr>
      <w:r>
        <w:rPr>
          <w:rFonts w:ascii="Amiri" w:hAnsi="Amiri" w:eastAsia="Amiri" w:cs="Amiri"/>
          <w:color w:val="111111"/>
          <w:sz w:val="28"/>
          <w:sz w:val="28"/>
          <w:szCs w:val="28"/>
          <w:rtl w:val="true"/>
          <w:lang w:bidi="ar-SA"/>
        </w:rPr>
        <w:t>عن شعيب</w:t>
      </w:r>
      <w:r>
        <w:rPr>
          <w:rStyle w:val="FootnoteAnchor"/>
          <w:rtl w:val="true"/>
        </w:rPr>
        <w:footnoteReference w:id="1068"/>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الارضين من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بأن يشتري منهم اذا عملوها وأحيوها فهي لهم،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 على خيبر وفيها اليهود خارجهم على أن يترك</w:t>
      </w:r>
      <w:r>
        <w:rPr>
          <w:rStyle w:val="FootnoteAnchor"/>
          <w:rtl w:val="true"/>
        </w:rPr>
        <w:footnoteReference w:id="1069"/>
      </w:r>
      <w:r>
        <w:rPr>
          <w:rFonts w:ascii="Amiri" w:hAnsi="Amiri" w:eastAsia="Amiri" w:cs="Amiri"/>
          <w:color w:val="111111"/>
          <w:sz w:val="28"/>
          <w:sz w:val="28"/>
          <w:szCs w:val="28"/>
          <w:rtl w:val="true"/>
          <w:lang w:bidi="ar-SA"/>
        </w:rPr>
        <w:t>الارض في أيديهم يعملونها ويعمرونها</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محمّد، عن معلّی بن محمد، عن الحسن بن عليّ، عن أبان،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يشتري أرض أهل الذمّة إذا عمروها وأحيوها فهي لهم</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فضالة، عن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أرضهم</w:t>
      </w:r>
      <w:r>
        <w:rPr>
          <w:rStyle w:val="FootnoteAnchor"/>
          <w:rtl w:val="true"/>
        </w:rPr>
        <w:footnoteReference w:id="107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تشتريها فتكون إذا كان ذلك بمنزلتهم تؤدي فيها كما يؤدون عنها</w:t>
      </w:r>
      <w:r>
        <w:rPr>
          <w:rStyle w:val="FootnoteAnchor"/>
          <w:rtl w:val="true"/>
        </w:rPr>
        <w:footnoteReference w:id="1073"/>
      </w:r>
      <w:r>
        <w:rPr>
          <w:rFonts w:ascii="IRNazanin" w:hAnsi="IRNazanin" w:eastAsia="IRNazanin"/>
          <w:color w:val="111111"/>
          <w:sz w:val="28"/>
          <w:sz w:val="28"/>
          <w:szCs w:val="28"/>
          <w:rtl w:val="true"/>
          <w:lang w:bidi="fa-IR"/>
        </w:rPr>
        <w:t>و</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علي، عن حماد، عن حريز، عن محمد بن مسلم وعمر بن حنظلة، عن أبي </w:t>
      </w:r>
    </w:p>
    <w:p>
      <w:pPr>
        <w:pStyle w:val="BookText"/>
        <w:rPr/>
      </w:pPr>
      <w:r>
        <w:rPr>
          <w:rFonts w:ascii="Amiri" w:hAnsi="Amiri" w:eastAsia="Amiri" w:cs="Amiri"/>
          <w:color w:val="111111"/>
          <w:sz w:val="28"/>
          <w:sz w:val="28"/>
          <w:szCs w:val="28"/>
          <w:rtl w:val="true"/>
          <w:lang w:bidi="ar-SA"/>
        </w:rPr>
        <w:t xml:space="preserve">جواز الشراء من أرض اليهود والنصارى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ذلك</w:t>
      </w:r>
      <w:r>
        <w:rPr>
          <w:rStyle w:val="FootnoteAnchor"/>
          <w:rtl w:val="true"/>
        </w:rPr>
        <w:footnoteReference w:id="107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بشرائها فانّها اذا كانت بمنزلتها في أيديهم يؤدي عنها كما يؤدّى عنها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 عن علي، عن حماد بن عيسى، عن إبراهيم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الشراء من أرض الجزية؟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 لك من الحق ما هو أكثر من ذلك</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حمّاد بن عيسى، عن حريز،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الساباطي، وعن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سألوهما عن شراء أرض الدّهاقين من أرض الجزية؟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انتزعت منك أو تؤدّي عنها ما عليها من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 لك من الحقّ ماهو أكثر من ذلك</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علي، عن حمّاد، عن حريز،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ذلك كنتم الى أن تُزادوا أقرب منكم الى أن تُنقصوا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تكملة للحديث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شراء أرض أهل الذمّة سببٌ لزيادتكم واجتماعكم وكثرتكم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 عند ظهور دولة الحق لاتؤخذ هذه الأرض منكم، بل تُزادون أضعافها، والله أعلم</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فضّال، عن علي، عن حماد، عن حريز،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 الى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مؤمن اشترى أرضاً من أراضي الخراج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مالنا وعليه ما علينا مسلماً كان أو كافراً، له ما لأهل الله وعليه ما عليهم</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أيوب بن نوح،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بردة بن 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أرض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ويصنع بخراج المسلمين ماذا؟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إشتری حقه منها ويحوَّل حق المسلمين عليه، ولعلَّه يكون أقوى عليها وأملأ </w:t>
      </w:r>
    </w:p>
    <w:p>
      <w:pPr>
        <w:pStyle w:val="BookText"/>
        <w:rPr/>
      </w:pPr>
      <w:r>
        <w:rPr>
          <w:rFonts w:ascii="IRNazanin" w:hAnsi="IRNazanin" w:eastAsia="IRNazanin"/>
          <w:color w:val="111111"/>
          <w:sz w:val="28"/>
          <w:sz w:val="28"/>
          <w:szCs w:val="28"/>
          <w:rtl w:val="true"/>
          <w:lang w:bidi="fa-IR"/>
        </w:rPr>
        <w:t>جواز الشراء من أرض اليهود والنصاری بخراجهم منه</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 حقّه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ماله من التصرُّف دون رقبة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أهل الذمَّة لايخلو مافي أيديهم من الأرضين من أن يكون فُتحت عَنْوة أو صولحوا عليه، فان كانت مفتوحة عنوة فهي أرض المسلمين قاطبة ولهم أن يبيعوها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في أيديهم بحقّ التصرُّف دون أصل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المشتري ما كان عليهم من الخراج كما كانت خيبر مع اليهود، وإن كانت أرضاً صولحوا عليها فهي أرض الجزية يجوز شراؤها منهم اذا انتقل ما عليها الى جزية رؤوسهم أو يَقبل عليها المشتري ما كانوا قبلوه من الصلح، وتكون الأرض مِلْكاً يصلح التصرّف فيه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سعيد، عن الحسن ابن محبوب، عن خالد بن جرير، عن أبي الربيع الشامي،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لاتشتر من أرض السواد</w:t>
      </w:r>
      <w:r>
        <w:rPr>
          <w:rStyle w:val="FootnoteAnchor"/>
          <w:rtl w:val="true"/>
        </w:rPr>
        <w:footnoteReference w:id="1083"/>
      </w:r>
      <w:r>
        <w:rPr>
          <w:rFonts w:ascii="Amiri" w:hAnsi="Amiri" w:eastAsia="Amiri" w:cs="Amiri"/>
          <w:color w:val="111111"/>
          <w:sz w:val="28"/>
          <w:sz w:val="28"/>
          <w:szCs w:val="28"/>
          <w:rtl w:val="true"/>
          <w:lang w:bidi="ar-SA"/>
        </w:rPr>
        <w:t>شيئاً إلاّ من كانت له ذمة فانما هو</w:t>
      </w:r>
      <w:r>
        <w:rPr>
          <w:rStyle w:val="FootnoteAnchor"/>
          <w:rtl w:val="true"/>
        </w:rPr>
        <w:footnoteReference w:id="1084"/>
      </w:r>
      <w:r>
        <w:rPr>
          <w:rFonts w:ascii="Amiri" w:hAnsi="Amiri" w:eastAsia="Amiri" w:cs="Amiri"/>
          <w:color w:val="111111"/>
          <w:sz w:val="28"/>
          <w:sz w:val="28"/>
          <w:szCs w:val="28"/>
          <w:rtl w:val="true"/>
          <w:lang w:bidi="ar-SA"/>
        </w:rPr>
        <w:t>فيء للمسلمين</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الربيع الشامي مثله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صفوان ابن يحيى، عن ابن مسكان،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لجميع المسلمين لمن هو اليوم ولمن يدخل في الاسلام بعد اليوم ولمن لم يخلق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لايصلح إلاّ أن يشتري منهم على أن يصيّرها للمسلمين، فان</w:t>
      </w:r>
      <w:r>
        <w:rPr>
          <w:rStyle w:val="FootnoteAnchor"/>
          <w:rtl w:val="true"/>
        </w:rPr>
        <w:footnoteReference w:id="1088"/>
      </w:r>
      <w:r>
        <w:rPr>
          <w:rFonts w:ascii="Amiri" w:hAnsi="Amiri" w:eastAsia="Amiri" w:cs="Amiri"/>
          <w:color w:val="111111"/>
          <w:sz w:val="28"/>
          <w:sz w:val="28"/>
          <w:szCs w:val="28"/>
          <w:rtl w:val="true"/>
          <w:lang w:bidi="ar-SA"/>
        </w:rPr>
        <w:t>شاء وليّ الأمر أن يأخذها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أخذها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رأس ماله وله ما أكل من غلّتها بما عمل</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عن عبدالله بن جبلة، عن علي بن الحرث، عن بکار بن أبي بكر، عن محمد بن شریح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الأرض من أرض الخراج فكرهه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أرض الخراج للمسلمين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يشتريها الرجل وعليه خراجها؟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 أن يستحي من عيب ذلك</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w:t>
      </w:r>
    </w:p>
    <w:p>
      <w:pPr>
        <w:pStyle w:val="BookText"/>
        <w:rPr/>
      </w:pPr>
      <w:r>
        <w:rPr>
          <w:rFonts w:ascii="IRNazanin" w:hAnsi="IRNazanin" w:eastAsia="IRNazanin"/>
          <w:color w:val="111111"/>
          <w:sz w:val="28"/>
          <w:sz w:val="28"/>
          <w:szCs w:val="28"/>
          <w:rtl w:val="true"/>
          <w:lang w:bidi="fa-IR"/>
        </w:rPr>
        <w:t xml:space="preserve">جواز الشراء من أرض اليهود والنصاری عن جدّه علي بن الحسين،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لاتشتر من عقار أهل الذمّة ولا من أرضهم شيئاً، لأنّه فيء المسلمين، ولا تشتر من رقيقهم الاّ ما كان سبايا</w:t>
      </w:r>
      <w:r>
        <w:rPr>
          <w:rStyle w:val="FootnoteAnchor"/>
          <w:rtl w:val="true"/>
        </w:rPr>
        <w:footnoteReference w:id="1091"/>
      </w:r>
      <w:r>
        <w:rPr>
          <w:rFonts w:ascii="Amiri" w:hAnsi="Amiri" w:eastAsia="Amiri" w:cs="Amiri"/>
          <w:color w:val="111111"/>
          <w:sz w:val="28"/>
          <w:sz w:val="28"/>
          <w:szCs w:val="28"/>
          <w:rtl w:val="true"/>
          <w:lang w:bidi="ar-SA"/>
        </w:rPr>
        <w:t>أو خراسانياً أو حبشيَّاً أو زنجيَّاً أو هذا النحو</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عبدالله بن محمد، عن علي بن الحكم وحميد بن زياد، عن الحسن بن محمد، عن غير واحد، عن أبان بن عثمان، عن اسماعیل بن الفضل الهاشمي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اكترى أرضاً من أرض أهل الذمة من الخراج وأهلها کارهون وانّما تقبّلها من السلطان</w:t>
      </w:r>
      <w:r>
        <w:rPr>
          <w:rStyle w:val="FootnoteAnchor"/>
          <w:rtl w:val="true"/>
        </w:rPr>
        <w:footnoteReference w:id="1093"/>
      </w:r>
      <w:r>
        <w:rPr>
          <w:rFonts w:ascii="Amiri" w:hAnsi="Amiri" w:eastAsia="Amiri" w:cs="Amiri"/>
          <w:color w:val="111111"/>
          <w:sz w:val="28"/>
          <w:sz w:val="28"/>
          <w:szCs w:val="28"/>
          <w:rtl w:val="true"/>
          <w:lang w:bidi="ar-SA"/>
        </w:rPr>
        <w:t>لعجز أهلها عنها أو غير عجز؟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عجز أربابها عنها فلك أن تأخذها إلاّ أن يضارّوا وان أعطيتهم شيئاً فَسَختْ أنفس أهلها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من أراضي</w:t>
      </w:r>
      <w:r>
        <w:rPr>
          <w:rStyle w:val="FootnoteAnchor"/>
          <w:rtl w:val="true"/>
        </w:rPr>
        <w:footnoteReference w:id="1094"/>
      </w:r>
      <w:r>
        <w:rPr>
          <w:rFonts w:ascii="IRNazanin" w:hAnsi="IRNazanin" w:eastAsia="IRNazanin"/>
          <w:color w:val="111111"/>
          <w:sz w:val="28"/>
          <w:sz w:val="28"/>
          <w:szCs w:val="28"/>
          <w:rtl w:val="true"/>
          <w:lang w:bidi="fa-IR"/>
        </w:rPr>
        <w:t>الخراج فبنى</w:t>
      </w:r>
      <w:r>
        <w:rPr>
          <w:rStyle w:val="FootnoteAnchor"/>
          <w:rtl w:val="true"/>
        </w:rPr>
        <w:footnoteReference w:id="1095"/>
      </w:r>
      <w:r>
        <w:rPr>
          <w:rFonts w:ascii="Amiri" w:hAnsi="Amiri" w:eastAsia="Amiri" w:cs="Amiri"/>
          <w:color w:val="111111"/>
          <w:sz w:val="28"/>
          <w:sz w:val="28"/>
          <w:szCs w:val="28"/>
          <w:rtl w:val="true"/>
          <w:lang w:bidi="ar-SA"/>
        </w:rPr>
        <w:t xml:space="preserve">فيها أو لم يبن غير انَّ اناساً من أهل الذمّة نزلوها أله أن يأخذ </w:t>
      </w:r>
      <w:bookmarkStart w:id="514" w:name="pg13466_126675"/>
    </w:p>
    <w:p>
      <w:pPr>
        <w:pStyle w:val="BookText"/>
        <w:rPr/>
      </w:pPr>
      <w:bookmarkEnd w:id="514"/>
      <w:r>
        <w:rPr>
          <w:rFonts w:ascii="IRNazanin" w:hAnsi="IRNazanin" w:eastAsia="IRNazanin"/>
          <w:color w:val="111111"/>
          <w:sz w:val="28"/>
          <w:sz w:val="28"/>
          <w:szCs w:val="28"/>
          <w:rtl w:val="true"/>
          <w:lang w:bidi="fa-IR"/>
        </w:rPr>
        <w:t>منهم اجور</w:t>
      </w:r>
      <w:r>
        <w:rPr>
          <w:rStyle w:val="FootnoteAnchor"/>
          <w:rtl w:val="true"/>
        </w:rPr>
        <w:footnoteReference w:id="1096"/>
      </w:r>
      <w:r>
        <w:rPr>
          <w:rFonts w:ascii="Amiri" w:hAnsi="Amiri" w:eastAsia="Amiri" w:cs="Amiri"/>
          <w:color w:val="111111"/>
          <w:sz w:val="28"/>
          <w:sz w:val="28"/>
          <w:szCs w:val="28"/>
          <w:rtl w:val="true"/>
          <w:lang w:bidi="ar-SA"/>
        </w:rPr>
        <w:t>البيوت اذا أدّوا جزية رؤوسهم؟ قال</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يشارطهم فما أخذ بعد</w:t>
      </w:r>
      <w:r>
        <w:rPr>
          <w:rStyle w:val="FootnoteAnchor"/>
          <w:rtl w:val="true"/>
        </w:rPr>
        <w:footnoteReference w:id="1098"/>
      </w:r>
      <w:r>
        <w:rPr>
          <w:rFonts w:ascii="IRNazanin" w:hAnsi="IRNazanin" w:eastAsia="IRNazanin"/>
          <w:color w:val="111111"/>
          <w:sz w:val="28"/>
          <w:sz w:val="28"/>
          <w:szCs w:val="28"/>
          <w:rtl w:val="true"/>
          <w:lang w:bidi="fa-IR"/>
        </w:rPr>
        <w:t>الشرط فهو حلال</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عن غير واحد، عن أبان ابن عثمان مثله</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القاسم بن محمد، عن أبان، عن اسماعیل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أرض الخراج إنْ اشترى الرجل منها أرضاً فبنى فيها أو لم يين غير انّ اناساً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1931825_2616395394"/>
      <w:bookmarkStart w:id="516" w:name="_Toc185"/>
      <w:bookmarkEnd w:id="515"/>
      <w:r>
        <w:rPr>
          <w:rtl w:val="true"/>
        </w:rPr>
        <w:t xml:space="preserve">باب </w:t>
      </w:r>
      <w:r>
        <w:rPr>
          <w:rtl w:val="true"/>
        </w:rPr>
        <w:t>(</w:t>
      </w:r>
      <w:r>
        <w:rPr/>
        <w:t>15</w:t>
      </w:r>
      <w:r>
        <w:rPr>
          <w:rtl w:val="true"/>
        </w:rPr>
        <w:t xml:space="preserve">) </w:t>
      </w:r>
      <w:r>
        <w:rPr>
          <w:rtl w:val="true"/>
        </w:rPr>
        <w:t>شرُّ اليهود والنصارى</w:t>
      </w:r>
      <w:bookmarkEnd w:id="51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هارون بن موسى، عن محمد بن علي، عن محمد بن الحسين، عن علي بن أسباط، عن ابن فضّال،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اليهود يهود </w:t>
      </w:r>
      <w:bookmarkStart w:id="517" w:name="pg13466_126676"/>
    </w:p>
    <w:p>
      <w:pPr>
        <w:pStyle w:val="BookText"/>
        <w:rPr/>
      </w:pPr>
      <w:bookmarkEnd w:id="517"/>
      <w:r>
        <w:rPr>
          <w:rFonts w:ascii="Amiri" w:hAnsi="Amiri" w:eastAsia="Amiri" w:cs="Amiri"/>
          <w:color w:val="111111"/>
          <w:sz w:val="28"/>
          <w:sz w:val="28"/>
          <w:szCs w:val="28"/>
          <w:rtl w:val="true"/>
          <w:lang w:bidi="ar-SA"/>
        </w:rPr>
        <w:t>مايتعلَّق بالمجوس بيسان</w:t>
      </w:r>
      <w:r>
        <w:rPr>
          <w:rStyle w:val="FootnoteAnchor"/>
          <w:rtl w:val="true"/>
        </w:rPr>
        <w:footnoteReference w:id="1102"/>
      </w:r>
      <w:r>
        <w:rPr>
          <w:rFonts w:ascii="IRNazanin" w:hAnsi="IRNazanin" w:eastAsia="IRNazanin"/>
          <w:color w:val="111111"/>
          <w:sz w:val="28"/>
          <w:sz w:val="28"/>
          <w:szCs w:val="28"/>
          <w:rtl w:val="true"/>
          <w:lang w:bidi="fa-IR"/>
        </w:rPr>
        <w:t>، وشرّ النّصاری نصاری نجران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1931827_2616395394"/>
      <w:bookmarkStart w:id="519" w:name="_Toc186"/>
      <w:bookmarkEnd w:id="518"/>
      <w:r>
        <w:rPr>
          <w:rtl w:val="true"/>
        </w:rPr>
        <w:t xml:space="preserve">باب </w:t>
      </w:r>
      <w:r>
        <w:rPr>
          <w:rtl w:val="true"/>
        </w:rPr>
        <w:t>(</w:t>
      </w:r>
      <w:r>
        <w:rPr/>
        <w:t>16</w:t>
      </w:r>
      <w:r>
        <w:rPr>
          <w:rtl w:val="true"/>
        </w:rPr>
        <w:t xml:space="preserve">) </w:t>
      </w:r>
      <w:r>
        <w:rPr>
          <w:rtl w:val="true"/>
        </w:rPr>
        <w:t>مايتعلَّق بالمجوس</w:t>
      </w:r>
      <w:bookmarkEnd w:id="519"/>
    </w:p>
    <w:p>
      <w:pPr>
        <w:pStyle w:val="BookText"/>
        <w:rPr/>
      </w:pPr>
      <w:r>
        <w:rPr>
          <w:rFonts w:eastAsia="Amiri" w:cs="Amiri" w:ascii="Amiri" w:hAnsi="Amiri"/>
          <w:color w:val="111111"/>
          <w:sz w:val="28"/>
          <w:szCs w:val="28"/>
          <w:lang w:bidi="ar-SA"/>
        </w:rPr>
        <w:t>22820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نبيٌّ قتَلوه، وكتاب احرقوه، أتاهم نبيُّهم بكتابهم في اثني عشر ألف جلد ثور، وكان يقال له</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أبي يحيى الواسطي،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المجوس أكان لهم نبي؟ فقال</w:t>
      </w:r>
      <w:r>
        <w:rPr>
          <w:rFonts w:eastAsia="Amiri" w:cs="Amiri" w:ascii="Amiri" w:hAnsi="Amiri"/>
          <w:color w:val="111111"/>
          <w:sz w:val="28"/>
          <w:szCs w:val="28"/>
          <w:rtl w:val="true"/>
          <w:lang w:bidi="ar-SA"/>
        </w:rPr>
        <w:t>:</w:t>
      </w:r>
      <w:r>
        <w:rPr>
          <w:rStyle w:val="FootnoteAnchor"/>
          <w:rtl w:val="true"/>
        </w:rPr>
        <w:footnoteReference w:id="1105"/>
      </w:r>
      <w:r>
        <w:rPr>
          <w:rFonts w:ascii="IRNazanin" w:hAnsi="IRNazanin" w:eastAsia="IRNazanin"/>
          <w:color w:val="111111"/>
          <w:sz w:val="28"/>
          <w:sz w:val="28"/>
          <w:szCs w:val="28"/>
          <w:rtl w:val="true"/>
          <w:lang w:bidi="fa-IR"/>
        </w:rPr>
        <w:t xml:space="preserve">نَعم أمَا بلغك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أسلموا وإلاّ نابذتُكم بحرب</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إلى رسول </w:t>
      </w:r>
    </w:p>
    <w:p>
      <w:pPr>
        <w:pStyle w:val="BookText"/>
        <w:rPr/>
      </w:pP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خُذ منّا الجزية ودعنا على عبادة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آخذ الجزية إلاّ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بذلك تكذيبه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انّك لاتأخذ الجزية إلاّ من أهل الكتاب ثمّ أخذتَ الجزية من مجوس هَجَر، فكتب إليهم النبي</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المجوس كان لهم نبيّ فقَتلوه وكتاب أحرقوه، أتاهم نبيّهم بكتابهم في اثني عشر ألف جلد ثور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محمد بن یحیی مثله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هلال بن محمد بن جعفر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القاسم اسماعيل بن علي بن علي الدعبلي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أبو الحسن علي بن رزین بن عثمان بن عبدالرحمن بن عبدالله بن بدیل بن ورقاء أخو دعبل بن علي الخزاعي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سيدي أبو الحسن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محمد بن علي، عن أبيه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 بهم </w:t>
      </w:r>
      <w:bookmarkStart w:id="520" w:name="pg13466_126678"/>
    </w:p>
    <w:p>
      <w:pPr>
        <w:pStyle w:val="BookText"/>
        <w:rPr/>
      </w:pPr>
      <w:bookmarkEnd w:id="520"/>
      <w:r>
        <w:rPr>
          <w:rFonts w:ascii="Amiri" w:hAnsi="Amiri" w:eastAsia="Amiri" w:cs="Amiri"/>
          <w:color w:val="111111"/>
          <w:sz w:val="28"/>
          <w:sz w:val="28"/>
          <w:szCs w:val="28"/>
          <w:rtl w:val="true"/>
          <w:lang w:bidi="ar-SA"/>
        </w:rPr>
        <w:t>موقف الإسلام من مُشركي العرب سُنَّة أهل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المجوس</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خذوهم على طريقتهم وأجرُوهم في قبول الجزية منهم مجراهم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1931829_2616395394"/>
      <w:bookmarkStart w:id="522" w:name="_Toc187"/>
      <w:bookmarkEnd w:id="521"/>
      <w:r>
        <w:rPr>
          <w:rtl w:val="true"/>
        </w:rPr>
        <w:t xml:space="preserve">باب </w:t>
      </w:r>
      <w:r>
        <w:rPr>
          <w:rtl w:val="true"/>
        </w:rPr>
        <w:t>(</w:t>
      </w:r>
      <w:r>
        <w:rPr/>
        <w:t>17</w:t>
      </w:r>
      <w:r>
        <w:rPr>
          <w:rtl w:val="true"/>
        </w:rPr>
        <w:t xml:space="preserve">) </w:t>
      </w:r>
      <w:r>
        <w:rPr>
          <w:rtl w:val="true"/>
        </w:rPr>
        <w:t>موقف الاسلام من مُشركي العَرب</w:t>
      </w:r>
      <w:bookmarkEnd w:id="522"/>
    </w:p>
    <w:p>
      <w:pPr>
        <w:pStyle w:val="BookText"/>
        <w:rPr/>
      </w:pPr>
      <w:r>
        <w:rPr>
          <w:rFonts w:eastAsia="Amiri" w:cs="Amiri" w:ascii="Amiri" w:hAnsi="Amiri"/>
          <w:color w:val="111111"/>
          <w:sz w:val="28"/>
          <w:szCs w:val="28"/>
          <w:lang w:bidi="ar-SA"/>
        </w:rPr>
        <w:t>22823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محمد بن الحسين بن أبي الخطّاب، عن وهيب،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الجزية؟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الله تعالى الجزية من مشركي العرب</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فسيف على مشركي العرب،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الْمُشْرِكِينَ حَيْثُ وَجَدْتُمُوهُمْ وَخُذُوهُمْ وَاحْصُرُوهُمْ وَاقْعُدُوا لَهُمْ كُلَّ مَرْصَدٍ فَإِنْ تَابُوا</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 xml:space="preserve">يعني فإن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فَإِخْوَانُكُمْ فِي الدِّينِ</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لايقبل منهم إلاّ القتل أو الدخول في الإسلام، ولاتسبي لهم ذريّة، وما لهم فيء</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3466_126679"/>
    </w:p>
    <w:p>
      <w:pPr>
        <w:pStyle w:val="Heading4"/>
        <w:numPr>
          <w:ilvl w:val="3"/>
          <w:numId w:val="1"/>
        </w:numPr>
        <w:rPr/>
      </w:pPr>
      <w:bookmarkStart w:id="524" w:name="__RefHeading___Toc1931831_2616395394"/>
      <w:bookmarkStart w:id="525" w:name="_Toc188"/>
      <w:bookmarkEnd w:id="523"/>
      <w:bookmarkEnd w:id="524"/>
      <w:r>
        <w:rPr>
          <w:rtl w:val="true"/>
        </w:rPr>
        <w:t xml:space="preserve">باب </w:t>
      </w:r>
      <w:r>
        <w:rPr>
          <w:rtl w:val="true"/>
        </w:rPr>
        <w:t>(</w:t>
      </w:r>
      <w:r>
        <w:rPr/>
        <w:t>18</w:t>
      </w:r>
      <w:r>
        <w:rPr>
          <w:rtl w:val="true"/>
        </w:rPr>
        <w:t xml:space="preserve">) </w:t>
      </w:r>
      <w:r>
        <w:rPr>
          <w:rtl w:val="true"/>
        </w:rPr>
        <w:t>الأرض لله ولأوليائه</w:t>
      </w:r>
      <w:bookmarkEnd w:id="525"/>
    </w:p>
    <w:p>
      <w:pPr>
        <w:pStyle w:val="BookText"/>
        <w:rPr/>
      </w:pPr>
      <w:r>
        <w:rPr>
          <w:rFonts w:eastAsia="Amiri" w:cs="Amiri" w:ascii="Amiri" w:hAnsi="Amiri"/>
          <w:color w:val="111111"/>
          <w:sz w:val="28"/>
          <w:szCs w:val="28"/>
          <w:lang w:bidi="ar-SA"/>
        </w:rPr>
        <w:t>22825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الآية، روينا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جميعاً وما فيها لله ولأوليائه ولأتباعهم من المؤمنين، فما كان من ذلك في أيدي الكفّار والظّلمة، فأولياء الله أهله وهم مظلومون فيه، ومأذون لهم بالقتال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إنّها نزلت في المهاجرين الذين أخرجوا من ديارهم من مكّة،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اُولئك، وفي جميع من كان في مثل حالهم ممّن ذكرناه، ولو كانت فيهم خاصّة لم يكن يؤذن في الجهاد لغيرهم</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526" w:name="pg13466_126680"/>
    </w:p>
    <w:p>
      <w:pPr>
        <w:pStyle w:val="Heading3"/>
        <w:numPr>
          <w:ilvl w:val="2"/>
          <w:numId w:val="1"/>
        </w:numPr>
        <w:rPr/>
      </w:pPr>
      <w:bookmarkStart w:id="527" w:name="__RefHeading___Toc1931833_2616395394"/>
      <w:bookmarkStart w:id="528" w:name="_Toc189"/>
      <w:bookmarkEnd w:id="526"/>
      <w:bookmarkEnd w:id="527"/>
      <w:r>
        <w:rPr>
          <w:rtl w:val="true"/>
        </w:rPr>
        <w:t>أبواب الجهاد الأكبر</w:t>
      </w:r>
      <w:bookmarkEnd w:id="528"/>
    </w:p>
    <w:p>
      <w:pPr>
        <w:pStyle w:val="Heading4"/>
        <w:numPr>
          <w:ilvl w:val="3"/>
          <w:numId w:val="1"/>
        </w:numPr>
        <w:rPr/>
      </w:pPr>
      <w:bookmarkStart w:id="529" w:name="__RefHeading___Toc1931835_2616395394"/>
      <w:bookmarkStart w:id="530" w:name="_Toc190"/>
      <w:bookmarkEnd w:id="529"/>
      <w:r>
        <w:rPr>
          <w:rtl w:val="true"/>
        </w:rPr>
        <w:t xml:space="preserve">باب </w:t>
      </w:r>
      <w:r>
        <w:rPr>
          <w:rtl w:val="true"/>
        </w:rPr>
        <w:t>(</w:t>
      </w:r>
      <w:r>
        <w:rPr/>
        <w:t>1</w:t>
      </w:r>
      <w:r>
        <w:rPr>
          <w:rtl w:val="true"/>
        </w:rPr>
        <w:t xml:space="preserve">) </w:t>
      </w:r>
      <w:r>
        <w:rPr>
          <w:rtl w:val="true"/>
        </w:rPr>
        <w:t>الجهاد الأكبر</w:t>
      </w:r>
      <w:r>
        <w:rPr>
          <w:rtl w:val="true"/>
        </w:rPr>
        <w:t xml:space="preserve">: </w:t>
      </w:r>
      <w:r>
        <w:rPr>
          <w:rtl w:val="true"/>
        </w:rPr>
        <w:t>جهاد النفس</w:t>
      </w:r>
      <w:bookmarkEnd w:id="530"/>
    </w:p>
    <w:p>
      <w:pPr>
        <w:pStyle w:val="BookText"/>
        <w:rPr/>
      </w:pPr>
      <w:r>
        <w:rPr>
          <w:rFonts w:eastAsia="Amiri" w:cs="Amiri" w:ascii="Amiri" w:hAnsi="Amiri"/>
          <w:color w:val="111111"/>
          <w:sz w:val="28"/>
          <w:szCs w:val="28"/>
          <w:lang w:bidi="ar-SA"/>
        </w:rPr>
        <w:t>22826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وبقي</w:t>
      </w:r>
      <w:r>
        <w:rPr>
          <w:rStyle w:val="FootnoteAnchor"/>
          <w:rtl w:val="true"/>
        </w:rPr>
        <w:footnoteReference w:id="1120"/>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وما الجهاد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 xml:space="preserve">. </w:t>
      </w:r>
      <w:bookmarkStart w:id="531" w:name="pg13466_126681"/>
    </w:p>
    <w:p>
      <w:pPr>
        <w:pStyle w:val="BookText"/>
        <w:rPr/>
      </w:pPr>
      <w:bookmarkEnd w:id="531"/>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أخبرني محمد بن يحيى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موسی بن اسماعيل، عن أبيه، عن موسی بن جعفر، عن أبيه، عن آبائه،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وزاد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الجهاد من جاهد نفسه التي بين جنبيه</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أمالي الصدوق</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931837_2616395394"/>
      <w:bookmarkStart w:id="533" w:name="_Toc191"/>
      <w:bookmarkEnd w:id="532"/>
      <w:r>
        <w:rPr>
          <w:rtl w:val="true"/>
        </w:rPr>
        <w:t xml:space="preserve">باب </w:t>
      </w:r>
      <w:r>
        <w:rPr>
          <w:rtl w:val="true"/>
        </w:rPr>
        <w:t>(</w:t>
      </w:r>
      <w:r>
        <w:rPr/>
        <w:t>2</w:t>
      </w:r>
      <w:r>
        <w:rPr>
          <w:rtl w:val="true"/>
        </w:rPr>
        <w:t xml:space="preserve">) </w:t>
      </w:r>
      <w:r>
        <w:rPr>
          <w:rtl w:val="true"/>
        </w:rPr>
        <w:t>جهاد اللسان والاُذُن والجليس</w:t>
      </w:r>
      <w:bookmarkEnd w:id="53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السعدآبادي، عن أحمد بن أبي عبدالله البرقي، عن عبدالعظيم بن عبدالله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w:t>
      </w:r>
      <w:bookmarkStart w:id="534" w:name="pg13466_126682"/>
    </w:p>
    <w:p>
      <w:pPr>
        <w:pStyle w:val="BookText"/>
        <w:rPr/>
      </w:pPr>
      <w:bookmarkEnd w:id="534"/>
      <w:r>
        <w:rPr>
          <w:rFonts w:ascii="Amiri" w:hAnsi="Amiri" w:eastAsia="Amiri" w:cs="Amiri"/>
          <w:color w:val="111111"/>
          <w:sz w:val="28"/>
          <w:sz w:val="28"/>
          <w:szCs w:val="28"/>
          <w:rtl w:val="true"/>
          <w:lang w:bidi="ar-SA"/>
        </w:rPr>
        <w:t xml:space="preserve">أعظم الجهاد علي بن جعفر، عن أخيه موسی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تقعد مع من شئت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لك أن تتكلَّم بما شئت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خيراً فغَنم أو صمت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لك أن تسمع ما شئت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1127"/>
      </w:r>
      <w:r>
        <w:rPr>
          <w:rFonts w:ascii="IRNazanin" w:hAnsi="IRNazanin" w:eastAsia="IRNazanin"/>
          <w:color w:val="111111"/>
          <w:sz w:val="28"/>
          <w:sz w:val="28"/>
          <w:szCs w:val="28"/>
          <w:rtl w:val="true"/>
          <w:lang w:bidi="fa-IR"/>
        </w:rPr>
        <w:t>و</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931839_2616395394"/>
      <w:bookmarkStart w:id="536" w:name="_Toc192"/>
      <w:bookmarkEnd w:id="535"/>
      <w:r>
        <w:rPr>
          <w:rtl w:val="true"/>
        </w:rPr>
        <w:t xml:space="preserve">باب </w:t>
      </w:r>
      <w:r>
        <w:rPr>
          <w:rtl w:val="true"/>
        </w:rPr>
        <w:t>(</w:t>
      </w:r>
      <w:r>
        <w:rPr/>
        <w:t>3</w:t>
      </w:r>
      <w:r>
        <w:rPr>
          <w:rtl w:val="true"/>
        </w:rPr>
        <w:t xml:space="preserve">) </w:t>
      </w:r>
      <w:r>
        <w:rPr>
          <w:rtl w:val="true"/>
        </w:rPr>
        <w:t>أعظم الجهاد</w:t>
      </w:r>
      <w:bookmarkEnd w:id="53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في الحديث رقم</w:t>
      </w:r>
      <w:r>
        <w:rPr>
          <w:rFonts w:eastAsia="Amiri" w:cs="Amiri" w:ascii="Amiri" w:hAnsi="Amiri"/>
          <w:color w:val="111111"/>
          <w:sz w:val="28"/>
          <w:szCs w:val="28"/>
          <w:lang w:bidi="ar-SA"/>
        </w:rPr>
        <w:t>22642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الجهاد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أحد الفرضين فمجاهدة الرجل نفسه عن معاصي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أعظم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bookmarkStart w:id="537" w:name="pg13466_126683"/>
    </w:p>
    <w:p>
      <w:pPr>
        <w:pStyle w:val="Heading4"/>
        <w:numPr>
          <w:ilvl w:val="3"/>
          <w:numId w:val="1"/>
        </w:numPr>
        <w:rPr/>
      </w:pPr>
      <w:bookmarkStart w:id="538" w:name="__RefHeading___Toc1931841_2616395394"/>
      <w:bookmarkStart w:id="539" w:name="_Toc193"/>
      <w:bookmarkEnd w:id="537"/>
      <w:bookmarkEnd w:id="538"/>
      <w:r>
        <w:rPr>
          <w:rtl w:val="true"/>
        </w:rPr>
        <w:t xml:space="preserve">باب </w:t>
      </w:r>
      <w:r>
        <w:rPr>
          <w:rtl w:val="true"/>
        </w:rPr>
        <w:t>(</w:t>
      </w:r>
      <w:r>
        <w:rPr/>
        <w:t>4</w:t>
      </w:r>
      <w:r>
        <w:rPr>
          <w:rtl w:val="true"/>
        </w:rPr>
        <w:t xml:space="preserve">) </w:t>
      </w:r>
      <w:r>
        <w:rPr>
          <w:rtl w:val="true"/>
        </w:rPr>
        <w:t>الصبر على طاعة الله وعن معصيته</w:t>
      </w:r>
      <w:bookmarkEnd w:id="539"/>
    </w:p>
    <w:p>
      <w:pPr>
        <w:pStyle w:val="BookText"/>
        <w:rPr/>
      </w:pPr>
      <w:r>
        <w:rPr>
          <w:rFonts w:eastAsia="Amiri" w:cs="Amiri" w:ascii="Amiri" w:hAnsi="Amiri"/>
          <w:color w:val="111111"/>
          <w:sz w:val="28"/>
          <w:szCs w:val="28"/>
          <w:lang w:bidi="ar-SA"/>
        </w:rPr>
        <w:t>22828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إصبروا على الدنيا فانّما هي ساعة فما مضى منه فلاتجد له ألماً ولا سروراً، وما لم يجئ فلاتدري ماهو؟ وانّما هي ساعتك التي أنت فيها فاصبر فيها على طاعة الله وأُصبر فيها عن معصية الله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عيسى، عن سماعة،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طاعة الله وتصبَّروا عن معصية الله، فانما الدنيا ساعة فما مضى فليس تجد له سروراً ولاحزناً، وما لم يأت فليس تعرفه، فاصبر على تلك الساعة التي أنت فيها، فكأنَّك قد اغتبطتَ</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1931843_2616395394"/>
      <w:bookmarkStart w:id="541" w:name="_Toc194"/>
      <w:bookmarkEnd w:id="540"/>
      <w:r>
        <w:rPr>
          <w:rtl w:val="true"/>
        </w:rPr>
        <w:t xml:space="preserve">باب </w:t>
      </w:r>
      <w:r>
        <w:rPr>
          <w:rtl w:val="true"/>
        </w:rPr>
        <w:t>(</w:t>
      </w:r>
      <w:r>
        <w:rPr/>
        <w:t>5</w:t>
      </w:r>
      <w:r>
        <w:rPr>
          <w:rtl w:val="true"/>
        </w:rPr>
        <w:t xml:space="preserve">) </w:t>
      </w:r>
      <w:r>
        <w:rPr>
          <w:rtl w:val="true"/>
        </w:rPr>
        <w:t>الإحسان الى النفس</w:t>
      </w:r>
      <w:bookmarkEnd w:id="54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وكَتب </w:t>
      </w:r>
    </w:p>
    <w:p>
      <w:pPr>
        <w:pStyle w:val="BookText"/>
        <w:rPr/>
      </w:pPr>
      <w:r>
        <w:rPr>
          <w:rFonts w:ascii="IRNazanin" w:hAnsi="IRNazanin" w:eastAsia="IRNazanin"/>
          <w:color w:val="111111"/>
          <w:sz w:val="28"/>
          <w:sz w:val="28"/>
          <w:szCs w:val="28"/>
          <w:rtl w:val="true"/>
          <w:lang w:bidi="fa-IR"/>
        </w:rPr>
        <w:t xml:space="preserve">الإحسان إلى النفس رجل الی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اطرفْني بشيء من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كثير ولكنْ إنْ قدرتَ أن لاتسيء الى من تحبّه فافعل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رأيتَ أحداً يسيء الى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احَبُّ الأنفُس اليك، فاذا أنتَ عصيتَ الله فقد أسأتَ إليها</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542" w:name="pg13466_126685"/>
    </w:p>
    <w:p>
      <w:pPr>
        <w:pStyle w:val="Heading3"/>
        <w:numPr>
          <w:ilvl w:val="2"/>
          <w:numId w:val="1"/>
        </w:numPr>
        <w:rPr/>
      </w:pPr>
      <w:bookmarkStart w:id="543" w:name="__RefHeading___Toc1931845_2616395394"/>
      <w:bookmarkStart w:id="544" w:name="_Toc195"/>
      <w:bookmarkEnd w:id="542"/>
      <w:bookmarkEnd w:id="543"/>
      <w:r>
        <w:rPr>
          <w:rtl w:val="true"/>
        </w:rPr>
        <w:t>أبواب الأمر بالمعروف والنهي عن المنكر</w:t>
      </w:r>
      <w:bookmarkEnd w:id="544"/>
    </w:p>
    <w:p>
      <w:pPr>
        <w:pStyle w:val="Heading4"/>
        <w:numPr>
          <w:ilvl w:val="3"/>
          <w:numId w:val="1"/>
        </w:numPr>
        <w:rPr/>
      </w:pPr>
      <w:bookmarkStart w:id="545" w:name="__RefHeading___Toc1931847_2616395394"/>
      <w:bookmarkStart w:id="546" w:name="_Toc196"/>
      <w:bookmarkEnd w:id="545"/>
      <w:r>
        <w:rPr>
          <w:rtl w:val="true"/>
        </w:rPr>
        <w:t xml:space="preserve">باب </w:t>
      </w:r>
      <w:r>
        <w:rPr>
          <w:rtl w:val="true"/>
        </w:rPr>
        <w:t>(</w:t>
      </w:r>
      <w:r>
        <w:rPr/>
        <w:t>1</w:t>
      </w:r>
      <w:r>
        <w:rPr>
          <w:rtl w:val="true"/>
        </w:rPr>
        <w:t xml:space="preserve">) </w:t>
      </w:r>
      <w:r>
        <w:rPr>
          <w:rtl w:val="true"/>
        </w:rPr>
        <w:t>أفضلُ الأعمال وأبغضُها الى الله تعالی</w:t>
      </w:r>
      <w:bookmarkEnd w:id="546"/>
    </w:p>
    <w:p>
      <w:pPr>
        <w:pStyle w:val="BookText"/>
        <w:rPr/>
      </w:pPr>
      <w:r>
        <w:rPr>
          <w:rFonts w:eastAsia="IRNazanin" w:cs="IRNazanin"/>
          <w:color w:val="111111"/>
          <w:sz w:val="28"/>
          <w:szCs w:val="28"/>
          <w:lang w:bidi="fa-IR"/>
        </w:rPr>
        <w:t>22830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الحسين بن محمد، عن سماعة</w:t>
      </w:r>
      <w:r>
        <w:rPr>
          <w:rStyle w:val="FootnoteAnchor"/>
          <w:rtl w:val="true"/>
        </w:rPr>
        <w:footnoteReference w:id="1132"/>
      </w:r>
      <w:r>
        <w:rPr>
          <w:rFonts w:ascii="Amiri" w:hAnsi="Amiri" w:eastAsia="Amiri" w:cs="Amiri"/>
          <w:color w:val="111111"/>
          <w:sz w:val="28"/>
          <w:sz w:val="28"/>
          <w:szCs w:val="28"/>
          <w:rtl w:val="true"/>
          <w:lang w:bidi="ar-SA"/>
        </w:rPr>
        <w:t xml:space="preserve">، عن غير واحد، عن أبان بن عثمان، عن عبدالله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خثعم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أخبرني ما أفضل الاسلام؟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w:t>
      </w:r>
      <w:bookmarkStart w:id="547" w:name="pg13466_126686"/>
    </w:p>
    <w:p>
      <w:pPr>
        <w:pStyle w:val="BookText"/>
        <w:rPr/>
      </w:pPr>
      <w:bookmarkEnd w:id="547"/>
      <w:r>
        <w:rPr>
          <w:rFonts w:ascii="Amiri" w:hAnsi="Amiri" w:eastAsia="Amiri" w:cs="Amiri"/>
          <w:color w:val="111111"/>
          <w:sz w:val="28"/>
          <w:sz w:val="28"/>
          <w:szCs w:val="28"/>
          <w:rtl w:val="true"/>
          <w:lang w:bidi="ar-SA"/>
        </w:rPr>
        <w:t>الأمر بالمعروف والنهي عن المنكر من علامات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الأعمال أبغض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بالمنكر والنهي عن المعروف</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عن حمید بن زیاد، عن الحسن بن سماعة، عن غير واحد، عن أبان بن عثمان مثله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931849_2616395394"/>
      <w:bookmarkStart w:id="549" w:name="_Toc197"/>
      <w:bookmarkEnd w:id="548"/>
      <w:r>
        <w:rPr>
          <w:rtl w:val="true"/>
        </w:rPr>
        <w:t xml:space="preserve">باب </w:t>
      </w:r>
      <w:r>
        <w:rPr>
          <w:rtl w:val="true"/>
        </w:rPr>
        <w:t>(</w:t>
      </w:r>
      <w:r>
        <w:rPr/>
        <w:t>2</w:t>
      </w:r>
      <w:r>
        <w:rPr>
          <w:rtl w:val="true"/>
        </w:rPr>
        <w:t xml:space="preserve">) </w:t>
      </w:r>
      <w:r>
        <w:rPr>
          <w:rtl w:val="true"/>
        </w:rPr>
        <w:t>الأمر بالمعروف والنهي عن المنكر من علامات هذه الاُمَّة</w:t>
      </w:r>
      <w:bookmarkEnd w:id="549"/>
    </w:p>
    <w:p>
      <w:pPr>
        <w:pStyle w:val="BookText"/>
        <w:rPr/>
      </w:pPr>
      <w:r>
        <w:rPr>
          <w:rFonts w:eastAsia="Amiri" w:cs="Amiri" w:ascii="Amiri" w:hAnsi="Amiri"/>
          <w:color w:val="111111"/>
          <w:sz w:val="28"/>
          <w:szCs w:val="28"/>
          <w:lang w:bidi="ar-SA"/>
        </w:rPr>
        <w:t>22831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تكفير أهل القبلة بالمعاصي</w:t>
      </w:r>
      <w:r>
        <w:rPr>
          <w:rStyle w:val="FootnoteAnchor"/>
          <w:rtl w:val="true"/>
        </w:rPr>
        <w:footnoteReference w:id="1136"/>
      </w:r>
      <w:r>
        <w:rPr>
          <w:rFonts w:ascii="Amiri" w:hAnsi="Amiri" w:eastAsia="Amiri" w:cs="Amiri"/>
          <w:color w:val="111111"/>
          <w:sz w:val="28"/>
          <w:sz w:val="28"/>
          <w:szCs w:val="28"/>
          <w:rtl w:val="true"/>
          <w:lang w:bidi="ar-SA"/>
        </w:rPr>
        <w:t>، لأنه من لم يكن يدعو الى الخيرات ويأمر بالمعروف وينهى عن المنكر من</w:t>
      </w:r>
      <w:r>
        <w:rPr>
          <w:rStyle w:val="FootnoteAnchor"/>
          <w:rtl w:val="true"/>
        </w:rPr>
        <w:footnoteReference w:id="1137"/>
      </w:r>
      <w:bookmarkStart w:id="550" w:name="pg13466_126687"/>
    </w:p>
    <w:p>
      <w:pPr>
        <w:pStyle w:val="BookText"/>
        <w:rPr/>
      </w:pPr>
      <w:bookmarkEnd w:id="550"/>
      <w:r>
        <w:rPr>
          <w:rFonts w:ascii="IRNazanin" w:hAnsi="IRNazanin" w:eastAsia="IRNazanin"/>
          <w:color w:val="111111"/>
          <w:sz w:val="28"/>
          <w:sz w:val="28"/>
          <w:szCs w:val="28"/>
          <w:rtl w:val="true"/>
          <w:lang w:bidi="fa-IR"/>
        </w:rPr>
        <w:t xml:space="preserve">المسلمين، فليس من الأمة التي وصفها الله، لأنكم تزعمون أن جميع المسلمين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بدت هذه الآية، وقد وصفت امّة محمّد بالدُّعاء إلى الخير، والأمر بالمعروف، والنهي عن المنكر، ومن لم يوجد</w:t>
      </w:r>
      <w:r>
        <w:rPr>
          <w:rStyle w:val="FootnoteAnchor"/>
          <w:rtl w:val="true"/>
        </w:rPr>
        <w:footnoteReference w:id="1138"/>
      </w:r>
      <w:r>
        <w:rPr>
          <w:rFonts w:ascii="Amiri" w:hAnsi="Amiri" w:eastAsia="Amiri" w:cs="Amiri"/>
          <w:color w:val="111111"/>
          <w:sz w:val="28"/>
          <w:sz w:val="28"/>
          <w:szCs w:val="28"/>
          <w:rtl w:val="true"/>
          <w:lang w:bidi="ar-SA"/>
        </w:rPr>
        <w:t>فيه هذه الصفة التي وصفت بها، فكيف يكون من الأمة وهو على خلاف ماشرطه الله على الأمة، ووصفها به؟</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1931851_2616395394"/>
      <w:bookmarkStart w:id="552" w:name="_Toc198"/>
      <w:bookmarkEnd w:id="551"/>
      <w:r>
        <w:rPr>
          <w:rtl w:val="true"/>
        </w:rPr>
        <w:t xml:space="preserve">باب </w:t>
      </w:r>
      <w:r>
        <w:rPr>
          <w:rtl w:val="true"/>
        </w:rPr>
        <w:t>(</w:t>
      </w:r>
      <w:r>
        <w:rPr/>
        <w:t>3</w:t>
      </w:r>
      <w:r>
        <w:rPr>
          <w:rtl w:val="true"/>
        </w:rPr>
        <w:t xml:space="preserve">) </w:t>
      </w:r>
      <w:r>
        <w:rPr>
          <w:rtl w:val="true"/>
        </w:rPr>
        <w:t>عدم تأثير الأمر بالمعروف والنهي عن المنكر</w:t>
      </w:r>
      <w:bookmarkEnd w:id="55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تأخير الرزق وتقريب الأَجَل </w:t>
      </w:r>
      <w:r>
        <w:rPr>
          <w:rFonts w:eastAsia="IRNazanin" w:cs="IRNazanin"/>
          <w:color w:val="111111"/>
          <w:sz w:val="28"/>
          <w:szCs w:val="28"/>
          <w:lang w:bidi="fa-IR"/>
        </w:rPr>
        <w:t>22832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بکر بن محمد الأزدي،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آمروا بالمعروف، وانهوا عن المنكر، فَإنّ الأمر بالمعروف والنهي عن المنكر لم يقرّبا أجلاً، ولم يباعدا رزقاً، فانّ الأمر ينزل من السَّماء إلى الأرض كقطر المطر في كلّ يوم، إلى كلّ نفس بما قدّر الله لها من زيادة أو نقصان، في أهل أو مال أو نفس، وإذا أصاب أحدَكم مصيبةٌ في مال أو نفس ورأى عند أخيه عفوة فلا يكوننّ له فتنة، فانّ المرء المسلم ما لم يغش دناءة تظهر ويخشع لها إذا ذُكرتْ ويُغري بها لئام </w:t>
      </w:r>
      <w:bookmarkStart w:id="553" w:name="pg13466_126688"/>
    </w:p>
    <w:p>
      <w:pPr>
        <w:pStyle w:val="BookText"/>
        <w:rPr/>
      </w:pPr>
      <w:bookmarkEnd w:id="553"/>
      <w:r>
        <w:rPr>
          <w:rFonts w:ascii="IRNazanin" w:hAnsi="IRNazanin" w:eastAsia="IRNazanin"/>
          <w:color w:val="111111"/>
          <w:sz w:val="28"/>
          <w:sz w:val="28"/>
          <w:szCs w:val="28"/>
          <w:rtl w:val="true"/>
          <w:lang w:bidi="fa-IR"/>
        </w:rPr>
        <w:t xml:space="preserve">وجوب الأمر بالمعروف باليد واللسان والقلب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كالياسر الفالج الّذي ينتظر أوَّل فَوز من قداحه يُوجب له بها المغْنَم، ويدفع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المغرَم، كذلك المرء المسلم البرىء من الخيانة والكذب ينتظر إحدى الحُسنيين، إمّا داعیاً من الله فما عند الله خيرٌ له، وإمّا رزقاً من الله فهو ذو أهل ومال ومعه دينه وحَسَبُه، والمال والبنون وهو حَرْث الدُّنيا، والعمل الصالح حَرْث الآخرة، وقد يجمعهما الله لأقوام</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ورأى عند أخيه عفوة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بمعنى المعافاة،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اُصيب الانسان ببلاء في ماله أو نفسه ورأى أخاه مُعافيً من ذلك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فلايؤدّي به ذلك الى الفتنة في نفسه،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مالي اُصبتُ بهذا البلاء ولم يُصَب به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ذنبٍ أصابني ما أصابني؟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جرى القضاء عليَّ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الكلمات التي تدلّ على عدم الرضا بالقضاء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عند أخيه حَفوة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عند أخيه 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الكثرة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يَغْش دناءة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في النُسخ الموجودة لدينا، ولعلّه تصحيف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يخش دناءة</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931853_2616395394"/>
      <w:bookmarkStart w:id="555" w:name="_Toc199"/>
      <w:bookmarkEnd w:id="554"/>
      <w:r>
        <w:rPr>
          <w:rtl w:val="true"/>
        </w:rPr>
        <w:t xml:space="preserve">باب </w:t>
      </w:r>
      <w:r>
        <w:rPr>
          <w:rtl w:val="true"/>
        </w:rPr>
        <w:t>(</w:t>
      </w:r>
      <w:r>
        <w:rPr/>
        <w:t>4</w:t>
      </w:r>
      <w:r>
        <w:rPr>
          <w:rtl w:val="true"/>
        </w:rPr>
        <w:t xml:space="preserve">) </w:t>
      </w:r>
      <w:r>
        <w:rPr>
          <w:rtl w:val="true"/>
        </w:rPr>
        <w:t>وجوب الأمر بالمعروف باليد واللسان والقلب</w:t>
      </w:r>
      <w:bookmarkEnd w:id="55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bookmarkStart w:id="556" w:name="pg13466_126689"/>
    </w:p>
    <w:p>
      <w:pPr>
        <w:pStyle w:val="BookText"/>
        <w:rPr/>
      </w:pPr>
      <w:bookmarkEnd w:id="556"/>
      <w:r>
        <w:rPr>
          <w:rFonts w:ascii="Amiri" w:hAnsi="Amiri" w:eastAsia="Amiri" w:cs="Amiri"/>
          <w:color w:val="111111"/>
          <w:sz w:val="28"/>
          <w:sz w:val="28"/>
          <w:szCs w:val="28"/>
          <w:rtl w:val="true"/>
          <w:lang w:bidi="ar-SA"/>
        </w:rPr>
        <w:t>المعروف في الدُّنيا أهلُ المعروف في الآخرة،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 فَهبُوا حَسناتكم لمن شئتم، والمعروف واجب على كلّ أحد بقلبه ولسانه ويده، فمن لم يقدر على اصطناع المعروف بيده فبقلبه ولسانه، فمن لم يقدر عليه بلسانه فلينْوِه بقلبه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931855_2616395394"/>
      <w:bookmarkStart w:id="558" w:name="_Toc200"/>
      <w:bookmarkEnd w:id="557"/>
      <w:r>
        <w:rPr>
          <w:rtl w:val="true"/>
        </w:rPr>
        <w:t xml:space="preserve">باب </w:t>
      </w:r>
      <w:r>
        <w:rPr>
          <w:rtl w:val="true"/>
        </w:rPr>
        <w:t>(</w:t>
      </w:r>
      <w:r>
        <w:rPr/>
        <w:t>5</w:t>
      </w:r>
      <w:r>
        <w:rPr>
          <w:rtl w:val="true"/>
        </w:rPr>
        <w:t xml:space="preserve">) </w:t>
      </w:r>
      <w:r>
        <w:rPr>
          <w:rtl w:val="true"/>
        </w:rPr>
        <w:t>شروط وجوب الأمر بالمعروف والنهي عن المنكر</w:t>
      </w:r>
      <w:bookmarkEnd w:id="558"/>
    </w:p>
    <w:p>
      <w:pPr>
        <w:pStyle w:val="BookText"/>
        <w:rPr/>
      </w:pPr>
      <w:r>
        <w:rPr>
          <w:rFonts w:eastAsia="Amiri" w:cs="Amiri" w:ascii="Amiri" w:hAnsi="Amiri"/>
          <w:color w:val="111111"/>
          <w:sz w:val="28"/>
          <w:szCs w:val="28"/>
          <w:lang w:bidi="ar-SA"/>
        </w:rPr>
        <w:t>22834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الأمر بالمعروف والنهي عن المنكر أواجب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لايهتدي</w:t>
      </w:r>
      <w:r>
        <w:rPr>
          <w:rStyle w:val="FootnoteAnchor"/>
          <w:rtl w:val="true"/>
        </w:rPr>
        <w:footnoteReference w:id="1142"/>
      </w:r>
      <w:r>
        <w:rPr>
          <w:rFonts w:ascii="Amiri" w:hAnsi="Amiri" w:eastAsia="Amiri" w:cs="Amiri"/>
          <w:color w:val="111111"/>
          <w:sz w:val="28"/>
          <w:sz w:val="28"/>
          <w:szCs w:val="28"/>
          <w:rtl w:val="true"/>
          <w:lang w:bidi="ar-SA"/>
        </w:rPr>
        <w:t>سبيلا إلى أي من أيّ، يقول من الحق إلى الباطل</w:t>
      </w:r>
      <w:r>
        <w:rPr>
          <w:rStyle w:val="FootnoteAnchor"/>
          <w:rtl w:val="true"/>
        </w:rPr>
        <w:footnoteReference w:id="1143"/>
      </w:r>
      <w:r>
        <w:rPr>
          <w:rFonts w:ascii="Amiri" w:hAnsi="Amiri" w:eastAsia="Amiri" w:cs="Amiri"/>
          <w:color w:val="111111"/>
          <w:sz w:val="28"/>
          <w:sz w:val="28"/>
          <w:szCs w:val="28"/>
          <w:rtl w:val="true"/>
          <w:lang w:bidi="ar-SA"/>
        </w:rPr>
        <w:t xml:space="preserve">، والدليل على ذلك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شروط وجوب الأمر بالمعروف والنهي عن المنكر فهذا خاصٌ غير عام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 موسي ولا على كلّ قومه</w:t>
      </w:r>
      <w:r>
        <w:rPr>
          <w:rStyle w:val="FootnoteAnchor"/>
          <w:rtl w:val="true"/>
        </w:rPr>
        <w:footnoteReference w:id="1147"/>
      </w:r>
      <w:r>
        <w:rPr>
          <w:rFonts w:ascii="Amiri" w:hAnsi="Amiri" w:eastAsia="Amiri" w:cs="Amiri"/>
          <w:color w:val="111111"/>
          <w:sz w:val="28"/>
          <w:sz w:val="28"/>
          <w:szCs w:val="28"/>
          <w:rtl w:val="true"/>
          <w:lang w:bidi="ar-SA"/>
        </w:rPr>
        <w:t>وهم يومئذ أمم مختلفة، والأُمّة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مطيعاً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على من يعلم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مِن حَرَج إذا كان لاقوة له ولاعذر</w:t>
      </w:r>
      <w:r>
        <w:rPr>
          <w:rStyle w:val="FootnoteAnchor"/>
          <w:rtl w:val="true"/>
        </w:rPr>
        <w:footnoteReference w:id="1149"/>
      </w:r>
      <w:r>
        <w:rPr>
          <w:rFonts w:ascii="Amiri" w:hAnsi="Amiri" w:eastAsia="Amiri" w:cs="Amiri"/>
          <w:color w:val="111111"/>
          <w:sz w:val="28"/>
          <w:sz w:val="28"/>
          <w:szCs w:val="28"/>
          <w:rtl w:val="true"/>
          <w:lang w:bidi="ar-SA"/>
        </w:rPr>
        <w:t>ولا 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مسعدة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الحديث الذي جاء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الجهاد كلمة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على أن یأمره بعد معرفته، وهو مع ذلك يقبل منه، وإلاّ فلا</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559" w:name="pg13466_126691"/>
    </w:p>
    <w:p>
      <w:pPr>
        <w:pStyle w:val="BookText"/>
        <w:rPr/>
      </w:pPr>
      <w:bookmarkEnd w:id="559"/>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جعفر الحميري، عن هارون بن مسلم، عن مسعدة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افضل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 إلاّ أنّ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بقدر معرفته</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السُّكون والصلح والمسالمة، وقد جاء في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إنكم في دار هُدنة</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فلعلّ المقصود من 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هذه الدنيا،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لايملك في هذه الدنيا قوَّةً ولاعُدَّة ولا طاعة فلا حَرج عليه في ترك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931857_2616395394"/>
      <w:bookmarkStart w:id="561" w:name="_Toc201"/>
      <w:bookmarkEnd w:id="560"/>
      <w:r>
        <w:rPr>
          <w:rtl w:val="true"/>
        </w:rPr>
        <w:t xml:space="preserve">باب </w:t>
      </w:r>
      <w:r>
        <w:rPr>
          <w:rtl w:val="true"/>
        </w:rPr>
        <w:t>(</w:t>
      </w:r>
      <w:r>
        <w:rPr/>
        <w:t>6</w:t>
      </w:r>
      <w:r>
        <w:rPr>
          <w:rtl w:val="true"/>
        </w:rPr>
        <w:t xml:space="preserve">) </w:t>
      </w:r>
      <w:r>
        <w:rPr>
          <w:rtl w:val="true"/>
        </w:rPr>
        <w:t>ثلاث خصال في الآمر بالمعروف</w:t>
      </w:r>
      <w:bookmarkEnd w:id="56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عن يعقوب بن يزيد، عن محمد بن أبي عمير 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 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w:t>
      </w:r>
      <w:r>
        <w:rPr>
          <w:rStyle w:val="FootnoteAnchor"/>
          <w:rtl w:val="true"/>
        </w:rPr>
        <w:footnoteReference w:id="1155"/>
      </w:r>
      <w:r>
        <w:rPr>
          <w:rFonts w:ascii="Amiri" w:hAnsi="Amiri" w:eastAsia="Amiri" w:cs="Amiri"/>
          <w:color w:val="111111"/>
          <w:sz w:val="28"/>
          <w:sz w:val="28"/>
          <w:szCs w:val="28"/>
          <w:rtl w:val="true"/>
          <w:lang w:bidi="ar-SA"/>
        </w:rPr>
        <w:t xml:space="preserve">يأمر به، وتارك لما ينهى عنه، عادل فيما </w:t>
      </w:r>
      <w:bookmarkStart w:id="562" w:name="pg13466_126692"/>
    </w:p>
    <w:p>
      <w:pPr>
        <w:pStyle w:val="BookText"/>
        <w:rPr/>
      </w:pPr>
      <w:bookmarkEnd w:id="562"/>
      <w:r>
        <w:rPr>
          <w:rFonts w:ascii="IRNazanin" w:hAnsi="IRNazanin" w:eastAsia="IRNazanin"/>
          <w:color w:val="111111"/>
          <w:sz w:val="28"/>
          <w:sz w:val="28"/>
          <w:szCs w:val="28"/>
          <w:rtl w:val="true"/>
          <w:lang w:bidi="fa-IR"/>
        </w:rPr>
        <w:t>شريك الخير وشريك الشر يأمر، عادل فيما ينهى، رفيق فيما يأمر، ورفيق فيما ینهی</w:t>
      </w:r>
      <w:r>
        <w:rPr>
          <w:rStyle w:val="FootnoteAnchor"/>
          <w:rtl w:val="true"/>
        </w:rPr>
        <w:footnoteReference w:id="1156"/>
      </w:r>
      <w:r>
        <w:rPr>
          <w:rFonts w:ascii="IRNazanin" w:hAnsi="IRNazanin" w:eastAsia="IRNazanin"/>
          <w:color w:val="111111"/>
          <w:sz w:val="28"/>
          <w:sz w:val="28"/>
          <w:szCs w:val="28"/>
          <w:rtl w:val="true"/>
          <w:lang w:bidi="fa-IR"/>
        </w:rPr>
        <w:t>و</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1931859_2616395394"/>
      <w:bookmarkStart w:id="564" w:name="_Toc202"/>
      <w:bookmarkEnd w:id="563"/>
      <w:r>
        <w:rPr>
          <w:rtl w:val="true"/>
        </w:rPr>
        <w:t xml:space="preserve">باب </w:t>
      </w:r>
      <w:r>
        <w:rPr>
          <w:rtl w:val="true"/>
        </w:rPr>
        <w:t>(</w:t>
      </w:r>
      <w:r>
        <w:rPr/>
        <w:t>7</w:t>
      </w:r>
      <w:r>
        <w:rPr>
          <w:rtl w:val="true"/>
        </w:rPr>
        <w:t xml:space="preserve">) </w:t>
      </w:r>
      <w:r>
        <w:rPr>
          <w:rtl w:val="true"/>
        </w:rPr>
        <w:t>شريك الخير وشريك الشَرّ</w:t>
      </w:r>
      <w:bookmarkEnd w:id="5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bookmarkStart w:id="565" w:name="pg13466_126693"/>
    </w:p>
    <w:p>
      <w:pPr>
        <w:pStyle w:val="BookText"/>
        <w:rPr/>
      </w:pPr>
      <w:bookmarkEnd w:id="565"/>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عن أبيه، عن النوفلي، عن السكوني، عن أبي عبدالله،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بمعروف، أو نهی عن منكر، أو دلّ على خير، أو أشار به فهو شريك، ومن أمر بسوء</w:t>
      </w:r>
      <w:r>
        <w:rPr>
          <w:rStyle w:val="FootnoteAnchor"/>
          <w:rtl w:val="true"/>
        </w:rPr>
        <w:footnoteReference w:id="1162"/>
      </w:r>
      <w:r>
        <w:rPr>
          <w:rFonts w:ascii="Amiri" w:hAnsi="Amiri" w:eastAsia="Amiri" w:cs="Amiri"/>
          <w:color w:val="111111"/>
          <w:sz w:val="28"/>
          <w:sz w:val="28"/>
          <w:szCs w:val="28"/>
          <w:rtl w:val="true"/>
          <w:lang w:bidi="ar-SA"/>
        </w:rPr>
        <w:t>أو دلّ عليه، أو أشار به فهو شريك</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يشفع بشفاعة حسنة أو أمر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يشفع شفاعة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يأمر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1931861_2616395394"/>
      <w:bookmarkStart w:id="567" w:name="_Toc203"/>
      <w:bookmarkEnd w:id="566"/>
      <w:r>
        <w:rPr>
          <w:rtl w:val="true"/>
        </w:rPr>
        <w:t xml:space="preserve">باب </w:t>
      </w:r>
      <w:r>
        <w:rPr>
          <w:rtl w:val="true"/>
        </w:rPr>
        <w:t>(</w:t>
      </w:r>
      <w:r>
        <w:rPr/>
        <w:t>8</w:t>
      </w:r>
      <w:r>
        <w:rPr>
          <w:rtl w:val="true"/>
        </w:rPr>
        <w:t xml:space="preserve">) </w:t>
      </w:r>
      <w:r>
        <w:rPr>
          <w:rtl w:val="true"/>
        </w:rPr>
        <w:t>ثواب من أمر بالمعروف ونهی عن المنكر وعقاب مَن تركهما</w:t>
      </w:r>
      <w:bookmarkEnd w:id="56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أبي عبدالله، عن يعقوب بن یزید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والنهي عن المنكر خَلْقان من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نَصَرهما </w:t>
      </w:r>
      <w:bookmarkStart w:id="568" w:name="pg13466_126694"/>
    </w:p>
    <w:p>
      <w:pPr>
        <w:pStyle w:val="BookText"/>
        <w:rPr/>
      </w:pPr>
      <w:bookmarkEnd w:id="568"/>
      <w:r>
        <w:rPr>
          <w:rFonts w:ascii="Amiri" w:hAnsi="Amiri" w:eastAsia="Amiri" w:cs="Amiri"/>
          <w:color w:val="111111"/>
          <w:sz w:val="28"/>
          <w:sz w:val="28"/>
          <w:szCs w:val="28"/>
          <w:rtl w:val="true"/>
          <w:lang w:bidi="ar-SA"/>
        </w:rPr>
        <w:t xml:space="preserve">عقاب مَن لايَدين بالأمر بالمعروف والنهي عن المنكر أعزَّه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خَذَلهما خَذَله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عبدالله مثله</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1931863_2616395394"/>
      <w:bookmarkStart w:id="570" w:name="_Toc204"/>
      <w:bookmarkEnd w:id="569"/>
      <w:r>
        <w:rPr>
          <w:rtl w:val="true"/>
        </w:rPr>
        <w:t xml:space="preserve">باب </w:t>
      </w:r>
      <w:r>
        <w:rPr>
          <w:rtl w:val="true"/>
        </w:rPr>
        <w:t>(</w:t>
      </w:r>
      <w:r>
        <w:rPr/>
        <w:t>9</w:t>
      </w:r>
      <w:r>
        <w:rPr>
          <w:rtl w:val="true"/>
        </w:rPr>
        <w:t xml:space="preserve">) </w:t>
      </w:r>
      <w:r>
        <w:rPr>
          <w:rtl w:val="true"/>
        </w:rPr>
        <w:t>عقاب مَن لايَدين بالأمر بالمعروف والنهي عن المنكر</w:t>
      </w:r>
      <w:bookmarkEnd w:id="570"/>
    </w:p>
    <w:p>
      <w:pPr>
        <w:pStyle w:val="BookText"/>
        <w:rPr/>
      </w:pPr>
      <w:r>
        <w:rPr>
          <w:rFonts w:eastAsia="Amiri" w:cs="Amiri" w:ascii="Amiri" w:hAnsi="Amiri"/>
          <w:color w:val="111111"/>
          <w:sz w:val="28"/>
          <w:szCs w:val="28"/>
          <w:lang w:bidi="ar-SA"/>
        </w:rPr>
        <w:t>22838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علي بن النعمان، عن عبدالله بن مسكان، عن داود بن فرقد، عن أبي سعيد الزهري، عن أبي جعفر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لقوم لايدينون الله</w:t>
      </w:r>
      <w:r>
        <w:rPr>
          <w:rStyle w:val="FootnoteAnchor"/>
          <w:rtl w:val="true"/>
        </w:rPr>
        <w:footnoteReference w:id="1168"/>
      </w:r>
      <w:r>
        <w:rPr>
          <w:rFonts w:ascii="Amiri" w:hAnsi="Amiri" w:eastAsia="Amiri" w:cs="Amiri"/>
          <w:color w:val="111111"/>
          <w:sz w:val="28"/>
          <w:sz w:val="28"/>
          <w:szCs w:val="28"/>
          <w:rtl w:val="true"/>
          <w:lang w:bidi="ar-SA"/>
        </w:rPr>
        <w:t>بالأمر بالمعروف والنهي عن المنكر</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النعمان، عن ابن مسکان، عن داود بن فرقد، عن أبي شيبة</w:t>
      </w:r>
      <w:r>
        <w:rPr>
          <w:rStyle w:val="FootnoteAnchor"/>
          <w:rtl w:val="true"/>
        </w:rPr>
        <w:footnoteReference w:id="1171"/>
      </w:r>
      <w:r>
        <w:rPr>
          <w:rFonts w:ascii="Amiri" w:hAnsi="Amiri" w:eastAsia="Amiri" w:cs="Amiri"/>
          <w:color w:val="111111"/>
          <w:sz w:val="28"/>
          <w:sz w:val="28"/>
          <w:szCs w:val="28"/>
          <w:rtl w:val="true"/>
          <w:lang w:bidi="ar-SA"/>
        </w:rPr>
        <w:t xml:space="preserve">الزهريّ،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لايدين الله</w:t>
      </w:r>
      <w:r>
        <w:rPr>
          <w:rStyle w:val="FootnoteAnchor"/>
          <w:rtl w:val="true"/>
        </w:rPr>
        <w:footnoteReference w:id="1172"/>
      </w:r>
      <w:r>
        <w:rPr>
          <w:rFonts w:ascii="Amiri" w:hAnsi="Amiri" w:eastAsia="Amiri" w:cs="Amiri"/>
          <w:color w:val="111111"/>
          <w:sz w:val="28"/>
          <w:sz w:val="28"/>
          <w:szCs w:val="28"/>
          <w:rtl w:val="true"/>
          <w:lang w:bidi="ar-SA"/>
        </w:rPr>
        <w:t>بالأمر بالمعروف والنهي عن المنكر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يلج</w:t>
      </w:r>
      <w:r>
        <w:rPr>
          <w:rStyle w:val="FootnoteAnchor"/>
          <w:rtl w:val="true"/>
        </w:rPr>
        <w:footnoteReference w:id="1173"/>
      </w:r>
      <w:r>
        <w:rPr>
          <w:rFonts w:ascii="Amiri" w:hAnsi="Amiri" w:eastAsia="Amiri" w:cs="Amiri"/>
          <w:color w:val="111111"/>
          <w:sz w:val="28"/>
          <w:sz w:val="28"/>
          <w:szCs w:val="28"/>
          <w:rtl w:val="true"/>
          <w:lang w:bidi="ar-SA"/>
        </w:rPr>
        <w:t xml:space="preserve">ملكوت السَّماء حتّى </w:t>
      </w:r>
      <w:bookmarkStart w:id="571" w:name="pg13466_126695"/>
    </w:p>
    <w:p>
      <w:pPr>
        <w:pStyle w:val="BookText"/>
        <w:rPr/>
      </w:pPr>
      <w:bookmarkEnd w:id="571"/>
      <w:r>
        <w:rPr>
          <w:rFonts w:ascii="Amiri" w:hAnsi="Amiri" w:eastAsia="Amiri" w:cs="Amiri"/>
          <w:color w:val="111111"/>
          <w:sz w:val="28"/>
          <w:sz w:val="28"/>
          <w:szCs w:val="28"/>
          <w:rtl w:val="true"/>
          <w:lang w:bidi="ar-SA"/>
        </w:rPr>
        <w:t>يتمّ قوله بعمل صالح، ولادين لمن دان الله بغير إمام عادل</w:t>
      </w:r>
      <w:r>
        <w:rPr>
          <w:rStyle w:val="FootnoteAnchor"/>
          <w:rtl w:val="true"/>
        </w:rPr>
        <w:footnoteReference w:id="1174"/>
      </w:r>
      <w:r>
        <w:rPr>
          <w:rFonts w:ascii="IRNazanin" w:hAnsi="IRNazanin" w:eastAsia="IRNazanin"/>
          <w:color w:val="111111"/>
          <w:sz w:val="28"/>
          <w:sz w:val="28"/>
          <w:szCs w:val="28"/>
          <w:rtl w:val="true"/>
          <w:lang w:bidi="fa-IR"/>
        </w:rPr>
        <w:t>، ولادین لمن دان الله بطاعة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Style w:val="FootnoteAnchor"/>
          <w:rtl w:val="true"/>
        </w:rPr>
        <w:footnoteReference w:id="1175"/>
      </w:r>
      <w:r>
        <w:rPr>
          <w:rFonts w:ascii="Amiri" w:hAnsi="Amiri" w:eastAsia="Amiri" w:cs="Amiri"/>
          <w:color w:val="111111"/>
          <w:sz w:val="28"/>
          <w:sz w:val="28"/>
          <w:szCs w:val="28"/>
          <w:rtl w:val="true"/>
          <w:lang w:bidi="ar-SA"/>
        </w:rPr>
        <w:t>كلّ قوم ألهاهم التكاثر حتّى زاروا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ولم يسيء خير ممّن أحسن وأساء، ومن أحسن وأساء خير ممّن أساء ولم يحسن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عند الشبهة خير من الاقتحام في الهلكة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الشيخ الجليل المفيد أبو عبدالله محمد بن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عن أبيه محمد بن الحسن بن الوليد القمي، عن محمد بن الحسن الصفّار، عن العباس ابن معروف، عن علي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 بن النعمان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زاروا المقابر</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المنكر</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2" w:name="__RefHeading___Toc1931865_2616395394"/>
      <w:bookmarkStart w:id="573" w:name="_Toc205"/>
      <w:bookmarkEnd w:id="572"/>
      <w:r>
        <w:rPr>
          <w:rtl w:val="true"/>
        </w:rPr>
        <w:t xml:space="preserve">باب </w:t>
      </w:r>
      <w:r>
        <w:rPr>
          <w:rtl w:val="true"/>
        </w:rPr>
        <w:t>(</w:t>
      </w:r>
      <w:r>
        <w:rPr/>
        <w:t>10</w:t>
      </w:r>
      <w:r>
        <w:rPr>
          <w:rtl w:val="true"/>
        </w:rPr>
        <w:t xml:space="preserve">) </w:t>
      </w:r>
      <w:r>
        <w:rPr>
          <w:rtl w:val="true"/>
        </w:rPr>
        <w:t>عقاب من ترك التأديب على المعصية</w:t>
      </w:r>
      <w:bookmarkEnd w:id="573"/>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w:t>
      </w:r>
      <w:bookmarkStart w:id="574" w:name="pg13466_126696"/>
    </w:p>
    <w:p>
      <w:pPr>
        <w:pStyle w:val="BookText"/>
        <w:rPr/>
      </w:pPr>
      <w:bookmarkEnd w:id="574"/>
      <w:r>
        <w:rPr>
          <w:rFonts w:ascii="Amiri" w:hAnsi="Amiri" w:eastAsia="Amiri" w:cs="Amiri"/>
          <w:color w:val="111111"/>
          <w:sz w:val="28"/>
          <w:sz w:val="28"/>
          <w:szCs w:val="28"/>
          <w:rtl w:val="true"/>
          <w:lang w:bidi="ar-SA"/>
        </w:rPr>
        <w:t xml:space="preserve">وجوب أمر الأهل بالمعروف ونهيهم عن المنكر عبدالله، عن محمد بن الحسين بن أبي الخطّاب، عن عبدالله بن جبلة، عن أبي عبدالله الخراساني، عن الحسين بن سالم،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ناشٍ نَشَأ في قومه ثمّ لم يؤدَّب على معصية فان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أوّل ما يعاقبهم فيه أن ينقص من أرزاقهم</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لم يؤدَّب على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من نَشأ في قومٍ و عصى الله تعالی فلم ینهَوه عنها ولم يؤدّبوه عليها عاقبهم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بنقص الأرزاق وغيره، لأنهم تركوا النهي عن المنكر</w:t>
      </w:r>
      <w:r>
        <w:rPr>
          <w:rFonts w:eastAsia="IRNazanin" w:cs="IRNazanin"/>
          <w:color w:val="111111"/>
          <w:sz w:val="28"/>
          <w:szCs w:val="28"/>
          <w:rtl w:val="true"/>
          <w:lang w:bidi="fa-IR"/>
        </w:rPr>
        <w:t>.</w:t>
      </w:r>
    </w:p>
    <w:p>
      <w:pPr>
        <w:pStyle w:val="Heading4"/>
        <w:numPr>
          <w:ilvl w:val="3"/>
          <w:numId w:val="1"/>
        </w:numPr>
        <w:rPr/>
      </w:pPr>
      <w:bookmarkStart w:id="575" w:name="__RefHeading___Toc1931867_2616395394"/>
      <w:bookmarkStart w:id="576" w:name="_Toc206"/>
      <w:bookmarkEnd w:id="575"/>
      <w:r>
        <w:rPr>
          <w:rtl w:val="true"/>
        </w:rPr>
        <w:t xml:space="preserve">باب </w:t>
      </w:r>
      <w:r>
        <w:rPr>
          <w:rtl w:val="true"/>
        </w:rPr>
        <w:t>(</w:t>
      </w:r>
      <w:r>
        <w:rPr/>
        <w:t>11</w:t>
      </w:r>
      <w:r>
        <w:rPr>
          <w:rtl w:val="true"/>
        </w:rPr>
        <w:t xml:space="preserve">) </w:t>
      </w:r>
      <w:r>
        <w:rPr>
          <w:rtl w:val="true"/>
        </w:rPr>
        <w:t>وجوب أمر الأهل بالمعروف ونهيهم عن المنكر</w:t>
      </w:r>
      <w:bookmarkEnd w:id="5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اسماعيل، عن محمد بن عذافر، عن اسحاق بن عمّار، عن عبدالأعلی مولى آل سام،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Style w:val="FootnoteAnchor"/>
          <w:rtl w:val="true"/>
        </w:rPr>
        <w:footnoteReference w:id="1181"/>
      </w:r>
      <w:r>
        <w:rPr>
          <w:rFonts w:ascii="IRNazanin" w:hAnsi="IRNazanin" w:eastAsia="IRNazanin"/>
          <w:color w:val="111111"/>
          <w:sz w:val="28"/>
          <w:sz w:val="28"/>
          <w:szCs w:val="28"/>
          <w:rtl w:val="true"/>
          <w:lang w:bidi="fa-IR"/>
        </w:rPr>
        <w:t>جلس رجل من المسلمين يبكي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عجزت عن نفسي کُلّفتُ اهلی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أن تأمرهم بما تأمر به نفسك، وتنهاهم عمّا تنهی عنه نفسك</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عيسى، عن سماعة، عن أبي بصير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تأمرهم بما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وتنهاهم عما نهاهم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اطاعوك كنتَ قد وَقيتَهم، فان</w:t>
      </w:r>
      <w:r>
        <w:rPr>
          <w:rStyle w:val="FootnoteAnchor"/>
          <w:rtl w:val="true"/>
        </w:rPr>
        <w:footnoteReference w:id="1185"/>
      </w:r>
      <w:r>
        <w:rPr>
          <w:rFonts w:ascii="Amiri" w:hAnsi="Amiri" w:eastAsia="Amiri" w:cs="Amiri"/>
          <w:color w:val="111111"/>
          <w:sz w:val="28"/>
          <w:sz w:val="28"/>
          <w:szCs w:val="28"/>
          <w:rtl w:val="true"/>
          <w:lang w:bidi="ar-SA"/>
        </w:rPr>
        <w:t>عَصَوك كنتَ قد قضيت ما عليك</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مثله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ادریس، عن أحمد بن محمد، عن الحسين بن سعيد، عن النضر بن سويد، عن زرعة بن محمد، عن </w:t>
      </w:r>
    </w:p>
    <w:p>
      <w:pPr>
        <w:pStyle w:val="BookText"/>
        <w:rPr/>
      </w:pPr>
      <w:r>
        <w:rPr>
          <w:rFonts w:ascii="Amiri" w:hAnsi="Amiri" w:eastAsia="Amiri" w:cs="Amiri"/>
          <w:color w:val="111111"/>
          <w:sz w:val="28"/>
          <w:sz w:val="28"/>
          <w:szCs w:val="28"/>
          <w:rtl w:val="true"/>
          <w:lang w:bidi="ar-SA"/>
        </w:rPr>
        <w:t>وجوب أمر الأهل بالمعروف ونهيهم عن المنكر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 وَقُودُهَا 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نفسي أقيها فكيف أقي أهلي؟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سوید، عن زرعة، عن أبي بصير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حفص بن عثمان، عن سماعة،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أهلنا؟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وتنهونهم</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رأى في منزله شيئاً من فجور فلم يُغيّر، بَعَث الله تعالی بطير أبيض فيظلُّ ببابه أربعين صباحاً،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دخل و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غيّر، فان غیّر والاّ مسح بجناحه على عينيه، وان رأی حسناً لم يره حسناً، وان رأی قبیحاً لم ينكره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577" w:name="pg13466_126699"/>
    </w:p>
    <w:p>
      <w:pPr>
        <w:pStyle w:val="Heading4"/>
        <w:numPr>
          <w:ilvl w:val="3"/>
          <w:numId w:val="1"/>
        </w:numPr>
        <w:rPr/>
      </w:pPr>
      <w:bookmarkStart w:id="578" w:name="__RefHeading___Toc1931869_2616395394"/>
      <w:bookmarkStart w:id="579" w:name="_Toc207"/>
      <w:bookmarkEnd w:id="577"/>
      <w:bookmarkEnd w:id="578"/>
      <w:r>
        <w:rPr>
          <w:rtl w:val="true"/>
        </w:rPr>
        <w:t xml:space="preserve">باب </w:t>
      </w:r>
      <w:r>
        <w:rPr>
          <w:rtl w:val="true"/>
        </w:rPr>
        <w:t>(</w:t>
      </w:r>
      <w:r>
        <w:rPr/>
        <w:t>12</w:t>
      </w:r>
      <w:r>
        <w:rPr>
          <w:rtl w:val="true"/>
        </w:rPr>
        <w:t xml:space="preserve">) </w:t>
      </w:r>
      <w:r>
        <w:rPr>
          <w:rtl w:val="true"/>
        </w:rPr>
        <w:t>استحباب الأمر بالمعروف عند الخصومة</w:t>
      </w:r>
      <w:bookmarkEnd w:id="579"/>
    </w:p>
    <w:p>
      <w:pPr>
        <w:pStyle w:val="BookText"/>
        <w:rPr/>
      </w:pPr>
      <w:r>
        <w:rPr>
          <w:rFonts w:eastAsia="IRNazanin" w:cs="IRNazanin"/>
          <w:color w:val="111111"/>
          <w:sz w:val="28"/>
          <w:szCs w:val="28"/>
          <w:lang w:bidi="fa-IR"/>
        </w:rPr>
        <w:t>22845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بعض أصحابه، عن غیاث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 بجماعة يختصمون لم يجزهم</w:t>
      </w:r>
      <w:r>
        <w:rPr>
          <w:rStyle w:val="FootnoteAnchor"/>
          <w:rtl w:val="true"/>
        </w:rPr>
        <w:footnoteReference w:id="1192"/>
      </w:r>
      <w:r>
        <w:rPr>
          <w:rFonts w:ascii="Amiri" w:hAnsi="Amiri" w:eastAsia="Amiri" w:cs="Amiri"/>
          <w:color w:val="111111"/>
          <w:sz w:val="28"/>
          <w:sz w:val="28"/>
          <w:szCs w:val="28"/>
          <w:rtl w:val="true"/>
          <w:lang w:bidi="ar-SA"/>
        </w:rPr>
        <w:t>حتى 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w:t>
      </w:r>
      <w:r>
        <w:rPr>
          <w:rStyle w:val="FootnoteAnchor"/>
          <w:rtl w:val="true"/>
        </w:rPr>
        <w:footnoteReference w:id="1193"/>
      </w:r>
      <w:r>
        <w:rPr>
          <w:rFonts w:ascii="Amiri" w:hAnsi="Amiri" w:eastAsia="Amiri" w:cs="Amiri"/>
          <w:color w:val="111111"/>
          <w:sz w:val="28"/>
          <w:sz w:val="28"/>
          <w:szCs w:val="28"/>
          <w:rtl w:val="true"/>
          <w:lang w:bidi="ar-SA"/>
        </w:rPr>
        <w:t>، يرفع بها صوته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يحيى، عن غياث بن ابراهيم مثله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عيسى، عن محمد بن يحيى، عن غیاث بن ابراهيم مثله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ابراهيم مثله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931871_2616395394"/>
      <w:bookmarkStart w:id="581" w:name="_Toc208"/>
      <w:bookmarkEnd w:id="580"/>
      <w:r>
        <w:rPr>
          <w:rtl w:val="true"/>
        </w:rPr>
        <w:t xml:space="preserve">باب </w:t>
      </w:r>
      <w:r>
        <w:rPr>
          <w:rtl w:val="true"/>
        </w:rPr>
        <w:t>(</w:t>
      </w:r>
      <w:r>
        <w:rPr/>
        <w:t>13</w:t>
      </w:r>
      <w:r>
        <w:rPr>
          <w:rtl w:val="true"/>
        </w:rPr>
        <w:t xml:space="preserve">) </w:t>
      </w:r>
      <w:r>
        <w:rPr>
          <w:rtl w:val="true"/>
        </w:rPr>
        <w:t xml:space="preserve">الامام الصادق </w:t>
      </w:r>
      <w:r>
        <w:rPr>
          <w:rtl w:val="true"/>
        </w:rPr>
        <w:t>(</w:t>
      </w:r>
      <w:r>
        <w:rPr>
          <w:rtl w:val="true"/>
        </w:rPr>
        <w:t>عليه السّلام</w:t>
      </w:r>
      <w:r>
        <w:rPr>
          <w:rtl w:val="true"/>
        </w:rPr>
        <w:t xml:space="preserve">) </w:t>
      </w:r>
      <w:r>
        <w:rPr>
          <w:rtl w:val="true"/>
        </w:rPr>
        <w:t>ینهى الرجل الجاهل عن المنكر</w:t>
      </w:r>
      <w:bookmarkEnd w:id="58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w:t>
      </w:r>
    </w:p>
    <w:p>
      <w:pPr>
        <w:pStyle w:val="BookText"/>
        <w:rPr/>
      </w:pP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ینهى الرجل الجاهل عن المنكر محمد بن سنان، عن محفوظ الاسكاف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جمرة العقبة وانصرف فمشيتُ بين يديه كالمطرِّق له فإذا رجل أصفر عمركيّ قد أدخل عودة في الأرض شبه السابح وربطه إلى فسطاطه والناس وقوف لايقدرون على أن يمرّوا،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اتّق الله فإنّ هذا الّذي تصنعه ليس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العمركيّ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تذهب إلى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المكلّف الّذي لايُدري من هو يجيئني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بخطام بعير له مقطوراً فطأطأ رأسه فمضى وتركه العمركيّ الأسود</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كالمطرق، أي الذي يمشي بين يَدي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ليفتح له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عمرکي، غير واضح لنا ولم نجد له معنىً في كُتب اللُّغة التي بأيدينا، ولعلّه 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صیّاد السمك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عُمري، نِسبة الى عمر بن الخطاب، نَسَباً أو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السّابح،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يريد السباحة ينصب عُودةً أو عَصاً في الأرض ويربط بها حبلاً ويمسك طرفه الآخر بيده لئلاّ يغرق في الماء</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الشايح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الغيور الذي يذُبُّ عن حُرمه ويمنع المارَّة عن حواليها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السايح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يبتغي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يسيح في الأرض بالنميمة والشرّ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المعنى أن هذا الرجل الأنانيّ كان قد ركّز عُودة في الأرض ورَبَط بها حبلاً الى خيمته وسدّ الطريق على الناس، ووصل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 الناس وقوفاً والرجل لا يسمح لهم بالمرور، فوَعظه وأمره بتقوى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ما قام به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الذي تصنعه ليس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لايحقُّ لك أنْ تسدَّ الطريق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الرجل تمادى في غَيه وجبروته وأجاب الامام بجواب خشن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تذهب الى عملك؟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المتكلّف وهو الذي يتعرَّض لما لايُعنيه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لايُدري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كلامه هذا أنه لم يعرف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رفع خطام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الرجل قد رَبَطه بالعودة وسَدَّ به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وطأطأ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ومضى من تحت خُطامه، والشاهد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بالقول في النهي عن المنكر إذ علم أن الرجل مُصرٌّ على فعله الباطل</w:t>
      </w:r>
      <w:r>
        <w:rPr>
          <w:rFonts w:eastAsia="Amiri" w:cs="Amiri" w:ascii="Amiri" w:hAnsi="Amiri"/>
          <w:color w:val="111111"/>
          <w:sz w:val="28"/>
          <w:szCs w:val="28"/>
          <w:rtl w:val="true"/>
          <w:lang w:bidi="ar-SA"/>
        </w:rPr>
        <w:t xml:space="preserve">. </w:t>
      </w:r>
      <w:bookmarkStart w:id="582" w:name="pg13466_126702"/>
    </w:p>
    <w:p>
      <w:pPr>
        <w:pStyle w:val="BookText"/>
        <w:rPr/>
      </w:pPr>
      <w:bookmarkEnd w:id="582"/>
      <w:r>
        <w:rPr>
          <w:rFonts w:ascii="Amiri" w:hAnsi="Amiri" w:eastAsia="Amiri" w:cs="Amiri"/>
          <w:color w:val="111111"/>
          <w:sz w:val="28"/>
          <w:sz w:val="28"/>
          <w:szCs w:val="28"/>
          <w:rtl w:val="true"/>
          <w:lang w:bidi="ar-SA"/>
        </w:rPr>
        <w:t>وجوب اظهار الكراهة في وجه فاعل المنكر</w:t>
      </w:r>
    </w:p>
    <w:p>
      <w:pPr>
        <w:pStyle w:val="Heading4"/>
        <w:numPr>
          <w:ilvl w:val="3"/>
          <w:numId w:val="1"/>
        </w:numPr>
        <w:rPr/>
      </w:pPr>
      <w:bookmarkStart w:id="583" w:name="__RefHeading___Toc1931873_2616395394"/>
      <w:bookmarkStart w:id="584" w:name="_Toc209"/>
      <w:bookmarkEnd w:id="583"/>
      <w:r>
        <w:rPr>
          <w:rtl w:val="true"/>
        </w:rPr>
        <w:t xml:space="preserve">باب </w:t>
      </w:r>
      <w:r>
        <w:rPr>
          <w:rtl w:val="true"/>
        </w:rPr>
        <w:t>(</w:t>
      </w:r>
      <w:r>
        <w:rPr/>
        <w:t>14</w:t>
      </w:r>
      <w:r>
        <w:rPr>
          <w:rtl w:val="true"/>
        </w:rPr>
        <w:t xml:space="preserve">) </w:t>
      </w:r>
      <w:r>
        <w:rPr>
          <w:rtl w:val="true"/>
        </w:rPr>
        <w:t>وجوب اظهار الكراهة في وجه فاعل المنكر</w:t>
      </w:r>
      <w:bookmarkEnd w:id="584"/>
    </w:p>
    <w:p>
      <w:pPr>
        <w:pStyle w:val="BookText"/>
        <w:rPr/>
      </w:pPr>
      <w:r>
        <w:rPr>
          <w:rFonts w:eastAsia="Amiri" w:cs="Amiri" w:ascii="Amiri" w:hAnsi="Amiri"/>
          <w:color w:val="111111"/>
          <w:sz w:val="28"/>
          <w:szCs w:val="28"/>
          <w:lang w:bidi="ar-SA"/>
        </w:rPr>
        <w:t>22847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نُلقي</w:t>
      </w:r>
      <w:r>
        <w:rPr>
          <w:rStyle w:val="FootnoteAnchor"/>
          <w:rtl w:val="true"/>
        </w:rPr>
        <w:footnoteReference w:id="1199"/>
      </w:r>
      <w:r>
        <w:rPr>
          <w:rFonts w:ascii="Amiri" w:hAnsi="Amiri" w:eastAsia="Amiri" w:cs="Amiri"/>
          <w:color w:val="111111"/>
          <w:sz w:val="28"/>
          <w:sz w:val="28"/>
          <w:szCs w:val="28"/>
          <w:rtl w:val="true"/>
          <w:lang w:bidi="ar-SA"/>
        </w:rPr>
        <w:t>أهل المعاصي بوجوه مُكْفَهِرّة</w:t>
      </w:r>
      <w:r>
        <w:rPr>
          <w:rStyle w:val="FootnoteAnchor"/>
          <w:rtl w:val="true"/>
        </w:rPr>
        <w:footnoteReference w:id="1200"/>
      </w:r>
      <w:r>
        <w:rPr>
          <w:rFonts w:ascii="IRNazanin" w:hAnsi="IRNazanin" w:eastAsia="IRNazanin"/>
          <w:color w:val="111111"/>
          <w:sz w:val="28"/>
          <w:sz w:val="28"/>
          <w:szCs w:val="28"/>
          <w:rtl w:val="true"/>
          <w:lang w:bidi="fa-IR"/>
        </w:rPr>
        <w:t>و</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الحسين بن اسحاق، عن علي بن مهزیار، عن النضر بن سويد، عن درست،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مَلَكين إلى أهل مدينة ليقلباها على أهلها، فلمّا انتهيا إلى المدينة وجَدا رجلاً يدعو الله ويتضرّع، فقال أحد الملكين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هذا الداعي؟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رأيتُه ولكن أَمضي لما أَمر به ربّي</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لا أُحْدث شيئاً حتّى اُراجع ربّي، فعاد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إنّي انتهيتُ إلى المدينة فوجدتُ عبدك فلاناً يدعوك ويتضرّع إليك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لما أمرتُك به، فإنّ ذا رجلٌ لم يَتمعَّر</w:t>
      </w:r>
      <w:r>
        <w:rPr>
          <w:rStyle w:val="FootnoteAnchor"/>
          <w:rtl w:val="true"/>
        </w:rPr>
        <w:footnoteReference w:id="1203"/>
      </w:r>
      <w:r>
        <w:rPr>
          <w:rFonts w:ascii="Amiri" w:hAnsi="Amiri" w:eastAsia="Amiri" w:cs="Amiri"/>
          <w:color w:val="111111"/>
          <w:sz w:val="28"/>
          <w:sz w:val="28"/>
          <w:szCs w:val="28"/>
          <w:rtl w:val="true"/>
          <w:lang w:bidi="ar-SA"/>
        </w:rPr>
        <w:t>وجهُه غيظاً لي قطّ</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عن درست،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حقَّ لي ان آخذ البريء منكم بالسقيم، وكيف لايحق لي ذلك وأنتم يبلغكم عن الرجل منکم القبيح ولا تنكرون عليه ولاتهجرونه ولاتؤذونه حتى يتركه؟</w:t>
      </w:r>
      <w:r>
        <w:rPr>
          <w:rFonts w:eastAsia="IRNazanin" w:cs="IRNazanin"/>
          <w:color w:val="111111"/>
          <w:sz w:val="28"/>
          <w:szCs w:val="28"/>
          <w:rtl w:val="true"/>
          <w:lang w:bidi="fa-IR"/>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الحسين بن ابراهيم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عبدالله محمد بن وهبان الهنائي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ابراهيم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الحسن بن علي بن عبدالكريم الزعفراني 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أحمد بن محمد بن خالد البرقي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محمد بن أبي عمير،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أنّكم إذا بَلَغكم عن الرّجل شيء مشيتم إليه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إمّا أن تعتزلنا وتجتنبنا أو تكُفَّ عنّا، فإن فَعل وإلاّ فاجتنبوه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bookmarkStart w:id="585" w:name="pg13466_126704"/>
    </w:p>
    <w:p>
      <w:pPr>
        <w:pStyle w:val="BookText"/>
        <w:rPr/>
      </w:pPr>
      <w:bookmarkEnd w:id="585"/>
      <w:r>
        <w:rPr>
          <w:rFonts w:ascii="Amiri" w:hAnsi="Amiri" w:eastAsia="Amiri" w:cs="Amiri"/>
          <w:color w:val="111111"/>
          <w:sz w:val="28"/>
          <w:sz w:val="28"/>
          <w:szCs w:val="28"/>
          <w:rtl w:val="true"/>
          <w:lang w:bidi="ar-SA"/>
        </w:rPr>
        <w:t xml:space="preserve">وجوب إنكار المنكر بالقلب </w:t>
      </w:r>
      <w:r>
        <w:rPr>
          <w:rFonts w:eastAsia="Amiri" w:cs="Amiri" w:ascii="Amiri" w:hAnsi="Amiri"/>
          <w:color w:val="111111"/>
          <w:sz w:val="28"/>
          <w:szCs w:val="28"/>
          <w:lang w:bidi="ar-SA"/>
        </w:rPr>
        <w:t>22851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الهيثم التميمي،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يكونوا يدخلون مَداخلهم، ولايجلسون مجالسهم، ولكن كانوا إذا لقوهم ضحكوا في وجوههم وأنِسوا بهم</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الله بهذا إذا سَمعت الرجل يجحد الحقّ ويكذّب به ويقع في الأئمة فقم من عنده ولا تقاعده كائناً من كان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931875_2616395394"/>
      <w:bookmarkStart w:id="587" w:name="_Toc210"/>
      <w:bookmarkEnd w:id="586"/>
      <w:r>
        <w:rPr>
          <w:rtl w:val="true"/>
        </w:rPr>
        <w:t xml:space="preserve">باب </w:t>
      </w:r>
      <w:r>
        <w:rPr>
          <w:rtl w:val="true"/>
        </w:rPr>
        <w:t>(</w:t>
      </w:r>
      <w:r>
        <w:rPr/>
        <w:t>15</w:t>
      </w:r>
      <w:r>
        <w:rPr>
          <w:rtl w:val="true"/>
        </w:rPr>
        <w:t xml:space="preserve">) </w:t>
      </w:r>
      <w:r>
        <w:rPr>
          <w:rtl w:val="true"/>
        </w:rPr>
        <w:t>وجوب انكار المنكر بالقلب</w:t>
      </w:r>
      <w:bookmarkEnd w:id="58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يحيى الطويل صاحب المنقري،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588" w:name="pg13466_126705"/>
    </w:p>
    <w:p>
      <w:pPr>
        <w:pStyle w:val="BookText"/>
        <w:rPr/>
      </w:pPr>
      <w:bookmarkEnd w:id="588"/>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عِزّاً إذا رأى منكراً ان يعلم الله مِن قلبه إنكاره</w:t>
      </w:r>
      <w:r>
        <w:rPr>
          <w:rStyle w:val="FootnoteAnchor"/>
          <w:rtl w:val="true"/>
        </w:rPr>
        <w:footnoteReference w:id="1212"/>
      </w:r>
      <w:r>
        <w:rPr>
          <w:rFonts w:ascii="IRNazanin" w:hAnsi="IRNazanin" w:eastAsia="IRNazanin"/>
          <w:color w:val="111111"/>
          <w:sz w:val="28"/>
          <w:sz w:val="28"/>
          <w:szCs w:val="28"/>
          <w:rtl w:val="true"/>
          <w:lang w:bidi="fa-IR"/>
        </w:rPr>
        <w:t>و</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غَيراً إن رأى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عن إبراهيم بن هاشم، عن النوفلي، عن السكوني،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أمراً فكرهَه كان كمن غاب عنه، ومَن غاب عن أمرٍ فرضیه كان كمن شهده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1931877_2616395394"/>
      <w:bookmarkStart w:id="590" w:name="_Toc211"/>
      <w:bookmarkEnd w:id="589"/>
      <w:r>
        <w:rPr>
          <w:rtl w:val="true"/>
        </w:rPr>
        <w:t xml:space="preserve">باب </w:t>
      </w:r>
      <w:r>
        <w:rPr>
          <w:rtl w:val="true"/>
        </w:rPr>
        <w:t>(</w:t>
      </w:r>
      <w:r>
        <w:rPr/>
        <w:t>16</w:t>
      </w:r>
      <w:r>
        <w:rPr>
          <w:rtl w:val="true"/>
        </w:rPr>
        <w:t xml:space="preserve">) </w:t>
      </w:r>
      <w:r>
        <w:rPr>
          <w:rtl w:val="true"/>
        </w:rPr>
        <w:t>علامة المؤمن الضعيف</w:t>
      </w:r>
      <w:bookmarkEnd w:id="59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w:t>
      </w:r>
      <w:bookmarkStart w:id="591" w:name="pg13466_126706"/>
    </w:p>
    <w:p>
      <w:pPr>
        <w:pStyle w:val="BookText"/>
        <w:rPr/>
      </w:pPr>
      <w:bookmarkEnd w:id="591"/>
      <w:r>
        <w:rPr>
          <w:rFonts w:ascii="Amiri" w:hAnsi="Amiri" w:eastAsia="Amiri" w:cs="Amiri"/>
          <w:color w:val="111111"/>
          <w:sz w:val="28"/>
          <w:sz w:val="28"/>
          <w:szCs w:val="28"/>
          <w:rtl w:val="true"/>
          <w:lang w:bidi="ar-SA"/>
        </w:rPr>
        <w:t xml:space="preserve">الاُمَّة غير المقدَّسة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ليبغض المؤمن الضعيف الّذي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لادین له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هارون بن مسلم، عن مسعدة بن صدقة،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1931879_2616395394"/>
      <w:bookmarkStart w:id="593" w:name="_Toc212"/>
      <w:bookmarkEnd w:id="592"/>
      <w:r>
        <w:rPr>
          <w:rtl w:val="true"/>
        </w:rPr>
        <w:t xml:space="preserve">باب </w:t>
      </w:r>
      <w:r>
        <w:rPr>
          <w:rtl w:val="true"/>
        </w:rPr>
        <w:t>(</w:t>
      </w:r>
      <w:r>
        <w:rPr/>
        <w:t>17</w:t>
      </w:r>
      <w:r>
        <w:rPr>
          <w:rtl w:val="true"/>
        </w:rPr>
        <w:t xml:space="preserve">) </w:t>
      </w:r>
      <w:r>
        <w:rPr>
          <w:rtl w:val="true"/>
        </w:rPr>
        <w:t>الاُمَّة غير المقدَّسة</w:t>
      </w:r>
      <w:bookmarkEnd w:id="59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جماعة من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94" w:name="pg13466_126707"/>
    </w:p>
    <w:p>
      <w:pPr>
        <w:pStyle w:val="BookText"/>
        <w:rPr/>
      </w:pPr>
      <w:bookmarkEnd w:id="5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قُدَّست اُمَّة لم يؤخَذ</w:t>
      </w:r>
      <w:r>
        <w:rPr>
          <w:rStyle w:val="FootnoteAnchor"/>
          <w:rtl w:val="true"/>
        </w:rPr>
        <w:footnoteReference w:id="1220"/>
      </w:r>
      <w:r>
        <w:rPr>
          <w:rFonts w:ascii="Amiri" w:hAnsi="Amiri" w:eastAsia="Amiri" w:cs="Amiri"/>
          <w:color w:val="111111"/>
          <w:sz w:val="28"/>
          <w:sz w:val="28"/>
          <w:szCs w:val="28"/>
          <w:rtl w:val="true"/>
          <w:lang w:bidi="ar-SA"/>
        </w:rPr>
        <w:t>لضعيفها مِن قَویها بحقّه غير مُتَعْتَع</w:t>
      </w:r>
      <w:r>
        <w:rPr>
          <w:rStyle w:val="FootnoteAnchor"/>
          <w:rtl w:val="true"/>
        </w:rPr>
        <w:footnoteReference w:id="1221"/>
      </w:r>
      <w:r>
        <w:rPr>
          <w:rFonts w:ascii="IRNazanin" w:hAnsi="IRNazanin" w:eastAsia="IRNazanin"/>
          <w:color w:val="111111"/>
          <w:sz w:val="28"/>
          <w:sz w:val="28"/>
          <w:szCs w:val="28"/>
          <w:rtl w:val="true"/>
          <w:lang w:bidi="fa-IR"/>
        </w:rPr>
        <w:t>و</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931881_2616395394"/>
      <w:bookmarkStart w:id="596" w:name="_Toc213"/>
      <w:bookmarkEnd w:id="595"/>
      <w:r>
        <w:rPr>
          <w:rtl w:val="true"/>
        </w:rPr>
        <w:t xml:space="preserve">باب </w:t>
      </w:r>
      <w:r>
        <w:rPr>
          <w:rtl w:val="true"/>
        </w:rPr>
        <w:t>(</w:t>
      </w:r>
      <w:r>
        <w:rPr/>
        <w:t>18</w:t>
      </w:r>
      <w:r>
        <w:rPr>
          <w:rtl w:val="true"/>
        </w:rPr>
        <w:t xml:space="preserve">) </w:t>
      </w:r>
      <w:r>
        <w:rPr>
          <w:rtl w:val="true"/>
        </w:rPr>
        <w:t>المعصية علانية اَضَرُّ من المعصية سِرّاً</w:t>
      </w:r>
      <w:bookmarkEnd w:id="596"/>
    </w:p>
    <w:p>
      <w:pPr>
        <w:pStyle w:val="BookText"/>
        <w:rPr/>
      </w:pPr>
      <w:r>
        <w:rPr>
          <w:rFonts w:eastAsia="Amiri" w:cs="Amiri" w:ascii="Amiri" w:hAnsi="Amiri"/>
          <w:color w:val="111111"/>
          <w:sz w:val="28"/>
          <w:szCs w:val="28"/>
          <w:lang w:bidi="ar-SA"/>
        </w:rPr>
        <w:t>22857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إذا عَمل بها العبد سرّاً لم تضرّ إلاّ عاملها، واذا عَمل بها علانيّة ولم يغير</w:t>
      </w:r>
      <w:r>
        <w:rPr>
          <w:rStyle w:val="FootnoteAnchor"/>
          <w:rtl w:val="true"/>
        </w:rPr>
        <w:footnoteReference w:id="1223"/>
      </w:r>
      <w:r>
        <w:rPr>
          <w:rFonts w:ascii="Amiri" w:hAnsi="Amiri" w:eastAsia="Amiri" w:cs="Amiri"/>
          <w:color w:val="111111"/>
          <w:sz w:val="28"/>
          <w:sz w:val="28"/>
          <w:szCs w:val="28"/>
          <w:rtl w:val="true"/>
          <w:lang w:bidi="ar-SA"/>
        </w:rPr>
        <w:t>عليه أضرّت بالعامّة</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أبي القاسم، عن هارون بن مسلم مثله وزاد بعده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انّه يُذلّ بعمله دين الله، ويقتدي به أهلُ عداوة الله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bookmarkStart w:id="597" w:name="pg13466_126708"/>
    </w:p>
    <w:p>
      <w:pPr>
        <w:pStyle w:val="BookText"/>
        <w:rPr/>
      </w:pPr>
      <w:bookmarkEnd w:id="597"/>
      <w:r>
        <w:rPr>
          <w:rFonts w:ascii="Amiri" w:hAnsi="Amiri" w:eastAsia="Amiri" w:cs="Amiri"/>
          <w:color w:val="111111"/>
          <w:sz w:val="28"/>
          <w:sz w:val="28"/>
          <w:szCs w:val="28"/>
          <w:rtl w:val="true"/>
          <w:lang w:bidi="ar-SA"/>
        </w:rPr>
        <w:t>العقوبة العامّة</w:t>
      </w:r>
    </w:p>
    <w:p>
      <w:pPr>
        <w:pStyle w:val="Heading4"/>
        <w:numPr>
          <w:ilvl w:val="3"/>
          <w:numId w:val="1"/>
        </w:numPr>
        <w:rPr/>
      </w:pPr>
      <w:bookmarkStart w:id="598" w:name="__RefHeading___Toc1931883_2616395394"/>
      <w:bookmarkStart w:id="599" w:name="_Toc214"/>
      <w:bookmarkEnd w:id="598"/>
      <w:r>
        <w:rPr>
          <w:rtl w:val="true"/>
        </w:rPr>
        <w:t xml:space="preserve">باب </w:t>
      </w:r>
      <w:r>
        <w:rPr>
          <w:rtl w:val="true"/>
        </w:rPr>
        <w:t>(</w:t>
      </w:r>
      <w:r>
        <w:rPr/>
        <w:t>19</w:t>
      </w:r>
      <w:r>
        <w:rPr>
          <w:rtl w:val="true"/>
        </w:rPr>
        <w:t xml:space="preserve">) </w:t>
      </w:r>
      <w:r>
        <w:rPr>
          <w:rtl w:val="true"/>
        </w:rPr>
        <w:t>العقوبة العامَّة</w:t>
      </w:r>
      <w:bookmarkEnd w:id="599"/>
    </w:p>
    <w:p>
      <w:pPr>
        <w:pStyle w:val="BookText"/>
        <w:rPr/>
      </w:pPr>
      <w:r>
        <w:rPr>
          <w:rFonts w:eastAsia="Amiri" w:cs="Amiri" w:ascii="Amiri" w:hAnsi="Amiri"/>
          <w:color w:val="111111"/>
          <w:sz w:val="28"/>
          <w:szCs w:val="28"/>
          <w:lang w:bidi="ar-SA"/>
        </w:rPr>
        <w:t>22858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القاسم، عن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تعالى لا يعذّب العامّة بذنب الخاصّة اذا عملت الخاصّة بالمنكر سرّاً من غير أن تعلم العامّة، فإذا عملت الخاصّة بالمنكر جهاراً فلم يعيّر</w:t>
      </w:r>
      <w:r>
        <w:rPr>
          <w:rStyle w:val="FootnoteAnchor"/>
          <w:rtl w:val="true"/>
        </w:rPr>
        <w:footnoteReference w:id="1226"/>
      </w:r>
      <w:r>
        <w:rPr>
          <w:rFonts w:ascii="IRNazanin" w:hAnsi="IRNazanin" w:eastAsia="IRNazanin"/>
          <w:color w:val="111111"/>
          <w:sz w:val="28"/>
          <w:sz w:val="28"/>
          <w:szCs w:val="28"/>
          <w:rtl w:val="true"/>
          <w:lang w:bidi="fa-IR"/>
        </w:rPr>
        <w:t>ذلك العامّة استوجب الفريقان العقوبة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لايحضرنّ أحدكم رجلاً يضربه سلطان جائر ظلماً وعدواناً، ولامقتولاً ولا مظلوماً إذا لم ينصره، لانّ نصرة المؤمن على المؤمن فريضة واجبة اذا هو حضره، والعافية أوسع ما لم تلزمك الحجَّة الحاضرة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التقصير في بني اسرائيل جَعل الرجلُ منهم يرى أخاه على الذنب فينهاه فلاينتهي، فلايمنعه ذلك ان يكون أكيله وجليسه وشريبه، حتّى ضَرب الله تعالی قلوبَ بعضهم ببعض، ونَزل فيهم القرآن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دَاوُودَ وَعِيسَى ابْنِ مَرْيَمَ ذَلِكَ بِمَا عَصَوْا وَكَانُوا يَعْتَدُونَ ٭ </w:t>
      </w:r>
      <w:bookmarkStart w:id="600" w:name="pg13466_126709"/>
    </w:p>
    <w:p>
      <w:pPr>
        <w:pStyle w:val="BookText"/>
        <w:rPr/>
      </w:pPr>
      <w:bookmarkEnd w:id="600"/>
      <w:r>
        <w:rPr>
          <w:rFonts w:ascii="Amiri" w:hAnsi="Amiri" w:eastAsia="Amiri" w:cs="Amiri"/>
          <w:color w:val="111111"/>
          <w:sz w:val="28"/>
          <w:sz w:val="28"/>
          <w:szCs w:val="28"/>
          <w:rtl w:val="true"/>
          <w:lang w:bidi="ar-SA"/>
        </w:rPr>
        <w:t>كَانُوا لَا يَتَنَاهَوْنَ عَنْ مُنْكَرٍ فَعَلُوهُ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الآيتين</w:t>
      </w:r>
      <w:r>
        <w:rPr>
          <w:rStyle w:val="FootnoteAnchor"/>
          <w:rtl w:val="true"/>
        </w:rPr>
        <w:footnoteReference w:id="1227"/>
      </w:r>
      <w:r>
        <w:rPr>
          <w:rFonts w:ascii="IRNazanin" w:hAnsi="IRNazanin" w:eastAsia="IRNazanin"/>
          <w:color w:val="111111"/>
          <w:sz w:val="28"/>
          <w:sz w:val="28"/>
          <w:szCs w:val="28"/>
          <w:rtl w:val="true"/>
          <w:lang w:bidi="fa-IR"/>
        </w:rPr>
        <w:t>و</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العقوبة من الله تعالی</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مثله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من الله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عبدالله، عن أحمد بن محمّد، عن محمد بن سنان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أقرّ قوم بالمنكر بين أظهرهم لايعيّرونه إلاّ أوشك أن يعمّهم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بعقاب من عنده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931885_2616395394"/>
      <w:bookmarkStart w:id="602" w:name="_Toc215"/>
      <w:bookmarkEnd w:id="601"/>
      <w:r>
        <w:rPr>
          <w:rtl w:val="true"/>
        </w:rPr>
        <w:t xml:space="preserve">باب </w:t>
      </w:r>
      <w:r>
        <w:rPr>
          <w:rtl w:val="true"/>
        </w:rPr>
        <w:t>(</w:t>
      </w:r>
      <w:r>
        <w:rPr/>
        <w:t>20</w:t>
      </w:r>
      <w:r>
        <w:rPr>
          <w:rtl w:val="true"/>
        </w:rPr>
        <w:t xml:space="preserve">) </w:t>
      </w:r>
      <w:r>
        <w:rPr>
          <w:rtl w:val="true"/>
        </w:rPr>
        <w:t>التحذير من ترك الأمر بالمعروف والنهي عن المنكر</w:t>
      </w:r>
      <w:bookmarkEnd w:id="602"/>
    </w:p>
    <w:p>
      <w:pPr>
        <w:pStyle w:val="BookText"/>
        <w:rPr/>
      </w:pPr>
      <w:r>
        <w:rPr>
          <w:rFonts w:eastAsia="Amiri" w:cs="Amiri" w:ascii="Amiri" w:hAnsi="Amiri"/>
          <w:color w:val="111111"/>
          <w:sz w:val="28"/>
          <w:szCs w:val="28"/>
          <w:lang w:bidi="ar-SA"/>
        </w:rPr>
        <w:t>22860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03" w:name="pg13466_126710"/>
    </w:p>
    <w:p>
      <w:pPr>
        <w:pStyle w:val="BookText"/>
        <w:rPr/>
      </w:pPr>
      <w:bookmarkEnd w:id="603"/>
      <w:r>
        <w:rPr>
          <w:rFonts w:ascii="Amiri" w:hAnsi="Amiri" w:eastAsia="Amiri" w:cs="Amiri"/>
          <w:color w:val="111111"/>
          <w:sz w:val="28"/>
          <w:sz w:val="28"/>
          <w:szCs w:val="28"/>
          <w:rtl w:val="true"/>
          <w:lang w:bidi="ar-SA"/>
        </w:rPr>
        <w:t>جزاء من يأمر بالبِرّ وينسى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w:t>
      </w:r>
      <w:r>
        <w:rPr>
          <w:rStyle w:val="FootnoteAnchor"/>
          <w:rtl w:val="true"/>
        </w:rPr>
        <w:footnoteReference w:id="1232"/>
      </w:r>
      <w:r>
        <w:rPr>
          <w:rFonts w:ascii="Amiri" w:hAnsi="Amiri" w:eastAsia="Amiri" w:cs="Amiri"/>
          <w:color w:val="111111"/>
          <w:sz w:val="28"/>
          <w:sz w:val="28"/>
          <w:szCs w:val="28"/>
          <w:rtl w:val="true"/>
          <w:lang w:bidi="ar-SA"/>
        </w:rPr>
        <w:t>بكم إذا أمرتم بالمنكر ونهيتم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علي بن ابراهيم مثله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بن مسلم، عن مسعدة 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عيسى، عن فرات بن أحنف،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يأمر بالمنكر وينهى عن المعروف</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1931887_2616395394"/>
      <w:bookmarkStart w:id="605" w:name="_Toc216"/>
      <w:bookmarkEnd w:id="604"/>
      <w:r>
        <w:rPr>
          <w:rtl w:val="true"/>
        </w:rPr>
        <w:t xml:space="preserve">باب </w:t>
      </w:r>
      <w:r>
        <w:rPr>
          <w:rtl w:val="true"/>
        </w:rPr>
        <w:t>(</w:t>
      </w:r>
      <w:r>
        <w:rPr/>
        <w:t>21</w:t>
      </w:r>
      <w:r>
        <w:rPr>
          <w:rtl w:val="true"/>
        </w:rPr>
        <w:t xml:space="preserve">) </w:t>
      </w:r>
      <w:r>
        <w:rPr>
          <w:rtl w:val="true"/>
        </w:rPr>
        <w:t>جزاء من يأمر بالبِر وينسى نفسَه</w:t>
      </w:r>
      <w:bookmarkEnd w:id="60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شعيب، عن أبي </w:t>
      </w:r>
      <w:bookmarkStart w:id="606" w:name="pg13466_126711"/>
    </w:p>
    <w:p>
      <w:pPr>
        <w:pStyle w:val="BookText"/>
        <w:rPr/>
      </w:pPr>
      <w:bookmarkEnd w:id="606"/>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يده على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كالذابح نفسه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معنى الحديث انّ الذي يأمر الناس بالبرّ ولايأتي به فهو كالّذي يذبح نفسه ويُعرضها للهلاك والفناء</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931889_2616395394"/>
      <w:bookmarkStart w:id="608" w:name="_Toc217"/>
      <w:bookmarkEnd w:id="607"/>
      <w:r>
        <w:rPr>
          <w:rtl w:val="true"/>
        </w:rPr>
        <w:t xml:space="preserve">باب </w:t>
      </w:r>
      <w:r>
        <w:rPr>
          <w:rtl w:val="true"/>
        </w:rPr>
        <w:t>(</w:t>
      </w:r>
      <w:r>
        <w:rPr/>
        <w:t>22</w:t>
      </w:r>
      <w:r>
        <w:rPr>
          <w:rtl w:val="true"/>
        </w:rPr>
        <w:t xml:space="preserve">) </w:t>
      </w:r>
      <w:r>
        <w:rPr>
          <w:rtl w:val="true"/>
        </w:rPr>
        <w:t>السُّنَّة الحَسنة والسُّنَّة السَّيئة</w:t>
      </w:r>
      <w:bookmarkEnd w:id="608"/>
    </w:p>
    <w:p>
      <w:pPr>
        <w:pStyle w:val="BookText"/>
        <w:rPr/>
      </w:pPr>
      <w:r>
        <w:rPr>
          <w:rFonts w:eastAsia="Amiri" w:cs="Amiri" w:ascii="Amiri" w:hAnsi="Amiri"/>
          <w:color w:val="111111"/>
          <w:sz w:val="28"/>
          <w:szCs w:val="28"/>
          <w:lang w:bidi="ar-SA"/>
        </w:rPr>
        <w:t>22863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عن أحمد بن محمد</w:t>
      </w:r>
      <w:r>
        <w:rPr>
          <w:rStyle w:val="FootnoteAnchor"/>
          <w:rtl w:val="true"/>
        </w:rPr>
        <w:footnoteReference w:id="1240"/>
      </w:r>
      <w:r>
        <w:rPr>
          <w:rFonts w:ascii="Amiri" w:hAnsi="Amiri" w:eastAsia="Amiri" w:cs="Amiri"/>
          <w:color w:val="111111"/>
          <w:sz w:val="28"/>
          <w:sz w:val="28"/>
          <w:szCs w:val="28"/>
          <w:rtl w:val="true"/>
          <w:lang w:bidi="ar-SA"/>
        </w:rPr>
        <w:t>، عن أبي عبدالله البرقي، عمّن رواه، عن أبان، عن عبدالرحمن بن أبي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يتكلّم الرّجل بكلمة حقّ فأُخذ بها</w:t>
      </w:r>
      <w:r>
        <w:rPr>
          <w:rStyle w:val="FootnoteAnchor"/>
          <w:rtl w:val="true"/>
        </w:rPr>
        <w:footnoteReference w:id="1241"/>
      </w:r>
      <w:r>
        <w:rPr>
          <w:rFonts w:ascii="Amiri" w:hAnsi="Amiri" w:eastAsia="Amiri" w:cs="Amiri"/>
          <w:color w:val="111111"/>
          <w:sz w:val="28"/>
          <w:sz w:val="28"/>
          <w:szCs w:val="28"/>
          <w:rtl w:val="true"/>
          <w:lang w:bidi="ar-SA"/>
        </w:rPr>
        <w:t>إلاّ كان له مثل أجر مَن أخذ بها، ولا يتكلّم بكلمة ضلال يؤخذ بها إلاّ كان</w:t>
      </w:r>
      <w:r>
        <w:rPr>
          <w:rStyle w:val="FootnoteAnchor"/>
          <w:rtl w:val="true"/>
        </w:rPr>
        <w:footnoteReference w:id="1242"/>
      </w:r>
      <w:r>
        <w:rPr>
          <w:rFonts w:ascii="Amiri" w:hAnsi="Amiri" w:eastAsia="Amiri" w:cs="Amiri"/>
          <w:color w:val="111111"/>
          <w:sz w:val="28"/>
          <w:sz w:val="28"/>
          <w:szCs w:val="28"/>
          <w:rtl w:val="true"/>
          <w:lang w:bidi="ar-SA"/>
        </w:rPr>
        <w:t>عليه مثل وزْر مَن أخذ بها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bookmarkStart w:id="609" w:name="pg13466_126712"/>
    </w:p>
    <w:p>
      <w:pPr>
        <w:pStyle w:val="BookText"/>
        <w:rPr/>
      </w:pPr>
      <w:bookmarkEnd w:id="609"/>
      <w:r>
        <w:rPr>
          <w:rFonts w:ascii="Amiri" w:hAnsi="Amiri" w:eastAsia="Amiri" w:cs="Amiri"/>
          <w:color w:val="111111"/>
          <w:sz w:val="28"/>
          <w:sz w:val="28"/>
          <w:szCs w:val="28"/>
          <w:rtl w:val="true"/>
          <w:lang w:bidi="ar-SA"/>
        </w:rPr>
        <w:t>أحَبُّ الإخوان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0" w:name="__RefHeading___Toc1931891_2616395394"/>
      <w:bookmarkStart w:id="611" w:name="_Toc218"/>
      <w:bookmarkEnd w:id="610"/>
      <w:r>
        <w:rPr>
          <w:rtl w:val="true"/>
        </w:rPr>
        <w:t xml:space="preserve">باب </w:t>
      </w:r>
      <w:r>
        <w:rPr>
          <w:rtl w:val="true"/>
        </w:rPr>
        <w:t>(</w:t>
      </w:r>
      <w:r>
        <w:rPr/>
        <w:t>23</w:t>
      </w:r>
      <w:r>
        <w:rPr>
          <w:rtl w:val="true"/>
        </w:rPr>
        <w:t xml:space="preserve">) </w:t>
      </w:r>
      <w:r>
        <w:rPr>
          <w:rtl w:val="true"/>
        </w:rPr>
        <w:t>اَحَبُّ الإخوان</w:t>
      </w:r>
      <w:bookmarkEnd w:id="611"/>
    </w:p>
    <w:p>
      <w:pPr>
        <w:pStyle w:val="BookText"/>
        <w:rPr/>
      </w:pPr>
      <w:r>
        <w:rPr>
          <w:rFonts w:eastAsia="Amiri" w:cs="Amiri" w:ascii="Amiri" w:hAnsi="Amiri"/>
          <w:color w:val="111111"/>
          <w:sz w:val="28"/>
          <w:szCs w:val="28"/>
          <w:lang w:bidi="ar-SA"/>
        </w:rPr>
        <w:t>22864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رفعه إلى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إلىَّ من أهدى إليَّ عيوبي</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1931893_2616395394"/>
      <w:bookmarkStart w:id="613" w:name="_Toc219"/>
      <w:bookmarkEnd w:id="612"/>
      <w:r>
        <w:rPr>
          <w:rtl w:val="true"/>
        </w:rPr>
        <w:t xml:space="preserve">باب </w:t>
      </w:r>
      <w:r>
        <w:rPr>
          <w:rtl w:val="true"/>
        </w:rPr>
        <w:t>(</w:t>
      </w:r>
      <w:r>
        <w:rPr/>
        <w:t>24</w:t>
      </w:r>
      <w:r>
        <w:rPr>
          <w:rtl w:val="true"/>
        </w:rPr>
        <w:t xml:space="preserve">) </w:t>
      </w:r>
      <w:r>
        <w:rPr>
          <w:rtl w:val="true"/>
        </w:rPr>
        <w:t>للمؤمن ثلاث علامات</w:t>
      </w:r>
      <w:bookmarkEnd w:id="61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ومن يحب، ومن يكره</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614" w:name="pg13466_126713"/>
    </w:p>
    <w:p>
      <w:pPr>
        <w:pStyle w:val="Heading4"/>
        <w:numPr>
          <w:ilvl w:val="3"/>
          <w:numId w:val="1"/>
        </w:numPr>
        <w:rPr/>
      </w:pPr>
      <w:bookmarkStart w:id="615" w:name="__RefHeading___Toc1931895_2616395394"/>
      <w:bookmarkStart w:id="616" w:name="_Toc220"/>
      <w:bookmarkEnd w:id="614"/>
      <w:bookmarkEnd w:id="615"/>
      <w:r>
        <w:rPr>
          <w:rtl w:val="true"/>
        </w:rPr>
        <w:t xml:space="preserve">باب </w:t>
      </w:r>
      <w:r>
        <w:rPr>
          <w:rtl w:val="true"/>
        </w:rPr>
        <w:t>(</w:t>
      </w:r>
      <w:r>
        <w:rPr/>
        <w:t>25</w:t>
      </w:r>
      <w:r>
        <w:rPr>
          <w:rtl w:val="true"/>
        </w:rPr>
        <w:t xml:space="preserve">) </w:t>
      </w:r>
      <w:r>
        <w:rPr>
          <w:rtl w:val="true"/>
        </w:rPr>
        <w:t>حرمة إسخاط الخالق في مرضاة المخلوق</w:t>
      </w:r>
      <w:bookmarkEnd w:id="616"/>
    </w:p>
    <w:p>
      <w:pPr>
        <w:pStyle w:val="BookText"/>
        <w:rPr/>
      </w:pPr>
      <w:r>
        <w:rPr>
          <w:rFonts w:eastAsia="Amiri" w:cs="Amiri" w:ascii="Amiri" w:hAnsi="Amiri"/>
          <w:color w:val="111111"/>
          <w:sz w:val="28"/>
          <w:szCs w:val="28"/>
          <w:lang w:bidi="ar-SA"/>
        </w:rPr>
        <w:t>22866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مرضاة الناس بما يسخط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حامده من الناس ذامّاً</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1931897_2616395394"/>
      <w:bookmarkStart w:id="618" w:name="_Toc221"/>
      <w:bookmarkEnd w:id="617"/>
      <w:r>
        <w:rPr>
          <w:rtl w:val="true"/>
        </w:rPr>
        <w:t xml:space="preserve">باب </w:t>
      </w:r>
      <w:r>
        <w:rPr>
          <w:rtl w:val="true"/>
        </w:rPr>
        <w:t>(</w:t>
      </w:r>
      <w:r>
        <w:rPr/>
        <w:t>26</w:t>
      </w:r>
      <w:r>
        <w:rPr>
          <w:rtl w:val="true"/>
        </w:rPr>
        <w:t xml:space="preserve">) </w:t>
      </w:r>
      <w:r>
        <w:rPr>
          <w:rtl w:val="true"/>
        </w:rPr>
        <w:t>لُزوم الحَذر من السلطان الجائر</w:t>
      </w:r>
      <w:bookmarkEnd w:id="618"/>
    </w:p>
    <w:p>
      <w:pPr>
        <w:pStyle w:val="BookText"/>
        <w:rPr/>
      </w:pPr>
      <w:r>
        <w:rPr>
          <w:rFonts w:eastAsia="Amiri" w:cs="Amiri" w:ascii="Amiri" w:hAnsi="Amiri"/>
          <w:color w:val="111111"/>
          <w:sz w:val="28"/>
          <w:szCs w:val="28"/>
          <w:lang w:bidi="ar-SA"/>
        </w:rPr>
        <w:t>22867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منه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وحاجتي إلى</w:t>
      </w:r>
      <w:r>
        <w:rPr>
          <w:rStyle w:val="FootnoteAnchor"/>
          <w:rtl w:val="true"/>
        </w:rPr>
        <w:footnoteReference w:id="1249"/>
      </w:r>
      <w:r>
        <w:rPr>
          <w:rFonts w:ascii="Amiri" w:hAnsi="Amiri" w:eastAsia="Amiri" w:cs="Amiri"/>
          <w:color w:val="111111"/>
          <w:sz w:val="28"/>
          <w:sz w:val="28"/>
          <w:szCs w:val="28"/>
          <w:rtl w:val="true"/>
          <w:lang w:bidi="ar-SA"/>
        </w:rPr>
        <w:t>أن تُهدي إليّ من تبصبرك على مداراة هذا السلطان وتدابير</w:t>
      </w:r>
      <w:r>
        <w:rPr>
          <w:rStyle w:val="FootnoteAnchor"/>
          <w:rtl w:val="true"/>
        </w:rPr>
        <w:footnoteReference w:id="1250"/>
      </w:r>
      <w:r>
        <w:rPr>
          <w:rFonts w:ascii="Amiri" w:hAnsi="Amiri" w:eastAsia="Amiri" w:cs="Amiri"/>
          <w:color w:val="111111"/>
          <w:sz w:val="28"/>
          <w:sz w:val="28"/>
          <w:szCs w:val="28"/>
          <w:rtl w:val="true"/>
          <w:lang w:bidi="ar-SA"/>
        </w:rPr>
        <w:t>أمري، كحاجتي الى دعائك لي</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 أن يَعرفك السلطان بالطعن عليه في اختبار الكفاة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أخطأ في إختيارهم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مصافاة من يباعد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قربت الأواصر</w:t>
      </w:r>
      <w:r>
        <w:rPr>
          <w:rStyle w:val="FootnoteAnchor"/>
          <w:rtl w:val="true"/>
        </w:rPr>
        <w:footnoteReference w:id="1251"/>
      </w:r>
      <w:r>
        <w:rPr>
          <w:rFonts w:ascii="Amiri" w:hAnsi="Amiri" w:eastAsia="Amiri" w:cs="Amiri"/>
          <w:color w:val="111111"/>
          <w:sz w:val="28"/>
          <w:sz w:val="28"/>
          <w:szCs w:val="28"/>
          <w:rtl w:val="true"/>
          <w:lang w:bidi="ar-SA"/>
        </w:rPr>
        <w:t xml:space="preserve">بينك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الأولى تُغرِیه </w:t>
      </w:r>
    </w:p>
    <w:p>
      <w:pPr>
        <w:pStyle w:val="BookText"/>
        <w:rPr/>
      </w:pPr>
      <w:r>
        <w:rPr>
          <w:rFonts w:ascii="IRNazanin" w:hAnsi="IRNazanin" w:eastAsia="IRNazanin"/>
          <w:color w:val="111111"/>
          <w:sz w:val="28"/>
          <w:sz w:val="28"/>
          <w:szCs w:val="28"/>
          <w:rtl w:val="true"/>
          <w:lang w:bidi="fa-IR"/>
        </w:rPr>
        <w:t xml:space="preserve">لزوم الحَذر من السلطان الجائر بك والاُخرى تُوحشُه منك، ولكن تتوسَّط في الحالين،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واکتف بعيب</w:t>
      </w:r>
      <w:r>
        <w:rPr>
          <w:rFonts w:eastAsia="IRNazanin" w:cs="IRNazanin"/>
          <w:color w:val="111111"/>
          <w:sz w:val="28"/>
          <w:szCs w:val="28"/>
          <w:rtl w:val="true"/>
          <w:lang w:bidi="fa-IR"/>
        </w:rPr>
        <w:t>)</w:t>
      </w:r>
      <w:r>
        <w:rPr>
          <w:rStyle w:val="FootnoteAnchor"/>
          <w:rtl w:val="true"/>
        </w:rPr>
        <w:footnoteReference w:id="1252"/>
      </w:r>
      <w:r>
        <w:rPr>
          <w:rFonts w:ascii="IRNazanin" w:hAnsi="IRNazanin" w:eastAsia="IRNazanin"/>
          <w:color w:val="111111"/>
          <w:sz w:val="28"/>
          <w:sz w:val="28"/>
          <w:szCs w:val="28"/>
          <w:rtl w:val="true"/>
          <w:lang w:bidi="fa-IR"/>
        </w:rPr>
        <w:t>مَن اصطَفَوا له، والامساك عن تقریظهم عنده، ومخالفة</w:t>
      </w:r>
      <w:r>
        <w:rPr>
          <w:rStyle w:val="FootnoteAnchor"/>
          <w:rtl w:val="true"/>
        </w:rPr>
        <w:footnoteReference w:id="1253"/>
      </w:r>
      <w:r>
        <w:rPr>
          <w:rFonts w:ascii="Amiri" w:hAnsi="Amiri" w:eastAsia="Amiri" w:cs="Amiri"/>
          <w:color w:val="111111"/>
          <w:sz w:val="28"/>
          <w:sz w:val="28"/>
          <w:szCs w:val="28"/>
          <w:rtl w:val="true"/>
          <w:lang w:bidi="ar-SA"/>
        </w:rPr>
        <w:t>من اقصوا بالتنائي عن تقريبهم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كِدت</w:t>
      </w:r>
      <w:r>
        <w:rPr>
          <w:rStyle w:val="FootnoteAnchor"/>
          <w:rtl w:val="true"/>
        </w:rPr>
        <w:footnoteReference w:id="1254"/>
      </w:r>
      <w:r>
        <w:rPr>
          <w:rFonts w:ascii="Amiri" w:hAnsi="Amiri" w:eastAsia="Amiri" w:cs="Amiri"/>
          <w:color w:val="111111"/>
          <w:sz w:val="28"/>
          <w:sz w:val="28"/>
          <w:szCs w:val="28"/>
          <w:rtl w:val="true"/>
          <w:lang w:bidi="ar-SA"/>
        </w:rPr>
        <w:t>فتأنّ في مكايدتك، واعلم أنّ مَن عَنَّف بخيله کدحتْ فيه بأكثر مِن كَدْحِها في عَدوه، وَمَن صَحب خَیْلَه بالصبر والرفق كان قَمِناً</w:t>
      </w:r>
      <w:r>
        <w:rPr>
          <w:rStyle w:val="FootnoteAnchor"/>
          <w:rtl w:val="true"/>
        </w:rPr>
        <w:footnoteReference w:id="1255"/>
      </w:r>
      <w:r>
        <w:rPr>
          <w:rFonts w:ascii="Amiri" w:hAnsi="Amiri" w:eastAsia="Amiri" w:cs="Amiri"/>
          <w:color w:val="111111"/>
          <w:sz w:val="28"/>
          <w:sz w:val="28"/>
          <w:szCs w:val="28"/>
          <w:rtl w:val="true"/>
          <w:lang w:bidi="ar-SA"/>
        </w:rPr>
        <w:t>انْ يبلغ بها إرادته، وتَنفُذ فيها مكائدُه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انّ لكلّ شيء حَدّاً فان جاوزه کان سَرفاً، وان قَصر عنه كان عَجْزاً، فلاتبلغ بك نصيحة السلطان الى أن تُعادي له حاشيتَه وخاصّتهُ، فإنَّ ذلك ليس من حقّه عليك، ولكنَّ الأقصى لحقه والأدْعى إليك للسلامة انْ تستصْلِحهم جهدك، فإنك إذا فعلتَ ذلك شکرتَ نعمتهُ، وأَمنتَ حجَّتهُ وطلب عَدوه عندك، وأعلم أن عَدوَّ سلطانك عليك أعظم مؤنةً منهُ عليه، وذلك انّه تكيده في الأخصّ من کفایته وأعوانه فيُحصي مثالَهم، ويبلغ آثارهم، فانْ تكافأك وَسَمَك بعار الخيانة والغدر وان نکأ بغيرك ألزمك مؤنة الوفاء والصبر</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سابقاً ما جاء في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المنصور الى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لاتغشانا كما يغشانا سائر النّاس؟ </w:t>
      </w:r>
      <w:bookmarkStart w:id="619" w:name="pg13466_126715"/>
    </w:p>
    <w:p>
      <w:pPr>
        <w:pStyle w:val="BookText"/>
        <w:rPr/>
      </w:pPr>
      <w:bookmarkEnd w:id="619"/>
      <w:r>
        <w:rPr>
          <w:rFonts w:ascii="Amiri" w:hAnsi="Amiri" w:eastAsia="Amiri" w:cs="Amiri"/>
          <w:color w:val="111111"/>
          <w:sz w:val="28"/>
          <w:sz w:val="28"/>
          <w:szCs w:val="28"/>
          <w:rtl w:val="true"/>
          <w:lang w:bidi="ar-SA"/>
        </w:rPr>
        <w:t>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لنا ما نخافك من أجْله، ولاعندك مِن أمر الآخرة ما نرجوك له، ولا أنتَ في نعمة فنهَنيك، ولا تراها نقمة فنعزيك بها، فما نصنع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الدُّنيا لا ينصحك، ومن أراد الآخرة لايصحبك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ميّز عندي منازل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يُريد الدُّنيا ممّن يُريد الآخرة، وإنه ممّن يُريد الآخرة لا الدُّنيا</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1931899_2616395394"/>
      <w:bookmarkStart w:id="621" w:name="_Toc222"/>
      <w:bookmarkEnd w:id="620"/>
      <w:r>
        <w:rPr>
          <w:rtl w:val="true"/>
        </w:rPr>
        <w:t xml:space="preserve">باب </w:t>
      </w:r>
      <w:r>
        <w:rPr>
          <w:rtl w:val="true"/>
        </w:rPr>
        <w:t>(</w:t>
      </w:r>
      <w:r>
        <w:rPr/>
        <w:t>27</w:t>
      </w:r>
      <w:r>
        <w:rPr>
          <w:rtl w:val="true"/>
        </w:rPr>
        <w:t xml:space="preserve">) </w:t>
      </w:r>
      <w:r>
        <w:rPr>
          <w:rtl w:val="true"/>
        </w:rPr>
        <w:t>النهي عن التعرُّض للسلطان الجائر</w:t>
      </w:r>
      <w:bookmarkEnd w:id="621"/>
    </w:p>
    <w:p>
      <w:pPr>
        <w:pStyle w:val="BookText"/>
        <w:rPr/>
      </w:pPr>
      <w:r>
        <w:rPr>
          <w:rFonts w:eastAsia="Amiri" w:cs="Amiri" w:ascii="Amiri" w:hAnsi="Amiri"/>
          <w:color w:val="111111"/>
          <w:sz w:val="28"/>
          <w:szCs w:val="28"/>
          <w:lang w:bidi="ar-SA"/>
        </w:rPr>
        <w:t>22868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ابن أبي عمير، عن مفضّل بن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مَن تَعرّض لسلطان جائر فأصابته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بليَّة لم يؤجر عليها، ولم يرزق الصبر عليها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عن محمد بن علي الكوفي،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انّه من 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النهي عن التعرُّض للسلطان الجائر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مفضّل بن یزید مثله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مرَّ 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وجوب الامر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الجهاد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قول الحق عند السلطان الجائر فيه شرطان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يأمره بعد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لم يتوفَّر هذان الشرطان فليس عليه أن يتعرَّض له، بل يعمل بالتقيَّة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أبيه، عن ابن أبي عمير، عن يحيى الطويل صاحب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يؤمر بالمعروف وينهى عن المنكر مؤمن فيتَّعظ، أو جاهل فيتعلّم، وأمّا</w:t>
      </w:r>
      <w:r>
        <w:rPr>
          <w:rStyle w:val="FootnoteAnchor"/>
          <w:rtl w:val="true"/>
        </w:rPr>
        <w:footnoteReference w:id="1261"/>
      </w:r>
      <w:r>
        <w:rPr>
          <w:rFonts w:ascii="Amiri" w:hAnsi="Amiri" w:eastAsia="Amiri" w:cs="Amiri"/>
          <w:color w:val="111111"/>
          <w:sz w:val="28"/>
          <w:sz w:val="28"/>
          <w:szCs w:val="28"/>
          <w:rtl w:val="true"/>
          <w:lang w:bidi="ar-SA"/>
        </w:rPr>
        <w:t>صاحب سَوط أو سيف</w:t>
      </w:r>
      <w:r>
        <w:rPr>
          <w:rStyle w:val="FootnoteAnchor"/>
          <w:rtl w:val="true"/>
        </w:rPr>
        <w:footnoteReference w:id="1262"/>
      </w:r>
      <w:r>
        <w:rPr>
          <w:rFonts w:ascii="IRNazanin" w:hAnsi="IRNazanin" w:eastAsia="IRNazanin"/>
          <w:color w:val="111111"/>
          <w:sz w:val="28"/>
          <w:sz w:val="28"/>
          <w:szCs w:val="28"/>
          <w:rtl w:val="true"/>
          <w:lang w:bidi="fa-IR"/>
        </w:rPr>
        <w:t>فلا</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يعقوب بن يزيد، عن ابن أبي عمير، عن يحيى الطويل </w:t>
      </w:r>
      <w:bookmarkStart w:id="622" w:name="pg13466_126717"/>
    </w:p>
    <w:p>
      <w:pPr>
        <w:pStyle w:val="BookText"/>
        <w:rPr/>
      </w:pPr>
      <w:bookmarkEnd w:id="622"/>
      <w:r>
        <w:rPr>
          <w:rFonts w:ascii="Amiri" w:hAnsi="Amiri" w:eastAsia="Amiri" w:cs="Amiri"/>
          <w:color w:val="111111"/>
          <w:sz w:val="28"/>
          <w:sz w:val="28"/>
          <w:szCs w:val="28"/>
          <w:rtl w:val="true"/>
          <w:lang w:bidi="ar-SA"/>
        </w:rPr>
        <w:t xml:space="preserve">البصري،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1931901_2616395394"/>
      <w:bookmarkStart w:id="624" w:name="_Toc223"/>
      <w:bookmarkEnd w:id="623"/>
      <w:r>
        <w:rPr>
          <w:rtl w:val="true"/>
        </w:rPr>
        <w:t xml:space="preserve">باب </w:t>
      </w:r>
      <w:r>
        <w:rPr>
          <w:rtl w:val="true"/>
        </w:rPr>
        <w:t>(</w:t>
      </w:r>
      <w:r>
        <w:rPr/>
        <w:t>28</w:t>
      </w:r>
      <w:r>
        <w:rPr>
          <w:rtl w:val="true"/>
        </w:rPr>
        <w:t xml:space="preserve">) </w:t>
      </w:r>
      <w:r>
        <w:rPr>
          <w:rtl w:val="true"/>
        </w:rPr>
        <w:t>الساعي قاتلُ ثلاثة</w:t>
      </w:r>
      <w:bookmarkEnd w:id="624"/>
    </w:p>
    <w:p>
      <w:pPr>
        <w:pStyle w:val="BookText"/>
        <w:rPr/>
      </w:pPr>
      <w:r>
        <w:rPr>
          <w:rFonts w:eastAsia="Amiri" w:cs="Amiri" w:ascii="Amiri" w:hAnsi="Amiri"/>
          <w:color w:val="111111"/>
          <w:sz w:val="28"/>
          <w:szCs w:val="28"/>
          <w:lang w:bidi="ar-SA"/>
        </w:rPr>
        <w:t>22870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ابراهيم بن هاشم، عن أبيه، عن محمد بن أبي عمير يرفعهُ الى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قاتل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نفسه، وقاتل من يسعى به، وقاتل من يسعى إليه</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1931903_2616395394"/>
      <w:bookmarkStart w:id="626" w:name="_Toc224"/>
      <w:bookmarkEnd w:id="625"/>
      <w:r>
        <w:rPr>
          <w:rtl w:val="true"/>
        </w:rPr>
        <w:t xml:space="preserve">باب </w:t>
      </w:r>
      <w:r>
        <w:rPr>
          <w:rtl w:val="true"/>
        </w:rPr>
        <w:t>(</w:t>
      </w:r>
      <w:r>
        <w:rPr/>
        <w:t>29</w:t>
      </w:r>
      <w:r>
        <w:rPr>
          <w:rtl w:val="true"/>
        </w:rPr>
        <w:t xml:space="preserve">) </w:t>
      </w:r>
      <w:r>
        <w:rPr>
          <w:rtl w:val="true"/>
        </w:rPr>
        <w:t>الراضي بقتل غیره شريكٌ مع القاتل</w:t>
      </w:r>
      <w:bookmarkEnd w:id="62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الأرقط،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الكوفة؟ </w:t>
      </w:r>
    </w:p>
    <w:p>
      <w:pPr>
        <w:pStyle w:val="BookText"/>
        <w:rPr/>
      </w:pPr>
      <w:r>
        <w:rPr>
          <w:rFonts w:ascii="Amiri" w:hAnsi="Amiri" w:eastAsia="Amiri" w:cs="Amiri"/>
          <w:color w:val="111111"/>
          <w:sz w:val="28"/>
          <w:sz w:val="28"/>
          <w:szCs w:val="28"/>
          <w:rtl w:val="true"/>
          <w:lang w:bidi="ar-SA"/>
        </w:rPr>
        <w:t>الراضي بقتل غيره شريك مع القاتل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فترون قتلة الحسين بين أظهركم؟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أنت لاترى</w:t>
      </w:r>
      <w:r>
        <w:rPr>
          <w:rStyle w:val="FootnoteAnchor"/>
          <w:rtl w:val="true"/>
        </w:rPr>
        <w:footnoteReference w:id="1268"/>
      </w:r>
      <w:r>
        <w:rPr>
          <w:rFonts w:ascii="Amiri" w:hAnsi="Amiri" w:eastAsia="Amiri" w:cs="Amiri"/>
          <w:color w:val="111111"/>
          <w:sz w:val="28"/>
          <w:sz w:val="28"/>
          <w:szCs w:val="28"/>
          <w:rtl w:val="true"/>
          <w:lang w:bidi="ar-SA"/>
        </w:rPr>
        <w:t>القاتل إلاّ من قَتَل أو مَن وَليَ القتل، ألم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w:t>
      </w:r>
      <w:r>
        <w:rPr>
          <w:rStyle w:val="FootnoteAnchor"/>
          <w:rtl w:val="true"/>
        </w:rPr>
        <w:footnoteReference w:id="1269"/>
      </w:r>
      <w:r>
        <w:rPr>
          <w:rFonts w:ascii="IRNazanin" w:hAnsi="IRNazanin" w:eastAsia="IRNazanin"/>
          <w:color w:val="111111"/>
          <w:sz w:val="28"/>
          <w:sz w:val="28"/>
          <w:szCs w:val="28"/>
          <w:rtl w:val="true"/>
          <w:lang w:bidi="fa-IR"/>
        </w:rPr>
        <w:t xml:space="preserve">فأيّ رسول قبل الّذي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أظهرهم، ولم يكن بينه وبين عيسی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رضوا قَتْل أولئك فسُمُّوا قاتلين</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القَدَريَّة، لعن الله الحَروريَّة، لَعن الله المرجئة، لَعن الله المرجئة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کیف لعنت هؤلاء مرّة ولعنت هؤلاء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زعموا أنّ الَّذين قتلونا مؤمنين، فثيابهم ملطّخة بدمائنا إلى يوم القيامة، أما تسمع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27" w:name="pg13466_126719"/>
    </w:p>
    <w:p>
      <w:pPr>
        <w:pStyle w:val="BookText"/>
        <w:rPr/>
      </w:pPr>
      <w:bookmarkEnd w:id="6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بين الّذين خوطبوا بهذا القول وبين القاتلين خمسمائة عام، فسمّاهم الله قاتلین برضاهم بما صنع أولئك</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كتابه يحكي قول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عَهِدَ إِلَيْنَا أَلَّا نُؤْمِنَ لِرَسُولٍ حَتَّى يَأْتِيَنَا بِقُرْبَانٍ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تَقْتُلُونَ أَنْبِيَاءَ اللَّهِ مِنْ قَبْلُ إِنْ كُنْتُمْ مُؤْمِنِينَ</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وإنّما نَزَل هذا في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وكانوا على عهد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يقتلوا الأنبياء بأيديهم ولا كانوا في زمانهم، وإنّما قَتَل أوائلهم الّذين كانوا من قبلهم، فنزّلوا بهم اُولئك القَتلة، فجَعلهم الله منهم وأضاف اليهم فِعلَ أوائلهم بما تبعوهم وتولَّوهم</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1931905_2616395394"/>
      <w:bookmarkStart w:id="629" w:name="_Toc225"/>
      <w:bookmarkEnd w:id="628"/>
      <w:r>
        <w:rPr>
          <w:rtl w:val="true"/>
        </w:rPr>
        <w:t xml:space="preserve">باب </w:t>
      </w:r>
      <w:r>
        <w:rPr>
          <w:rtl w:val="true"/>
        </w:rPr>
        <w:t>(</w:t>
      </w:r>
      <w:r>
        <w:rPr/>
        <w:t>30</w:t>
      </w:r>
      <w:r>
        <w:rPr>
          <w:rtl w:val="true"/>
        </w:rPr>
        <w:t xml:space="preserve">) </w:t>
      </w:r>
      <w:r>
        <w:rPr>
          <w:rtl w:val="true"/>
        </w:rPr>
        <w:t>النهي عن الخصومة والجدال</w:t>
      </w:r>
      <w:bookmarkEnd w:id="629"/>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معروف، عن سعدان بن مسلم،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لايخاصِم الاّ رجل ليس له </w:t>
      </w:r>
    </w:p>
    <w:p>
      <w:pPr>
        <w:pStyle w:val="BookText"/>
        <w:rPr/>
      </w:pPr>
      <w:r>
        <w:rPr>
          <w:rFonts w:ascii="Amiri" w:hAnsi="Amiri" w:eastAsia="Amiri" w:cs="Amiri"/>
          <w:color w:val="111111"/>
          <w:sz w:val="28"/>
          <w:sz w:val="28"/>
          <w:szCs w:val="28"/>
          <w:rtl w:val="true"/>
          <w:lang w:bidi="ar-SA"/>
        </w:rPr>
        <w:t>النهي عن الخصومة والجدال ورعٌ، أو رجل شاكّ</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الشاكّ هو الشاكّ في عقيدته واُصول دينه بصورة عامّة، أو الشاكّ في التوحيد وما يتعلّق بالله سبحانه بصورة خاصّة، والشاكّ يحاول القاء الشبهات على الناس واضلالهم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محمد بن أحمد، عن موسى بن عمر، عن العباس بن عامر، عن مثنّی، عن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لايخاصم الاّ شاكّ أو من لاورع له</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محمد بن أحمد، عن عبدالله بن محمد، عن محمد بن اسماعيل النيسابوري، عن عبدالرحمن بن أبي هاشم، عن کلیب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لايخاصم إلاّ من قد ضاق بما في صدره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الخامس عشر من هذه الموسوعة ص</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الأحاديث المناسِبة لهذا الباب، فراجِع</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على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جدال كلّ </w:t>
      </w:r>
    </w:p>
    <w:p>
      <w:pPr>
        <w:pStyle w:val="BookText"/>
        <w:rPr/>
      </w:pPr>
      <w:r>
        <w:rPr>
          <w:rFonts w:ascii="Amiri" w:hAnsi="Amiri" w:eastAsia="Amiri" w:cs="Amiri"/>
          <w:color w:val="111111"/>
          <w:sz w:val="28"/>
          <w:sz w:val="28"/>
          <w:szCs w:val="28"/>
          <w:rtl w:val="true"/>
          <w:lang w:bidi="ar-SA"/>
        </w:rPr>
        <w:t>مفتون، فانَّ كلَّ مفتون يُلقَّن حجَّتَه الى انقضاء مدَّته، فاذا انقضتْ مدّته رَسَتْ به خطيئته واحرقته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المفتون مشتقٌ من الفتنة، والفتنة تكون من الله تعالی ومن الخَلق، وتكون في الدين والدنيا، كالارتداد والمعاصي والبليَّة والمصيبة والقتل والعذاب</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والمعنى المناسِب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فُتن في عقيدته وانحرف عن جادَّة الحق وسبيل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جداله ومناظرته وأَمَر الناس بترکه واجتنابه حتى يَفنی عُمره ويلقى ما أعَدَّ الله له من العذاب الأليم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قريب من هذا الحديث في الجزء الثالث عشر من هذه الموسوعة ص</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الذين اتّخذوا دينهم 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الجدال ليدحضوا الحق بالباطل</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30" w:name="pg13466_126722"/>
    </w:p>
    <w:p>
      <w:pPr>
        <w:pStyle w:val="BookText"/>
        <w:rPr/>
      </w:pPr>
      <w:bookmarkEnd w:id="630"/>
      <w:r>
        <w:rPr>
          <w:rFonts w:ascii="Amiri" w:hAnsi="Amiri" w:eastAsia="Amiri" w:cs="Amiri"/>
          <w:color w:val="111111"/>
          <w:sz w:val="28"/>
          <w:sz w:val="28"/>
          <w:szCs w:val="28"/>
          <w:rtl w:val="true"/>
          <w:lang w:bidi="ar-SA"/>
        </w:rPr>
        <w:t>الجدال والخصومة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نحوه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شحّاً</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خالطه فيه و فاوضه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بن أحمد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عن الفضل بن عامر، عن موسى بن القاسم البجلي، عن محمد بن سعيد، عن اسماعيل بن أبي زياد، عن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زعيمُ بيتٍ في أعلى الجنة وبيتٍ في وسط الجنة وبيت في رياض الجنة لمن ترك المراء وان كان محقاً</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أنا كفيل لمن تَرك المراء وانْ كان مُحقّاً أن يكون له بيت في أعلى الجَّنة وفي وسطها وفي ریاضها</w:t>
      </w:r>
      <w:r>
        <w:rPr>
          <w:rFonts w:eastAsia="IRNazanin" w:cs="IRNazanin"/>
          <w:color w:val="111111"/>
          <w:sz w:val="28"/>
          <w:szCs w:val="28"/>
          <w:rtl w:val="true"/>
          <w:lang w:bidi="fa-IR"/>
        </w:rPr>
        <w:t>.</w:t>
      </w:r>
    </w:p>
    <w:p>
      <w:pPr>
        <w:pStyle w:val="Heading4"/>
        <w:numPr>
          <w:ilvl w:val="3"/>
          <w:numId w:val="1"/>
        </w:numPr>
        <w:rPr/>
      </w:pPr>
      <w:bookmarkStart w:id="631" w:name="__RefHeading___Toc1931907_2616395394"/>
      <w:bookmarkStart w:id="632" w:name="_Toc226"/>
      <w:bookmarkEnd w:id="631"/>
      <w:r>
        <w:rPr>
          <w:rtl w:val="true"/>
        </w:rPr>
        <w:t xml:space="preserve">باب </w:t>
      </w:r>
      <w:r>
        <w:rPr>
          <w:rtl w:val="true"/>
        </w:rPr>
        <w:t>(</w:t>
      </w:r>
      <w:r>
        <w:rPr/>
        <w:t>31</w:t>
      </w:r>
      <w:r>
        <w:rPr>
          <w:rtl w:val="true"/>
        </w:rPr>
        <w:t xml:space="preserve">) </w:t>
      </w:r>
      <w:r>
        <w:rPr>
          <w:rtl w:val="true"/>
        </w:rPr>
        <w:t>الجدال والخصومة في الدين</w:t>
      </w:r>
      <w:bookmarkEnd w:id="63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في الدين، وأنّ رسول الله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نَهَوا عنه،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ينه عنه </w:t>
      </w:r>
    </w:p>
    <w:p>
      <w:pPr>
        <w:pStyle w:val="BookText"/>
        <w:rPr/>
      </w:pPr>
      <w:r>
        <w:rPr>
          <w:rFonts w:ascii="Amiri" w:hAnsi="Amiri" w:eastAsia="Amiri" w:cs="Amiri"/>
          <w:color w:val="111111"/>
          <w:sz w:val="28"/>
          <w:sz w:val="28"/>
          <w:szCs w:val="28"/>
          <w:rtl w:val="true"/>
          <w:lang w:bidi="ar-SA"/>
        </w:rPr>
        <w:t xml:space="preserve">مطلقاً، ولكنّه نهی عن الجدال بغير التي هي أحسن، أما تسمعون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فالجدال بالتي هي أحسن قد قرنه العلماء بالدين، والجدال بغیر التي هي أحسن مُحرَّم حَرَّمه الله تعالی علی شیعتنا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يحرّم الله الجدال جملةً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يَدْخُلَ الْجَنَّةَ إِلَّا مَنْ كَانَ هُودًا أَوْ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أَمَانِيُّهُمْ قُلْ هَاتُوا بُرْهَانَكُمْ إِنْ كُنْتُمْ صَادِقِينَ</w:t>
      </w:r>
      <w:r>
        <w:rPr>
          <w:rFonts w:eastAsia="Amiri" w:cs="Amiri" w:ascii="Amiri" w:hAnsi="Amiri"/>
          <w:color w:val="111111"/>
          <w:sz w:val="28"/>
          <w:szCs w:val="28"/>
          <w:rtl w:val="true"/>
          <w:lang w:bidi="ar-SA"/>
        </w:rPr>
        <w:t>»</w:t>
      </w:r>
      <w:r>
        <w:rPr>
          <w:rStyle w:val="FootnoteAnchor"/>
          <w:rtl w:val="true"/>
        </w:rPr>
        <w:footnoteReference w:id="1284"/>
      </w:r>
      <w:r>
        <w:rPr>
          <w:rFonts w:ascii="IRNazanin" w:hAnsi="IRNazanin" w:eastAsia="IRNazanin"/>
          <w:color w:val="111111"/>
          <w:sz w:val="28"/>
          <w:sz w:val="28"/>
          <w:szCs w:val="28"/>
          <w:rtl w:val="true"/>
          <w:lang w:bidi="fa-IR"/>
        </w:rPr>
        <w:t>فجعل علم الصدق والایمان بالبرهان، وهل يؤتى بالبرهان إلاّ في الجدال بالّتي هي أحسن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الجدال بالّتي هي أحسن والّتي ليست بأحسن؟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الجدال بغير الّتي هي أحسن فأن تجادل مُبطلاً فيورد عليك باطلاً فلاتردَّه بحُجّة قد نَصَبها الله تعالى، ولكنْ تجحد قوله أو تجحد حقّاً يريد ذلك المبطل أن يعين به باطله، فتجحد ذلك الحقّ مخافة أن يكون له عليك فيه حجّة، لانّك لاتدري كيف التخلّص منه، فذلك حرام على شيعتنا أن يصيروا فتنة على ضعفاء إخوانهم </w:t>
      </w:r>
    </w:p>
    <w:p>
      <w:pPr>
        <w:pStyle w:val="BookText"/>
        <w:rPr/>
      </w:pPr>
      <w:r>
        <w:rPr>
          <w:rFonts w:ascii="Amiri" w:hAnsi="Amiri" w:eastAsia="Amiri" w:cs="Amiri"/>
          <w:color w:val="111111"/>
          <w:sz w:val="28"/>
          <w:sz w:val="28"/>
          <w:szCs w:val="28"/>
          <w:rtl w:val="true"/>
          <w:lang w:bidi="ar-SA"/>
        </w:rPr>
        <w:t>الجدال والخصومة في الدين وعلى المبطلين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المبطلون فيجعلون ضَعف الضعيف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تعاطی مجادلته وضعف ما 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له على باطله،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الضعفاء منكم فتَغُمّ قلوبهم لما يرون مِن ضَعف المحقّ في يد المبطل</w:t>
      </w:r>
      <w:r>
        <w:rPr>
          <w:rFonts w:eastAsia="IRNazanin" w:cs="IRNazanin"/>
          <w:color w:val="111111"/>
          <w:sz w:val="28"/>
          <w:szCs w:val="28"/>
          <w:rtl w:val="true"/>
          <w:lang w:bidi="fa-IR"/>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الجدال بالّتي هي أحسن فهو ما أمر الله تعالی به نبيَّه أن يجادل به مَن جَحَد البعث بعد الموت وإحيائه له فقال الله تعالی حاكياً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يُحْيِي الْعِظَامَ وَهِيَ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في الردّ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يُحْيِيهَا الَّذِي أَنْشَأَهَا أَوَّلَ مَرَّةٍ وَهُوَ بِكُلِّ خَلْقٍ عَلِيمٌ ٭ الَّذِي جَعَلَ لَكُمْ مِنَ الشَّجَرِ الْأَخْضَرِ نَارًا فَإِذَا أَنْتُمْ مِنْهُ تُوقِدُونَ</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فأراد الله من نبيّه أن يجادل المبطل الذي قال كيف يجوز أن يبعث هذه العظام وهي رميم؟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أفيعجز من ابتدأ به لا من شيء أن يعيده بعد أن یبلی؟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ابتداؤه أصعب عندكم من إعادته،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مِنَ الشَّجَرِ الْأَخْضَرِ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قد كمن النار الحارّة في الشجر الأخضر الرطب يستخرجها فعرفكم أنّه على اعادة ما بلي أقدر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أَوَلَيْسَ الَّذِي خَلَقَ السَّمَاوَاتِ وَالْأَرْضَ بِقَادِرٍ عَلَى أَنْ </w:t>
      </w:r>
    </w:p>
    <w:p>
      <w:pPr>
        <w:pStyle w:val="BookText"/>
        <w:rPr/>
      </w:pPr>
      <w:r>
        <w:rPr>
          <w:rFonts w:ascii="Amiri" w:hAnsi="Amiri" w:eastAsia="Amiri" w:cs="Amiri"/>
          <w:color w:val="111111"/>
          <w:sz w:val="28"/>
          <w:sz w:val="28"/>
          <w:szCs w:val="28"/>
          <w:rtl w:val="true"/>
          <w:lang w:bidi="ar-SA"/>
        </w:rPr>
        <w:t>يَخْلُقَ مِثْلَهُمْ بَلَى وَهُوَ الْخَلَّاقُ الْعَلِيمُ</w:t>
      </w:r>
      <w:r>
        <w:rPr>
          <w:rFonts w:eastAsia="Amiri" w:cs="Amiri" w:ascii="Amiri" w:hAnsi="Amiri"/>
          <w:color w:val="111111"/>
          <w:sz w:val="28"/>
          <w:szCs w:val="28"/>
          <w:rtl w:val="true"/>
          <w:lang w:bidi="ar-SA"/>
        </w:rPr>
        <w:t>»</w:t>
      </w:r>
      <w:r>
        <w:rPr>
          <w:rStyle w:val="FootnoteAnchor"/>
          <w:rtl w:val="true"/>
        </w:rPr>
        <w:footnoteReference w:id="1287"/>
      </w:r>
      <w:r>
        <w:rPr>
          <w:rFonts w:ascii="Amiri" w:hAnsi="Amiri" w:eastAsia="Amiri" w:cs="Amiri"/>
          <w:color w:val="111111"/>
          <w:sz w:val="28"/>
          <w:sz w:val="28"/>
          <w:szCs w:val="28"/>
          <w:rtl w:val="true"/>
          <w:lang w:bidi="ar-SA"/>
        </w:rPr>
        <w:t xml:space="preserve">أي إذا كان خلق السماوات والأرض أعظم وأبعد في أوهامكم و قدركم أن تقدروا عليه من إعادة البالي، فكيف جوّزتم من الله خلق هذا الأعجب عندكم والأصعب لديكم ولم تجوّزوا ما هو أسهل عندكم من إعادة البالي؟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الجدال بالّتي هي أحسن، لأنّ فيها قطع عذر الكافرين وإزالة شبههم، وأمّا الجدال بغير الّتي هي أحسن بأن تجحد حقّاً لايمكنك أن تفرّق بينه وبين باطل من تجادله، وإنّما تدفعه عن باطله بأن تجحد الحقّ، فهذا هو المحرّم لانّك مثله، جحد هو حقّاً وجحدت أنت حقّاً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أفجادل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ظننت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شيء فلاتظنَّ به مخالفة الله، أوليس الله تعالى قد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يُحْيِيهَا الَّذِي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ضرب 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أفتظنّ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ما أمره الله، فلم يجادل بما أمره الله به، ولم يخبر عن الله بما أمره أن يخبر به؟</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IRNazanin" w:hAnsi="IRNazanin" w:eastAsia="IRNazanin"/>
          <w:color w:val="111111"/>
          <w:sz w:val="28"/>
          <w:sz w:val="28"/>
          <w:szCs w:val="28"/>
          <w:rtl w:val="true"/>
          <w:lang w:bidi="fa-IR"/>
        </w:rPr>
        <w:t>الجدال والخصومة في الدين عیسی بن عبيد، عن علي بن اسباط، عن سيف بن عميرة، عن عبدالأعلى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يعتبون علىّ بالكلام وأنا اُكلّم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مثلك مَن يقع ثم يطير فَنَعم، وأمّا من يقع ثم لا يطير فلا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 محمد ابنا نصير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عيسى، عن علي بن الحكم، عن أبان الأحمر، عن الطيار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انّك كرهت منّا مناظرة الناس وكرهت الخصومة؟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كلام مثلك للناس فلانکرهه، من اذا طار أحسن أن يقع وان وقع يحسن أن يطير، فمن كان هكذا فلانکره کلامه</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وابراهيم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مافعل ابن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ولقّاه نضرة وسروراً، فقد كان شديد الخصومة عنّا أهل البيت</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وابراهيم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633" w:name="pg13466_126727"/>
    </w:p>
    <w:p>
      <w:pPr>
        <w:pStyle w:val="BookText"/>
        <w:rPr/>
      </w:pPr>
      <w:bookmarkEnd w:id="633"/>
      <w:r>
        <w:rPr>
          <w:rFonts w:ascii="Amiri" w:hAnsi="Amiri" w:eastAsia="Amiri" w:cs="Amiri"/>
          <w:color w:val="111111"/>
          <w:sz w:val="28"/>
          <w:sz w:val="28"/>
          <w:szCs w:val="28"/>
          <w:rtl w:val="true"/>
          <w:lang w:bidi="ar-SA"/>
        </w:rPr>
        <w:t xml:space="preserve">محمد بن عيسى، عن يونس، عن أبي جعفر الاحول،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مافعل ابن الطيار؟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الله عليه الرحمة ونَضَّره، فانّه كان يخاصم عنّا أهل البيت</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ياعبدالرحمن كلّم أهل المدينة فانّي أحبّ أن يُرى في رجال الشيعة مثلُك</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1931909_2616395394"/>
      <w:bookmarkStart w:id="635" w:name="_Toc227"/>
      <w:bookmarkEnd w:id="634"/>
      <w:r>
        <w:rPr>
          <w:rtl w:val="true"/>
        </w:rPr>
        <w:t xml:space="preserve">باب </w:t>
      </w:r>
      <w:r>
        <w:rPr>
          <w:rtl w:val="true"/>
        </w:rPr>
        <w:t>(</w:t>
      </w:r>
      <w:r>
        <w:rPr/>
        <w:t>32</w:t>
      </w:r>
      <w:r>
        <w:rPr>
          <w:rtl w:val="true"/>
        </w:rPr>
        <w:t xml:space="preserve">) </w:t>
      </w:r>
      <w:r>
        <w:rPr>
          <w:rtl w:val="true"/>
        </w:rPr>
        <w:t>هلاك أصحاب الكلام ونجاة المسلمين</w:t>
      </w:r>
      <w:bookmarkEnd w:id="635"/>
    </w:p>
    <w:p>
      <w:pPr>
        <w:pStyle w:val="BookText"/>
        <w:rPr/>
      </w:pPr>
      <w:r>
        <w:rPr>
          <w:rFonts w:eastAsia="IRNazanin" w:cs="IRNazanin"/>
          <w:color w:val="111111"/>
          <w:sz w:val="28"/>
          <w:szCs w:val="28"/>
          <w:lang w:bidi="fa-IR"/>
        </w:rPr>
        <w:t>22886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محمد بن أحمد، عن علي بن السندي، عن حمّاد بن عيسى، عن الحسين بن المختار،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أصحاب الكلام وينجو المسلّمون، انّ المسلّمين هُم النجباء</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الكلام هم أهل الفلسفة المنحرفون عن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يسلكون الطُرُق الملتوية لاثبات </w:t>
      </w:r>
      <w:bookmarkStart w:id="636" w:name="pg13466_126728"/>
    </w:p>
    <w:p>
      <w:pPr>
        <w:pStyle w:val="BookText"/>
        <w:rPr/>
      </w:pPr>
      <w:bookmarkEnd w:id="636"/>
      <w:r>
        <w:rPr>
          <w:rFonts w:ascii="Amiri" w:hAnsi="Amiri" w:eastAsia="Amiri" w:cs="Amiri"/>
          <w:color w:val="111111"/>
          <w:sz w:val="28"/>
          <w:sz w:val="28"/>
          <w:szCs w:val="28"/>
          <w:rtl w:val="true"/>
          <w:lang w:bidi="ar-SA"/>
        </w:rPr>
        <w:t>أهل البدعة والضّلال إنحرافاتهم العقائديَّة وآرائهم الشاذَّة وخاصة في مجال التوحيد ومايتعلَّق به</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931911_2616395394"/>
      <w:bookmarkStart w:id="638" w:name="_Toc228"/>
      <w:bookmarkEnd w:id="637"/>
      <w:r>
        <w:rPr>
          <w:rtl w:val="true"/>
        </w:rPr>
        <w:t xml:space="preserve">باب </w:t>
      </w:r>
      <w:r>
        <w:rPr>
          <w:rtl w:val="true"/>
        </w:rPr>
        <w:t>(</w:t>
      </w:r>
      <w:r>
        <w:rPr/>
        <w:t>33</w:t>
      </w:r>
      <w:r>
        <w:rPr>
          <w:rtl w:val="true"/>
        </w:rPr>
        <w:t xml:space="preserve">) </w:t>
      </w:r>
      <w:r>
        <w:rPr>
          <w:rtl w:val="true"/>
        </w:rPr>
        <w:t>أهل البدعة والضّلال</w:t>
      </w:r>
      <w:bookmarkEnd w:id="638"/>
    </w:p>
    <w:p>
      <w:pPr>
        <w:pStyle w:val="BookText"/>
        <w:rPr/>
      </w:pPr>
      <w:r>
        <w:rPr>
          <w:rFonts w:eastAsia="Amiri" w:cs="Amiri" w:ascii="Amiri" w:hAnsi="Amiri"/>
          <w:color w:val="111111"/>
          <w:sz w:val="28"/>
          <w:szCs w:val="28"/>
          <w:lang w:bidi="ar-SA"/>
        </w:rPr>
        <w:t>22887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 القوم بدعة إلاّ أعْطَوا لها جَدَلاً، ولاسبَّبَ قومٌ فتنةً الاّ كانوا فيها حرما</w:t>
      </w:r>
      <w:r>
        <w:rPr>
          <w:rStyle w:val="FootnoteAnchor"/>
          <w:rtl w:val="true"/>
        </w:rPr>
        <w:footnoteReference w:id="1295"/>
      </w:r>
      <w:r>
        <w:rPr>
          <w:rFonts w:ascii="IRNazanin" w:hAnsi="IRNazanin" w:eastAsia="IRNazanin"/>
          <w:color w:val="111111"/>
          <w:sz w:val="28"/>
          <w:sz w:val="28"/>
          <w:szCs w:val="28"/>
          <w:rtl w:val="true"/>
          <w:lang w:bidi="fa-IR"/>
        </w:rPr>
        <w:t>و</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أعطوا لها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البدَع يتشبَّثون بمختلف الوسائل ليصبغوا بِدَعهم بصبغة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كانوا فيها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سَنَّ سُنَّة سيّئة وادَّت الى فتنة بين الناس كان شريكاً في الإثم والمعصية مع العاملين بها، فكلُّهم في قفصٍ واحد ودائرة واحدة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تصحيفاً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معناه أنَّ الفتنة تُعقب الخصومة والنزاع وتضرم نار </w:t>
      </w:r>
      <w:bookmarkStart w:id="639" w:name="pg13466_126729"/>
    </w:p>
    <w:p>
      <w:pPr>
        <w:pStyle w:val="BookText"/>
        <w:rPr/>
      </w:pPr>
      <w:bookmarkEnd w:id="639"/>
      <w:r>
        <w:rPr>
          <w:rFonts w:ascii="Amiri" w:hAnsi="Amiri" w:eastAsia="Amiri" w:cs="Amiri"/>
          <w:color w:val="111111"/>
          <w:sz w:val="28"/>
          <w:sz w:val="28"/>
          <w:szCs w:val="28"/>
          <w:rtl w:val="true"/>
          <w:lang w:bidi="ar-SA"/>
        </w:rPr>
        <w:t>العداء والمواجهة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تصحيفاً أيضاً،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 فيكون المعنى أن أصحاب الفتنة يحترقون في النار التي أضرموها بأنفسهم، وبالتالي يهلكون ويسقطون في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معان،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الهلاك، فيُلحق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محمد بن أحمد، عن أحمد بن الحسن، عن أبي حفص عمر بن عبدالعزيز،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متکلموا هذه العصابة مِن شر مَن هم منه من كل صنف</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المنحرفون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 مُتكلميهم شَرُّهم، وأنهم شرٌّ من جميع أصنافهم، وذلك لأنّهم يُضلُّون عوامهم ويُغوونهم ويُزلزلون عقائدهم بسبب إلقاء الشبهات عليهم</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931913_2616395394"/>
      <w:bookmarkStart w:id="641" w:name="_Toc229"/>
      <w:bookmarkEnd w:id="640"/>
      <w:r>
        <w:rPr>
          <w:rtl w:val="true"/>
        </w:rPr>
        <w:t xml:space="preserve">باب </w:t>
      </w:r>
      <w:r>
        <w:rPr>
          <w:rtl w:val="true"/>
        </w:rPr>
        <w:t>(</w:t>
      </w:r>
      <w:r>
        <w:rPr/>
        <w:t>34</w:t>
      </w:r>
      <w:r>
        <w:rPr>
          <w:rtl w:val="true"/>
        </w:rPr>
        <w:t xml:space="preserve">) </w:t>
      </w:r>
      <w:r>
        <w:rPr>
          <w:rtl w:val="true"/>
        </w:rPr>
        <w:t>النهي عن مجالسة المنحرفين</w:t>
      </w:r>
      <w:bookmarkEnd w:id="64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642" w:name="pg13466_126730"/>
    </w:p>
    <w:p>
      <w:pPr>
        <w:pStyle w:val="BookText"/>
        <w:rPr/>
      </w:pPr>
      <w:bookmarkEnd w:id="642"/>
      <w:r>
        <w:rPr>
          <w:rFonts w:ascii="Amiri" w:hAnsi="Amiri" w:eastAsia="Amiri" w:cs="Amiri"/>
          <w:color w:val="111111"/>
          <w:sz w:val="28"/>
          <w:sz w:val="28"/>
          <w:szCs w:val="28"/>
          <w:rtl w:val="true"/>
          <w:lang w:bidi="ar-SA"/>
        </w:rPr>
        <w:t>النهي عن البحث والتكلُّم حول الله تعالى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من يُخالِلْ</w:t>
      </w:r>
      <w:r>
        <w:rPr>
          <w:rStyle w:val="FootnoteAnchor"/>
          <w:rtl w:val="true"/>
        </w:rPr>
        <w:footnoteReference w:id="1298"/>
      </w:r>
      <w:r>
        <w:rPr>
          <w:rFonts w:ascii="Amiri" w:hAnsi="Amiri" w:eastAsia="Amiri" w:cs="Amiri"/>
          <w:color w:val="111111"/>
          <w:sz w:val="28"/>
          <w:sz w:val="28"/>
          <w:szCs w:val="28"/>
          <w:rtl w:val="true"/>
          <w:lang w:bidi="ar-SA"/>
        </w:rPr>
        <w:t>، فليتَّق اللهَ المرءُ ولينظر مَن یُخالل</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يجلس في مجلس يُسبّ فيه إمام، أو يغتاب فيه مسلم،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 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1300"/>
      </w:r>
      <w:r>
        <w:rPr>
          <w:rFonts w:ascii="IRNazanin" w:hAnsi="IRNazanin" w:eastAsia="IRNazanin"/>
          <w:color w:val="111111"/>
          <w:sz w:val="28"/>
          <w:sz w:val="28"/>
          <w:szCs w:val="28"/>
          <w:rtl w:val="true"/>
          <w:lang w:bidi="fa-IR"/>
        </w:rPr>
        <w:t>و</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1931915_2616395394"/>
      <w:bookmarkStart w:id="644" w:name="_Toc230"/>
      <w:bookmarkEnd w:id="643"/>
      <w:r>
        <w:rPr>
          <w:rtl w:val="true"/>
        </w:rPr>
        <w:t xml:space="preserve">باب </w:t>
      </w:r>
      <w:r>
        <w:rPr>
          <w:rtl w:val="true"/>
        </w:rPr>
        <w:t>(</w:t>
      </w:r>
      <w:r>
        <w:rPr/>
        <w:t>35</w:t>
      </w:r>
      <w:r>
        <w:rPr>
          <w:rtl w:val="true"/>
        </w:rPr>
        <w:t xml:space="preserve">) </w:t>
      </w:r>
      <w:r>
        <w:rPr>
          <w:rtl w:val="true"/>
        </w:rPr>
        <w:t>النهي عن البحث والتكلُّم حول الله تعالی</w:t>
      </w:r>
      <w:bookmarkEnd w:id="64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ابن خالد، عن عليّ بن النعمان، وصفوان بن یحیی، عن فضيل بن عثمان،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 قوم من هؤلاء الذين يتكلّمون في الرّبوبيّة،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وعظّموا الله، ولا تقولوا </w:t>
      </w:r>
      <w:bookmarkStart w:id="645" w:name="pg13466_126731"/>
    </w:p>
    <w:p>
      <w:pPr>
        <w:pStyle w:val="BookText"/>
        <w:rPr/>
      </w:pPr>
      <w:bookmarkEnd w:id="645"/>
      <w:r>
        <w:rPr>
          <w:rFonts w:ascii="Amiri" w:hAnsi="Amiri" w:eastAsia="Amiri" w:cs="Amiri"/>
          <w:color w:val="111111"/>
          <w:sz w:val="28"/>
          <w:sz w:val="28"/>
          <w:szCs w:val="28"/>
          <w:rtl w:val="true"/>
          <w:lang w:bidi="ar-SA"/>
        </w:rPr>
        <w:t>ما لانقول، فانّكم إن قلتم وقلنا مِتُّم ومِتْنا، ثمّ بعَثكم الله وبَعَثنا فكنتم حيث شاء الله وكنّا</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زيد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متحيّراً وضلّ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موسى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علي بن رئاب، عن ضريس الكناسي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والكلام في الله، تكلّموا في عظمته ولاتكلّموا فيه، فانّ الكلام في الله لايزداد الاّ تيهاً</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زيد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متحيّراً وضلّ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علي بن رئاب،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نذكر ربّنا ونتفكّر في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تدركوا التفكّر في عظمته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931917_2616395394"/>
      <w:bookmarkStart w:id="647" w:name="_Toc231"/>
      <w:bookmarkEnd w:id="646"/>
      <w:r>
        <w:rPr>
          <w:rtl w:val="true"/>
        </w:rPr>
        <w:t xml:space="preserve">باب </w:t>
      </w:r>
      <w:r>
        <w:rPr>
          <w:rtl w:val="true"/>
        </w:rPr>
        <w:t>(</w:t>
      </w:r>
      <w:r>
        <w:rPr/>
        <w:t>36</w:t>
      </w:r>
      <w:r>
        <w:rPr>
          <w:rtl w:val="true"/>
        </w:rPr>
        <w:t xml:space="preserve">) </w:t>
      </w:r>
      <w:r>
        <w:rPr>
          <w:rtl w:val="true"/>
        </w:rPr>
        <w:t>النهي عن الاصغاء الى مالايحلّ</w:t>
      </w:r>
      <w:bookmarkEnd w:id="64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عمرو الزبيري، عن أبي </w:t>
      </w:r>
    </w:p>
    <w:p>
      <w:pPr>
        <w:pStyle w:val="BookText"/>
        <w:rPr/>
      </w:pPr>
      <w:r>
        <w:rPr>
          <w:rFonts w:ascii="Amiri" w:hAnsi="Amiri" w:eastAsia="Amiri" w:cs="Amiri"/>
          <w:color w:val="111111"/>
          <w:sz w:val="28"/>
          <w:sz w:val="28"/>
          <w:szCs w:val="28"/>
          <w:rtl w:val="true"/>
          <w:lang w:bidi="ar-SA"/>
        </w:rPr>
        <w:t xml:space="preserve">النهي عن الاصغاء الى مالايحلّ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الايمان على جوارح بني آدم وقسّمه عليها، فليس من جوارحه جارحة إلاّ وقد وُکّلتْ من الإيمان بغير ما وُکّلت اُختها، فمنها اُذناه اللَّتان يسمع بهما، فَفَرض على السمع أن يتنزّه عن الاستماع إلى ما حرّم الله وأن يُعرض عما لايحلّ له فيما نهى الله عنه، والإصغاء إلى ما أسخط الله تعالى، فقال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يَخُوضُوا فِي حَدِيثٍ غَيْرِهِ</w:t>
      </w:r>
      <w:r>
        <w:rPr>
          <w:rFonts w:eastAsia="Amiri" w:cs="Amiri" w:ascii="Amiri" w:hAnsi="Amiri"/>
          <w:color w:val="111111"/>
          <w:sz w:val="28"/>
          <w:szCs w:val="28"/>
          <w:rtl w:val="true"/>
          <w:lang w:bidi="ar-SA"/>
        </w:rPr>
        <w:t>»</w:t>
      </w:r>
      <w:r>
        <w:rPr>
          <w:rStyle w:val="FootnoteAnchor"/>
          <w:rtl w:val="true"/>
        </w:rPr>
        <w:footnoteReference w:id="1305"/>
      </w:r>
      <w:r>
        <w:rPr>
          <w:rFonts w:ascii="Amiri" w:hAnsi="Amiri" w:eastAsia="Amiri" w:cs="Amiri"/>
          <w:color w:val="111111"/>
          <w:sz w:val="28"/>
          <w:sz w:val="28"/>
          <w:szCs w:val="28"/>
          <w:rtl w:val="true"/>
          <w:lang w:bidi="ar-SA"/>
        </w:rPr>
        <w:t>ثمّ استثنى موضع النسيان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يُنْسِيَنَّكَ الشَّيْطَانُ فَلَا تَقْعُدْ بَعْدَ الذِّكْرَى مَعَ الْقَوْمِ الظَّالِمِينَ</w:t>
      </w:r>
      <w:r>
        <w:rPr>
          <w:rFonts w:eastAsia="Amiri" w:cs="Amiri" w:ascii="Amiri" w:hAnsi="Amiri"/>
          <w:color w:val="111111"/>
          <w:sz w:val="28"/>
          <w:szCs w:val="28"/>
          <w:rtl w:val="true"/>
          <w:lang w:bidi="ar-SA"/>
        </w:rPr>
        <w:t>»</w:t>
      </w:r>
      <w:r>
        <w:rPr>
          <w:rStyle w:val="FootnoteAnchor"/>
          <w:rtl w:val="true"/>
        </w:rPr>
        <w:footnoteReference w:id="130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 ٭ الَّذِينَ يَسْتَمِعُونَ الْقَوْلَ فَيَتَّبِعُونَ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 ٭ الَّذِينَ هُمْ فِي صَلَاتِهِمْ خَاشِعُونَ ٭ وَالَّذِينَ هُمْ عَنِ اللَّغْوِ مُعْرِضُونَ</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سَمِعُوا اللَّغْوَ أَعْرَضُوا عَنْهُ</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مَرُّوا بِاللَّغْوِ مَرُّوا كِرَامًا</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فهذا ما فرض الله على السمع من الإيمان أن لايصغي إلى ما لا يحلُّ له، وهو عمله وهو من الإيمان</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bookmarkStart w:id="648" w:name="pg13466_126733"/>
    </w:p>
    <w:p>
      <w:pPr>
        <w:pStyle w:val="Heading4"/>
        <w:numPr>
          <w:ilvl w:val="3"/>
          <w:numId w:val="1"/>
        </w:numPr>
        <w:rPr/>
      </w:pPr>
      <w:bookmarkStart w:id="649" w:name="__RefHeading___Toc1931919_2616395394"/>
      <w:bookmarkStart w:id="650" w:name="_Toc232"/>
      <w:bookmarkEnd w:id="648"/>
      <w:bookmarkEnd w:id="649"/>
      <w:r>
        <w:rPr>
          <w:rtl w:val="true"/>
        </w:rPr>
        <w:t>باب</w:t>
      </w:r>
      <w:r>
        <w:rPr>
          <w:rtl w:val="true"/>
        </w:rPr>
        <w:t>(</w:t>
      </w:r>
      <w:r>
        <w:rPr/>
        <w:t>37</w:t>
      </w:r>
      <w:r>
        <w:rPr>
          <w:rtl w:val="true"/>
        </w:rPr>
        <w:t xml:space="preserve">) </w:t>
      </w:r>
      <w:r>
        <w:rPr>
          <w:rtl w:val="true"/>
        </w:rPr>
        <w:t>حكم مَن كسَر الطّنبور</w:t>
      </w:r>
      <w:bookmarkEnd w:id="650"/>
    </w:p>
    <w:p>
      <w:pPr>
        <w:pStyle w:val="BookText"/>
        <w:rPr/>
      </w:pPr>
      <w:r>
        <w:rPr>
          <w:rFonts w:eastAsia="IRNazanin" w:cs="IRNazanin"/>
          <w:color w:val="111111"/>
          <w:sz w:val="28"/>
          <w:szCs w:val="28"/>
          <w:lang w:bidi="fa-IR"/>
        </w:rPr>
        <w:t>22895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السندي بن محمد البزّاز، عن أبي البختري،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کسر طنبوراً</w:t>
      </w:r>
      <w:r>
        <w:rPr>
          <w:rStyle w:val="FootnoteAnchor"/>
          <w:rtl w:val="true"/>
        </w:rPr>
        <w:footnoteReference w:id="1312"/>
      </w:r>
      <w:r>
        <w:rPr>
          <w:rFonts w:ascii="IRNazanin" w:hAnsi="IRNazanin" w:eastAsia="IRNazanin"/>
          <w:color w:val="111111"/>
          <w:sz w:val="28"/>
          <w:sz w:val="28"/>
          <w:szCs w:val="28"/>
          <w:rtl w:val="true"/>
          <w:lang w:bidi="fa-IR"/>
        </w:rPr>
        <w:t>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بين الفقهاء جواز أو وجوب إتلاف آلات اللَّهو والقمار والأوثان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الضمان علی کسرها</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دعاء على صاحب 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نسخة 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الطُّنبور، فيكون المعني أنه تجاوَز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فاعل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كسَر الطُّنبور، فيترتَّب عليه الضّمان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الاحتمال الأول هو الأقرب، للنصوص التي تصرح بعدم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651" w:name="pg13466_126734"/>
    </w:p>
    <w:p>
      <w:pPr>
        <w:pStyle w:val="Heading3"/>
        <w:numPr>
          <w:ilvl w:val="2"/>
          <w:numId w:val="1"/>
        </w:numPr>
        <w:rPr/>
      </w:pPr>
      <w:bookmarkStart w:id="652" w:name="__RefHeading___Toc1931921_2616395394"/>
      <w:bookmarkStart w:id="653" w:name="_Toc233"/>
      <w:bookmarkEnd w:id="651"/>
      <w:bookmarkEnd w:id="652"/>
      <w:r>
        <w:rPr>
          <w:rtl w:val="true"/>
        </w:rPr>
        <w:t>أبواب فعل المعروف</w:t>
      </w:r>
      <w:bookmarkEnd w:id="653"/>
    </w:p>
    <w:p>
      <w:pPr>
        <w:pStyle w:val="Heading4"/>
        <w:numPr>
          <w:ilvl w:val="3"/>
          <w:numId w:val="1"/>
        </w:numPr>
        <w:rPr/>
      </w:pPr>
      <w:bookmarkStart w:id="654" w:name="__RefHeading___Toc1931923_2616395394"/>
      <w:bookmarkStart w:id="655" w:name="_Toc234"/>
      <w:bookmarkEnd w:id="654"/>
      <w:r>
        <w:rPr>
          <w:rtl w:val="true"/>
        </w:rPr>
        <w:t xml:space="preserve">باب </w:t>
      </w:r>
      <w:r>
        <w:rPr>
          <w:rtl w:val="true"/>
        </w:rPr>
        <w:t>(</w:t>
      </w:r>
      <w:r>
        <w:rPr/>
        <w:t>1</w:t>
      </w:r>
      <w:r>
        <w:rPr>
          <w:rtl w:val="true"/>
        </w:rPr>
        <w:t xml:space="preserve">) </w:t>
      </w:r>
      <w:r>
        <w:rPr>
          <w:rtl w:val="true"/>
        </w:rPr>
        <w:t>أهميّة فِعل المعروف في بقاء الاسلام والمسلمين</w:t>
      </w:r>
      <w:bookmarkEnd w:id="655"/>
    </w:p>
    <w:p>
      <w:pPr>
        <w:pStyle w:val="BookText"/>
        <w:rPr/>
      </w:pPr>
      <w:r>
        <w:rPr>
          <w:rFonts w:eastAsia="Amiri" w:cs="Amiri" w:ascii="Amiri" w:hAnsi="Amiri"/>
          <w:color w:val="111111"/>
          <w:sz w:val="28"/>
          <w:szCs w:val="28"/>
          <w:lang w:bidi="ar-SA"/>
        </w:rPr>
        <w:t>22896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إسماعيل بن عبدالخالق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بقاء المسلمين وبقاء الإسلام أن تصير الأموال عند من يعرف فيها الحقّ، ويصنع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فإنّ من فناء الإسلام وفناء المسلمين أن تصير الأموال في أيدي من لايعرف فيها الحقّ ولا يصنع فيها المعروف</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1931925_2616395394"/>
      <w:bookmarkStart w:id="657" w:name="_Toc235"/>
      <w:bookmarkEnd w:id="656"/>
      <w:r>
        <w:rPr>
          <w:rtl w:val="true"/>
        </w:rPr>
        <w:t xml:space="preserve">باب </w:t>
      </w:r>
      <w:r>
        <w:rPr>
          <w:rtl w:val="true"/>
        </w:rPr>
        <w:t>(</w:t>
      </w:r>
      <w:r>
        <w:rPr/>
        <w:t>2</w:t>
      </w:r>
      <w:r>
        <w:rPr>
          <w:rtl w:val="true"/>
        </w:rPr>
        <w:t xml:space="preserve">) </w:t>
      </w:r>
      <w:r>
        <w:rPr>
          <w:rtl w:val="true"/>
        </w:rPr>
        <w:t>المعروف صَدقة</w:t>
      </w:r>
      <w:bookmarkEnd w:id="65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bookmarkStart w:id="658" w:name="pg13466_126735"/>
    </w:p>
    <w:p>
      <w:pPr>
        <w:pStyle w:val="BookText"/>
        <w:rPr/>
      </w:pPr>
      <w:bookmarkEnd w:id="658"/>
      <w:r>
        <w:rPr>
          <w:rFonts w:ascii="IRNazanin" w:hAnsi="IRNazanin" w:eastAsia="IRNazanin"/>
          <w:color w:val="111111"/>
          <w:sz w:val="28"/>
          <w:sz w:val="28"/>
          <w:szCs w:val="28"/>
          <w:rtl w:val="true"/>
          <w:lang w:bidi="fa-IR"/>
        </w:rPr>
        <w:t xml:space="preserve">عمیر، عن معاوية بن وهب،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معروف صدقة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عونك الضعيف من أفضل الصدقة</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1931927_2616395394"/>
      <w:bookmarkStart w:id="660" w:name="_Toc236"/>
      <w:bookmarkEnd w:id="659"/>
      <w:r>
        <w:rPr>
          <w:rtl w:val="true"/>
        </w:rPr>
        <w:t xml:space="preserve">باب </w:t>
      </w:r>
      <w:r>
        <w:rPr>
          <w:rtl w:val="true"/>
        </w:rPr>
        <w:t>(</w:t>
      </w:r>
      <w:r>
        <w:rPr/>
        <w:t>3</w:t>
      </w:r>
      <w:r>
        <w:rPr>
          <w:rtl w:val="true"/>
        </w:rPr>
        <w:t xml:space="preserve">) </w:t>
      </w:r>
      <w:r>
        <w:rPr>
          <w:rtl w:val="true"/>
        </w:rPr>
        <w:t>المعروف يدفع السوء</w:t>
      </w:r>
      <w:bookmarkEnd w:id="66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زياد، عن جعفر بن محمد الاشعريّ، عن عبدالله بن میمون القدّاح، عن أبي عبدالله،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 المعروف تقي مصارع السّوء</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 xml:space="preserve">. </w:t>
      </w:r>
      <w:bookmarkStart w:id="661" w:name="pg13466_126736"/>
    </w:p>
    <w:p>
      <w:pPr>
        <w:pStyle w:val="BookText"/>
        <w:rPr/>
      </w:pPr>
      <w:bookmarkEnd w:id="661"/>
      <w:r>
        <w:rPr>
          <w:rFonts w:ascii="IRNazanin" w:hAnsi="IRNazanin" w:eastAsia="IRNazanin"/>
          <w:color w:val="111111"/>
          <w:sz w:val="28"/>
          <w:sz w:val="28"/>
          <w:szCs w:val="28"/>
          <w:rtl w:val="true"/>
          <w:lang w:bidi="fa-IR"/>
        </w:rPr>
        <w:t>المعروف تقرّبٌ الى الله تعالی</w:t>
      </w:r>
    </w:p>
    <w:p>
      <w:pPr>
        <w:pStyle w:val="Heading4"/>
        <w:numPr>
          <w:ilvl w:val="3"/>
          <w:numId w:val="1"/>
        </w:numPr>
        <w:rPr/>
      </w:pPr>
      <w:bookmarkStart w:id="662" w:name="__RefHeading___Toc1931929_2616395394"/>
      <w:bookmarkStart w:id="663" w:name="_Toc237"/>
      <w:bookmarkEnd w:id="662"/>
      <w:r>
        <w:rPr>
          <w:rtl w:val="true"/>
        </w:rPr>
        <w:t xml:space="preserve">باب </w:t>
      </w:r>
      <w:r>
        <w:rPr>
          <w:rtl w:val="true"/>
        </w:rPr>
        <w:t>(</w:t>
      </w:r>
      <w:r>
        <w:rPr/>
        <w:t>4</w:t>
      </w:r>
      <w:r>
        <w:rPr>
          <w:rtl w:val="true"/>
        </w:rPr>
        <w:t xml:space="preserve">) </w:t>
      </w:r>
      <w:r>
        <w:rPr>
          <w:rtl w:val="true"/>
        </w:rPr>
        <w:t>المعروف تقرُّبٌ الى الله تعالی</w:t>
      </w:r>
      <w:bookmarkEnd w:id="663"/>
    </w:p>
    <w:p>
      <w:pPr>
        <w:pStyle w:val="BookText"/>
        <w:rPr/>
      </w:pPr>
      <w:r>
        <w:rPr>
          <w:rFonts w:eastAsia="IRNazanin" w:cs="IRNazanin"/>
          <w:color w:val="111111"/>
          <w:sz w:val="28"/>
          <w:szCs w:val="28"/>
          <w:lang w:bidi="fa-IR"/>
        </w:rPr>
        <w:t>22900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وأحمد ابن محمّد جمیعاً، عن الحسن بن محبوب، عن عمر بن يزيد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شيء سوى الزكاة فتقرّبوا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وصلة الرّحم</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أحمد بن أبي عبدالله، عن الحسن بن محبوب مثله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931931_2616395394"/>
      <w:bookmarkStart w:id="665" w:name="_Toc238"/>
      <w:bookmarkEnd w:id="664"/>
      <w:r>
        <w:rPr>
          <w:rtl w:val="true"/>
        </w:rPr>
        <w:t xml:space="preserve">باب </w:t>
      </w:r>
      <w:r>
        <w:rPr>
          <w:rtl w:val="true"/>
        </w:rPr>
        <w:t>(</w:t>
      </w:r>
      <w:r>
        <w:rPr/>
        <w:t>5</w:t>
      </w:r>
      <w:r>
        <w:rPr>
          <w:rtl w:val="true"/>
        </w:rPr>
        <w:t xml:space="preserve">) </w:t>
      </w:r>
      <w:r>
        <w:rPr>
          <w:rtl w:val="true"/>
        </w:rPr>
        <w:t>المعروف يورث البركة</w:t>
      </w:r>
      <w:bookmarkEnd w:id="66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البركة أسرع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البيت الّذي يمتار</w:t>
      </w:r>
      <w:r>
        <w:rPr>
          <w:rStyle w:val="FootnoteAnchor"/>
          <w:rtl w:val="true"/>
        </w:rPr>
        <w:footnoteReference w:id="1323"/>
      </w:r>
      <w:r>
        <w:rPr>
          <w:rFonts w:ascii="IRNazanin" w:hAnsi="IRNazanin" w:eastAsia="IRNazanin"/>
          <w:color w:val="111111"/>
          <w:sz w:val="28"/>
          <w:sz w:val="28"/>
          <w:szCs w:val="28"/>
          <w:rtl w:val="true"/>
          <w:lang w:bidi="fa-IR"/>
        </w:rPr>
        <w:t xml:space="preserve">منه المعروف </w:t>
      </w:r>
      <w:r>
        <w:rPr>
          <w:rFonts w:eastAsia="IRNazanin" w:cs="IRNazanin"/>
          <w:color w:val="111111"/>
          <w:sz w:val="28"/>
          <w:szCs w:val="28"/>
          <w:rtl w:val="true"/>
          <w:lang w:bidi="fa-IR"/>
        </w:rPr>
        <w:t xml:space="preserve">- </w:t>
      </w:r>
      <w:bookmarkStart w:id="666" w:name="pg13466_126737"/>
    </w:p>
    <w:p>
      <w:pPr>
        <w:pStyle w:val="BookText"/>
        <w:rPr/>
      </w:pPr>
      <w:bookmarkEnd w:id="666"/>
      <w:r>
        <w:rPr>
          <w:rFonts w:ascii="Amiri" w:hAnsi="Amiri" w:eastAsia="Amiri" w:cs="Amiri"/>
          <w:color w:val="111111"/>
          <w:sz w:val="28"/>
          <w:sz w:val="28"/>
          <w:szCs w:val="28"/>
          <w:rtl w:val="true"/>
          <w:lang w:bidi="ar-SA"/>
        </w:rPr>
        <w:t>من الشّفرة</w:t>
      </w:r>
      <w:r>
        <w:rPr>
          <w:rStyle w:val="FootnoteAnchor"/>
          <w:rtl w:val="true"/>
        </w:rPr>
        <w:footnoteReference w:id="1324"/>
      </w:r>
      <w:r>
        <w:rPr>
          <w:rFonts w:ascii="Amiri" w:hAnsi="Amiri" w:eastAsia="Amiri" w:cs="Amiri"/>
          <w:color w:val="111111"/>
          <w:sz w:val="28"/>
          <w:sz w:val="28"/>
          <w:szCs w:val="28"/>
          <w:rtl w:val="true"/>
          <w:lang w:bidi="ar-SA"/>
        </w:rPr>
        <w:t>في سنام البعير، أو من السّيل إلى منتهاه</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المعروف زرعٌ مِن أنمي</w:t>
      </w:r>
      <w:r>
        <w:rPr>
          <w:rStyle w:val="FootnoteAnchor"/>
          <w:rtl w:val="true"/>
        </w:rPr>
        <w:footnoteReference w:id="1327"/>
      </w:r>
      <w:r>
        <w:rPr>
          <w:rFonts w:ascii="IRNazanin" w:hAnsi="IRNazanin" w:eastAsia="IRNazanin"/>
          <w:color w:val="111111"/>
          <w:sz w:val="28"/>
          <w:sz w:val="28"/>
          <w:szCs w:val="28"/>
          <w:rtl w:val="true"/>
          <w:lang w:bidi="fa-IR"/>
        </w:rPr>
        <w:t>الزرع، وكنز من افضل الكنوز، فلا يزهدنّك في المعروف كُفرُ من كفره، ولا جحود من جحده، فانّه قد يشكرك عليه مَن يسمع منك فيه، وقد تُصيبُ من شكر الشاکر ما اضاع منه العبد الجاحد</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1931933_2616395394"/>
      <w:bookmarkStart w:id="668" w:name="_Toc239"/>
      <w:bookmarkEnd w:id="667"/>
      <w:r>
        <w:rPr>
          <w:rtl w:val="true"/>
        </w:rPr>
        <w:t xml:space="preserve">باب </w:t>
      </w:r>
      <w:r>
        <w:rPr>
          <w:rtl w:val="true"/>
        </w:rPr>
        <w:t>(</w:t>
      </w:r>
      <w:r>
        <w:rPr/>
        <w:t>6</w:t>
      </w:r>
      <w:r>
        <w:rPr>
          <w:rtl w:val="true"/>
        </w:rPr>
        <w:t xml:space="preserve">) </w:t>
      </w:r>
      <w:r>
        <w:rPr>
          <w:rtl w:val="true"/>
        </w:rPr>
        <w:t>المعروف تمام السعادة</w:t>
      </w:r>
      <w:bookmarkEnd w:id="66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عيسى، وأحمد بن أبي عبدالله جميعاً، عن محمّد بن خالد، عن سعدان بن مسلم، عن أبي يقظان،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المعروف کاسمه وليس شيء أفضل من المعروف إلاّ ثوابه، </w:t>
      </w:r>
    </w:p>
    <w:p>
      <w:pPr>
        <w:pStyle w:val="BookText"/>
        <w:rPr/>
      </w:pPr>
      <w:r>
        <w:rPr>
          <w:rFonts w:ascii="Amiri" w:hAnsi="Amiri" w:eastAsia="Amiri" w:cs="Amiri"/>
          <w:color w:val="111111"/>
          <w:sz w:val="28"/>
          <w:sz w:val="28"/>
          <w:szCs w:val="28"/>
          <w:rtl w:val="true"/>
          <w:lang w:bidi="ar-SA"/>
        </w:rPr>
        <w:t>المعروف تمام السعادة وذلك</w:t>
      </w:r>
      <w:r>
        <w:rPr>
          <w:rStyle w:val="FootnoteAnchor"/>
          <w:rtl w:val="true"/>
        </w:rPr>
        <w:footnoteReference w:id="1329"/>
      </w:r>
      <w:r>
        <w:rPr>
          <w:rFonts w:ascii="Amiri" w:hAnsi="Amiri" w:eastAsia="Amiri" w:cs="Amiri"/>
          <w:color w:val="111111"/>
          <w:sz w:val="28"/>
          <w:sz w:val="28"/>
          <w:szCs w:val="28"/>
          <w:rtl w:val="true"/>
          <w:lang w:bidi="ar-SA"/>
        </w:rPr>
        <w:t>يراد منه، وليس كلُّ من يحبّ أن يصنع المعروف إلى الناس يصنعه، وليس كلُّ من يرغب فيه يقدر عليه، ولا كلُّ من يقدر عليه يؤذن له فيه، فإذا اجتمعت الرّغبة والقدرة والإذن فهنالك تمّت السعادة للطّالب والمطلوب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أحمد بن أبي عبدالله، عن ابن فضّال، عن أبي جميلة، عن محمّد بن مروان،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bookmarkStart w:id="669" w:name="pg13466_126739"/>
    </w:p>
    <w:p>
      <w:pPr>
        <w:pStyle w:val="Heading4"/>
        <w:numPr>
          <w:ilvl w:val="3"/>
          <w:numId w:val="1"/>
        </w:numPr>
        <w:rPr/>
      </w:pPr>
      <w:bookmarkStart w:id="670" w:name="__RefHeading___Toc1931935_2616395394"/>
      <w:bookmarkStart w:id="671" w:name="_Toc240"/>
      <w:bookmarkEnd w:id="669"/>
      <w:bookmarkEnd w:id="670"/>
      <w:r>
        <w:rPr>
          <w:rtl w:val="true"/>
        </w:rPr>
        <w:t xml:space="preserve">باب </w:t>
      </w:r>
      <w:r>
        <w:rPr>
          <w:rtl w:val="true"/>
        </w:rPr>
        <w:t>(</w:t>
      </w:r>
      <w:r>
        <w:rPr/>
        <w:t>7</w:t>
      </w:r>
      <w:r>
        <w:rPr>
          <w:rtl w:val="true"/>
        </w:rPr>
        <w:t xml:space="preserve">) </w:t>
      </w:r>
      <w:r>
        <w:rPr>
          <w:rtl w:val="true"/>
        </w:rPr>
        <w:t>استحباب تَحمُّل المعروف</w:t>
      </w:r>
      <w:bookmarkEnd w:id="671"/>
    </w:p>
    <w:p>
      <w:pPr>
        <w:pStyle w:val="BookText"/>
        <w:rPr/>
      </w:pPr>
      <w:r>
        <w:rPr>
          <w:rFonts w:eastAsia="Amiri" w:cs="Amiri" w:ascii="Amiri" w:hAnsi="Amiri"/>
          <w:color w:val="111111"/>
          <w:sz w:val="28"/>
          <w:szCs w:val="28"/>
          <w:lang w:bidi="ar-SA"/>
        </w:rPr>
        <w:t>22904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ابن أبي عمير، عن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فرض التحمّل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التحمّل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وجهك اعرض من وجه أخيك فتحمّل له،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w:t>
      </w:r>
      <w:r>
        <w:rPr>
          <w:rStyle w:val="FootnoteAnchor"/>
          <w:rtl w:val="true"/>
        </w:rPr>
        <w:footnoteReference w:id="1335"/>
      </w:r>
      <w:r>
        <w:rPr>
          <w:rFonts w:ascii="IRNazanin" w:hAnsi="IRNazanin" w:eastAsia="IRNazanin"/>
          <w:color w:val="111111"/>
          <w:sz w:val="28"/>
          <w:sz w:val="28"/>
          <w:szCs w:val="28"/>
          <w:rtl w:val="true"/>
          <w:lang w:bidi="fa-IR"/>
        </w:rPr>
        <w:t>و</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الصدر والحِلم والتحمُّل وأن يتناسى ويتغافل الانسان عمّا يحْدث بينه وبين أخيه المؤمن من الكدر وسوء التفاهم وماشابه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التحمُّل وزيادة، وهي البرّ والاحسان والفعل الجميل الى الأخ المؤمن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التمحُّل وهو الإحتيال، ومعناه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حيلة وطريقة يتناسي الانسان بها ما صدر من أخيه من الإساءة </w:t>
      </w:r>
      <w:bookmarkStart w:id="672" w:name="pg13466_126740"/>
    </w:p>
    <w:p>
      <w:pPr>
        <w:pStyle w:val="BookText"/>
        <w:rPr/>
      </w:pPr>
      <w:bookmarkEnd w:id="672"/>
      <w:r>
        <w:rPr>
          <w:rFonts w:ascii="Amiri" w:hAnsi="Amiri" w:eastAsia="Amiri" w:cs="Amiri"/>
          <w:color w:val="111111"/>
          <w:sz w:val="28"/>
          <w:sz w:val="28"/>
          <w:szCs w:val="28"/>
          <w:rtl w:val="true"/>
          <w:lang w:bidi="ar-SA"/>
        </w:rPr>
        <w:t>استحباب فعل المعروف الي كلّ أحد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931937_2616395394"/>
      <w:bookmarkStart w:id="674" w:name="_Toc241"/>
      <w:bookmarkEnd w:id="673"/>
      <w:r>
        <w:rPr>
          <w:rtl w:val="true"/>
        </w:rPr>
        <w:t xml:space="preserve">باب </w:t>
      </w:r>
      <w:r>
        <w:rPr>
          <w:rtl w:val="true"/>
        </w:rPr>
        <w:t>(</w:t>
      </w:r>
      <w:r>
        <w:rPr/>
        <w:t>8</w:t>
      </w:r>
      <w:r>
        <w:rPr>
          <w:rtl w:val="true"/>
        </w:rPr>
        <w:t xml:space="preserve">) </w:t>
      </w:r>
      <w:r>
        <w:rPr>
          <w:rtl w:val="true"/>
        </w:rPr>
        <w:t>استحباب فعل المعروف الى كل أحد</w:t>
      </w:r>
      <w:bookmarkEnd w:id="674"/>
    </w:p>
    <w:p>
      <w:pPr>
        <w:pStyle w:val="BookText"/>
        <w:rPr/>
      </w:pPr>
      <w:r>
        <w:rPr>
          <w:rFonts w:eastAsia="Amiri" w:cs="Amiri" w:ascii="Amiri" w:hAnsi="Amiri"/>
          <w:color w:val="111111"/>
          <w:sz w:val="28"/>
          <w:szCs w:val="28"/>
          <w:lang w:bidi="ar-SA"/>
        </w:rPr>
        <w:t>22905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اصنعوا المعروف إلى كلّ أحد فإن كان أهله وإلاّ فأنت أهله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جميل بن درّاج،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 المعروف إلى من هو أهله وإلى من ليس من أهله، فإن لم يكن هو من أهله فكن أنت من أهله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بعض أصحابه،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675" w:name="pg13466_126741"/>
    </w:p>
    <w:p>
      <w:pPr>
        <w:pStyle w:val="BookText"/>
        <w:rPr/>
      </w:pPr>
      <w:bookmarkEnd w:id="675"/>
      <w:r>
        <w:rPr>
          <w:rFonts w:ascii="Amiri" w:hAnsi="Amiri" w:eastAsia="Amiri" w:cs="Amiri"/>
          <w:color w:val="111111"/>
          <w:sz w:val="28"/>
          <w:sz w:val="28"/>
          <w:szCs w:val="28"/>
          <w:rtl w:val="true"/>
          <w:lang w:bidi="ar-SA"/>
        </w:rPr>
        <w:t xml:space="preserve">صحيفة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بالاسانيد الثلاثة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اصطنع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أحمد بن الحسين بن يوسف بن زريق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بن عيينة مولی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دارم بن قبيصة بن نهشل بن مجمع النهشلي الصنعاني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جده، عن محمد بن علي،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اصطنع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1931939_2616395394"/>
      <w:bookmarkStart w:id="677" w:name="_Toc242"/>
      <w:bookmarkEnd w:id="676"/>
      <w:r>
        <w:rPr>
          <w:rtl w:val="true"/>
        </w:rPr>
        <w:t xml:space="preserve">باب </w:t>
      </w:r>
      <w:r>
        <w:rPr>
          <w:rtl w:val="true"/>
        </w:rPr>
        <w:t>(</w:t>
      </w:r>
      <w:r>
        <w:rPr/>
        <w:t>9</w:t>
      </w:r>
      <w:r>
        <w:rPr>
          <w:rtl w:val="true"/>
        </w:rPr>
        <w:t xml:space="preserve">) </w:t>
      </w:r>
      <w:r>
        <w:rPr>
          <w:rtl w:val="true"/>
        </w:rPr>
        <w:t>استحباب تكرار المعروف</w:t>
      </w:r>
      <w:bookmarkEnd w:id="67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توسّل أحد إليّ بوسيلة أحبُّ إليَّ من إذكاری بنعمة سلفت منّي إليه اُعيدها إليه</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bookmarkStart w:id="678" w:name="pg13466_126742"/>
    </w:p>
    <w:p>
      <w:pPr>
        <w:pStyle w:val="BookText"/>
        <w:rPr/>
      </w:pPr>
      <w:bookmarkEnd w:id="678"/>
      <w:r>
        <w:rPr>
          <w:rFonts w:ascii="Amiri" w:hAnsi="Amiri" w:eastAsia="Amiri" w:cs="Amiri"/>
          <w:color w:val="111111"/>
          <w:sz w:val="28"/>
          <w:sz w:val="28"/>
          <w:szCs w:val="28"/>
          <w:rtl w:val="true"/>
          <w:lang w:bidi="ar-SA"/>
        </w:rPr>
        <w:t>استحباب شكر المعروف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الحديث أن يكون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 الى شخصٍ وأسدى اليه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يأتيه ذلك الشخص ويُذكّره معروفه السابق وإحسانه إليه، فيكّرر الامام الاحسان والمعروف إليه، لأنّه يراه أهلاً للمعروف</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931941_2616395394"/>
      <w:bookmarkStart w:id="680" w:name="_Toc243"/>
      <w:bookmarkEnd w:id="679"/>
      <w:r>
        <w:rPr>
          <w:rtl w:val="true"/>
        </w:rPr>
        <w:t xml:space="preserve">باب </w:t>
      </w:r>
      <w:r>
        <w:rPr>
          <w:rtl w:val="true"/>
        </w:rPr>
        <w:t>(</w:t>
      </w:r>
      <w:r>
        <w:rPr/>
        <w:t>10</w:t>
      </w:r>
      <w:r>
        <w:rPr>
          <w:rtl w:val="true"/>
        </w:rPr>
        <w:t xml:space="preserve">) </w:t>
      </w:r>
      <w:r>
        <w:rPr>
          <w:rtl w:val="true"/>
        </w:rPr>
        <w:t>استحباب شُكر المعروف</w:t>
      </w:r>
      <w:bookmarkEnd w:id="680"/>
    </w:p>
    <w:p>
      <w:pPr>
        <w:pStyle w:val="BookText"/>
        <w:rPr/>
      </w:pPr>
      <w:r>
        <w:rPr>
          <w:rFonts w:eastAsia="Amiri" w:cs="Amiri" w:ascii="Amiri" w:hAnsi="Amiri"/>
          <w:color w:val="111111"/>
          <w:sz w:val="28"/>
          <w:szCs w:val="28"/>
          <w:lang w:bidi="ar-SA"/>
        </w:rPr>
        <w:t>22908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عبدالله، عن الحسن بن محبوب،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مَن شَكَر المعروف</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في العيون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أدب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قَصُرَت يده بالمكافأة فليُطِلْ لسانه بالشكر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الشكر لله تعالى أن يشكر مَن اجرى تلك النعمة على يده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عن أبيه، عن النوفليّ، عن السكونيّ،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أتي إليه معروف فليكاف به فإن عجز فلیثن عليه فإن لم يفعل فقد كفر النّعمة</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681" w:name="pg13466_126743"/>
    </w:p>
    <w:p>
      <w:pPr>
        <w:pStyle w:val="BookText"/>
        <w:rPr/>
      </w:pPr>
      <w:bookmarkEnd w:id="681"/>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أدّى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931943_2616395394"/>
      <w:bookmarkStart w:id="683" w:name="_Toc244"/>
      <w:bookmarkEnd w:id="682"/>
      <w:r>
        <w:rPr>
          <w:rtl w:val="true"/>
        </w:rPr>
        <w:t xml:space="preserve">باب </w:t>
      </w:r>
      <w:r>
        <w:rPr>
          <w:rtl w:val="true"/>
        </w:rPr>
        <w:t>(</w:t>
      </w:r>
      <w:r>
        <w:rPr/>
        <w:t>11</w:t>
      </w:r>
      <w:r>
        <w:rPr>
          <w:rtl w:val="true"/>
        </w:rPr>
        <w:t xml:space="preserve">) </w:t>
      </w:r>
      <w:r>
        <w:rPr>
          <w:rtl w:val="true"/>
        </w:rPr>
        <w:t>استحباب مكافأة المعروف</w:t>
      </w:r>
      <w:bookmarkEnd w:id="683"/>
    </w:p>
    <w:p>
      <w:pPr>
        <w:pStyle w:val="BookText"/>
        <w:rPr/>
      </w:pPr>
      <w:r>
        <w:rPr>
          <w:rFonts w:eastAsia="IRNazanin" w:cs="IRNazanin"/>
          <w:color w:val="111111"/>
          <w:sz w:val="28"/>
          <w:szCs w:val="28"/>
          <w:lang w:bidi="fa-IR"/>
        </w:rPr>
        <w:t>22911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عيسى، عن عليّ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مسجّلة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1350"/>
      </w:r>
      <w:r>
        <w:rPr>
          <w:rFonts w:ascii="IRNazanin" w:hAnsi="IRNazanin" w:eastAsia="IRNazanin"/>
          <w:color w:val="111111"/>
          <w:sz w:val="28"/>
          <w:sz w:val="28"/>
          <w:szCs w:val="28"/>
          <w:rtl w:val="true"/>
          <w:lang w:bidi="fa-IR"/>
        </w:rPr>
        <w:t xml:space="preserve">جَرتْ في الكافر والمؤمن، والبَر والفاجر، مَن صُنع إليه معروف فعليه أن يكافيء به، وليست المكافاة أن يصنع كما صُنع به بل حتّى 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فعله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الفضل المبتدا</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العيّاشيّ بإسناده عن الحسين بن سعيد، عن عثمان بن عیسی مثله الاّ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تصنع كما صنع حتّى تربي</w:t>
      </w:r>
      <w:r>
        <w:rPr>
          <w:rStyle w:val="FootnoteAnchor"/>
          <w:rtl w:val="true"/>
        </w:rPr>
        <w:footnoteReference w:id="1352"/>
      </w:r>
      <w:r>
        <w:rPr>
          <w:rFonts w:ascii="IRNazanin" w:hAnsi="IRNazanin" w:eastAsia="IRNazanin"/>
          <w:color w:val="111111"/>
          <w:sz w:val="28"/>
          <w:sz w:val="28"/>
          <w:szCs w:val="28"/>
          <w:rtl w:val="true"/>
          <w:lang w:bidi="fa-IR"/>
        </w:rPr>
        <w:t xml:space="preserve">، فإن </w:t>
      </w:r>
      <w:bookmarkStart w:id="684" w:name="pg13466_126744"/>
    </w:p>
    <w:p>
      <w:pPr>
        <w:pStyle w:val="BookText"/>
        <w:rPr/>
      </w:pPr>
      <w:bookmarkEnd w:id="684"/>
      <w:r>
        <w:rPr>
          <w:rFonts w:ascii="Amiri" w:hAnsi="Amiri" w:eastAsia="Amiri" w:cs="Amiri"/>
          <w:color w:val="111111"/>
          <w:sz w:val="28"/>
          <w:sz w:val="28"/>
          <w:szCs w:val="28"/>
          <w:rtl w:val="true"/>
          <w:lang w:bidi="ar-SA"/>
        </w:rPr>
        <w:t>استحباب تعظيم فاعل المعروف صنعتَ كما صَنع كان له الفضل بالابتداء</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الكوفي في كتاب الاخلاق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اصطنع الى آخر معروفاً، فعليه ان يكافئه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المكافأة ان تصنع كما يصنع حتى توفي عليه، فانّه من صنع كما صنع اليه كان للأول الفضل عليه بالابتداء</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القاسم بن محمد، عن إسحاق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خَلْقاً من عباده فانتجبهم لفقراء شيعتنا ليثيبهم بذلك،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كفاك بثنائك على أخيك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أسدى إليك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وإذا ذُكر وليس هو في المجلس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خيراً، فاذاً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كافيته</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5" w:name="__RefHeading___Toc1931945_2616395394"/>
      <w:bookmarkStart w:id="686" w:name="_Toc245"/>
      <w:bookmarkEnd w:id="685"/>
      <w:r>
        <w:rPr>
          <w:rtl w:val="true"/>
        </w:rPr>
        <w:t xml:space="preserve">باب </w:t>
      </w:r>
      <w:r>
        <w:rPr>
          <w:rtl w:val="true"/>
        </w:rPr>
        <w:t>(</w:t>
      </w:r>
      <w:r>
        <w:rPr/>
        <w:t>12</w:t>
      </w:r>
      <w:r>
        <w:rPr>
          <w:rtl w:val="true"/>
        </w:rPr>
        <w:t xml:space="preserve">) </w:t>
      </w:r>
      <w:r>
        <w:rPr>
          <w:rtl w:val="true"/>
        </w:rPr>
        <w:t>استحباب تعظيم فاعل المعروف</w:t>
      </w:r>
      <w:bookmarkEnd w:id="68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w:t>
      </w:r>
    </w:p>
    <w:p>
      <w:pPr>
        <w:pStyle w:val="BookText"/>
        <w:rPr/>
      </w:pPr>
      <w:r>
        <w:rPr>
          <w:rFonts w:ascii="Amiri" w:hAnsi="Amiri" w:eastAsia="Amiri" w:cs="Amiri"/>
          <w:color w:val="111111"/>
          <w:sz w:val="28"/>
          <w:sz w:val="28"/>
          <w:szCs w:val="28"/>
          <w:rtl w:val="true"/>
          <w:lang w:bidi="ar-SA"/>
        </w:rPr>
        <w:t xml:space="preserve">خالد، عن إسماعيل بن مهران، عن سيف بن عميرة،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اجيزوا لأهل المعروف عثراتهم واغفروها لهم، فإنّ كفّ الله تعالى عليهم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بيده كأنّه يظلّ بها شيئاً </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منصور بن يونس، عن إسحاق بن عمّار،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Style w:val="FootnoteAnchor"/>
          <w:rtl w:val="true"/>
        </w:rPr>
        <w:footnoteReference w:id="1357"/>
      </w:r>
      <w:r>
        <w:rPr>
          <w:rFonts w:ascii="Amiri" w:hAnsi="Amiri" w:eastAsia="Amiri" w:cs="Amiri"/>
          <w:color w:val="111111"/>
          <w:sz w:val="28"/>
          <w:sz w:val="28"/>
          <w:szCs w:val="28"/>
          <w:rtl w:val="true"/>
          <w:lang w:bidi="ar-SA"/>
        </w:rPr>
        <w:t>لايدخله إلاّ أهل المعروف، وأهل المعروف في الدّنيا هم أهل المعروف في الآخرة</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أهل المعروف</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ظریف، عن الحسين بن علوان،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كتاب الزهد</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عبدالله الحسين بن عبيدالله الغضائري، عن أبي محمد هارون بن موسى التلعکبري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عبدالله محمّد بن خالد البرقي، عن أبي قتادة القمي قال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المعروف في الدنيا هم أهل المعروف في الآخرة لأنّهم في الآخرة ترجَّح لهم الحسنات فيجودون </w:t>
      </w:r>
      <w:bookmarkStart w:id="687" w:name="pg13466_126746"/>
    </w:p>
    <w:p>
      <w:pPr>
        <w:pStyle w:val="BookText"/>
        <w:rPr/>
      </w:pPr>
      <w:bookmarkEnd w:id="687"/>
      <w:r>
        <w:rPr>
          <w:rFonts w:ascii="Amiri" w:hAnsi="Amiri" w:eastAsia="Amiri" w:cs="Amiri"/>
          <w:color w:val="111111"/>
          <w:sz w:val="28"/>
          <w:sz w:val="28"/>
          <w:szCs w:val="28"/>
          <w:rtl w:val="true"/>
          <w:lang w:bidi="ar-SA"/>
        </w:rPr>
        <w:t>علامة قبول المعروف بها على أهل المعاصي</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المعروف وأهله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8" w:name="__RefHeading___Toc1931947_2616395394"/>
      <w:bookmarkStart w:id="689" w:name="_Toc246"/>
      <w:bookmarkEnd w:id="688"/>
      <w:r>
        <w:rPr>
          <w:rtl w:val="true"/>
        </w:rPr>
        <w:t xml:space="preserve">باب </w:t>
      </w:r>
      <w:r>
        <w:rPr>
          <w:rtl w:val="true"/>
        </w:rPr>
        <w:t>(</w:t>
      </w:r>
      <w:r>
        <w:rPr/>
        <w:t>13</w:t>
      </w:r>
      <w:r>
        <w:rPr>
          <w:rtl w:val="true"/>
        </w:rPr>
        <w:t xml:space="preserve">) </w:t>
      </w:r>
      <w:r>
        <w:rPr>
          <w:rtl w:val="true"/>
        </w:rPr>
        <w:t>علامة قبول المعروف</w:t>
      </w:r>
      <w:bookmarkEnd w:id="689"/>
    </w:p>
    <w:p>
      <w:pPr>
        <w:pStyle w:val="BookText"/>
        <w:rPr/>
      </w:pPr>
      <w:r>
        <w:rPr>
          <w:rFonts w:eastAsia="Amiri" w:cs="Amiri" w:ascii="Amiri" w:hAnsi="Amiri"/>
          <w:color w:val="111111"/>
          <w:sz w:val="28"/>
          <w:szCs w:val="28"/>
          <w:lang w:bidi="ar-SA"/>
        </w:rPr>
        <w:t>22918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المفضّل بن عمر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علامة قبولي عند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قبول العبد عند الله أن يصيب بمعروفه مواضعه فان لم يكن كذلك فليس كذلك</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1931949_2616395394"/>
      <w:bookmarkStart w:id="691" w:name="_Toc247"/>
      <w:bookmarkEnd w:id="690"/>
      <w:r>
        <w:rPr>
          <w:rtl w:val="true"/>
        </w:rPr>
        <w:t xml:space="preserve">باب </w:t>
      </w:r>
      <w:r>
        <w:rPr>
          <w:rtl w:val="true"/>
        </w:rPr>
        <w:t>(</w:t>
      </w:r>
      <w:r>
        <w:rPr/>
        <w:t>14</w:t>
      </w:r>
      <w:r>
        <w:rPr>
          <w:rtl w:val="true"/>
        </w:rPr>
        <w:t xml:space="preserve">) </w:t>
      </w:r>
      <w:r>
        <w:rPr>
          <w:rtl w:val="true"/>
        </w:rPr>
        <w:t>المعروف الى المؤمن يَصِل الى رسول الله</w:t>
      </w:r>
      <w:bookmarkEnd w:id="69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عن أحمد بن محمّد بن عيسى، عن الحسن بن محبوب، عن جميل بن درّاج، عن حديد بن حکیم أو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w:t>
      </w:r>
      <w:bookmarkStart w:id="692" w:name="pg13466_126747"/>
    </w:p>
    <w:p>
      <w:pPr>
        <w:pStyle w:val="BookText"/>
        <w:rPr/>
      </w:pPr>
      <w:bookmarkEnd w:id="692"/>
      <w:r>
        <w:rPr>
          <w:rFonts w:ascii="Amiri" w:hAnsi="Amiri" w:eastAsia="Amiri" w:cs="Amiri"/>
          <w:color w:val="111111"/>
          <w:sz w:val="28"/>
          <w:sz w:val="28"/>
          <w:szCs w:val="28"/>
          <w:rtl w:val="true"/>
          <w:lang w:bidi="ar-SA"/>
        </w:rPr>
        <w:t xml:space="preserve">أوصل إلى أخيه المؤمن معروفاً فقد أوصل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الصفّار، عن أحمد بن محمد، عن الحسن بن محبوب مثله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 w:name="__RefHeading___Toc1931951_2616395394"/>
      <w:bookmarkStart w:id="694" w:name="_Toc248"/>
      <w:bookmarkEnd w:id="693"/>
      <w:r>
        <w:rPr>
          <w:rtl w:val="true"/>
        </w:rPr>
        <w:t xml:space="preserve">باب </w:t>
      </w:r>
      <w:r>
        <w:rPr>
          <w:rtl w:val="true"/>
        </w:rPr>
        <w:t>(</w:t>
      </w:r>
      <w:r>
        <w:rPr/>
        <w:t>15</w:t>
      </w:r>
      <w:r>
        <w:rPr>
          <w:rtl w:val="true"/>
        </w:rPr>
        <w:t xml:space="preserve">) </w:t>
      </w:r>
      <w:r>
        <w:rPr>
          <w:rtl w:val="true"/>
        </w:rPr>
        <w:t>شُكر المعروف يوجب الزيادة</w:t>
      </w:r>
      <w:bookmarkEnd w:id="694"/>
    </w:p>
    <w:p>
      <w:pPr>
        <w:pStyle w:val="BookText"/>
        <w:rPr/>
      </w:pPr>
      <w:r>
        <w:rPr>
          <w:rFonts w:eastAsia="Amiri" w:cs="Amiri" w:ascii="Amiri" w:hAnsi="Amiri"/>
          <w:color w:val="111111"/>
          <w:sz w:val="28"/>
          <w:szCs w:val="28"/>
          <w:lang w:bidi="ar-SA"/>
        </w:rPr>
        <w:t>22920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مسمع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بمني وبين أيدينا عنب نأكله فجاء سائل فسأله فأمر بعنقود فأعطاه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هذا، انْ كان درهم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 الله عليك، فذهب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العنقود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شكر المعروف يوجب الزيادة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 الله لك، ولم يعطه شيئاً، ثم جاء سائل آخر فأخذ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عنب فناولها اياه، فأخذ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رزقني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فَحَشا مِلأَ كفّيه عنباً فناولها إيّاه، فأخذها السائل من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يا غلام أيّ شيء معك من الدراهم؟ فإذا معه نحو من عشرين درهماً فيما حزرناه</w:t>
      </w:r>
      <w:r>
        <w:rPr>
          <w:rStyle w:val="FootnoteAnchor"/>
          <w:rtl w:val="true"/>
        </w:rPr>
        <w:footnoteReference w:id="1368"/>
      </w:r>
      <w:r>
        <w:rPr>
          <w:rFonts w:ascii="Amiri" w:hAnsi="Amiri" w:eastAsia="Amiri" w:cs="Amiri"/>
          <w:color w:val="111111"/>
          <w:sz w:val="28"/>
          <w:sz w:val="28"/>
          <w:szCs w:val="28"/>
          <w:rtl w:val="true"/>
          <w:lang w:bidi="ar-SA"/>
        </w:rPr>
        <w:t>أو نحوها فناولها إيّاه فأخذها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هذا منك وحدك لاشريك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 فخلع قميصاً كان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 هذا فلبسه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کساني وسترني، يا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جزاك الله خيراً، لم يَدْعُ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فذهب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فظننّا أنّه لو لم يَدْعُ له لم يزل يعطيه، لانه كلّما كان يعطيه حَمد الله أعطاه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بمني فجاءهُ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فقيراً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95" w:name="pg13466_126749"/>
    </w:p>
    <w:p>
      <w:pPr>
        <w:pStyle w:val="BookText"/>
        <w:rPr/>
      </w:pPr>
      <w:bookmarkEnd w:id="695"/>
      <w:r>
        <w:rPr>
          <w:rFonts w:ascii="Amiri" w:hAnsi="Amiri" w:eastAsia="Amiri" w:cs="Amiri"/>
          <w:color w:val="111111"/>
          <w:sz w:val="28"/>
          <w:sz w:val="28"/>
          <w:szCs w:val="28"/>
          <w:rtl w:val="true"/>
          <w:lang w:bidi="ar-SA"/>
        </w:rPr>
        <w:t>فقال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إيّاها فأعطاه فأخذها وولّی شاكراً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ياسيّدي سئلت فأعطيت، فماذا بعد العطاء؟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الصّدقة ما أبقت غني، وإنّا لم نغنك، فخذ هذا الخاتم فقد اُعطيت فيه عشرة آلاف درهم، فإذا احتجت فبعه بهذه القيمة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1931953_2616395394"/>
      <w:bookmarkStart w:id="697" w:name="_Toc249"/>
      <w:bookmarkEnd w:id="696"/>
      <w:r>
        <w:rPr>
          <w:rtl w:val="true"/>
        </w:rPr>
        <w:t xml:space="preserve">باب </w:t>
      </w:r>
      <w:r>
        <w:rPr>
          <w:rtl w:val="true"/>
        </w:rPr>
        <w:t>(</w:t>
      </w:r>
      <w:r>
        <w:rPr/>
        <w:t>16</w:t>
      </w:r>
      <w:r>
        <w:rPr>
          <w:rtl w:val="true"/>
        </w:rPr>
        <w:t xml:space="preserve">) </w:t>
      </w:r>
      <w:r>
        <w:rPr>
          <w:rtl w:val="true"/>
        </w:rPr>
        <w:t>لايصلح المعروف الاّ بثلاث خصال</w:t>
      </w:r>
      <w:bookmarkEnd w:id="697"/>
    </w:p>
    <w:p>
      <w:pPr>
        <w:pStyle w:val="BookText"/>
        <w:rPr/>
      </w:pPr>
      <w:r>
        <w:rPr>
          <w:rFonts w:eastAsia="IRNazanin" w:cs="IRNazanin"/>
          <w:color w:val="111111"/>
          <w:sz w:val="28"/>
          <w:szCs w:val="28"/>
          <w:lang w:bidi="fa-IR"/>
        </w:rPr>
        <w:t>22922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محمد بن خالد، عن سعدان، عن حاتم،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المعروف لايصلح إلاّ بثلاث 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تصغيره وتستيره</w:t>
      </w:r>
      <w:r>
        <w:rPr>
          <w:rStyle w:val="FootnoteAnchor"/>
          <w:rtl w:val="true"/>
        </w:rPr>
        <w:footnoteReference w:id="1372"/>
      </w:r>
      <w:r>
        <w:rPr>
          <w:rFonts w:ascii="Amiri" w:hAnsi="Amiri" w:eastAsia="Amiri" w:cs="Amiri"/>
          <w:color w:val="111111"/>
          <w:sz w:val="28"/>
          <w:sz w:val="28"/>
          <w:szCs w:val="28"/>
          <w:rtl w:val="true"/>
          <w:lang w:bidi="ar-SA"/>
        </w:rPr>
        <w:t>وتعجيله، فإنّك إذا صغّرته عظّمتَه عند مَن تصنعُه إليه، وإذا سترته تمّمتَه، وإذا عجّلته هنّأتَه ، وإن كان غير ذلك سخّفته</w:t>
      </w:r>
      <w:r>
        <w:rPr>
          <w:rStyle w:val="FootnoteAnchor"/>
          <w:rtl w:val="true"/>
        </w:rPr>
        <w:footnoteReference w:id="1373"/>
      </w:r>
      <w:r>
        <w:rPr>
          <w:rFonts w:ascii="Amiri" w:hAnsi="Amiri" w:eastAsia="Amiri" w:cs="Amiri"/>
          <w:color w:val="111111"/>
          <w:sz w:val="28"/>
          <w:sz w:val="28"/>
          <w:szCs w:val="28"/>
          <w:rtl w:val="true"/>
          <w:lang w:bidi="ar-SA"/>
        </w:rPr>
        <w:t>ونکّدته</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bookmarkStart w:id="698" w:name="pg13466_126750"/>
    </w:p>
    <w:p>
      <w:pPr>
        <w:pStyle w:val="BookText"/>
        <w:rPr/>
      </w:pPr>
      <w:bookmarkEnd w:id="698"/>
      <w:r>
        <w:rPr>
          <w:rFonts w:ascii="Amiri" w:hAnsi="Amiri" w:eastAsia="Amiri" w:cs="Amiri"/>
          <w:color w:val="111111"/>
          <w:sz w:val="28"/>
          <w:sz w:val="28"/>
          <w:szCs w:val="28"/>
          <w:rtl w:val="true"/>
          <w:lang w:bidi="ar-SA"/>
        </w:rPr>
        <w:t>أهل المعروف أحوج إليه من غيرهم المعروف لايصلح الاّ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عن أحمد بن أبي عبدالله، عن أبيه، عن سعدان بن مسلم مثله</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المعروف لايتم الاّ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الكوفي في كتاب الاخلاق،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عنّی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صنعتَ معروفاً فعجلْه فانَّ تهنئتَه تعجيلُه، فاذا فعلتَه فاستُره فانّه انْ ظهر من غيرك كان اعظم لعذرك، فاذا نويتَه فاقصُد به وجْهَ الله دون رياء الناس، فانّك اذا قصدتَ به وجه الله كان احسن لذكره في الناس</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1931955_2616395394"/>
      <w:bookmarkStart w:id="700" w:name="_Toc250"/>
      <w:bookmarkEnd w:id="699"/>
      <w:r>
        <w:rPr>
          <w:rtl w:val="true"/>
        </w:rPr>
        <w:t xml:space="preserve">باب </w:t>
      </w:r>
      <w:r>
        <w:rPr>
          <w:rtl w:val="true"/>
        </w:rPr>
        <w:t>(</w:t>
      </w:r>
      <w:r>
        <w:rPr/>
        <w:t>17</w:t>
      </w:r>
      <w:r>
        <w:rPr>
          <w:rtl w:val="true"/>
        </w:rPr>
        <w:t xml:space="preserve">) </w:t>
      </w:r>
      <w:r>
        <w:rPr>
          <w:rtl w:val="true"/>
        </w:rPr>
        <w:t>أهل المعروف أحوجُ اليه من غيرهم</w:t>
      </w:r>
      <w:bookmarkEnd w:id="70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ما بأهل المعروف من الحاجة الى اصطناعه، </w:t>
      </w:r>
      <w:bookmarkStart w:id="701" w:name="pg13466_126751"/>
    </w:p>
    <w:p>
      <w:pPr>
        <w:pStyle w:val="BookText"/>
        <w:rPr/>
      </w:pPr>
      <w:bookmarkEnd w:id="701"/>
      <w:r>
        <w:rPr>
          <w:rFonts w:ascii="IRNazanin" w:hAnsi="IRNazanin" w:eastAsia="IRNazanin"/>
          <w:color w:val="111111"/>
          <w:sz w:val="28"/>
          <w:sz w:val="28"/>
          <w:szCs w:val="28"/>
          <w:rtl w:val="true"/>
          <w:lang w:bidi="fa-IR"/>
        </w:rPr>
        <w:t>اکثر ممّا بأهل الرَّغبة اليهم فيه، وذلك انّ لهم ثناءه وذِكْره وأجْره، واعلم أنّ كلّ مكرمة تأتيها، أو صنيعة صنعتها الى احد من الخلق، فانّما اكرمتها نفسك، وزيّنتْ بها عَرضك، فلاتطلبنَّ من غيرك شكرَ ما صنعت الى نفسك</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صَنع معروفاً الى أحدٍ فقد صنعه لنفسه،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1931957_2616395394"/>
      <w:bookmarkStart w:id="703" w:name="_Toc251"/>
      <w:bookmarkEnd w:id="702"/>
      <w:r>
        <w:rPr>
          <w:rtl w:val="true"/>
        </w:rPr>
        <w:t xml:space="preserve">باب </w:t>
      </w:r>
      <w:r>
        <w:rPr>
          <w:rtl w:val="true"/>
        </w:rPr>
        <w:t>(</w:t>
      </w:r>
      <w:r>
        <w:rPr/>
        <w:t>18</w:t>
      </w:r>
      <w:r>
        <w:rPr>
          <w:rtl w:val="true"/>
        </w:rPr>
        <w:t xml:space="preserve">) </w:t>
      </w:r>
      <w:r>
        <w:rPr>
          <w:rtl w:val="true"/>
        </w:rPr>
        <w:t>النهي عن وضع المعروف في غير موضعه</w:t>
      </w:r>
      <w:bookmarkEnd w:id="703"/>
    </w:p>
    <w:p>
      <w:pPr>
        <w:pStyle w:val="BookText"/>
        <w:rPr/>
      </w:pPr>
      <w:r>
        <w:rPr>
          <w:rFonts w:eastAsia="Amiri" w:cs="Amiri" w:ascii="Amiri" w:hAnsi="Amiri"/>
          <w:color w:val="111111"/>
          <w:sz w:val="28"/>
          <w:szCs w:val="28"/>
          <w:lang w:bidi="ar-SA"/>
        </w:rPr>
        <w:t>22925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أردتَ أن تعلم أَشَقيُّ الرّجل أم سعيدٌ فانظر سيبه ومعروفه</w:t>
      </w:r>
      <w:r>
        <w:rPr>
          <w:rStyle w:val="FootnoteAnchor"/>
          <w:rtl w:val="true"/>
        </w:rPr>
        <w:footnoteReference w:id="1380"/>
      </w:r>
      <w:r>
        <w:rPr>
          <w:rFonts w:ascii="IRNazanin" w:hAnsi="IRNazanin" w:eastAsia="IRNazanin"/>
          <w:color w:val="111111"/>
          <w:sz w:val="28"/>
          <w:sz w:val="28"/>
          <w:szCs w:val="28"/>
          <w:rtl w:val="true"/>
          <w:lang w:bidi="fa-IR"/>
        </w:rPr>
        <w:t>إلى من يصنعه، فإنْ كان يصنعه إلى من هو أهله فاعلم أنّه إلى خير، وإن كان يصنعه إلى غير أهله فاعلم أنّه ليس له عند الله خیر</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w:t>
      </w:r>
    </w:p>
    <w:p>
      <w:pPr>
        <w:pStyle w:val="BookText"/>
        <w:rPr/>
      </w:pPr>
      <w:r>
        <w:rPr>
          <w:rFonts w:ascii="IRNazanin" w:hAnsi="IRNazanin" w:eastAsia="IRNazanin"/>
          <w:color w:val="111111"/>
          <w:sz w:val="28"/>
          <w:sz w:val="28"/>
          <w:szCs w:val="28"/>
          <w:rtl w:val="true"/>
          <w:lang w:bidi="fa-IR"/>
        </w:rPr>
        <w:t xml:space="preserve">النهي عن وضع المعروف في غير موضعه علي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الحسين بن عبیدالله الغضائري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الاشعري، عن علي بن الحكم، عن سيف بن عميرة،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أردت أن تعلم إلى خير يصير الرّجل أم إلى شرّ انظر أين يضع معروفه، فإن كان يضع معروفه عند أهله فاعلم أنّه يصير إلى خير، وإن كان يضع معروفه عند غير أهله فاعلم أنّه ليس له في الآخرة من خلاق</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الصنيعة الاّ عند ذي حَسَب أو دِين، وما أقلّ مَن يشكر المعروف</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عن أحمد بن محمد بن عيسى، عن الحسن بن محبوب، عن سيف بن عميرة،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 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bookmarkStart w:id="704" w:name="pg13466_126753"/>
    </w:p>
    <w:p>
      <w:pPr>
        <w:pStyle w:val="BookText"/>
        <w:rPr/>
      </w:pPr>
      <w:bookmarkEnd w:id="704"/>
      <w:r>
        <w:rPr>
          <w:rFonts w:ascii="IRNazanin" w:hAnsi="IRNazanin" w:eastAsia="IRNazanin"/>
          <w:color w:val="111111"/>
          <w:sz w:val="28"/>
          <w:sz w:val="28"/>
          <w:szCs w:val="28"/>
          <w:rtl w:val="true"/>
          <w:lang w:bidi="fa-IR"/>
        </w:rPr>
        <w:t>دین</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أبي البلاد، عن ابن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الصنيعة لاتكون صنيعة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الخصال</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مرَّ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القارئ الكريم، في صفحة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أحادیث استحباب فعل المعروف الي كل اَحَد، وفي هذا الباب تجد الأحاديث التي تدعو الى فِعل المعروف الى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الجمع بين هاتين الطائفتين من الأحاديث؟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وجه الجمع بينهما حَمْل أحاديث هذا الباب على ما اذا كان الانسان يعلم أنَّ هذا الشخص ليس من أهل المعروف ولا يستحقُّه، وحَمْل أحاديث الباب السابق على ما اذا لم يكن يعلم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4"/>
        <w:numPr>
          <w:ilvl w:val="3"/>
          <w:numId w:val="1"/>
        </w:numPr>
        <w:rPr/>
      </w:pPr>
      <w:bookmarkStart w:id="705" w:name="__RefHeading___Toc1931959_2616395394"/>
      <w:bookmarkStart w:id="706" w:name="_Toc252"/>
      <w:bookmarkEnd w:id="705"/>
      <w:r>
        <w:rPr>
          <w:rtl w:val="true"/>
        </w:rPr>
        <w:t xml:space="preserve">باب </w:t>
      </w:r>
      <w:r>
        <w:rPr>
          <w:rtl w:val="true"/>
        </w:rPr>
        <w:t>(</w:t>
      </w:r>
      <w:r>
        <w:rPr/>
        <w:t>19</w:t>
      </w:r>
      <w:r>
        <w:rPr>
          <w:rtl w:val="true"/>
        </w:rPr>
        <w:t xml:space="preserve">) </w:t>
      </w:r>
      <w:r>
        <w:rPr>
          <w:rtl w:val="true"/>
        </w:rPr>
        <w:t>النهي عن استصغار المعروف</w:t>
      </w:r>
      <w:bookmarkEnd w:id="70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جعفر بن محمد، 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تستصغر شيئاً من المعروف قدرت علی اصطناعه، ایثاراً لما هو أكثر منه، فانّ اليسير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الحاجة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 لأهله من ذلك الكثير في حال الغناء عنه، </w:t>
      </w:r>
      <w:bookmarkStart w:id="707" w:name="pg13466_126754"/>
    </w:p>
    <w:p>
      <w:pPr>
        <w:pStyle w:val="BookText"/>
        <w:rPr/>
      </w:pPr>
      <w:bookmarkEnd w:id="707"/>
      <w:r>
        <w:rPr>
          <w:rFonts w:ascii="Amiri" w:hAnsi="Amiri" w:eastAsia="Amiri" w:cs="Amiri"/>
          <w:color w:val="111111"/>
          <w:sz w:val="28"/>
          <w:sz w:val="28"/>
          <w:szCs w:val="28"/>
          <w:rtl w:val="true"/>
          <w:lang w:bidi="ar-SA"/>
        </w:rPr>
        <w:t>عقاب مَن قطع سبيل المعروف واعمل لكلّ يوم بما فيه ترشد</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1931961_2616395394"/>
      <w:bookmarkStart w:id="709" w:name="_Toc253"/>
      <w:bookmarkEnd w:id="708"/>
      <w:r>
        <w:rPr>
          <w:rtl w:val="true"/>
        </w:rPr>
        <w:t xml:space="preserve">باب </w:t>
      </w:r>
      <w:r>
        <w:rPr>
          <w:rtl w:val="true"/>
        </w:rPr>
        <w:t>(</w:t>
      </w:r>
      <w:r>
        <w:rPr/>
        <w:t>20</w:t>
      </w:r>
      <w:r>
        <w:rPr>
          <w:rtl w:val="true"/>
        </w:rPr>
        <w:t xml:space="preserve">) </w:t>
      </w:r>
      <w:r>
        <w:rPr>
          <w:rtl w:val="true"/>
        </w:rPr>
        <w:t>عقاب مَن قَطع سبيل المعروف</w:t>
      </w:r>
      <w:bookmarkEnd w:id="709"/>
    </w:p>
    <w:p>
      <w:pPr>
        <w:pStyle w:val="BookText"/>
        <w:rPr/>
      </w:pPr>
      <w:r>
        <w:rPr>
          <w:rFonts w:eastAsia="Amiri" w:cs="Amiri" w:ascii="Amiri" w:hAnsi="Amiri"/>
          <w:color w:val="111111"/>
          <w:sz w:val="28"/>
          <w:szCs w:val="28"/>
          <w:lang w:bidi="ar-SA"/>
        </w:rPr>
        <w:t>22929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أبي جعفر البغداديّ، عمّن رواه،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قاطعي سُبُل المعروف</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قاطعوا سُبُل المعروف؟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يُصنع إليه المعروف فيكْفُره فيمتنع</w:t>
      </w:r>
      <w:r>
        <w:rPr>
          <w:rStyle w:val="FootnoteAnchor"/>
          <w:rtl w:val="true"/>
        </w:rPr>
        <w:footnoteReference w:id="1390"/>
      </w:r>
      <w:r>
        <w:rPr>
          <w:rFonts w:ascii="Amiri" w:hAnsi="Amiri" w:eastAsia="Amiri" w:cs="Amiri"/>
          <w:color w:val="111111"/>
          <w:sz w:val="28"/>
          <w:sz w:val="28"/>
          <w:szCs w:val="28"/>
          <w:rtl w:val="true"/>
          <w:lang w:bidi="ar-SA"/>
        </w:rPr>
        <w:t>صاحبه من أن يَصنع ذلك إلى غيره</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bookmarkStart w:id="710" w:name="pg13466_126755"/>
    </w:p>
    <w:p>
      <w:pPr>
        <w:pStyle w:val="Heading4"/>
        <w:numPr>
          <w:ilvl w:val="3"/>
          <w:numId w:val="1"/>
        </w:numPr>
        <w:rPr/>
      </w:pPr>
      <w:bookmarkStart w:id="711" w:name="__RefHeading___Toc1931963_2616395394"/>
      <w:bookmarkStart w:id="712" w:name="_Toc254"/>
      <w:bookmarkEnd w:id="710"/>
      <w:bookmarkEnd w:id="711"/>
      <w:r>
        <w:rPr>
          <w:rtl w:val="true"/>
        </w:rPr>
        <w:t xml:space="preserve">باب </w:t>
      </w:r>
      <w:r>
        <w:rPr>
          <w:rtl w:val="true"/>
        </w:rPr>
        <w:t>(</w:t>
      </w:r>
      <w:r>
        <w:rPr/>
        <w:t>21</w:t>
      </w:r>
      <w:r>
        <w:rPr>
          <w:rtl w:val="true"/>
        </w:rPr>
        <w:t xml:space="preserve">) </w:t>
      </w:r>
      <w:r>
        <w:rPr>
          <w:rtl w:val="true"/>
        </w:rPr>
        <w:t>الدالُّ على الخير كفاعِله</w:t>
      </w:r>
      <w:bookmarkEnd w:id="712"/>
    </w:p>
    <w:p>
      <w:pPr>
        <w:pStyle w:val="BookText"/>
        <w:rPr/>
      </w:pPr>
      <w:r>
        <w:rPr>
          <w:rFonts w:eastAsia="Amiri" w:cs="Amiri" w:ascii="Amiri" w:hAnsi="Amiri"/>
          <w:color w:val="111111"/>
          <w:sz w:val="28"/>
          <w:szCs w:val="28"/>
          <w:lang w:bidi="ar-SA"/>
        </w:rPr>
        <w:t>22930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جعفر بن محمّد الأشعريّ، عن ابن القدّاح،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Style w:val="FootnoteAnchor"/>
          <w:rtl w:val="true"/>
        </w:rPr>
        <w:footnoteReference w:id="1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والدّالُّ على الخير كفاعِله،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إغاثة اللهفان</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ابراهيم بن هاشم، عن أبيه، عن جعفر بن محمد الاشعري مثله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شفع شفاعة حسنة، أو أمر بمعروف، فانّ الدال على الخير كفاعله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أبي عبدالله، عن أبيه، عن أبي نهشل، عمّن ذكره،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على ثمانين كفاً لأجروا كلهم فيه من </w:t>
      </w:r>
      <w:bookmarkStart w:id="713" w:name="pg13466_126756"/>
    </w:p>
    <w:p>
      <w:pPr>
        <w:pStyle w:val="BookText"/>
        <w:rPr/>
      </w:pPr>
      <w:bookmarkEnd w:id="713"/>
      <w:r>
        <w:rPr>
          <w:rFonts w:ascii="Amiri" w:hAnsi="Amiri" w:eastAsia="Amiri" w:cs="Amiri"/>
          <w:color w:val="111111"/>
          <w:sz w:val="28"/>
          <w:sz w:val="28"/>
          <w:szCs w:val="28"/>
          <w:rtl w:val="true"/>
          <w:lang w:bidi="ar-SA"/>
        </w:rPr>
        <w:t xml:space="preserve">طلب الحلال صدقة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الطالب غير أن ينقص صاحبه من أجره شيئاً</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السعدآبادي، عن أحمد بن أبي عبدالله مثله</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931965_2616395394"/>
      <w:bookmarkStart w:id="715" w:name="_Toc255"/>
      <w:bookmarkEnd w:id="714"/>
      <w:r>
        <w:rPr>
          <w:rtl w:val="true"/>
        </w:rPr>
        <w:t xml:space="preserve">باب </w:t>
      </w:r>
      <w:r>
        <w:rPr>
          <w:rtl w:val="true"/>
        </w:rPr>
        <w:t>(</w:t>
      </w:r>
      <w:r>
        <w:rPr/>
        <w:t>22</w:t>
      </w:r>
      <w:r>
        <w:rPr>
          <w:rtl w:val="true"/>
        </w:rPr>
        <w:t xml:space="preserve">) </w:t>
      </w:r>
      <w:r>
        <w:rPr>
          <w:rtl w:val="true"/>
        </w:rPr>
        <w:t xml:space="preserve">طلب الحلال صدقة من الله </w:t>
      </w:r>
      <w:r>
        <w:rPr>
          <w:rtl w:val="true"/>
        </w:rPr>
        <w:t>(</w:t>
      </w:r>
      <w:r>
        <w:rPr>
          <w:rtl w:val="true"/>
        </w:rPr>
        <w:t>عزّوجلّ</w:t>
      </w:r>
      <w:r>
        <w:rPr>
          <w:rtl w:val="true"/>
        </w:rPr>
        <w:t xml:space="preserve">) </w:t>
      </w:r>
      <w:r>
        <w:rPr>
          <w:rtl w:val="true"/>
        </w:rPr>
        <w:t>على الطالب</w:t>
      </w:r>
      <w:bookmarkEnd w:id="715"/>
    </w:p>
    <w:p>
      <w:pPr>
        <w:pStyle w:val="BookText"/>
        <w:rPr/>
      </w:pPr>
      <w:r>
        <w:rPr>
          <w:rFonts w:eastAsia="Amiri" w:cs="Amiri" w:ascii="Amiri" w:hAnsi="Amiri"/>
          <w:color w:val="111111"/>
          <w:sz w:val="28"/>
          <w:szCs w:val="28"/>
          <w:lang w:bidi="ar-SA"/>
        </w:rPr>
        <w:t>22933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عبدالله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خرج غادياً في طلب الرزق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أين تذهب؟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 لعيالي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الحلال فهو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عليه</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1931967_2616395394"/>
      <w:bookmarkStart w:id="717" w:name="_Toc256"/>
      <w:bookmarkEnd w:id="716"/>
      <w:r>
        <w:rPr>
          <w:rtl w:val="true"/>
        </w:rPr>
        <w:t xml:space="preserve">باب </w:t>
      </w:r>
      <w:r>
        <w:rPr>
          <w:rtl w:val="true"/>
        </w:rPr>
        <w:t>(</w:t>
      </w:r>
      <w:r>
        <w:rPr/>
        <w:t>23</w:t>
      </w:r>
      <w:r>
        <w:rPr>
          <w:rtl w:val="true"/>
        </w:rPr>
        <w:t xml:space="preserve">) </w:t>
      </w:r>
      <w:r>
        <w:rPr>
          <w:rtl w:val="true"/>
        </w:rPr>
        <w:t>ثلاثة توجب طول العمر وبقاء النعمة</w:t>
      </w:r>
      <w:bookmarkEnd w:id="71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w:t>
      </w:r>
      <w:bookmarkStart w:id="718" w:name="pg13466_126757"/>
    </w:p>
    <w:p>
      <w:pPr>
        <w:pStyle w:val="BookText"/>
        <w:rPr/>
      </w:pPr>
      <w:bookmarkEnd w:id="718"/>
      <w:r>
        <w:rPr>
          <w:rFonts w:ascii="IRNazanin" w:hAnsi="IRNazanin" w:eastAsia="IRNazanin"/>
          <w:color w:val="111111"/>
          <w:sz w:val="28"/>
          <w:sz w:val="28"/>
          <w:szCs w:val="28"/>
          <w:rtl w:val="true"/>
          <w:lang w:bidi="fa-IR"/>
        </w:rPr>
        <w:t>عمير، عن جميل بن درّاج،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إن یَعملهنَّ المؤمن كانت زيادة في عمره، وبقاء النّعمة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تطويله في ركوعه وسجوده في صلاته، وتطويله لجلوسه على طعامه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 على مائدته، واصطناعه المعروف إلى أهله</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1931969_2616395394"/>
      <w:bookmarkStart w:id="720" w:name="_Toc257"/>
      <w:bookmarkEnd w:id="719"/>
      <w:r>
        <w:rPr>
          <w:rtl w:val="true"/>
        </w:rPr>
        <w:t xml:space="preserve">باب </w:t>
      </w:r>
      <w:r>
        <w:rPr>
          <w:rtl w:val="true"/>
        </w:rPr>
        <w:t>(</w:t>
      </w:r>
      <w:r>
        <w:rPr/>
        <w:t>24</w:t>
      </w:r>
      <w:r>
        <w:rPr>
          <w:rtl w:val="true"/>
        </w:rPr>
        <w:t xml:space="preserve">) </w:t>
      </w:r>
      <w:r>
        <w:rPr>
          <w:rtl w:val="true"/>
        </w:rPr>
        <w:t>تحمل المؤونة يوجب استدامة النعمة</w:t>
      </w:r>
      <w:bookmarkEnd w:id="720"/>
    </w:p>
    <w:p>
      <w:pPr>
        <w:pStyle w:val="BookText"/>
        <w:rPr/>
      </w:pPr>
      <w:r>
        <w:rPr>
          <w:rFonts w:eastAsia="IRNazanin" w:cs="IRNazanin"/>
          <w:color w:val="111111"/>
          <w:sz w:val="28"/>
          <w:szCs w:val="28"/>
          <w:lang w:bidi="fa-IR"/>
        </w:rPr>
        <w:t>22935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عن أحمد بن محمد بن عيسى، عن عليّ بن الحكم، عن سليمان الفرّاء مولی طربال، عن حدید بن حکیم،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عَظُمتْ نعمة الله عليه اشتدّت مؤونة</w:t>
      </w:r>
      <w:r>
        <w:rPr>
          <w:rStyle w:val="FootnoteAnchor"/>
          <w:rtl w:val="true"/>
        </w:rPr>
        <w:footnoteReference w:id="1402"/>
      </w:r>
      <w:r>
        <w:rPr>
          <w:rFonts w:ascii="Amiri" w:hAnsi="Amiri" w:eastAsia="Amiri" w:cs="Amiri"/>
          <w:color w:val="111111"/>
          <w:sz w:val="28"/>
          <w:sz w:val="28"/>
          <w:szCs w:val="28"/>
          <w:rtl w:val="true"/>
          <w:lang w:bidi="ar-SA"/>
        </w:rPr>
        <w:t xml:space="preserve">الناس عليه، فاستديموا النّعمة باحتمال المؤونة ولاتعرضوها للزّوال فَقَلَّ من زالت عنه النّعمة فكادت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إليه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عليّ بن محمّد </w:t>
      </w:r>
    </w:p>
    <w:p>
      <w:pPr>
        <w:pStyle w:val="BookText"/>
        <w:rPr/>
      </w:pPr>
      <w:r>
        <w:rPr>
          <w:rFonts w:ascii="Amiri" w:hAnsi="Amiri" w:eastAsia="Amiri" w:cs="Amiri"/>
          <w:color w:val="111111"/>
          <w:sz w:val="28"/>
          <w:sz w:val="28"/>
          <w:szCs w:val="28"/>
          <w:rtl w:val="true"/>
          <w:lang w:bidi="ar-SA"/>
        </w:rPr>
        <w:t>تحمّل المؤونة يوجب استدامة النعمة القاساني، عن أبي أيّوب المدنيّ مولى بني هاشم، عن داود بن عبدالله ابن محمّد الجعفريّ،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تظاهرتْ عليه من الله نعمة إلاّ اشتدّت مؤونة الناس عليه فمن لم يقم للناس بحوائجهم فقد عرّض النعمة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يقدر أن يقوم لهذا الخلق بحوائجهم؟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الناس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المؤمنون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هارون بن مسلم، عن مسعدة بن صدقة،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عليه النّعمة اشتدَّت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مؤونة الناس عليه، فإنْ هو قام مؤونتهم اجتلَب زيادة النعمة عليه من الله،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يفعل فقد عرّض النعمة لزوالها</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مسلم،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ابن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عبدالله، عن أحمد بن أبي عبدالله، عن أبيه، عن سعدان بن مسلم،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721" w:name="pg13466_126759"/>
    </w:p>
    <w:p>
      <w:pPr>
        <w:pStyle w:val="BookText"/>
        <w:rPr/>
      </w:pPr>
      <w:bookmarkEnd w:id="721"/>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الصحّاف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ما ظاهَرَ</w:t>
      </w:r>
      <w:r>
        <w:rPr>
          <w:rStyle w:val="FootnoteAnchor"/>
          <w:rtl w:val="true"/>
        </w:rPr>
        <w:footnoteReference w:id="1408"/>
      </w:r>
      <w:r>
        <w:rPr>
          <w:rFonts w:ascii="Amiri" w:hAnsi="Amiri" w:eastAsia="Amiri" w:cs="Amiri"/>
          <w:color w:val="111111"/>
          <w:sz w:val="28"/>
          <w:sz w:val="28"/>
          <w:szCs w:val="28"/>
          <w:rtl w:val="true"/>
          <w:lang w:bidi="ar-SA"/>
        </w:rPr>
        <w:t xml:space="preserve">الله على عبدٍ النّعم حتّى ظاهر عليه مؤونة الناس، فمن صَبَر لهم وقام بشأنهم زاده الله في نِعَمه عليه عندهم، ومن لم يصبر لهم ولم يقم بشأنهم أزال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تلك النعمة</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محمّد بن أبي القاسم، عن محمّد بن عليّ الصّيرفي، عن سعدان بن مسلم،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نعیم،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ياحسين أكرم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وأيُّ شيء کرامتها؟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اصطناع المعروف فيما يبقى عليك</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1931971_2616395394"/>
      <w:bookmarkStart w:id="723" w:name="_Toc258"/>
      <w:bookmarkEnd w:id="722"/>
      <w:r>
        <w:rPr>
          <w:rtl w:val="true"/>
        </w:rPr>
        <w:t xml:space="preserve">باب </w:t>
      </w:r>
      <w:r>
        <w:rPr>
          <w:rtl w:val="true"/>
        </w:rPr>
        <w:t>(</w:t>
      </w:r>
      <w:r>
        <w:rPr/>
        <w:t>25</w:t>
      </w:r>
      <w:r>
        <w:rPr>
          <w:rtl w:val="true"/>
        </w:rPr>
        <w:t xml:space="preserve">) </w:t>
      </w:r>
      <w:r>
        <w:rPr>
          <w:rtl w:val="true"/>
        </w:rPr>
        <w:t>مَن هو السخيّ؟</w:t>
      </w:r>
      <w:bookmarkEnd w:id="72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سُئل عن السخي؟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يأخذ المال من حلّه ويضعه في حلّه</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724" w:name="pg13466_126760"/>
    </w:p>
    <w:p>
      <w:pPr>
        <w:pStyle w:val="BookText"/>
        <w:rPr/>
      </w:pPr>
      <w:bookmarkEnd w:id="724"/>
      <w:r>
        <w:rPr>
          <w:rFonts w:ascii="Amiri" w:hAnsi="Amiri" w:eastAsia="Amiri" w:cs="Amiri"/>
          <w:color w:val="111111"/>
          <w:sz w:val="28"/>
          <w:sz w:val="28"/>
          <w:szCs w:val="28"/>
          <w:rtl w:val="true"/>
          <w:lang w:bidi="ar-SA"/>
        </w:rPr>
        <w:t>المؤمن مكفَّر</w:t>
      </w:r>
    </w:p>
    <w:p>
      <w:pPr>
        <w:pStyle w:val="Heading4"/>
        <w:numPr>
          <w:ilvl w:val="3"/>
          <w:numId w:val="1"/>
        </w:numPr>
        <w:rPr/>
      </w:pPr>
      <w:bookmarkStart w:id="725" w:name="__RefHeading___Toc1931973_2616395394"/>
      <w:bookmarkStart w:id="726" w:name="_Toc259"/>
      <w:bookmarkEnd w:id="725"/>
      <w:r>
        <w:rPr>
          <w:rtl w:val="true"/>
        </w:rPr>
        <w:t xml:space="preserve">باب </w:t>
      </w:r>
      <w:r>
        <w:rPr>
          <w:rtl w:val="true"/>
        </w:rPr>
        <w:t>(</w:t>
      </w:r>
      <w:r>
        <w:rPr/>
        <w:t>26</w:t>
      </w:r>
      <w:r>
        <w:rPr>
          <w:rtl w:val="true"/>
        </w:rPr>
        <w:t xml:space="preserve">) </w:t>
      </w:r>
      <w:r>
        <w:rPr>
          <w:rtl w:val="true"/>
        </w:rPr>
        <w:t>المؤمن مُكفَّر</w:t>
      </w:r>
      <w:bookmarkEnd w:id="726"/>
    </w:p>
    <w:p>
      <w:pPr>
        <w:pStyle w:val="BookText"/>
        <w:rPr/>
      </w:pPr>
      <w:r>
        <w:rPr>
          <w:rFonts w:eastAsia="Amiri" w:cs="Amiri" w:ascii="Amiri" w:hAnsi="Amiri"/>
          <w:color w:val="111111"/>
          <w:sz w:val="28"/>
          <w:szCs w:val="28"/>
          <w:lang w:bidi="ar-SA"/>
        </w:rPr>
        <w:t>22941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عن الحجّال، عن داود بن أبي يزيد،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مكفّر</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معروفه يصعد إلى الله فلاينشر في الناس، والكافر مشكور</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السعدآبادي، عن أحمد بن أبي عبدالله البرقي باسناده يرفعه الى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مكفّر، وذلك أنّ معروفه يصعد الى الله تعالى، فلاينتشر في الناس، والكافر مشهور</w:t>
      </w:r>
      <w:r>
        <w:rPr>
          <w:rStyle w:val="FootnoteAnchor"/>
          <w:rtl w:val="true"/>
        </w:rPr>
        <w:footnoteReference w:id="1414"/>
      </w:r>
      <w:r>
        <w:rPr>
          <w:rFonts w:ascii="Amiri" w:hAnsi="Amiri" w:eastAsia="Amiri" w:cs="Amiri"/>
          <w:color w:val="111111"/>
          <w:sz w:val="28"/>
          <w:sz w:val="28"/>
          <w:szCs w:val="28"/>
          <w:rtl w:val="true"/>
          <w:lang w:bidi="ar-SA"/>
        </w:rPr>
        <w:t>، وذلك أنّ معروفه للناس ينتشر في الناس ولا يصعد إلى السماء</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الحسين ابن موسى، عن أبيه، عن موسی بن جعفر، عن أبيه، عن جدّه، عن </w:t>
      </w:r>
      <w:bookmarkStart w:id="727" w:name="pg13466_126761"/>
    </w:p>
    <w:p>
      <w:pPr>
        <w:pStyle w:val="BookText"/>
        <w:rPr/>
      </w:pPr>
      <w:bookmarkEnd w:id="727"/>
      <w:r>
        <w:rPr>
          <w:rFonts w:ascii="Amiri" w:hAnsi="Amiri" w:eastAsia="Amiri" w:cs="Amiri"/>
          <w:color w:val="111111"/>
          <w:sz w:val="28"/>
          <w:sz w:val="28"/>
          <w:szCs w:val="28"/>
          <w:rtl w:val="true"/>
          <w:lang w:bidi="ar-SA"/>
        </w:rPr>
        <w:t xml:space="preserve">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مُكفَّراً لايُشكر معروفه، ولقد كان معروفه على القرشيّ والعربيّ والعجميّ، ومن كان أعظم معروفاً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نحن أهل البيت مُكفَّرون لا يشكروننا</w:t>
      </w:r>
      <w:r>
        <w:rPr>
          <w:rStyle w:val="FootnoteAnchor"/>
          <w:rtl w:val="true"/>
        </w:rPr>
        <w:footnoteReference w:id="1416"/>
      </w:r>
      <w:r>
        <w:rPr>
          <w:rFonts w:ascii="Amiri" w:hAnsi="Amiri" w:eastAsia="Amiri" w:cs="Amiri"/>
          <w:color w:val="111111"/>
          <w:sz w:val="28"/>
          <w:sz w:val="28"/>
          <w:szCs w:val="28"/>
          <w:rtl w:val="true"/>
          <w:lang w:bidi="ar-SA"/>
        </w:rPr>
        <w:t>، وخيار المؤمنين مُكفَّرون لايُشكر معروفُهم</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1931975_2616395394"/>
      <w:bookmarkStart w:id="729" w:name="_Toc260"/>
      <w:bookmarkEnd w:id="728"/>
      <w:r>
        <w:rPr>
          <w:rtl w:val="true"/>
        </w:rPr>
        <w:t xml:space="preserve">باب </w:t>
      </w:r>
      <w:r>
        <w:rPr>
          <w:rtl w:val="true"/>
        </w:rPr>
        <w:t>(</w:t>
      </w:r>
      <w:r>
        <w:rPr/>
        <w:t>27</w:t>
      </w:r>
      <w:r>
        <w:rPr>
          <w:rtl w:val="true"/>
        </w:rPr>
        <w:t xml:space="preserve">) </w:t>
      </w:r>
      <w:r>
        <w:rPr>
          <w:rtl w:val="true"/>
        </w:rPr>
        <w:t>يدُ الله فوق رؤوس المكفَّرين</w:t>
      </w:r>
      <w:bookmarkEnd w:id="729"/>
    </w:p>
    <w:p>
      <w:pPr>
        <w:pStyle w:val="BookText"/>
        <w:rPr/>
      </w:pPr>
      <w:r>
        <w:rPr>
          <w:rFonts w:eastAsia="IRNazanin" w:cs="IRNazanin"/>
          <w:color w:val="111111"/>
          <w:sz w:val="28"/>
          <w:szCs w:val="28"/>
          <w:lang w:bidi="fa-IR"/>
        </w:rPr>
        <w:t>22944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عن أبيه، عن النوفلي، عن السكوني،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تعالی فوق رؤوس المكفَّرين ترفرف بالرحمة</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730" w:name="pg13466_126762"/>
    </w:p>
    <w:p>
      <w:pPr>
        <w:pStyle w:val="BookText"/>
        <w:rPr/>
      </w:pPr>
      <w:bookmarkEnd w:id="730"/>
      <w:r>
        <w:rPr>
          <w:rFonts w:ascii="IRNazanin" w:hAnsi="IRNazanin" w:eastAsia="IRNazanin"/>
          <w:color w:val="111111"/>
          <w:sz w:val="28"/>
          <w:sz w:val="28"/>
          <w:szCs w:val="28"/>
          <w:rtl w:val="true"/>
          <w:lang w:bidi="fa-IR"/>
        </w:rPr>
        <w:t>جزاء المحسن المذموم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1" w:name="__RefHeading___Toc1931977_2616395394"/>
      <w:bookmarkStart w:id="732" w:name="_Toc261"/>
      <w:bookmarkEnd w:id="731"/>
      <w:r>
        <w:rPr>
          <w:rtl w:val="true"/>
        </w:rPr>
        <w:t xml:space="preserve">باب </w:t>
      </w:r>
      <w:r>
        <w:rPr>
          <w:rtl w:val="true"/>
        </w:rPr>
        <w:t>(</w:t>
      </w:r>
      <w:r>
        <w:rPr/>
        <w:t>28</w:t>
      </w:r>
      <w:r>
        <w:rPr>
          <w:rtl w:val="true"/>
        </w:rPr>
        <w:t xml:space="preserve">) </w:t>
      </w:r>
      <w:r>
        <w:rPr>
          <w:rtl w:val="true"/>
        </w:rPr>
        <w:t>جزاء المحسن المذموم</w:t>
      </w:r>
      <w:bookmarkEnd w:id="732"/>
    </w:p>
    <w:p>
      <w:pPr>
        <w:pStyle w:val="BookText"/>
        <w:rPr/>
      </w:pPr>
      <w:r>
        <w:rPr>
          <w:rFonts w:eastAsia="Amiri" w:cs="Amiri" w:ascii="Amiri" w:hAnsi="Amiri"/>
          <w:color w:val="111111"/>
          <w:sz w:val="28"/>
          <w:szCs w:val="28"/>
          <w:lang w:bidi="ar-SA"/>
        </w:rPr>
        <w:t>22945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المحسن المذموم</w:t>
      </w:r>
      <w:r>
        <w:rPr>
          <w:rStyle w:val="FootnoteAnchor"/>
          <w:rtl w:val="true"/>
        </w:rPr>
        <w:footnoteReference w:id="1421"/>
      </w:r>
      <w:r>
        <w:rPr>
          <w:rFonts w:ascii="IRNazanin" w:hAnsi="IRNazanin" w:eastAsia="IRNazanin"/>
          <w:color w:val="111111"/>
          <w:sz w:val="28"/>
          <w:sz w:val="28"/>
          <w:szCs w:val="28"/>
          <w:rtl w:val="true"/>
          <w:lang w:bidi="fa-IR"/>
        </w:rPr>
        <w:t>مرحوم</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المذموم هو الذي يُحسن الى الناس والناس يتجاهلون احسانه ويذمّونه ولايشكرونه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فينقلب ذمُّهم له الى رحمة من الله تعالی ترفرف على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الناس عند الله منزلة وأقربهم من الله وسيلة المحسن يكفَّر إحسانُه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bookmarkStart w:id="733" w:name="pg13466_126763"/>
    </w:p>
    <w:p>
      <w:pPr>
        <w:pStyle w:val="BookText"/>
        <w:rPr/>
      </w:pPr>
      <w:bookmarkEnd w:id="733"/>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1931979_2616395394"/>
      <w:bookmarkStart w:id="735" w:name="_Toc262"/>
      <w:bookmarkEnd w:id="734"/>
      <w:r>
        <w:rPr>
          <w:rtl w:val="true"/>
        </w:rPr>
        <w:t xml:space="preserve">باب </w:t>
      </w:r>
      <w:r>
        <w:rPr>
          <w:rtl w:val="true"/>
        </w:rPr>
        <w:t>(</w:t>
      </w:r>
      <w:r>
        <w:rPr/>
        <w:t>29</w:t>
      </w:r>
      <w:r>
        <w:rPr>
          <w:rtl w:val="true"/>
        </w:rPr>
        <w:t xml:space="preserve">) </w:t>
      </w:r>
      <w:r>
        <w:rPr>
          <w:rtl w:val="true"/>
        </w:rPr>
        <w:t>ثلاثة لايَنْتصفون من ثلاثة</w:t>
      </w:r>
      <w:bookmarkEnd w:id="735"/>
    </w:p>
    <w:p>
      <w:pPr>
        <w:pStyle w:val="BookText"/>
        <w:rPr/>
      </w:pPr>
      <w:r>
        <w:rPr>
          <w:rFonts w:eastAsia="Amiri" w:cs="Amiri" w:ascii="Amiri" w:hAnsi="Amiri"/>
          <w:color w:val="111111"/>
          <w:sz w:val="28"/>
          <w:szCs w:val="28"/>
          <w:lang w:bidi="ar-SA"/>
        </w:rPr>
        <w:t>22947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حفص بن عمر العسكري</w:t>
      </w:r>
      <w:r>
        <w:rPr>
          <w:rStyle w:val="FootnoteAnchor"/>
          <w:rtl w:val="true"/>
        </w:rPr>
        <w:footnoteReference w:id="1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الهيثم الأنماطى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علوان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لاينتصفون</w:t>
      </w:r>
      <w:r>
        <w:rPr>
          <w:rStyle w:val="FootnoteAnchor"/>
          <w:rtl w:val="true"/>
        </w:rPr>
        <w:footnoteReference w:id="1427"/>
      </w:r>
      <w:r>
        <w:rPr>
          <w:rFonts w:ascii="Amiri" w:hAnsi="Amiri" w:eastAsia="Amiri" w:cs="Amiri"/>
          <w:color w:val="111111"/>
          <w:sz w:val="28"/>
          <w:sz w:val="28"/>
          <w:szCs w:val="28"/>
          <w:rtl w:val="true"/>
          <w:lang w:bidi="ar-SA"/>
        </w:rPr>
        <w:t>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من وضيع، وحليم من سفيه، ومؤمن من فاجر</w:t>
      </w:r>
      <w:r>
        <w:rPr>
          <w:rStyle w:val="FootnoteAnchor"/>
          <w:rtl w:val="true"/>
        </w:rPr>
        <w:footnoteReference w:id="1428"/>
      </w:r>
      <w:r>
        <w:rPr>
          <w:rFonts w:ascii="IRNazanin" w:hAnsi="IRNazanin" w:eastAsia="IRNazanin"/>
          <w:color w:val="111111"/>
          <w:sz w:val="28"/>
          <w:sz w:val="28"/>
          <w:szCs w:val="28"/>
          <w:rtl w:val="true"/>
          <w:lang w:bidi="fa-IR"/>
        </w:rPr>
        <w:t>و</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عبدالله البرقي، عن أحمد بن عبيد، عن الحسين بن علوان، عن عمرو بن ثابت،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 xml:space="preserve">. </w:t>
      </w:r>
      <w:bookmarkStart w:id="736" w:name="pg13466_126764"/>
    </w:p>
    <w:p>
      <w:pPr>
        <w:pStyle w:val="BookText"/>
        <w:rPr/>
      </w:pPr>
      <w:bookmarkEnd w:id="736"/>
      <w:r>
        <w:rPr>
          <w:rFonts w:ascii="Amiri" w:hAnsi="Amiri" w:eastAsia="Amiri" w:cs="Amiri"/>
          <w:color w:val="111111"/>
          <w:sz w:val="28"/>
          <w:sz w:val="28"/>
          <w:szCs w:val="28"/>
          <w:rtl w:val="true"/>
          <w:lang w:bidi="ar-SA"/>
        </w:rPr>
        <w:t>كراهة استقصاء الانسان حقَّه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موسى بن القاسم، عن المحاربي،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1931981_2616395394"/>
      <w:bookmarkStart w:id="738" w:name="_Toc263"/>
      <w:bookmarkEnd w:id="737"/>
      <w:r>
        <w:rPr>
          <w:rtl w:val="true"/>
        </w:rPr>
        <w:t xml:space="preserve">باب </w:t>
      </w:r>
      <w:r>
        <w:rPr>
          <w:rtl w:val="true"/>
        </w:rPr>
        <w:t>(</w:t>
      </w:r>
      <w:r>
        <w:rPr/>
        <w:t>30</w:t>
      </w:r>
      <w:r>
        <w:rPr>
          <w:rtl w:val="true"/>
        </w:rPr>
        <w:t xml:space="preserve">) </w:t>
      </w:r>
      <w:r>
        <w:rPr>
          <w:rtl w:val="true"/>
        </w:rPr>
        <w:t>كراهة استقصاء الانسان حَقَّه</w:t>
      </w:r>
      <w:bookmarkEnd w:id="738"/>
    </w:p>
    <w:p>
      <w:pPr>
        <w:pStyle w:val="BookText"/>
        <w:rPr/>
      </w:pPr>
      <w:r>
        <w:rPr>
          <w:rFonts w:eastAsia="Amiri" w:cs="Amiri" w:ascii="Amiri" w:hAnsi="Amiri"/>
          <w:color w:val="111111"/>
          <w:sz w:val="28"/>
          <w:szCs w:val="28"/>
          <w:lang w:bidi="ar-SA"/>
        </w:rPr>
        <w:t>22948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عن أحمد بن محمّد، عن أبيه، عن محمّد بن يحيى، عن حمّاد بن عثمان،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يافلان مالك ولأخيك؟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كان لي عليه شيء فاستقصَيتُ في حقّي</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أتراهم خافوا أن يجور عليهم أو يظلمهم؟ لا، ولكنّهم خافوا الاستقصاء والمداقّة</w:t>
      </w:r>
      <w:r>
        <w:rPr>
          <w:rStyle w:val="FootnoteAnchor"/>
          <w:rtl w:val="true"/>
        </w:rPr>
        <w:footnoteReference w:id="1434"/>
      </w:r>
      <w:r>
        <w:rPr>
          <w:rFonts w:ascii="IRNazanin" w:hAnsi="IRNazanin" w:eastAsia="IRNazanin"/>
          <w:color w:val="111111"/>
          <w:sz w:val="28"/>
          <w:sz w:val="28"/>
          <w:szCs w:val="28"/>
          <w:rtl w:val="true"/>
          <w:lang w:bidi="fa-IR"/>
        </w:rPr>
        <w:t>و</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739" w:name="pg13466_126765"/>
    </w:p>
    <w:p>
      <w:pPr>
        <w:pStyle w:val="Heading4"/>
        <w:numPr>
          <w:ilvl w:val="3"/>
          <w:numId w:val="1"/>
        </w:numPr>
        <w:rPr/>
      </w:pPr>
      <w:bookmarkStart w:id="740" w:name="__RefHeading___Toc1931983_2616395394"/>
      <w:bookmarkStart w:id="741" w:name="_Toc264"/>
      <w:bookmarkEnd w:id="739"/>
      <w:bookmarkEnd w:id="740"/>
      <w:r>
        <w:rPr>
          <w:rtl w:val="true"/>
        </w:rPr>
        <w:t xml:space="preserve">باب </w:t>
      </w:r>
      <w:r>
        <w:rPr>
          <w:rtl w:val="true"/>
        </w:rPr>
        <w:t>(</w:t>
      </w:r>
      <w:r>
        <w:rPr/>
        <w:t>31</w:t>
      </w:r>
      <w:r>
        <w:rPr>
          <w:rtl w:val="true"/>
        </w:rPr>
        <w:t xml:space="preserve">) </w:t>
      </w:r>
      <w:r>
        <w:rPr>
          <w:rtl w:val="true"/>
        </w:rPr>
        <w:t>مراتب مكافأة المُنعِم</w:t>
      </w:r>
      <w:bookmarkEnd w:id="741"/>
    </w:p>
    <w:p>
      <w:pPr>
        <w:pStyle w:val="BookText"/>
        <w:rPr/>
      </w:pPr>
      <w:r>
        <w:rPr>
          <w:rFonts w:eastAsia="Amiri" w:cs="Amiri" w:ascii="Amiri" w:hAnsi="Amiri"/>
          <w:color w:val="111111"/>
          <w:sz w:val="28"/>
          <w:szCs w:val="28"/>
          <w:lang w:bidi="ar-SA"/>
        </w:rPr>
        <w:t>22949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سليمان النهمي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الأعشي، عن زياد بن المنذر، عن محمّد بن عليّ</w:t>
      </w:r>
      <w:r>
        <w:rPr>
          <w:rStyle w:val="FootnoteAnchor"/>
          <w:rtl w:val="true"/>
        </w:rPr>
        <w:footnoteReference w:id="1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من أُنعم عليه أن يُحسن مكافأة المُنعِم، فان قَصُر عن ذلك وَسْعُه فعليه ان يُحسن الثناء، فان كَلَّ عن ذلك لسانُه فعليه بمعرفة النعمة ومحبَّة المُنعِم بها، فان قَصُر عن ذلك فليس للنعمة بأَهْل</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1931985_2616395394"/>
      <w:bookmarkStart w:id="743" w:name="_Toc265"/>
      <w:bookmarkEnd w:id="742"/>
      <w:r>
        <w:rPr>
          <w:rtl w:val="true"/>
        </w:rPr>
        <w:t xml:space="preserve">باب </w:t>
      </w:r>
      <w:r>
        <w:rPr>
          <w:rtl w:val="true"/>
        </w:rPr>
        <w:t>(</w:t>
      </w:r>
      <w:r>
        <w:rPr/>
        <w:t>32</w:t>
      </w:r>
      <w:r>
        <w:rPr>
          <w:rtl w:val="true"/>
        </w:rPr>
        <w:t xml:space="preserve">) </w:t>
      </w:r>
      <w:r>
        <w:rPr>
          <w:rtl w:val="true"/>
        </w:rPr>
        <w:t>مَن هو الأولى بالإحسان إليه؟</w:t>
      </w:r>
      <w:bookmarkEnd w:id="743"/>
    </w:p>
    <w:p>
      <w:pPr>
        <w:pStyle w:val="BookText"/>
        <w:rPr/>
      </w:pPr>
      <w:r>
        <w:rPr>
          <w:rFonts w:eastAsia="Amiri" w:cs="Amiri" w:ascii="Amiri" w:hAnsi="Amiri"/>
          <w:color w:val="111111"/>
          <w:sz w:val="28"/>
          <w:szCs w:val="28"/>
          <w:lang w:bidi="ar-SA"/>
        </w:rPr>
        <w:t>22950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النوفليّ، عن السكونيّ،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الْبَائِسَ الْفَقِيرَ</w:t>
      </w:r>
      <w:r>
        <w:rPr>
          <w:rFonts w:eastAsia="Amiri" w:cs="Amiri" w:ascii="Amiri" w:hAnsi="Amiri"/>
          <w:color w:val="111111"/>
          <w:sz w:val="28"/>
          <w:szCs w:val="28"/>
          <w:rtl w:val="true"/>
          <w:lang w:bidi="ar-SA"/>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الزّمن الّذي لا يستطيع أن يخرج لزمانته</w:t>
      </w:r>
      <w:r>
        <w:rPr>
          <w:rStyle w:val="FootnoteAnchor"/>
          <w:rtl w:val="true"/>
        </w:rPr>
        <w:footnoteReference w:id="1439"/>
      </w:r>
      <w:r>
        <w:rPr>
          <w:rFonts w:ascii="IRNazanin" w:hAnsi="IRNazanin" w:eastAsia="IRNazanin"/>
          <w:color w:val="111111"/>
          <w:sz w:val="28"/>
          <w:sz w:val="28"/>
          <w:szCs w:val="28"/>
          <w:rtl w:val="true"/>
          <w:lang w:bidi="fa-IR"/>
        </w:rPr>
        <w:t>و</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هو الأولى بالاحسان اليه؟ 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في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وَأَطْعِمُوا 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يقنع في دَخْله،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w:t>
      </w:r>
      <w:r>
        <w:rPr>
          <w:rStyle w:val="FootnoteAnchor"/>
          <w:rtl w:val="true"/>
        </w:rPr>
        <w:footnoteReference w:id="1442"/>
      </w:r>
      <w:r>
        <w:rPr>
          <w:rFonts w:ascii="Amiri" w:hAnsi="Amiri" w:eastAsia="Amiri" w:cs="Amiri"/>
          <w:color w:val="111111"/>
          <w:sz w:val="28"/>
          <w:sz w:val="28"/>
          <w:szCs w:val="28"/>
          <w:rtl w:val="true"/>
          <w:lang w:bidi="ar-SA"/>
        </w:rPr>
        <w:t>من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وَأَطْعِمُوا الْبَائِسَ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يستطيع أن يخرج مِن زمانته</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الْقَانِعَ وَالْمُعْتَرَّ</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الْبَائِسَ الْفَقِيرَ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الذي يقنع بما اُعطي ولا يلوي شَدْقَه</w:t>
      </w:r>
      <w:r>
        <w:rPr>
          <w:rStyle w:val="FootnoteAnchor"/>
          <w:rtl w:val="true"/>
        </w:rPr>
        <w:footnoteReference w:id="1445"/>
      </w:r>
      <w:r>
        <w:rPr>
          <w:rFonts w:ascii="Amiri" w:hAnsi="Amiri" w:eastAsia="Amiri" w:cs="Amiri"/>
          <w:color w:val="111111"/>
          <w:sz w:val="28"/>
          <w:sz w:val="28"/>
          <w:szCs w:val="28"/>
          <w:rtl w:val="true"/>
          <w:lang w:bidi="ar-SA"/>
        </w:rPr>
        <w:t>ولايكْلَح</w:t>
      </w:r>
      <w:r>
        <w:rPr>
          <w:rStyle w:val="FootnoteAnchor"/>
          <w:rtl w:val="true"/>
        </w:rPr>
        <w:footnoteReference w:id="1446"/>
      </w:r>
      <w:r>
        <w:rPr>
          <w:rFonts w:ascii="Amiri" w:hAnsi="Amiri" w:eastAsia="Amiri" w:cs="Amiri"/>
          <w:color w:val="111111"/>
          <w:sz w:val="28"/>
          <w:sz w:val="28"/>
          <w:szCs w:val="28"/>
          <w:rtl w:val="true"/>
          <w:lang w:bidi="ar-SA"/>
        </w:rPr>
        <w:t>وجهُهُ استصغاراً واستقلالاً لما يُعطاه،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المعترض </w:t>
      </w:r>
      <w:bookmarkStart w:id="744" w:name="pg13466_126767"/>
    </w:p>
    <w:p>
      <w:pPr>
        <w:pStyle w:val="BookText"/>
        <w:rPr/>
      </w:pPr>
      <w:bookmarkEnd w:id="744"/>
      <w:r>
        <w:rPr>
          <w:rFonts w:ascii="Amiri" w:hAnsi="Amiri" w:eastAsia="Amiri" w:cs="Amiri"/>
          <w:color w:val="111111"/>
          <w:sz w:val="28"/>
          <w:sz w:val="28"/>
          <w:szCs w:val="28"/>
          <w:rtl w:val="true"/>
          <w:lang w:bidi="ar-SA"/>
        </w:rPr>
        <w:t>للسؤال، والفقير الذي لا يسأل، والمسكين أجهد منه، والبائس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أشدُّهم حالاً وأجهدُهم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اختبر السؤّال، ليعلم القانع من غيره، فإذا وقف به السائل أعطاه الرّأس</w:t>
      </w:r>
      <w:r>
        <w:rPr>
          <w:rStyle w:val="FootnoteAnchor"/>
          <w:rtl w:val="true"/>
        </w:rPr>
        <w:footnoteReference w:id="1447"/>
      </w:r>
      <w:r>
        <w:rPr>
          <w:rFonts w:ascii="Amiri" w:hAnsi="Amiri" w:eastAsia="Amiri" w:cs="Amiri"/>
          <w:color w:val="111111"/>
          <w:sz w:val="28"/>
          <w:sz w:val="28"/>
          <w:szCs w:val="28"/>
          <w:rtl w:val="true"/>
          <w:lang w:bidi="ar-SA"/>
        </w:rPr>
        <w:t>، فإنْ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وأعطاه اللّحم، فان لم يقبله، ترکه ولم يعطه شيئاً</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1931987_2616395394"/>
      <w:bookmarkStart w:id="746" w:name="_Toc266"/>
      <w:bookmarkEnd w:id="745"/>
      <w:r>
        <w:rPr>
          <w:rtl w:val="true"/>
        </w:rPr>
        <w:t xml:space="preserve">باب </w:t>
      </w:r>
      <w:r>
        <w:rPr>
          <w:rtl w:val="true"/>
        </w:rPr>
        <w:t>(</w:t>
      </w:r>
      <w:r>
        <w:rPr/>
        <w:t>33</w:t>
      </w:r>
      <w:r>
        <w:rPr>
          <w:rtl w:val="true"/>
        </w:rPr>
        <w:t xml:space="preserve">) </w:t>
      </w:r>
      <w:r>
        <w:rPr>
          <w:rtl w:val="true"/>
        </w:rPr>
        <w:t>حرمة التصدّق من المال الحرام</w:t>
      </w:r>
      <w:bookmarkEnd w:id="746"/>
    </w:p>
    <w:p>
      <w:pPr>
        <w:pStyle w:val="BookText"/>
        <w:rPr/>
      </w:pPr>
      <w:r>
        <w:rPr>
          <w:rFonts w:eastAsia="IRNazanin" w:cs="IRNazanin"/>
          <w:color w:val="111111"/>
          <w:sz w:val="28"/>
          <w:szCs w:val="28"/>
          <w:lang w:bidi="fa-IR"/>
        </w:rPr>
        <w:t>22953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الاسترآبادي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يوسف بن محمد بن زیاد و علي بن محمّد بن يسار، عن أبويهما، عن الحسن بن علي بن محمد بن علي بن موسى ابن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 لنا توفيقك الذي به أطعناك في ماضي أيّامنا حتّى نطيعك كذلك في مستقبل أعمارنا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والصراط المستقيم هو صراطان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وصراط في الآخرة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الصراط المستقيم في الدنيا فهو ما قصر عن الغلوّ، وارتفع عن التقصير، واستقام فلم يعدل الى شيء من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التصدّق من المال الحرام وأمّا الطريق الآخر فهو طريق المؤمنين الى الجنّة الذي هو مستقيم لايَعْدِلون عن الجنة الى النار ولا الى غير النار سوى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الى الصراط المستقيم، أرشِدنا لِلزوم الطريق المؤدّي الى مَحبّتك، والمبلّغ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 والمانع من أن نتَّبع اهواءنا فنعطب، أو نأخذ بآرائنا فنهلك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اتَّبع هواه وأُعجب برأيه، كان کرجل سمعتُ غثاء العامّة</w:t>
      </w:r>
      <w:r>
        <w:rPr>
          <w:rStyle w:val="FootnoteAnchor"/>
          <w:rtl w:val="true"/>
        </w:rPr>
        <w:footnoteReference w:id="1449"/>
      </w:r>
      <w:r>
        <w:rPr>
          <w:rFonts w:ascii="Amiri" w:hAnsi="Amiri" w:eastAsia="Amiri" w:cs="Amiri"/>
          <w:color w:val="111111"/>
          <w:sz w:val="28"/>
          <w:sz w:val="28"/>
          <w:szCs w:val="28"/>
          <w:rtl w:val="true"/>
          <w:lang w:bidi="ar-SA"/>
        </w:rPr>
        <w:t>تُعظّمه وتصفه، فأحببتُ لقاءَه من حيث لايعرفني لأنظر مقداره و محلّه، فرأيتُه قد أَحْدَق به خَلق كثير من غُثاء العامّة فوقفتُ مُنتبذاً</w:t>
      </w:r>
      <w:r>
        <w:rPr>
          <w:rStyle w:val="FootnoteAnchor"/>
          <w:rtl w:val="true"/>
        </w:rPr>
        <w:footnoteReference w:id="1450"/>
      </w:r>
      <w:r>
        <w:rPr>
          <w:rFonts w:ascii="Amiri" w:hAnsi="Amiri" w:eastAsia="Amiri" w:cs="Amiri"/>
          <w:color w:val="111111"/>
          <w:sz w:val="28"/>
          <w:sz w:val="28"/>
          <w:szCs w:val="28"/>
          <w:rtl w:val="true"/>
          <w:lang w:bidi="ar-SA"/>
        </w:rPr>
        <w:t>عنهم مُغشياً بالثام</w:t>
      </w:r>
      <w:r>
        <w:rPr>
          <w:rStyle w:val="FootnoteAnchor"/>
          <w:rtl w:val="true"/>
        </w:rPr>
        <w:footnoteReference w:id="1451"/>
      </w:r>
      <w:r>
        <w:rPr>
          <w:rFonts w:ascii="IRNazanin" w:hAnsi="IRNazanin" w:eastAsia="IRNazanin"/>
          <w:color w:val="111111"/>
          <w:sz w:val="28"/>
          <w:sz w:val="28"/>
          <w:szCs w:val="28"/>
          <w:rtl w:val="true"/>
          <w:lang w:bidi="fa-IR"/>
        </w:rPr>
        <w:t>أنظر اليه وإِليهم، فما زال يراوغهم حتى خالف طريقهم وفارقهم ولم يقرّ، فتفرَّقتِ العوام عنه الحوائجهم، وتبعتُه أقتفي أثره، فلم يلبث أن مرّ بخباز فتغفّله فأخذ من دُکّانه رغيفين مُسارقةً</w:t>
      </w:r>
      <w:r>
        <w:rPr>
          <w:rStyle w:val="FootnoteAnchor"/>
          <w:rtl w:val="true"/>
        </w:rPr>
        <w:footnoteReference w:id="1452"/>
      </w:r>
      <w:r>
        <w:rPr>
          <w:rFonts w:ascii="IRNazanin" w:hAnsi="IRNazanin" w:eastAsia="IRNazanin"/>
          <w:color w:val="111111"/>
          <w:sz w:val="28"/>
          <w:sz w:val="28"/>
          <w:szCs w:val="28"/>
          <w:rtl w:val="true"/>
          <w:lang w:bidi="fa-IR"/>
        </w:rPr>
        <w:t>فتعجَّبتُ منه،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ثم مرَّ بعده بصاحب رمّان فما زال به حتى تغفّله فأخذ من عنده رمّانتین مُسارقةً فتعجّبتُ منه، ثم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معاملة،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حاجته اذاً الى المسارقة، ثم لم ازل أتبعه حتى مرّ بمريض </w:t>
      </w:r>
    </w:p>
    <w:p>
      <w:pPr>
        <w:pStyle w:val="BookText"/>
        <w:rPr/>
      </w:pPr>
      <w:r>
        <w:rPr>
          <w:rFonts w:ascii="Amiri" w:hAnsi="Amiri" w:eastAsia="Amiri" w:cs="Amiri"/>
          <w:color w:val="111111"/>
          <w:sz w:val="28"/>
          <w:sz w:val="28"/>
          <w:szCs w:val="28"/>
          <w:rtl w:val="true"/>
          <w:lang w:bidi="ar-SA"/>
        </w:rPr>
        <w:t>فوضع الرّغيفين والرمّانتين بين يديه ومضى، وتبعته حتى استقرَّ في بقعة من الصحراء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لقد سمعتُ بك واحببتُ لقاءَك فلقيتك ولكنّي رأيت منك ما شغل قلبي وانّي سائلك عنه ليزول به شغل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مررتَ بخبّاز و سرقتَ منه رغيفين ثم بصاحب الرّمان وسرقت منه رمانتين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قبل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بلدك؟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جعفر بن محمّد بن علي بن الحسين بن علي 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ينفعك شرف أصْلك مع جهلك بما شرُفتَ به، وتَرْکُكَ عِلم جدّك وأبيك لئلاّ تُنكِر ما يجب أن يُحمَد ويُمدح عليه فاعله؟ </w:t>
      </w:r>
    </w:p>
    <w:p>
      <w:pPr>
        <w:pStyle w:val="BookText"/>
        <w:rPr/>
      </w:pPr>
      <w:r>
        <w:rPr>
          <w:rFonts w:ascii="Amiri" w:hAnsi="Amiri" w:eastAsia="Amiri" w:cs="Amiri"/>
          <w:color w:val="111111"/>
          <w:sz w:val="28"/>
          <w:sz w:val="28"/>
          <w:szCs w:val="28"/>
          <w:rtl w:val="true"/>
          <w:lang w:bidi="ar-SA"/>
        </w:rPr>
        <w:t>حرمة التصدّق من المال 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جهلتُ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وانّي لمّا سرقت الرغيفين كانت سيئتين ولمّا سرقت الرّمانتين كانت سيئتين فهذه أربع سيئات فلمّا تصدقت بكل واحد منهما كان لي بها أربعين حسنة فانتقَصَ من أربعين حسنة أربع بأربع سيئات، بقي لي ست وثلاثون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الجاهل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 لما سرقت رغيفين كانت سيئتين، ولمّا سرقت رمّانتين كانت أيضاً سيئتين، ولمّا دفعتهما الى غير صاحبيهما بغير أمر صاحبيهما كنت انما أضفت أربع سيّئات إلى أربع سيّئات، ولم تضف أربعين حسنة الى اربع 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يلاحظني، فانصرفت وتركته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هذا التأويل القبيح المستكْرَه يَضِلُّون ويُضِلّون، وهذا نحو تأويل معاوية لمّا قَتل 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فرائص خَلقٍ كثير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تقتله الفئة الباغية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عمرو </w:t>
      </w:r>
      <w:bookmarkStart w:id="747" w:name="pg13466_126771"/>
    </w:p>
    <w:p>
      <w:pPr>
        <w:pStyle w:val="BookText"/>
        <w:rPr/>
      </w:pPr>
      <w:bookmarkEnd w:id="747"/>
      <w:r>
        <w:rPr>
          <w:rFonts w:ascii="Amiri" w:hAnsi="Amiri" w:eastAsia="Amiri" w:cs="Amiri"/>
          <w:color w:val="111111"/>
          <w:sz w:val="28"/>
          <w:sz w:val="28"/>
          <w:szCs w:val="28"/>
          <w:rtl w:val="true"/>
          <w:lang w:bidi="ar-SA"/>
        </w:rPr>
        <w:t>على معاوية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هاج الناس واضطربوا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 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دحضتَ في قولك، أنحن قتلناه؟ انّما قتله علي ابن أبي طالب لمّا القاه بين رماحنا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فاتصل ذلك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قَتَل حَمزة لمّا القاه بين رماح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للذين هم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هذا العلم من كل خَلَف عُدُولُه، يَنفُون عنه تحريفَ الغالين، وانتحال المبطلين، وتأویل الجاهلين</w:t>
      </w:r>
      <w:r>
        <w:rPr>
          <w:rFonts w:eastAsia="IRNazanin" w:cs="IRNazanin"/>
          <w:color w:val="111111"/>
          <w:sz w:val="28"/>
          <w:szCs w:val="28"/>
          <w:rtl w:val="true"/>
          <w:lang w:bidi="fa-IR"/>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1931989_2616395394"/>
      <w:bookmarkStart w:id="749" w:name="_Toc267"/>
      <w:bookmarkEnd w:id="748"/>
      <w:r>
        <w:rPr>
          <w:rtl w:val="true"/>
        </w:rPr>
        <w:t xml:space="preserve">باب </w:t>
      </w:r>
      <w:r>
        <w:rPr>
          <w:rtl w:val="true"/>
        </w:rPr>
        <w:t>(</w:t>
      </w:r>
      <w:r>
        <w:rPr/>
        <w:t>34</w:t>
      </w:r>
      <w:r>
        <w:rPr>
          <w:rtl w:val="true"/>
        </w:rPr>
        <w:t xml:space="preserve">) </w:t>
      </w:r>
      <w:r>
        <w:rPr>
          <w:rtl w:val="true"/>
        </w:rPr>
        <w:t>خير الناس من جمع هذه الخصال</w:t>
      </w:r>
      <w:bookmarkEnd w:id="74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عليّ بن محمد القاسانيّ، عمّن حدّثه، عن عبدالله بن القاسم الجعفريّ، عن أبي </w:t>
      </w:r>
      <w:bookmarkStart w:id="750" w:name="pg13466_126772"/>
    </w:p>
    <w:p>
      <w:pPr>
        <w:pStyle w:val="BookText"/>
        <w:rPr/>
      </w:pPr>
      <w:bookmarkEnd w:id="750"/>
      <w:r>
        <w:rPr>
          <w:rFonts w:ascii="Amiri" w:hAnsi="Amiri" w:eastAsia="Amiri" w:cs="Amiri"/>
          <w:color w:val="111111"/>
          <w:sz w:val="28"/>
          <w:sz w:val="28"/>
          <w:szCs w:val="28"/>
          <w:rtl w:val="true"/>
          <w:lang w:bidi="ar-SA"/>
        </w:rPr>
        <w:t xml:space="preserve">المنجيات ثلاثة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من أطعم الطعام، وأفشى السّلام، وصلّى والناس نيام</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عبدالله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سيدي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موسی بن جعفر، عن أبيه جعفر بن محمد، عن أبيه محمد بن علي، عن أبيه على بن الحسين، عن أبيه الحسين،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من أطاب الكلام، وأطعم الطعام، وصلّى باللّيل والناس نيام</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1931991_2616395394"/>
      <w:bookmarkStart w:id="752" w:name="_Toc268"/>
      <w:bookmarkEnd w:id="751"/>
      <w:r>
        <w:rPr>
          <w:rtl w:val="true"/>
        </w:rPr>
        <w:t xml:space="preserve">باب </w:t>
      </w:r>
      <w:r>
        <w:rPr>
          <w:rtl w:val="true"/>
        </w:rPr>
        <w:t>(</w:t>
      </w:r>
      <w:r>
        <w:rPr/>
        <w:t>35</w:t>
      </w:r>
      <w:r>
        <w:rPr>
          <w:rtl w:val="true"/>
        </w:rPr>
        <w:t xml:space="preserve">) </w:t>
      </w:r>
      <w:r>
        <w:rPr>
          <w:rtl w:val="true"/>
        </w:rPr>
        <w:t>المنجيات ثلاثة</w:t>
      </w:r>
      <w:bookmarkEnd w:id="752"/>
    </w:p>
    <w:p>
      <w:pPr>
        <w:pStyle w:val="BookText"/>
        <w:rPr/>
      </w:pPr>
      <w:r>
        <w:rPr>
          <w:rFonts w:eastAsia="Amiri" w:cs="Amiri" w:ascii="Amiri" w:hAnsi="Amiri"/>
          <w:color w:val="111111"/>
          <w:sz w:val="28"/>
          <w:szCs w:val="28"/>
          <w:lang w:bidi="ar-SA"/>
        </w:rPr>
        <w:t>22956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علي، عن الحسن بن عليّ بن يوسف، عن سيف بن عميرة، عن فيض بن المختار،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إطعام الطعام، وإفشاء السلام، والصلاة بالليل والناس نيام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bookmarkStart w:id="753" w:name="pg13466_126773"/>
    </w:p>
    <w:p>
      <w:pPr>
        <w:pStyle w:val="Heading4"/>
        <w:numPr>
          <w:ilvl w:val="3"/>
          <w:numId w:val="1"/>
        </w:numPr>
        <w:rPr/>
      </w:pPr>
      <w:bookmarkStart w:id="754" w:name="__RefHeading___Toc1931993_2616395394"/>
      <w:bookmarkStart w:id="755" w:name="_Toc269"/>
      <w:bookmarkEnd w:id="753"/>
      <w:bookmarkEnd w:id="754"/>
      <w:r>
        <w:rPr>
          <w:rtl w:val="true"/>
        </w:rPr>
        <w:t xml:space="preserve">باب </w:t>
      </w:r>
      <w:r>
        <w:rPr>
          <w:rtl w:val="true"/>
        </w:rPr>
        <w:t>(</w:t>
      </w:r>
      <w:r>
        <w:rPr/>
        <w:t>36</w:t>
      </w:r>
      <w:r>
        <w:rPr>
          <w:rtl w:val="true"/>
        </w:rPr>
        <w:t xml:space="preserve">) </w:t>
      </w:r>
      <w:r>
        <w:rPr>
          <w:rtl w:val="true"/>
        </w:rPr>
        <w:t xml:space="preserve">مِن أَحَب الأعمال الى الله </w:t>
      </w:r>
      <w:r>
        <w:rPr>
          <w:rtl w:val="true"/>
        </w:rPr>
        <w:t>(</w:t>
      </w:r>
      <w:r>
        <w:rPr>
          <w:rtl w:val="true"/>
        </w:rPr>
        <w:t>عزّوجلّ</w:t>
      </w:r>
      <w:r>
        <w:rPr>
          <w:rtl w:val="true"/>
        </w:rPr>
        <w:t>)</w:t>
      </w:r>
      <w:bookmarkEnd w:id="755"/>
    </w:p>
    <w:p>
      <w:pPr>
        <w:pStyle w:val="BookText"/>
        <w:rPr/>
      </w:pPr>
      <w:r>
        <w:rPr>
          <w:rFonts w:eastAsia="IRNazanin" w:cs="IRNazanin"/>
          <w:color w:val="111111"/>
          <w:sz w:val="28"/>
          <w:szCs w:val="28"/>
          <w:lang w:bidi="fa-IR"/>
        </w:rPr>
        <w:t>22957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عن الفضل بن شاذان، عن ابن أبي عمير، عن هشام بن الحكم،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الأعمال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اشباع جوعة المؤمن، أو تنفیس کُربته، أو قضاء دَينه</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اسماعيل مثله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مثله</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عليّ بن الحكم، عن الحسين بن سعيد، عن رجل،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بأساری فقُدم رجل منهم ليُضرَب عنقه،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هذا اليوم 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فرَدَّه وأخرج غيره حتّى كان هو آخرهم فدعا به ليضرب عنقه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ربّك يقرئك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أسيرك هذا يُطعِم الطعام، ويُقرِي الضيف، ويصبر على النائبة، </w:t>
      </w:r>
      <w:bookmarkStart w:id="756" w:name="pg13466_126774"/>
    </w:p>
    <w:p>
      <w:pPr>
        <w:pStyle w:val="BookText"/>
        <w:rPr/>
      </w:pPr>
      <w:bookmarkEnd w:id="756"/>
      <w:r>
        <w:rPr>
          <w:rFonts w:ascii="IRNazanin" w:hAnsi="IRNazanin" w:eastAsia="IRNazanin"/>
          <w:color w:val="111111"/>
          <w:sz w:val="28"/>
          <w:sz w:val="28"/>
          <w:szCs w:val="28"/>
          <w:rtl w:val="true"/>
          <w:lang w:bidi="fa-IR"/>
        </w:rPr>
        <w:t>من الایمان حُسن الخلق والإطعام ويحمل الحمالات</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أخبرني فيك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 وقد اعتقتك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ليحبُّ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والّذي بعثك بالحقّ نبيّاً لا رددت عن مالي أحداً أبداً</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البرقي، عن محمد بن الحسين بن أحمد، عن خالد،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إطعام الطعام واراقة الدماء بمني</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931995_2616395394"/>
      <w:bookmarkStart w:id="758" w:name="_Toc270"/>
      <w:bookmarkEnd w:id="757"/>
      <w:r>
        <w:rPr>
          <w:rtl w:val="true"/>
        </w:rPr>
        <w:t xml:space="preserve">باب </w:t>
      </w:r>
      <w:r>
        <w:rPr>
          <w:rtl w:val="true"/>
        </w:rPr>
        <w:t>(</w:t>
      </w:r>
      <w:r>
        <w:rPr/>
        <w:t>37</w:t>
      </w:r>
      <w:r>
        <w:rPr>
          <w:rtl w:val="true"/>
        </w:rPr>
        <w:t xml:space="preserve">) </w:t>
      </w:r>
      <w:r>
        <w:rPr>
          <w:rtl w:val="true"/>
        </w:rPr>
        <w:t>من الایمان حُسْن الخُلق والإطعام</w:t>
      </w:r>
      <w:bookmarkEnd w:id="75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الايمان حُسْن الخُلق، وإطعام الطعام</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bookmarkStart w:id="759" w:name="pg13466_126775"/>
    </w:p>
    <w:p>
      <w:pPr>
        <w:pStyle w:val="Heading4"/>
        <w:numPr>
          <w:ilvl w:val="3"/>
          <w:numId w:val="1"/>
        </w:numPr>
        <w:rPr/>
      </w:pPr>
      <w:bookmarkStart w:id="760" w:name="__RefHeading___Toc1931997_2616395394"/>
      <w:bookmarkStart w:id="761" w:name="_Toc271"/>
      <w:bookmarkEnd w:id="759"/>
      <w:bookmarkEnd w:id="760"/>
      <w:r>
        <w:rPr>
          <w:rtl w:val="true"/>
        </w:rPr>
        <w:t xml:space="preserve">باب </w:t>
      </w:r>
      <w:r>
        <w:rPr>
          <w:rtl w:val="true"/>
        </w:rPr>
        <w:t>(</w:t>
      </w:r>
      <w:r>
        <w:rPr/>
        <w:t>38</w:t>
      </w:r>
      <w:r>
        <w:rPr>
          <w:rtl w:val="true"/>
        </w:rPr>
        <w:t xml:space="preserve">) </w:t>
      </w:r>
      <w:r>
        <w:rPr>
          <w:rtl w:val="true"/>
        </w:rPr>
        <w:t>لا إسراف في الطعام</w:t>
      </w:r>
      <w:bookmarkEnd w:id="761"/>
    </w:p>
    <w:p>
      <w:pPr>
        <w:pStyle w:val="BookText"/>
        <w:rPr/>
      </w:pPr>
      <w:r>
        <w:rPr>
          <w:rFonts w:eastAsia="Amiri" w:cs="Amiri" w:ascii="Amiri" w:hAnsi="Amiri"/>
          <w:color w:val="111111"/>
          <w:sz w:val="28"/>
          <w:szCs w:val="28"/>
          <w:lang w:bidi="ar-SA"/>
        </w:rPr>
        <w:t>22961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الطعام سرف</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عن ابن أبي عمير مثله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الاسراف بمعنى إتلاف الطعام وإفساده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لايجوز وحرام بكلّ 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بمعنی تنوع الطعام والتفنُّن في طَهْيه وطبخه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جائز ولا مانع منه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معنى هذا الحديث احتمالان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تنوُّع الطعام وعدم وجوب الاكتفاء بلونٍ واحد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شراء الطعام بثَمن باهض،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طعام بدرهم وطعام آخر خيرٌ منه وأفضل بخمسة دراهم، جاز شراء الطعام الأفضل ولايُعتبر ذلك اسرافاً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يكون الطعام لنفسه أو لغيره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762" w:name="pg13466_126776"/>
    </w:p>
    <w:p>
      <w:pPr>
        <w:pStyle w:val="BookText"/>
        <w:rPr/>
      </w:pPr>
      <w:bookmarkEnd w:id="762"/>
      <w:r>
        <w:rPr>
          <w:rFonts w:ascii="Amiri" w:hAnsi="Amiri" w:eastAsia="Amiri" w:cs="Amiri"/>
          <w:color w:val="111111"/>
          <w:sz w:val="28"/>
          <w:sz w:val="28"/>
          <w:szCs w:val="28"/>
          <w:rtl w:val="true"/>
          <w:lang w:bidi="ar-SA"/>
        </w:rPr>
        <w:t>استحباب بذْل المال للمحتاجين</w:t>
      </w:r>
    </w:p>
    <w:p>
      <w:pPr>
        <w:pStyle w:val="Heading4"/>
        <w:numPr>
          <w:ilvl w:val="3"/>
          <w:numId w:val="1"/>
        </w:numPr>
        <w:rPr/>
      </w:pPr>
      <w:bookmarkStart w:id="763" w:name="__RefHeading___Toc1931999_2616395394"/>
      <w:bookmarkStart w:id="764" w:name="_Toc272"/>
      <w:bookmarkEnd w:id="763"/>
      <w:r>
        <w:rPr>
          <w:rtl w:val="true"/>
        </w:rPr>
        <w:t xml:space="preserve">باب </w:t>
      </w:r>
      <w:r>
        <w:rPr>
          <w:rtl w:val="true"/>
        </w:rPr>
        <w:t>(</w:t>
      </w:r>
      <w:r>
        <w:rPr/>
        <w:t>39</w:t>
      </w:r>
      <w:r>
        <w:rPr>
          <w:rtl w:val="true"/>
        </w:rPr>
        <w:t xml:space="preserve">) </w:t>
      </w:r>
      <w:r>
        <w:rPr>
          <w:rtl w:val="true"/>
        </w:rPr>
        <w:t>استحباب بذْل المال للمحتاجين</w:t>
      </w:r>
      <w:bookmarkEnd w:id="764"/>
    </w:p>
    <w:p>
      <w:pPr>
        <w:pStyle w:val="BookText"/>
        <w:rPr/>
      </w:pPr>
      <w:r>
        <w:rPr>
          <w:rFonts w:eastAsia="Amiri" w:cs="Amiri" w:ascii="Amiri" w:hAnsi="Amiri"/>
          <w:color w:val="111111"/>
          <w:sz w:val="28"/>
          <w:szCs w:val="28"/>
          <w:lang w:bidi="ar-SA"/>
        </w:rPr>
        <w:t>22962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عندهم فُضُول</w:t>
      </w:r>
      <w:r>
        <w:rPr>
          <w:rStyle w:val="FootnoteAnchor"/>
          <w:rtl w:val="true"/>
        </w:rPr>
        <w:footnoteReference w:id="1468"/>
      </w:r>
      <w:r>
        <w:rPr>
          <w:rFonts w:ascii="IRNazanin" w:hAnsi="IRNazanin" w:eastAsia="IRNazanin"/>
          <w:color w:val="111111"/>
          <w:sz w:val="28"/>
          <w:sz w:val="28"/>
          <w:szCs w:val="28"/>
          <w:rtl w:val="true"/>
          <w:lang w:bidi="fa-IR"/>
        </w:rPr>
        <w:t>وبإخوانهم حاجة شديدة وليس تَسَعُهم الزّكاة أَيسَعُهم أن يشبعوا ويجوع إخوانهم؟ فإنّ الزمان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أخو المسلم لايظلمه، ولا يخذله، ولا يحرمه، فيحقّ على المسلمين الاجتهاد فيه والتواصل والتعاون عليه والمواساة لأهل الحاجة والعطف منكم، يكونون على ما أمر الله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متراحمين</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عن أحمد بن أبي عبدالله، عن موسی بن القاسم، عن أبي جميلة، عن ضريس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أعطاكم الله هذه الفضول من الأموال لتوجّهوها حيث وجّهها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يعطكموها لتكنزوها</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أعطاكم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عن </w:t>
      </w:r>
      <w:bookmarkStart w:id="765" w:name="pg13466_126777"/>
    </w:p>
    <w:p>
      <w:pPr>
        <w:pStyle w:val="BookText"/>
        <w:rPr/>
      </w:pPr>
      <w:bookmarkEnd w:id="765"/>
      <w:r>
        <w:rPr>
          <w:rFonts w:ascii="IRNazanin" w:hAnsi="IRNazanin" w:eastAsia="IRNazanin"/>
          <w:color w:val="111111"/>
          <w:sz w:val="28"/>
          <w:sz w:val="28"/>
          <w:szCs w:val="28"/>
          <w:rtl w:val="true"/>
          <w:lang w:bidi="fa-IR"/>
        </w:rPr>
        <w:t>محمّد بن سنان، عن معاذ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مُوسَّع على شيعتنا أن يُنفقوا ممّا في أيديهم بالمعروف، فإذا قام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على كلّ ذي كنز کنزه حتّى يأتيه به فيستعين به على عدوّه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6" w:name="__RefHeading___Toc1932001_2616395394"/>
      <w:bookmarkStart w:id="767" w:name="_Toc273"/>
      <w:bookmarkEnd w:id="766"/>
      <w:r>
        <w:rPr>
          <w:rtl w:val="true"/>
        </w:rPr>
        <w:t xml:space="preserve">باب </w:t>
      </w:r>
      <w:r>
        <w:rPr>
          <w:rtl w:val="true"/>
        </w:rPr>
        <w:t>(</w:t>
      </w:r>
      <w:r>
        <w:rPr/>
        <w:t>40</w:t>
      </w:r>
      <w:r>
        <w:rPr>
          <w:rtl w:val="true"/>
        </w:rPr>
        <w:t xml:space="preserve">) </w:t>
      </w:r>
      <w:r>
        <w:rPr>
          <w:rtl w:val="true"/>
        </w:rPr>
        <w:t>إستحباب اطعام ثلاثة من السُّؤّال</w:t>
      </w:r>
      <w:bookmarkEnd w:id="767"/>
    </w:p>
    <w:p>
      <w:pPr>
        <w:pStyle w:val="BookText"/>
        <w:rPr/>
      </w:pPr>
      <w:r>
        <w:rPr>
          <w:rFonts w:eastAsia="Amiri" w:cs="Amiri" w:ascii="Amiri" w:hAnsi="Amiri"/>
          <w:color w:val="111111"/>
          <w:sz w:val="28"/>
          <w:szCs w:val="28"/>
          <w:lang w:bidi="ar-SA"/>
        </w:rPr>
        <w:t>22965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أن تزدادوا فازدادوا وإلاّ فقد أدَّيتم حقَّ يومكم</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مثله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8" w:name="__RefHeading___Toc1932003_2616395394"/>
      <w:bookmarkStart w:id="769" w:name="_Toc274"/>
      <w:bookmarkEnd w:id="768"/>
      <w:r>
        <w:rPr>
          <w:rtl w:val="true"/>
        </w:rPr>
        <w:t xml:space="preserve">باب </w:t>
      </w:r>
      <w:r>
        <w:rPr>
          <w:rtl w:val="true"/>
        </w:rPr>
        <w:t>(</w:t>
      </w:r>
      <w:r>
        <w:rPr/>
        <w:t>41</w:t>
      </w:r>
      <w:r>
        <w:rPr>
          <w:rtl w:val="true"/>
        </w:rPr>
        <w:t xml:space="preserve">) </w:t>
      </w:r>
      <w:r>
        <w:rPr>
          <w:rtl w:val="true"/>
        </w:rPr>
        <w:t>الإطعام يوجب سَعة الرزق</w:t>
      </w:r>
      <w:bookmarkEnd w:id="76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محمد بن عيسى، عن </w:t>
      </w:r>
    </w:p>
    <w:p>
      <w:pPr>
        <w:pStyle w:val="BookText"/>
        <w:rPr/>
      </w:pPr>
      <w:r>
        <w:rPr>
          <w:rFonts w:ascii="IRNazanin" w:hAnsi="IRNazanin" w:eastAsia="IRNazanin"/>
          <w:color w:val="111111"/>
          <w:sz w:val="28"/>
          <w:sz w:val="28"/>
          <w:szCs w:val="28"/>
          <w:rtl w:val="true"/>
          <w:lang w:bidi="fa-IR"/>
        </w:rPr>
        <w:t xml:space="preserve">الإطعام يوجب سَعة الرزق ابن فضّال، عن عبدالله بن میمون، عن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أسرع إلى من يطعم الطعام من السکين في السنام</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عن ابن فضّال، عن میمون،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مثله</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مثله</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محمد بن سنان، عن موسی بن بکر،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 سمعه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الخير أسرع الى البيت الذي يُطعَم فيه الطعام، من الشَّفرة في سنام البعير</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الاطعام في الله، ويحبّ الّذي يطعم الطعام في الله، والبركة في بيته أسرع من الشَّفرة في سنام البعير</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الحقارة والذلّ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بذهاب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أولاه 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110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دعاء الافتتاح المروي عن مولانا الامام الحجة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التهذيب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 بن نضر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يتولى أمر الرحل أي الهودج أو ما أشبه ذلك الذي يُنصب على الناقة ويجلس فيه الانسان</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يسترخي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تسريح الشعر وتنظيفه وتحسينه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 والمناسب هي نسخة الكافي كما في الحديث السابق</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والهداية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الحلق</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مادام حلق الرأس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أبي الفضل</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ممّا يختصّ بحال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زمان حضور الامام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وجهة الاشتراك بين التفسير والتأويل هي التطهير فانّ أحدهما تطهير من الأوساخ الظاهرة والآخر من الجهل والعمي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 رأس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شَعِثَ وبَعُد عهده بالدهن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وتلبّد لقلّة تعهّده بالدّهن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تلبيد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يجعل فيه شيء من صمغ أو خطمي وغيره عند الاحرام لئلا يشعث ويقمل اتقاءً على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وعَقْصُ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وجعله في وسط الرأس وشدّه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كان ينبغي لهم أن يقدموه الا أخّروه، ولاشيئاً كان ينبغي لهم أن يؤخّروه الا قدّموه فقال</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3089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يحلق رأسهُ</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3095</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سيف</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أنا ربّما أخرّتهُ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عمر تقول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يعمل من الزبيب والتمر والسمن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وامتنع</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فقالا لم تزر البيت بعد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تفكر حين أتينا به</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ضمدت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مسحت عليه بدهن أو ماء ثم لففت عليه خرقة، وضمَّدته بالزعفران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لطخته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بالعمرة الى الحج ووقف بعرفة وبالشعر</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فقال</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بالبيت</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3096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اليوم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تؤخّر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النازلة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مايعرض للانسان من مرض ونحوه،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هو مخافة حدوث حدث أو عروض عارض يمنع من الزيارة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تؤخر</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وتسلمهُ</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تصلّي</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شغل</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مني</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نسكك،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نسك</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غيرها</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فلاينفجر الصبح</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السحر فلابأس عليه أن ينفجر الصبح</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اول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الحارثي</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فجاز</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3011</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1039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بمنی</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فيطوف في ايام، وفي التهذيب ح</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فيطوف أيام</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بمني أحب</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نفر الناس النفر الاول</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الاستبصار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أَفَضْتُمْ مِنْ عَرَفَاتٍ فَاذْكُرُوا اللَّهَ عِنْدَ الْمَشْعَرِ الْحَرَامِ وَاذْكُرُوهُ كَمَا هَدَاكُمْ وَإِنْ كُنْتُمْ مِنْ قَبْلِهِ لَمِنَ الضَّالِّينَ ٭ ثُمَّ أَفِيضُوا مِنْ حَيْثُ أَفَاضَ النَّاسُ وَاسْتَغْفِرُوا اللَّهَ إِنَّ اللَّهَ غَفُورٌ رَحِيمٌ ٭ فَإِذَا قَضَيْتُمْ مَنَاسِكَكُمْ فَاذْكُرُوا اللَّهَ كَذِكْرِكُمْ آبَاءَكُمْ أَوْ أَشَدَّ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وقوع تقديم وتأخير في بيان جملات الآية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صلاة الفجر من أيام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تكبير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 ما رمی فيرمي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 الجمار</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والمنكوس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قدّم الأخيرة وأخرّ الاولى</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903</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تعود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فترمي،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فلترم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1059</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وزادت</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يدر أيهن نقصت،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 من أيهن نقص</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يدر أيتهنّ،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یدر من أيهن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فليأخذ</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أصابت</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 حصيات ثم رمي الاخيرتين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الفقيه</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رجليك</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2998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هي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الاتقاء بمجانية العقائد الفاسدة واختیار دین الحقّ أي المغفرة على التقديرين إنّما هو لمن اختار دين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938</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كتاب الله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الحصباء</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3015</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المسافر وحشمه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عن حمّاد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فطلعت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3016</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قضی</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934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يدخل،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يجيء فيدخل</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الفقيه</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أعليه</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لمدمن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فتأتی</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البيت الحرام هو الحائط المقابل للباب دون الركن اليماني لأنّه كان قبل تجديد البيت هو الباب، سُمّي بذلك لأنّه يستجار عنده بالله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تخيّر</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على محمّد وآله</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ورسولك وأمينك</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ونجيبك</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وأوذي فيك وفي جنبك حتى</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والبركة والرضوان والعافية ممّا يسعني أن اطلب أن تعطيني مثل الذي اعطيته أفضل من عندك وتزيدني عليه، اللهم</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دابّتك</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أدخلتني</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أن تنأی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أن تَبعُد</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فغير</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تبلّغني أهلي واكفني</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فأشرب منها ثم اخرج فقل</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عايدون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راغبون الى ربنا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961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والاصغر هو العمرة، وفي التهذيب و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والاصغر العمرة</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1571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3041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الفيض الكاشاني في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 العمرة المفردة بها لانها مقطوعة عن الحج</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تمتع</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1157</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فلابأس</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من عامه وأفرد</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يوم التروية الى العراق،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قبل التروية الى العراق</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1507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2964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الذي نوي،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له</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2950</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ملبّياً للاحرام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بعمرة</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1164</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رفث في منطقه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وفسق فسوقاً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عن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وسنام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صار الجهاد ذروة وسنام الاسلام لانّه سبب لعلوّ الاسلام وارتفاعه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فوق كلّ بِرّ، كما ورد في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قيام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انّ قيام الرجل في جوف الليل للذكر والعبادة يذهب الخطيئة أيضاً</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عیسی</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وبحار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جنّة من النار</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419</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تمنع الناس أن يذهبوا معهم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الصحيح مافي الكافي</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ذلاً في نفسه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أمتي</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والسُنبك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وطرف الحافر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القيّم والسيد وعرفاء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رؤساء أهل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جعفر بن محمد، عن أبيه، عن جده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 غزوة</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أصابته</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206</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 الفرس والبعير بالسيف عقراً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قوائمه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أسنة هو أم</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التهذيب</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القوسين ليس في الخصال</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 تعالی</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أخذ</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ببعض</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باتباع</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فلايكون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ودعا إليه بغير ما أمر الله</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لنبيه</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صفة اُمّة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بقوله تعالی</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 له</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يطمع في اللحوق</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وصفهم</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وفاءهم بعده</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 في الأرض يسيح سياحةً، اذا ذهب فيها، ومنه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سياحة هذه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سائح، لأن الذي يسيح في الأرض منعبّداً يسيح ولازاد له ولا ماء، فحين يجد یَطعَم، والصائم يُمضي نهاره لايأكل ولا يشرب شيئاً، فشُبه به</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الشرائط</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ولأتباعه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رجع الى ما قد كان عليه</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شرطها</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ينبغي</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بالقتال</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أخرجوهم</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نالهم؟ أو في قتال</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دونهما</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ليس في التهذيب</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وجهين</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كان</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یُسئل</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ويحاسبون به كما يحاسبون</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بامرئ</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علم تقصيرها فليقمها</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الجهاد</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يجاهدوا ولكنّا</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أبى إلا أن يكون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بالتخبط</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حربهم</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بحار الأنوار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يدّعى العلم وليس بعالم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ومانَصحتم لأئمّتكم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لم يتركوا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في دعائم الاسلام هو الصحيح حتى تكون ثلاثة ولايشبه الثالث الأول</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 والمرابطة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ملازمة ثغر العدوّ، وأصله أن يربط كلُّ واحد من الفريقين خيله، ثم صار لزوم الثغر رباطاً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226</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لا أري</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اشاطه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335</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يُسلب من المقتول من ثياب و سلاح وجبّة للحرب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من الفولاذ مستديرة تُحمل للوقاية من السيف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لك الحمد</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اشتريت</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ببيعته التي بايعك عليها</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يُسلب من المقتول من ثياب وسلاح وجبّة للحرب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المهزوم</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 ولاؤه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إمامه أو وارثه، فان الامام وارث من لا وارث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الأخيار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مشقوقة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والعضباء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ناقة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من العَضَب الذي هو الشَّقّ في الاُذُن، انما هو اسم لها سُمّيت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السفر،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الجُند بعد الغزو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تجهزوا لغزوهم</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الحيَّة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فُوقاً، والفُوق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 رأس السهم حيث يقع الوتر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معنىً مناسباً لكلمة السلوك في كتب اللغة التي بأيدينا ولعلّ المعنى المقصود هنا انّ سعة كل غرفة مابين صنعاء والشام</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أرخاه وأرسله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متشابهات مستويات في السّن،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انهنّ أمثال ازواجهن في السّن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فينظرون الى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ينظرون الى كرامة الله ومایُتحفهم من لطفه وفضله كلَّ صباح ومساء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المقصود من النظر هو النظر بالعين لعدم جسميَّة الله سبحانه واستحالة النظر إليه مُطلقاً</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السيف رداء لأنَّ من تقلَّده فكأنّه قد تردّى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الحكم، عن أبان</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سعيد بن غزوان كما في سند الخصال الآتی</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سبيله</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 القلب والروح، والجمع مُهَج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 بسيفه وأبرَقَ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لمع، والبارقة أي لمعان السيوف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الطبيعة الحديثة</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 الانسانَ على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حَبَسه ورماه حتى يموت، ويقال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شُدَّت يداه ورجلاه أو أمسكه رجل آخر حتى يُضرب عنقه أو حُبِس على القتل حتى يُقتَل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صبراً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جرت عليه المواسي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نبتت عانته لأنّ المواسي انّما تجري على من أنبت، أراد من بلغ الحُلم من الكفّار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وتبييت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يقصد في الليل من غير أن يعلم فيؤخذ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وهو خثعم بن أنمار من اليمن،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من مَعَد صاروا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لصلاتهم</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لي</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وقتلوا</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تجتزي</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فانتهكت</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بالخروج</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يحفظك</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ويحفظ</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الصدوق وثواب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عمله يوم القيامة ليستغرق</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النار رکساً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ردّ الشيء مقلوباً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وأركسته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وأفضلهم</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دينكم</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شجراً</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فأيما</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أقصاهم</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لیس فی التهذیب</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أبيه، عن ابن أبي عمير، عن جميل،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أراد أن يبعث اميراً على</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 الي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إنقطع عن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قوائم البعير أو الشاة بالسيف وهو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المشركين</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وكذا في المورد التالي</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ليس في التهذيب</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تجري لهم في الفيء من القسمة</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فأستعن بالله عليهم</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فلاتنزلهم</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حكمي</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شئتم</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فانكم ان أنزلتموه لم تدروا هل تصيبون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فأرادوك</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عهده وغدر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حرنت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ولم تنقد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أرض العدو في سبيل الله</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عرقب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عرقوبها، والعرقوب من الدابّة في رجلها بمنزلة الركبة في يدها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موصل الوظيف والساق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 الدابة حسراً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أعيت وكلَّت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يقتلني</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لقتلته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عدت الى مثلها</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243</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 ذلك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على ما اذا توقَّف الفتح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أفتى به الفقهاء، والله العالِم</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قتل النساء</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يقاتلن وان قاتلت</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منع الرجال فأبوا أن،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امتنع الرجال وأبو أن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الشرك والذمّة</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1675</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مواليه</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مواليه</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264</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فأناظره</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خرئي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متاع البيت واسقاطه أو اردء المتاع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أومأ</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حكيم</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أبي الحسن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237</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السنن،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السير</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والاستبصار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فيما سألته، وفي الاستبصار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فيما سألت</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غزا</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وكذا في المورد التالي</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والاستبصار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الكافي</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والاستبصار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يركبوا</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فقاتلوا وغنموا</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يقسم، و في الاستبصار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كان اقسم</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اُلاحظهم مُجملاً ولا أفضلهم، لعدم اختلاف الحكم بينهم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الاخیار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وسائل الشيعة وجواهر الكلام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ونسخة الوافي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لفرسیه</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260</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413</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259</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 فلان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أخذه في خفية ودسَّه في متاعه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يغزون</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أخذوهم</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فلايقام</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الى أبيه أو الى أخيه أو الى وليه</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عليه القسمة</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شيء،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رجل من المسلمين أو شيء من ماله</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كانوا</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احرز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حازه، أي ضمّه و جمعه، وكل من ضمّ شيئاً إلى نفسه فقد حازه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أحرزوه</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الصحيح</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بالقتل والجرح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من کافر أو غیر کافر</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266</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بني قريظة، كما في قرب الاسناد</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والرقيع السّماء أو السّماء الأولى، والأرقعة هي السّماوات لأنّ كل طبق رفيع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تضجر</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الدم بالكيّ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يتشحّط بدمه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يتخبّط فيه ويضطرب ويتمرّغ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التخيير</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مخيَّر بين الجمع، ليس على الترتيب ولا على التوزیع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جواهر الكلام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بعض النسخ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القتل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للطلب</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 مشركاً في أرض الحرب</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320</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حروري يقصّر ويمدّ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بقرب الكوفة نُسب اليها الحروريّة وهم الخوارج، كان أوّل مجتمعهم فيها، تعمّقوا في الدين حتی مرقوا منه فهم المارقون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طائفتين</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يجيزوا</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واجاز على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اتمَّ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وجهز على الجريح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 فتله واسرعه و تمَّم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246</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لجماعة الخيل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والبغال والحمير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أراضيهم، وكذا في المورد الآتي</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فبرئت</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وذمة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وفي التهذيب ح</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ولیست،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1669</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660</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أهليَّة من یُبرم معهم العقد</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يشاء</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يستعبدوا</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مسلم،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مسلم</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الخمس</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ويأخذون</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نفوسهم</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1671</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وقريب منه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1611</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السُّنَّة للبَغوي</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380</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الشيء وجزؤه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حزر ما على النخل من الرطب،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خِرص أرضك، وهو من الخِرص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الحزر انما هو تقدير بظن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1674</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334</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1676</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يؤخذ من جزيتهم من ثمن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وميتهم فقال، 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وميتتهم قال</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والتهذيب ح</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تؤخذ</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اخذوا من ذلك</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379</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1673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مستدرك الوسائل</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والنصارى قال،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 والنصراني فقال</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أيديهم يعملون بها،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ايديهم يعملونها،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أيديهم يعملون فيها</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بها بأس ولو اشتريت، وفي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بها بأس وقد اشتريت،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بأس لو اشتريت</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عملوه، وفي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فعمروه</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أحقّ به وهو لهم</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407</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390</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3876</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شعيب</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أمر وترك</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657</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أرض أهل الذمّة</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389</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الشراء من أرض اليهود والنصاری</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409</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411</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لايشترى من أراضي أهل السواد</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3879</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ومستدرك الوسائل والظاهر أنّ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أهل سَبَا في اليَمن</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يَقبَلها السلطان</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فيبني</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أجر، وفي التهذيب 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اجرة</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منهم بعد</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663</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679</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عدّد في معجم البلدان عدّة أمكنة تُعرف باسم بيسان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بالاردن بالغور الشامي وهي بين حوران وفلسطين واليها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احسب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ينسب الخمر، وموضع في جهة خيبر من المدينة، وموضع معروف بأرض اليمامة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مجمع البحرين</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معروف بين الحجاز والشام واليمن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بالحرب</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285</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لهم، وفي أمالي الصدوق ومعاني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عليهم</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r>
        <w:rPr>
          <w:rFonts w:eastAsia="IRNazanin" w:cs="IRNazanin"/>
          <w:b w:val="false"/>
          <w:bCs w:val="false"/>
          <w:i w:val="false"/>
          <w:iCs w:val="false"/>
          <w:color w:val="333333"/>
          <w:sz w:val="20"/>
          <w:szCs w:val="20"/>
        </w:rPr>
        <w:t>20</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بن سماعة كما جاء في وسائل الشيعة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355</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المعاصي بالمعصية</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الضعفة الذين لايهتدون</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الحق أم الى الباطل</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الأصحّ</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93</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 ومشكاة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لما</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لين الجانب ولطافة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 يكون أمره ونهيه باللين والموعظة الحسنة</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بشر</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357</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يدينون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لايطيعون طاعة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انّهم لايطبعون الله ولا يعبدونه بهذه العبادة</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353</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لقوم لايدينون الله</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ولج الشيء في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 الله بتقوية الباطل</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معصيته كان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بحار الأنوار</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364</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365</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يجوزهم</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370</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 الانكار ان يلقی</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المكفهرّ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356</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375</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Pr>
        <w:t>96</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نيّته انه لهُ کاره</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361</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الحميّة والأنفة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327</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تأخذ</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متّضع، والمُتَعتَع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غير أن يصيبه أذىً يقلقه ويزعجه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متعلل بعلّة من العلل الباطلة</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371</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یعيّر</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تغيّر، وفي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يغير</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وكذا في المورد الآتي</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359</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عن أبيه، عن ابن عیسی</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بكلمة هدى فيؤخذ بها</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بكلمة ضلالة الاّ كان</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اليك</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وتدبير</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عطفك على رجل من رحم أو قرابة أو صهر أو المعروف ج أواصر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المصدر ولايخلو من غلط</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ومخالطة</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المكر والخبث والحيلة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وكاده کیداً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و مکر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والقريب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والهداية 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والتهذيب 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سوط وسيف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سیف وسوط</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362</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لاتعتقد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جادله ونازعه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وساحنه الشيء</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المعقوفتين من مرآة العقول</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ذوي القربی</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578</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650</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651</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652</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830</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حرباً</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يحال، وما أثبتناه من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المورد الآتي</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الذي يخالل في أمرك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والتيه</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آلات الطرب ذو عنق طويل وستة أوتار من نحاس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1206</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1685</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يؤخذ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السكّين العظيمة العريضة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 الشيء ينمو نمواً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وكثر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هو الذي</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1210</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1683</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317</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ونما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حتى تزيد عليه وتعطيه أكثر مما أعطی</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الزهد وقرب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المعروف</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1684</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حَزَر الشيء حَزْرَاً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قدّره بالحدس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وستره</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الفقیه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محقته</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العطاء وأن لا يهْنأه مَن یُعطاه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1691</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1212</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فأنظر الى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1692</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1336</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الوافر من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والصنيعة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المعروف، وكذا في المورد الآتي</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فيمنع</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1696</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والشدَّة والقوت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1705</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من الناس هم المؤمنون الموالون لأهل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 أجمعين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550</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المجحود النعمة مع إحسانه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انّ الناس لا يشكرون معروف المؤمن واحسانه</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والكافر مشكور</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لايُشكر معروفنا</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رفرف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 جناحيه وحرّكهما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 رحمة الله تشمل المكفّرين بصورة خاصة</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المؤمن</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ابراهیم بن جعفر العسكري</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تناصف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انصف بعضهم بعضاً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وانتصف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حقَّه منه کاملاً حتى صار وايّاه على 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 والمحاسن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 من فاجر</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استقصى فلانُ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 أَخذ حقَّه من أخيه بالكامل ولم يتساهل معه</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أن تُداقَّ صاحبك في الحساب وتناقشه فيه، والمداقَّة في الامور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التداق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 الشخص 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يدوم زماناً طويلاً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 اليك من زمانته</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واعترَّه واعترَّ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للمعروف من غير أن يسأل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کَلَح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تكثّر في عبوس أو عبَس فأفرط في تعبُّسه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رأس الذبيحة</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تغشّاه فلان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تغطّى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اختلاس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انه سرق رغيفين من حيث لا يعلم الخبّاز</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318</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مايتحمّله عن القوم من الدية والغرامة مثل أن تقع حرب بين الفريقين يُسفك فيها الدماء فيدخل بينهم رجل فیتحمّل دیات القتلى ليصلح ذات البين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365</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فضلات المال الزائدة عن 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1693</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جمع السائل وهو الفقير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1748</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398</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 العريض وماعَرُضَ من الحديد وحدّد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image" Target="media/image2.jpeg"/><Relationship Id="rId378" Type="http://schemas.openxmlformats.org/officeDocument/2006/relationships/image" Target="media/image2.jpeg"/><Relationship Id="rId379" Type="http://schemas.openxmlformats.org/officeDocument/2006/relationships/footer" Target="footer372.xml"/><Relationship Id="rId380" Type="http://schemas.openxmlformats.org/officeDocument/2006/relationships/footnotes" Target="footnotes.xml"/><Relationship Id="rId381" Type="http://schemas.openxmlformats.org/officeDocument/2006/relationships/numbering" Target="numbering.xml"/><Relationship Id="rId382" Type="http://schemas.openxmlformats.org/officeDocument/2006/relationships/fontTable" Target="fontTable.xml"/><Relationship Id="rId383" Type="http://schemas.openxmlformats.org/officeDocument/2006/relationships/settings" Target="settings.xml"/><Relationship Id="rId3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380</Pages>
  <Words>23282</Words>
  <Characters>101545</Characters>
  <CharactersWithSpaces>123992</CharactersWithSpaces>
  <Paragraphs>1000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2026-08-24T07:46:28Z</dcterms:created>
  <dc:creator>ghaemiyeh.com</dc:creator>
  <dc:description/>
  <dc:language>en-US</dc:language>
  <cp:lastModifiedBy/>
  <dcterms:modified xsi:type="dcterms:W3CDTF">2026-08-24T11:16:42Z</dcterms:modified>
  <cp:revision>1</cp:revision>
  <dc:subject/>
  <dc:title>موسوعه الامام الصادق علیه السلام جلد 32</dc:title>
</cp:coreProperties>
</file>

<file path=docProps/custom.xml><?xml version="1.0" encoding="utf-8"?>
<Properties xmlns="http://schemas.openxmlformats.org/officeDocument/2006/custom-properties" xmlns:vt="http://schemas.openxmlformats.org/officeDocument/2006/docPropsVTypes"/>
</file>