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53.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299.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 فقه الزهراء علیها السلام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93761_2322387425">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2593763_2322387425">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2593765_2322387425">
            <w:r>
              <w:rPr>
                <w:webHidden/>
                <w:rStyle w:val="IndexLink"/>
                <w:rtl w:val="true"/>
              </w:rPr>
              <w:t>تحمید</w:t>
            </w:r>
            <w:r>
              <w:rPr>
                <w:rStyle w:val="IndexLink"/>
                <w:rtl w:val="true"/>
              </w:rPr>
              <w:tab/>
            </w:r>
            <w:r>
              <w:rPr>
                <w:rStyle w:val="IndexLink"/>
              </w:rPr>
              <w:t>12</w:t>
            </w:r>
          </w:hyperlink>
        </w:p>
        <w:p>
          <w:pPr>
            <w:pStyle w:val="Contents2"/>
            <w:tabs>
              <w:tab w:val="clear" w:pos="8743"/>
              <w:tab w:val="right" w:pos="9026" w:leader="dot"/>
            </w:tabs>
            <w:rPr/>
          </w:pPr>
          <w:hyperlink w:anchor="__RefHeading___Toc2593767_2322387425">
            <w:r>
              <w:rPr>
                <w:webHidden/>
                <w:rStyle w:val="IndexLink"/>
                <w:rtl w:val="true"/>
              </w:rPr>
              <w:t>المقدمة</w:t>
            </w:r>
            <w:r>
              <w:rPr>
                <w:rStyle w:val="IndexLink"/>
                <w:rtl w:val="true"/>
              </w:rPr>
              <w:tab/>
            </w:r>
            <w:r>
              <w:rPr>
                <w:rStyle w:val="IndexLink"/>
              </w:rPr>
              <w:t>13</w:t>
            </w:r>
          </w:hyperlink>
        </w:p>
        <w:p>
          <w:pPr>
            <w:pStyle w:val="Contents2"/>
            <w:tabs>
              <w:tab w:val="clear" w:pos="8743"/>
              <w:tab w:val="right" w:pos="9026" w:leader="dot"/>
            </w:tabs>
            <w:rPr/>
          </w:pPr>
          <w:hyperlink w:anchor="__RefHeading___Toc2593769_2322387425">
            <w:r>
              <w:rPr>
                <w:webHidden/>
                <w:rStyle w:val="IndexLink"/>
                <w:rtl w:val="true"/>
              </w:rPr>
              <w:t>لمحة عن عظمة الزهراء سلام الله علیها</w:t>
            </w:r>
            <w:r>
              <w:rPr>
                <w:rStyle w:val="IndexLink"/>
                <w:rtl w:val="true"/>
              </w:rPr>
              <w:tab/>
            </w:r>
            <w:r>
              <w:rPr>
                <w:rStyle w:val="IndexLink"/>
              </w:rPr>
              <w:t>19</w:t>
            </w:r>
          </w:hyperlink>
        </w:p>
        <w:p>
          <w:pPr>
            <w:pStyle w:val="Contents2"/>
            <w:tabs>
              <w:tab w:val="clear" w:pos="8743"/>
              <w:tab w:val="right" w:pos="9026" w:leader="dot"/>
            </w:tabs>
            <w:rPr/>
          </w:pPr>
          <w:hyperlink w:anchor="__RefHeading___Toc2593771_2322387425">
            <w:r>
              <w:rPr>
                <w:webHidden/>
                <w:rStyle w:val="IndexLink"/>
                <w:rtl w:val="true"/>
              </w:rPr>
              <w:t>الولایة التکوینیة والتشریعیة و</w:t>
            </w:r>
            <w:r>
              <w:rPr>
                <w:rStyle w:val="IndexLink"/>
                <w:rtl w:val="true"/>
              </w:rPr>
              <w:t>...</w:t>
              <w:tab/>
            </w:r>
            <w:r>
              <w:rPr>
                <w:rStyle w:val="IndexLink"/>
              </w:rPr>
              <w:t>21</w:t>
            </w:r>
          </w:hyperlink>
        </w:p>
        <w:p>
          <w:pPr>
            <w:pStyle w:val="Contents3"/>
            <w:tabs>
              <w:tab w:val="clear" w:pos="8459"/>
              <w:tab w:val="right" w:pos="9026" w:leader="dot"/>
            </w:tabs>
            <w:rPr/>
          </w:pPr>
          <w:hyperlink w:anchor="__RefHeading___Toc2593773_2322387425">
            <w:r>
              <w:rPr>
                <w:webHidden/>
                <w:rStyle w:val="IndexLink"/>
                <w:rtl w:val="true"/>
              </w:rPr>
              <w:t>اشارة</w:t>
            </w:r>
            <w:r>
              <w:rPr>
                <w:rStyle w:val="IndexLink"/>
                <w:rtl w:val="true"/>
              </w:rPr>
              <w:tab/>
            </w:r>
            <w:r>
              <w:rPr>
                <w:rStyle w:val="IndexLink"/>
              </w:rPr>
              <w:t>21</w:t>
            </w:r>
          </w:hyperlink>
        </w:p>
        <w:p>
          <w:pPr>
            <w:pStyle w:val="Contents3"/>
            <w:tabs>
              <w:tab w:val="clear" w:pos="8459"/>
              <w:tab w:val="right" w:pos="9026" w:leader="dot"/>
            </w:tabs>
            <w:rPr/>
          </w:pPr>
          <w:hyperlink w:anchor="__RefHeading___Toc2593775_2322387425">
            <w:r>
              <w:rPr>
                <w:webHidden/>
                <w:rStyle w:val="IndexLink"/>
                <w:rtl w:val="true"/>
              </w:rPr>
              <w:t>أ</w:t>
            </w:r>
            <w:r>
              <w:rPr>
                <w:rStyle w:val="IndexLink"/>
                <w:rtl w:val="true"/>
              </w:rPr>
              <w:t xml:space="preserve">: </w:t>
            </w:r>
            <w:r>
              <w:rPr>
                <w:rStyle w:val="IndexLink"/>
                <w:rtl w:val="true"/>
              </w:rPr>
              <w:t>الکتابة علی ساق العرش والجنة</w:t>
            </w:r>
            <w:r>
              <w:rPr>
                <w:rStyle w:val="IndexLink"/>
                <w:rtl w:val="true"/>
              </w:rPr>
              <w:tab/>
            </w:r>
            <w:r>
              <w:rPr>
                <w:rStyle w:val="IndexLink"/>
              </w:rPr>
              <w:t>24</w:t>
            </w:r>
          </w:hyperlink>
        </w:p>
        <w:p>
          <w:pPr>
            <w:pStyle w:val="Contents3"/>
            <w:tabs>
              <w:tab w:val="clear" w:pos="8459"/>
              <w:tab w:val="right" w:pos="9026" w:leader="dot"/>
            </w:tabs>
            <w:rPr/>
          </w:pPr>
          <w:hyperlink w:anchor="__RefHeading___Toc2593777_2322387425">
            <w:r>
              <w:rPr>
                <w:webHidden/>
                <w:rStyle w:val="IndexLink"/>
                <w:rtl w:val="true"/>
              </w:rPr>
              <w:t>ب</w:t>
            </w:r>
            <w:r>
              <w:rPr>
                <w:rStyle w:val="IndexLink"/>
                <w:rtl w:val="true"/>
              </w:rPr>
              <w:t xml:space="preserve">: </w:t>
            </w:r>
            <w:r>
              <w:rPr>
                <w:rStyle w:val="IndexLink"/>
                <w:rtl w:val="true"/>
              </w:rPr>
              <w:t>والخلقة قبل آدم علیه السلام</w:t>
            </w:r>
            <w:r>
              <w:rPr>
                <w:rStyle w:val="IndexLink"/>
                <w:rtl w:val="true"/>
              </w:rPr>
              <w:tab/>
            </w:r>
            <w:r>
              <w:rPr>
                <w:rStyle w:val="IndexLink"/>
              </w:rPr>
              <w:t>25</w:t>
            </w:r>
          </w:hyperlink>
        </w:p>
        <w:p>
          <w:pPr>
            <w:pStyle w:val="Contents3"/>
            <w:tabs>
              <w:tab w:val="clear" w:pos="8459"/>
              <w:tab w:val="right" w:pos="9026" w:leader="dot"/>
            </w:tabs>
            <w:rPr/>
          </w:pPr>
          <w:hyperlink w:anchor="__RefHeading___Toc2593779_2322387425">
            <w:r>
              <w:rPr>
                <w:webHidden/>
                <w:rStyle w:val="IndexLink"/>
                <w:rtl w:val="true"/>
              </w:rPr>
              <w:t>ج</w:t>
            </w:r>
            <w:r>
              <w:rPr>
                <w:rStyle w:val="IndexLink"/>
                <w:rtl w:val="true"/>
              </w:rPr>
              <w:t xml:space="preserve">: </w:t>
            </w:r>
            <w:r>
              <w:rPr>
                <w:rStyle w:val="IndexLink"/>
                <w:rtl w:val="true"/>
              </w:rPr>
              <w:t>قصة سفینة نوح</w:t>
            </w:r>
            <w:r>
              <w:rPr>
                <w:rStyle w:val="IndexLink"/>
                <w:rtl w:val="true"/>
              </w:rPr>
              <w:tab/>
            </w:r>
            <w:r>
              <w:rPr>
                <w:rStyle w:val="IndexLink"/>
              </w:rPr>
              <w:t>26</w:t>
            </w:r>
          </w:hyperlink>
        </w:p>
        <w:p>
          <w:pPr>
            <w:pStyle w:val="Contents3"/>
            <w:tabs>
              <w:tab w:val="clear" w:pos="8459"/>
              <w:tab w:val="right" w:pos="9026" w:leader="dot"/>
            </w:tabs>
            <w:rPr/>
          </w:pPr>
          <w:hyperlink w:anchor="__RefHeading___Toc2593781_2322387425">
            <w:r>
              <w:rPr>
                <w:webHidden/>
                <w:rStyle w:val="IndexLink"/>
                <w:rtl w:val="true"/>
              </w:rPr>
              <w:t>د</w:t>
            </w:r>
            <w:r>
              <w:rPr>
                <w:rStyle w:val="IndexLink"/>
                <w:rtl w:val="true"/>
              </w:rPr>
              <w:t xml:space="preserve">: </w:t>
            </w:r>
            <w:r>
              <w:rPr>
                <w:rStyle w:val="IndexLink"/>
                <w:rtl w:val="true"/>
              </w:rPr>
              <w:t>تعلیم أسمائهم علیهم السلام للأنبیاء علیهم السلام</w:t>
            </w:r>
            <w:r>
              <w:rPr>
                <w:rStyle w:val="IndexLink"/>
                <w:rtl w:val="true"/>
              </w:rPr>
              <w:tab/>
            </w:r>
            <w:r>
              <w:rPr>
                <w:rStyle w:val="IndexLink"/>
              </w:rPr>
              <w:t>26</w:t>
            </w:r>
          </w:hyperlink>
        </w:p>
        <w:p>
          <w:pPr>
            <w:pStyle w:val="Contents3"/>
            <w:tabs>
              <w:tab w:val="clear" w:pos="8459"/>
              <w:tab w:val="right" w:pos="9026" w:leader="dot"/>
            </w:tabs>
            <w:rPr/>
          </w:pPr>
          <w:hyperlink w:anchor="__RefHeading___Toc2593783_2322387425">
            <w:r>
              <w:rPr>
                <w:webHidden/>
                <w:rStyle w:val="IndexLink"/>
                <w:rtl w:val="true"/>
              </w:rPr>
              <w:t>ه</w:t>
            </w:r>
            <w:r>
              <w:rPr>
                <w:rStyle w:val="IndexLink"/>
                <w:rtl w:val="true"/>
              </w:rPr>
              <w:t xml:space="preserve">-: </w:t>
            </w:r>
            <w:r>
              <w:rPr>
                <w:rStyle w:val="IndexLink"/>
                <w:rtl w:val="true"/>
              </w:rPr>
              <w:t>ما ورد فی یوم القیامة ومقامها سلام الله علیها</w:t>
            </w:r>
            <w:r>
              <w:rPr>
                <w:rStyle w:val="IndexLink"/>
                <w:rtl w:val="true"/>
              </w:rPr>
              <w:tab/>
            </w:r>
            <w:r>
              <w:rPr>
                <w:rStyle w:val="IndexLink"/>
              </w:rPr>
              <w:t>27</w:t>
            </w:r>
          </w:hyperlink>
        </w:p>
        <w:p>
          <w:pPr>
            <w:pStyle w:val="Contents3"/>
            <w:tabs>
              <w:tab w:val="clear" w:pos="8459"/>
              <w:tab w:val="right" w:pos="9026" w:leader="dot"/>
            </w:tabs>
            <w:rPr/>
          </w:pPr>
          <w:hyperlink w:anchor="__RefHeading___Toc2593785_2322387425">
            <w:r>
              <w:rPr>
                <w:webHidden/>
                <w:rStyle w:val="IndexLink"/>
                <w:rtl w:val="true"/>
              </w:rPr>
              <w:t>و</w:t>
            </w:r>
            <w:r>
              <w:rPr>
                <w:rStyle w:val="IndexLink"/>
                <w:rtl w:val="true"/>
              </w:rPr>
              <w:t xml:space="preserve">: </w:t>
            </w:r>
            <w:r>
              <w:rPr>
                <w:rStyle w:val="IndexLink"/>
                <w:rtl w:val="true"/>
              </w:rPr>
              <w:t>وما أشبه ذلک</w:t>
            </w:r>
            <w:r>
              <w:rPr>
                <w:rStyle w:val="IndexLink"/>
                <w:rtl w:val="true"/>
              </w:rPr>
              <w:t>.</w:t>
              <w:tab/>
            </w:r>
            <w:r>
              <w:rPr>
                <w:rStyle w:val="IndexLink"/>
              </w:rPr>
              <w:t>27</w:t>
            </w:r>
          </w:hyperlink>
        </w:p>
        <w:p>
          <w:pPr>
            <w:pStyle w:val="Contents4"/>
            <w:tabs>
              <w:tab w:val="clear" w:pos="8176"/>
              <w:tab w:val="right" w:pos="9026" w:leader="dot"/>
            </w:tabs>
            <w:rPr/>
          </w:pPr>
          <w:hyperlink w:anchor="__RefHeading___Toc2593787_2322387425">
            <w:r>
              <w:rPr>
                <w:webHidden/>
                <w:rStyle w:val="IndexLink"/>
                <w:rtl w:val="true"/>
              </w:rPr>
              <w:t>مثل ما دل علی أفضلیتها سلام الله علیها من الأئمة علیهم السلام</w:t>
            </w:r>
            <w:r>
              <w:rPr>
                <w:rStyle w:val="IndexLink"/>
                <w:rtl w:val="true"/>
              </w:rPr>
              <w:tab/>
            </w:r>
            <w:r>
              <w:rPr>
                <w:rStyle w:val="IndexLink"/>
              </w:rPr>
              <w:t>27</w:t>
            </w:r>
          </w:hyperlink>
        </w:p>
        <w:p>
          <w:pPr>
            <w:pStyle w:val="Contents2"/>
            <w:tabs>
              <w:tab w:val="clear" w:pos="8743"/>
              <w:tab w:val="right" w:pos="9026" w:leader="dot"/>
            </w:tabs>
            <w:rPr/>
          </w:pPr>
          <w:hyperlink w:anchor="__RefHeading___Toc2593789_2322387425">
            <w:r>
              <w:rPr>
                <w:webHidden/>
                <w:rStyle w:val="IndexLink"/>
                <w:rtl w:val="true"/>
              </w:rPr>
              <w:t>الولایات التکوینیة للأنبیاء والصالحین علیهم السلام</w:t>
            </w:r>
            <w:r>
              <w:rPr>
                <w:rStyle w:val="IndexLink"/>
                <w:rtl w:val="true"/>
              </w:rPr>
              <w:tab/>
            </w:r>
            <w:r>
              <w:rPr>
                <w:rStyle w:val="IndexLink"/>
              </w:rPr>
              <w:t>28</w:t>
            </w:r>
          </w:hyperlink>
        </w:p>
        <w:p>
          <w:pPr>
            <w:pStyle w:val="Contents2"/>
            <w:tabs>
              <w:tab w:val="clear" w:pos="8743"/>
              <w:tab w:val="right" w:pos="9026" w:leader="dot"/>
            </w:tabs>
            <w:rPr/>
          </w:pPr>
          <w:hyperlink w:anchor="__RefHeading___Toc2593791_2322387425">
            <w:r>
              <w:rPr>
                <w:webHidden/>
                <w:rStyle w:val="IndexLink"/>
                <w:rtl w:val="true"/>
              </w:rPr>
              <w:t>الولایة التشریعیة</w:t>
            </w:r>
            <w:r>
              <w:rPr>
                <w:rStyle w:val="IndexLink"/>
                <w:rtl w:val="true"/>
              </w:rPr>
              <w:tab/>
            </w:r>
            <w:r>
              <w:rPr>
                <w:rStyle w:val="IndexLink"/>
              </w:rPr>
              <w:t>35</w:t>
            </w:r>
          </w:hyperlink>
        </w:p>
        <w:p>
          <w:pPr>
            <w:pStyle w:val="Contents2"/>
            <w:tabs>
              <w:tab w:val="clear" w:pos="8743"/>
              <w:tab w:val="right" w:pos="9026" w:leader="dot"/>
            </w:tabs>
            <w:rPr/>
          </w:pPr>
          <w:hyperlink w:anchor="__RefHeading___Toc2593793_2322387425">
            <w:r>
              <w:rPr>
                <w:webHidden/>
                <w:rStyle w:val="IndexLink"/>
                <w:rtl w:val="true"/>
              </w:rPr>
              <w:t>الأمر بین الأمرین فی التشریع</w:t>
            </w:r>
            <w:r>
              <w:rPr>
                <w:rStyle w:val="IndexLink"/>
                <w:rtl w:val="true"/>
              </w:rPr>
              <w:tab/>
            </w:r>
            <w:r>
              <w:rPr>
                <w:rStyle w:val="IndexLink"/>
              </w:rPr>
              <w:t>36</w:t>
            </w:r>
          </w:hyperlink>
        </w:p>
        <w:p>
          <w:pPr>
            <w:pStyle w:val="Contents2"/>
            <w:tabs>
              <w:tab w:val="clear" w:pos="8743"/>
              <w:tab w:val="right" w:pos="9026" w:leader="dot"/>
            </w:tabs>
            <w:rPr/>
          </w:pPr>
          <w:hyperlink w:anchor="__RefHeading___Toc2593795_2322387425">
            <w:r>
              <w:rPr>
                <w:webHidden/>
                <w:rStyle w:val="IndexLink"/>
                <w:rtl w:val="true"/>
              </w:rPr>
              <w:t>من الأدلة علی ولایتهم علیهم السلام</w:t>
            </w:r>
            <w:r>
              <w:rPr>
                <w:rStyle w:val="IndexLink"/>
                <w:rtl w:val="true"/>
              </w:rPr>
              <w:tab/>
            </w:r>
            <w:r>
              <w:rPr>
                <w:rStyle w:val="IndexLink"/>
              </w:rPr>
              <w:t>38</w:t>
            </w:r>
          </w:hyperlink>
        </w:p>
        <w:p>
          <w:pPr>
            <w:pStyle w:val="Contents2"/>
            <w:tabs>
              <w:tab w:val="clear" w:pos="8743"/>
              <w:tab w:val="right" w:pos="9026" w:leader="dot"/>
            </w:tabs>
            <w:rPr/>
          </w:pPr>
          <w:hyperlink w:anchor="__RefHeading___Toc2593797_2322387425">
            <w:r>
              <w:rPr>
                <w:webHidden/>
                <w:rStyle w:val="IndexLink"/>
                <w:rtl w:val="true"/>
              </w:rPr>
              <w:t>سلطة الهدم والبناء</w:t>
            </w:r>
            <w:r>
              <w:rPr>
                <w:rStyle w:val="IndexLink"/>
                <w:rtl w:val="true"/>
              </w:rPr>
              <w:tab/>
            </w:r>
            <w:r>
              <w:rPr>
                <w:rStyle w:val="IndexLink"/>
              </w:rPr>
              <w:t>40</w:t>
            </w:r>
          </w:hyperlink>
        </w:p>
        <w:p>
          <w:pPr>
            <w:pStyle w:val="Contents2"/>
            <w:tabs>
              <w:tab w:val="clear" w:pos="8743"/>
              <w:tab w:val="right" w:pos="9026" w:leader="dot"/>
            </w:tabs>
            <w:rPr/>
          </w:pPr>
          <w:hyperlink w:anchor="__RefHeading___Toc2593799_2322387425">
            <w:r>
              <w:rPr>
                <w:webHidden/>
                <w:rStyle w:val="IndexLink"/>
                <w:rtl w:val="true"/>
              </w:rPr>
              <w:t>من معانی التفویض</w:t>
            </w:r>
            <w:r>
              <w:rPr>
                <w:rStyle w:val="IndexLink"/>
                <w:rtl w:val="true"/>
              </w:rPr>
              <w:tab/>
            </w:r>
            <w:r>
              <w:rPr>
                <w:rStyle w:val="IndexLink"/>
              </w:rPr>
              <w:t>42</w:t>
            </w:r>
          </w:hyperlink>
        </w:p>
        <w:p>
          <w:pPr>
            <w:pStyle w:val="Contents2"/>
            <w:tabs>
              <w:tab w:val="clear" w:pos="8743"/>
              <w:tab w:val="right" w:pos="9026" w:leader="dot"/>
            </w:tabs>
            <w:rPr/>
          </w:pPr>
          <w:hyperlink w:anchor="__RefHeading___Toc2593801_2322387425">
            <w:r>
              <w:rPr>
                <w:webHidden/>
                <w:rStyle w:val="IndexLink"/>
                <w:rtl w:val="true"/>
              </w:rPr>
              <w:t>عود علی بدء</w:t>
            </w:r>
            <w:r>
              <w:rPr>
                <w:rStyle w:val="IndexLink"/>
                <w:rtl w:val="true"/>
              </w:rPr>
              <w:tab/>
            </w:r>
            <w:r>
              <w:rPr>
                <w:rStyle w:val="IndexLink"/>
              </w:rPr>
              <w:t>43</w:t>
            </w:r>
          </w:hyperlink>
        </w:p>
        <w:p>
          <w:pPr>
            <w:pStyle w:val="Contents2"/>
            <w:tabs>
              <w:tab w:val="clear" w:pos="8743"/>
              <w:tab w:val="right" w:pos="9026" w:leader="dot"/>
            </w:tabs>
            <w:rPr/>
          </w:pPr>
          <w:hyperlink w:anchor="__RefHeading___Toc2593803_2322387425">
            <w:r>
              <w:rPr>
                <w:webHidden/>
                <w:rStyle w:val="IndexLink"/>
                <w:rtl w:val="true"/>
              </w:rPr>
              <w:t>بین التصرُّف والصلاحیة</w:t>
            </w:r>
            <w:r>
              <w:rPr>
                <w:rStyle w:val="IndexLink"/>
                <w:rtl w:val="true"/>
              </w:rPr>
              <w:tab/>
            </w:r>
            <w:r>
              <w:rPr>
                <w:rStyle w:val="IndexLink"/>
              </w:rPr>
              <w:t>44</w:t>
            </w:r>
          </w:hyperlink>
        </w:p>
        <w:p>
          <w:pPr>
            <w:pStyle w:val="Contents2"/>
            <w:tabs>
              <w:tab w:val="clear" w:pos="8743"/>
              <w:tab w:val="right" w:pos="9026" w:leader="dot"/>
            </w:tabs>
            <w:rPr/>
          </w:pPr>
          <w:hyperlink w:anchor="__RefHeading___Toc2593805_2322387425">
            <w:r>
              <w:rPr>
                <w:webHidden/>
                <w:rStyle w:val="IndexLink"/>
                <w:rtl w:val="true"/>
              </w:rPr>
              <w:t>التوقیع الشریف</w:t>
            </w:r>
            <w:r>
              <w:rPr>
                <w:rStyle w:val="IndexLink"/>
                <w:rtl w:val="true"/>
              </w:rPr>
              <w:tab/>
            </w:r>
            <w:r>
              <w:rPr>
                <w:rStyle w:val="IndexLink"/>
              </w:rPr>
              <w:t>45</w:t>
            </w:r>
          </w:hyperlink>
        </w:p>
        <w:p>
          <w:pPr>
            <w:pStyle w:val="Contents2"/>
            <w:tabs>
              <w:tab w:val="clear" w:pos="8743"/>
              <w:tab w:val="right" w:pos="9026" w:leader="dot"/>
            </w:tabs>
            <w:rPr/>
          </w:pPr>
          <w:hyperlink w:anchor="__RefHeading___Toc2593807_2322387425">
            <w:r>
              <w:rPr>
                <w:webHidden/>
                <w:rStyle w:val="IndexLink"/>
                <w:rtl w:val="true"/>
              </w:rPr>
              <w:t>لا فرق بین حیاتهم ومماتهم علیهم السلام</w:t>
            </w:r>
            <w:r>
              <w:rPr>
                <w:rStyle w:val="IndexLink"/>
                <w:rtl w:val="true"/>
              </w:rPr>
              <w:tab/>
            </w:r>
            <w:r>
              <w:rPr>
                <w:rStyle w:val="IndexLink"/>
              </w:rPr>
              <w:t>46</w:t>
            </w:r>
          </w:hyperlink>
        </w:p>
        <w:p>
          <w:pPr>
            <w:pStyle w:val="Contents2"/>
            <w:tabs>
              <w:tab w:val="clear" w:pos="8743"/>
              <w:tab w:val="right" w:pos="9026" w:leader="dot"/>
            </w:tabs>
            <w:rPr/>
          </w:pPr>
          <w:hyperlink w:anchor="__RefHeading___Toc2593809_2322387425">
            <w:r>
              <w:rPr>
                <w:webHidden/>
                <w:rStyle w:val="IndexLink"/>
                <w:rtl w:val="true"/>
              </w:rPr>
              <w:t>رفعة منزلتهم علیهم السلام ذاتیة</w:t>
            </w:r>
            <w:r>
              <w:rPr>
                <w:rStyle w:val="IndexLink"/>
                <w:rtl w:val="true"/>
              </w:rPr>
              <w:tab/>
            </w:r>
            <w:r>
              <w:rPr>
                <w:rStyle w:val="IndexLink"/>
              </w:rPr>
              <w:t>48</w:t>
            </w:r>
          </w:hyperlink>
        </w:p>
        <w:p>
          <w:pPr>
            <w:pStyle w:val="Contents2"/>
            <w:tabs>
              <w:tab w:val="clear" w:pos="8743"/>
              <w:tab w:val="right" w:pos="9026" w:leader="dot"/>
            </w:tabs>
            <w:rPr/>
          </w:pPr>
          <w:hyperlink w:anchor="__RefHeading___Toc2593811_2322387425">
            <w:r>
              <w:rPr>
                <w:webHidden/>
                <w:rStyle w:val="IndexLink"/>
                <w:rtl w:val="true"/>
              </w:rPr>
              <w:t>مجالات ستة للرسول صلی الله علیه و آله</w:t>
            </w:r>
            <w:r>
              <w:rPr>
                <w:rStyle w:val="IndexLink"/>
                <w:rtl w:val="true"/>
              </w:rPr>
              <w:tab/>
            </w:r>
            <w:r>
              <w:rPr>
                <w:rStyle w:val="IndexLink"/>
              </w:rPr>
              <w:t>49</w:t>
            </w:r>
          </w:hyperlink>
        </w:p>
        <w:p>
          <w:pPr>
            <w:pStyle w:val="Contents2"/>
            <w:tabs>
              <w:tab w:val="clear" w:pos="8743"/>
              <w:tab w:val="right" w:pos="9026" w:leader="dot"/>
            </w:tabs>
            <w:rPr/>
          </w:pPr>
          <w:hyperlink w:anchor="__RefHeading___Toc2593813_2322387425">
            <w:r>
              <w:rPr>
                <w:webHidden/>
                <w:rStyle w:val="IndexLink"/>
                <w:rtl w:val="true"/>
              </w:rPr>
              <w:t>شمولیة علمهم وقدراتهم علیهم السلام</w:t>
            </w:r>
            <w:r>
              <w:rPr>
                <w:rStyle w:val="IndexLink"/>
                <w:rtl w:val="true"/>
              </w:rPr>
              <w:tab/>
            </w:r>
            <w:r>
              <w:rPr>
                <w:rStyle w:val="IndexLink"/>
              </w:rPr>
              <w:t>53</w:t>
            </w:r>
          </w:hyperlink>
        </w:p>
        <w:p>
          <w:pPr>
            <w:pStyle w:val="Contents2"/>
            <w:tabs>
              <w:tab w:val="clear" w:pos="8743"/>
              <w:tab w:val="right" w:pos="9026" w:leader="dot"/>
            </w:tabs>
            <w:rPr/>
          </w:pPr>
          <w:hyperlink w:anchor="__RefHeading___Toc2593815_2322387425">
            <w:r>
              <w:rPr>
                <w:webHidden/>
                <w:rStyle w:val="IndexLink"/>
                <w:rtl w:val="true"/>
              </w:rPr>
              <w:t>بین العلم الغیبی والسلوک العملی</w:t>
            </w:r>
            <w:r>
              <w:rPr>
                <w:rStyle w:val="IndexLink"/>
                <w:rtl w:val="true"/>
              </w:rPr>
              <w:tab/>
            </w:r>
            <w:r>
              <w:rPr>
                <w:rStyle w:val="IndexLink"/>
              </w:rPr>
              <w:t>55</w:t>
            </w:r>
          </w:hyperlink>
        </w:p>
        <w:p>
          <w:pPr>
            <w:pStyle w:val="Contents2"/>
            <w:tabs>
              <w:tab w:val="clear" w:pos="8743"/>
              <w:tab w:val="right" w:pos="9026" w:leader="dot"/>
            </w:tabs>
            <w:rPr/>
          </w:pPr>
          <w:hyperlink w:anchor="__RefHeading___Toc2593817_2322387425">
            <w:r>
              <w:rPr>
                <w:webHidden/>
                <w:rStyle w:val="IndexLink"/>
                <w:rtl w:val="true"/>
              </w:rPr>
              <w:t>الأحکام المستفادة</w:t>
            </w:r>
            <w:r>
              <w:rPr>
                <w:rStyle w:val="IndexLink"/>
                <w:rtl w:val="true"/>
              </w:rPr>
              <w:tab/>
            </w:r>
            <w:r>
              <w:rPr>
                <w:rStyle w:val="IndexLink"/>
              </w:rPr>
              <w:t>57</w:t>
            </w:r>
          </w:hyperlink>
        </w:p>
        <w:p>
          <w:pPr>
            <w:pStyle w:val="Contents2"/>
            <w:tabs>
              <w:tab w:val="clear" w:pos="8743"/>
              <w:tab w:val="right" w:pos="9026" w:leader="dot"/>
            </w:tabs>
            <w:rPr/>
          </w:pPr>
          <w:hyperlink w:anchor="__RefHeading___Toc2593819_2322387425">
            <w:r>
              <w:rPr>
                <w:webHidden/>
                <w:rStyle w:val="IndexLink"/>
                <w:rtl w:val="true"/>
              </w:rPr>
              <w:t>دروسٌ من سیرتها سلام الله علیها</w:t>
            </w:r>
            <w:r>
              <w:rPr>
                <w:rStyle w:val="IndexLink"/>
                <w:rtl w:val="true"/>
              </w:rPr>
              <w:tab/>
            </w:r>
            <w:r>
              <w:rPr>
                <w:rStyle w:val="IndexLink"/>
              </w:rPr>
              <w:t>58</w:t>
            </w:r>
          </w:hyperlink>
        </w:p>
        <w:p>
          <w:pPr>
            <w:pStyle w:val="Contents2"/>
            <w:tabs>
              <w:tab w:val="clear" w:pos="8743"/>
              <w:tab w:val="right" w:pos="9026" w:leader="dot"/>
            </w:tabs>
            <w:rPr/>
          </w:pPr>
          <w:hyperlink w:anchor="__RefHeading___Toc2593821_2322387425">
            <w:r>
              <w:rPr>
                <w:webHidden/>
                <w:rStyle w:val="IndexLink"/>
                <w:rtl w:val="true"/>
              </w:rPr>
              <w:t>وفی الختام</w:t>
            </w:r>
            <w:r>
              <w:rPr>
                <w:rStyle w:val="IndexLink"/>
                <w:rtl w:val="true"/>
              </w:rPr>
              <w:tab/>
            </w:r>
            <w:r>
              <w:rPr>
                <w:rStyle w:val="IndexLink"/>
              </w:rPr>
              <w:t>63</w:t>
            </w:r>
          </w:hyperlink>
        </w:p>
        <w:p>
          <w:pPr>
            <w:pStyle w:val="Contents2"/>
            <w:tabs>
              <w:tab w:val="clear" w:pos="8743"/>
              <w:tab w:val="right" w:pos="9026" w:leader="dot"/>
            </w:tabs>
            <w:rPr/>
          </w:pPr>
          <w:hyperlink w:anchor="__RefHeading___Toc2593823_2322387425">
            <w:r>
              <w:rPr>
                <w:webHidden/>
                <w:rStyle w:val="IndexLink"/>
                <w:rtl w:val="true"/>
              </w:rPr>
              <w:t>الفصل الأول أحکام مستفادة من حدیث الکساء</w:t>
            </w:r>
            <w:r>
              <w:rPr>
                <w:rStyle w:val="IndexLink"/>
                <w:rtl w:val="true"/>
              </w:rPr>
              <w:tab/>
            </w:r>
            <w:r>
              <w:rPr>
                <w:rStyle w:val="IndexLink"/>
              </w:rPr>
              <w:t>64</w:t>
            </w:r>
          </w:hyperlink>
        </w:p>
        <w:p>
          <w:pPr>
            <w:pStyle w:val="Contents3"/>
            <w:tabs>
              <w:tab w:val="clear" w:pos="8459"/>
              <w:tab w:val="right" w:pos="9026" w:leader="dot"/>
            </w:tabs>
            <w:rPr/>
          </w:pPr>
          <w:hyperlink w:anchor="__RefHeading___Toc2593825_2322387425">
            <w:r>
              <w:rPr>
                <w:webHidden/>
                <w:rStyle w:val="IndexLink"/>
                <w:rtl w:val="true"/>
              </w:rPr>
              <w:t>اشارة</w:t>
            </w:r>
            <w:r>
              <w:rPr>
                <w:rStyle w:val="IndexLink"/>
                <w:rtl w:val="true"/>
              </w:rPr>
              <w:tab/>
            </w:r>
            <w:r>
              <w:rPr>
                <w:rStyle w:val="IndexLink"/>
              </w:rPr>
              <w:t>64</w:t>
            </w:r>
          </w:hyperlink>
        </w:p>
        <w:p>
          <w:pPr>
            <w:pStyle w:val="Contents3"/>
            <w:tabs>
              <w:tab w:val="clear" w:pos="8459"/>
              <w:tab w:val="right" w:pos="9026" w:leader="dot"/>
            </w:tabs>
            <w:rPr/>
          </w:pPr>
          <w:hyperlink w:anchor="__RefHeading___Toc2593827_2322387425">
            <w:r>
              <w:rPr>
                <w:webHidden/>
                <w:rStyle w:val="IndexLink"/>
                <w:rtl w:val="true"/>
              </w:rPr>
              <w:t>متن حدیث الکساء</w:t>
            </w:r>
            <w:r>
              <w:rPr>
                <w:rStyle w:val="IndexLink"/>
                <w:rtl w:val="true"/>
              </w:rPr>
              <w:tab/>
            </w:r>
            <w:r>
              <w:rPr>
                <w:rStyle w:val="IndexLink"/>
              </w:rPr>
              <w:t>65</w:t>
            </w:r>
          </w:hyperlink>
        </w:p>
        <w:p>
          <w:pPr>
            <w:pStyle w:val="Contents3"/>
            <w:tabs>
              <w:tab w:val="clear" w:pos="8459"/>
              <w:tab w:val="right" w:pos="9026" w:leader="dot"/>
            </w:tabs>
            <w:rPr/>
          </w:pPr>
          <w:hyperlink w:anchor="__RefHeading___Toc2593829_2322387425">
            <w:r>
              <w:rPr>
                <w:webHidden/>
                <w:rStyle w:val="IndexLink"/>
                <w:rtl w:val="true"/>
              </w:rPr>
              <w:t>استحباب الروایة</w:t>
            </w:r>
            <w:r>
              <w:rPr>
                <w:rStyle w:val="IndexLink"/>
                <w:rtl w:val="true"/>
              </w:rPr>
              <w:tab/>
            </w:r>
            <w:r>
              <w:rPr>
                <w:rStyle w:val="IndexLink"/>
              </w:rPr>
              <w:t>71</w:t>
            </w:r>
          </w:hyperlink>
        </w:p>
        <w:p>
          <w:pPr>
            <w:pStyle w:val="Contents3"/>
            <w:tabs>
              <w:tab w:val="clear" w:pos="8459"/>
              <w:tab w:val="right" w:pos="9026" w:leader="dot"/>
            </w:tabs>
            <w:rPr/>
          </w:pPr>
          <w:hyperlink w:anchor="__RefHeading___Toc2593831_2322387425">
            <w:r>
              <w:rPr>
                <w:webHidden/>
                <w:rStyle w:val="IndexLink"/>
                <w:rtl w:val="true"/>
              </w:rPr>
              <w:t>روایة النساء</w:t>
            </w:r>
            <w:r>
              <w:rPr>
                <w:rStyle w:val="IndexLink"/>
                <w:rtl w:val="true"/>
              </w:rPr>
              <w:tab/>
            </w:r>
            <w:r>
              <w:rPr>
                <w:rStyle w:val="IndexLink"/>
              </w:rPr>
              <w:t>73</w:t>
            </w:r>
          </w:hyperlink>
        </w:p>
        <w:p>
          <w:pPr>
            <w:pStyle w:val="Contents4"/>
            <w:tabs>
              <w:tab w:val="clear" w:pos="8176"/>
              <w:tab w:val="right" w:pos="9026" w:leader="dot"/>
            </w:tabs>
            <w:rPr/>
          </w:pPr>
          <w:hyperlink w:anchor="__RefHeading___Toc2593833_2322387425">
            <w:r>
              <w:rPr>
                <w:webHidden/>
                <w:rStyle w:val="IndexLink"/>
                <w:rtl w:val="true"/>
              </w:rPr>
              <w:t>اشارة</w:t>
            </w:r>
            <w:r>
              <w:rPr>
                <w:rStyle w:val="IndexLink"/>
                <w:rtl w:val="true"/>
              </w:rPr>
              <w:tab/>
            </w:r>
            <w:r>
              <w:rPr>
                <w:rStyle w:val="IndexLink"/>
              </w:rPr>
              <w:t>73</w:t>
            </w:r>
          </w:hyperlink>
        </w:p>
        <w:p>
          <w:pPr>
            <w:pStyle w:val="Contents4"/>
            <w:tabs>
              <w:tab w:val="clear" w:pos="8176"/>
              <w:tab w:val="right" w:pos="9026" w:leader="dot"/>
            </w:tabs>
            <w:rPr/>
          </w:pPr>
          <w:hyperlink w:anchor="__RefHeading___Toc2593835_2322387425">
            <w:r>
              <w:rPr>
                <w:webHidden/>
                <w:rStyle w:val="IndexLink"/>
                <w:rtl w:val="true"/>
              </w:rPr>
              <w:t>روایة الرجال عن النساء</w:t>
            </w:r>
            <w:r>
              <w:rPr>
                <w:rStyle w:val="IndexLink"/>
                <w:rtl w:val="true"/>
              </w:rPr>
              <w:tab/>
            </w:r>
            <w:r>
              <w:rPr>
                <w:rStyle w:val="IndexLink"/>
              </w:rPr>
              <w:t>75</w:t>
            </w:r>
          </w:hyperlink>
        </w:p>
        <w:p>
          <w:pPr>
            <w:pStyle w:val="Contents4"/>
            <w:tabs>
              <w:tab w:val="clear" w:pos="8176"/>
              <w:tab w:val="right" w:pos="9026" w:leader="dot"/>
            </w:tabs>
            <w:rPr/>
          </w:pPr>
          <w:hyperlink w:anchor="__RefHeading___Toc2593837_2322387425">
            <w:r>
              <w:rPr>
                <w:webHidden/>
                <w:rStyle w:val="IndexLink"/>
                <w:rtl w:val="true"/>
              </w:rPr>
              <w:t>روایة حدیث الکساء</w:t>
            </w:r>
            <w:r>
              <w:rPr>
                <w:rStyle w:val="IndexLink"/>
                <w:rtl w:val="true"/>
              </w:rPr>
              <w:tab/>
            </w:r>
            <w:r>
              <w:rPr>
                <w:rStyle w:val="IndexLink"/>
              </w:rPr>
              <w:t>77</w:t>
            </w:r>
          </w:hyperlink>
        </w:p>
        <w:p>
          <w:pPr>
            <w:pStyle w:val="Contents4"/>
            <w:tabs>
              <w:tab w:val="clear" w:pos="8176"/>
              <w:tab w:val="right" w:pos="9026" w:leader="dot"/>
            </w:tabs>
            <w:rPr/>
          </w:pPr>
          <w:hyperlink w:anchor="__RefHeading___Toc2593839_2322387425">
            <w:r>
              <w:rPr>
                <w:webHidden/>
                <w:rStyle w:val="IndexLink"/>
                <w:rtl w:val="true"/>
              </w:rPr>
              <w:t>تسمیة المرأة</w:t>
            </w:r>
            <w:r>
              <w:rPr>
                <w:rStyle w:val="IndexLink"/>
                <w:rtl w:val="true"/>
              </w:rPr>
              <w:tab/>
            </w:r>
            <w:r>
              <w:rPr>
                <w:rStyle w:val="IndexLink"/>
              </w:rPr>
              <w:t>77</w:t>
            </w:r>
          </w:hyperlink>
        </w:p>
        <w:p>
          <w:pPr>
            <w:pStyle w:val="Contents4"/>
            <w:tabs>
              <w:tab w:val="clear" w:pos="8176"/>
              <w:tab w:val="right" w:pos="9026" w:leader="dot"/>
            </w:tabs>
            <w:rPr/>
          </w:pPr>
          <w:hyperlink w:anchor="__RefHeading___Toc2593841_2322387425">
            <w:r>
              <w:rPr>
                <w:webHidden/>
                <w:rStyle w:val="IndexLink"/>
                <w:rtl w:val="true"/>
              </w:rPr>
              <w:t>صوت الأجنبیة</w:t>
            </w:r>
            <w:r>
              <w:rPr>
                <w:rStyle w:val="IndexLink"/>
                <w:rtl w:val="true"/>
              </w:rPr>
              <w:tab/>
            </w:r>
            <w:r>
              <w:rPr>
                <w:rStyle w:val="IndexLink"/>
              </w:rPr>
              <w:t>78</w:t>
            </w:r>
          </w:hyperlink>
        </w:p>
        <w:p>
          <w:pPr>
            <w:pStyle w:val="Contents3"/>
            <w:tabs>
              <w:tab w:val="clear" w:pos="8459"/>
              <w:tab w:val="right" w:pos="9026" w:leader="dot"/>
            </w:tabs>
            <w:rPr/>
          </w:pPr>
          <w:hyperlink w:anchor="__RefHeading___Toc2593843_2322387425">
            <w:r>
              <w:rPr>
                <w:webHidden/>
                <w:rStyle w:val="IndexLink"/>
                <w:rtl w:val="true"/>
              </w:rPr>
              <w:t>استحباب التلقیب</w:t>
            </w:r>
            <w:r>
              <w:rPr>
                <w:rStyle w:val="IndexLink"/>
                <w:rtl w:val="true"/>
              </w:rPr>
              <w:tab/>
            </w:r>
            <w:r>
              <w:rPr>
                <w:rStyle w:val="IndexLink"/>
              </w:rPr>
              <w:t>80</w:t>
            </w:r>
          </w:hyperlink>
        </w:p>
        <w:p>
          <w:pPr>
            <w:pStyle w:val="Contents3"/>
            <w:tabs>
              <w:tab w:val="clear" w:pos="8459"/>
              <w:tab w:val="right" w:pos="9026" w:leader="dot"/>
            </w:tabs>
            <w:rPr/>
          </w:pPr>
          <w:hyperlink w:anchor="__RefHeading___Toc2593845_2322387425">
            <w:r>
              <w:rPr>
                <w:webHidden/>
                <w:rStyle w:val="IndexLink"/>
                <w:rtl w:val="true"/>
              </w:rPr>
              <w:t>توقیت الأمور</w:t>
            </w:r>
            <w:r>
              <w:rPr>
                <w:rStyle w:val="IndexLink"/>
                <w:rtl w:val="true"/>
              </w:rPr>
              <w:tab/>
            </w:r>
            <w:r>
              <w:rPr>
                <w:rStyle w:val="IndexLink"/>
              </w:rPr>
              <w:t>83</w:t>
            </w:r>
          </w:hyperlink>
        </w:p>
        <w:p>
          <w:pPr>
            <w:pStyle w:val="Contents3"/>
            <w:tabs>
              <w:tab w:val="clear" w:pos="8459"/>
              <w:tab w:val="right" w:pos="9026" w:leader="dot"/>
            </w:tabs>
            <w:rPr/>
          </w:pPr>
          <w:hyperlink w:anchor="__RefHeading___Toc2593847_2322387425">
            <w:r>
              <w:rPr>
                <w:webHidden/>
                <w:rStyle w:val="IndexLink"/>
                <w:rtl w:val="true"/>
              </w:rPr>
              <w:t>ترتیب المطالب</w:t>
            </w:r>
            <w:r>
              <w:rPr>
                <w:rStyle w:val="IndexLink"/>
                <w:rtl w:val="true"/>
              </w:rPr>
              <w:tab/>
            </w:r>
            <w:r>
              <w:rPr>
                <w:rStyle w:val="IndexLink"/>
              </w:rPr>
              <w:t>85</w:t>
            </w:r>
          </w:hyperlink>
        </w:p>
        <w:p>
          <w:pPr>
            <w:pStyle w:val="Contents4"/>
            <w:tabs>
              <w:tab w:val="clear" w:pos="8176"/>
              <w:tab w:val="right" w:pos="9026" w:leader="dot"/>
            </w:tabs>
            <w:rPr/>
          </w:pPr>
          <w:hyperlink w:anchor="__RefHeading___Toc2593849_2322387425">
            <w:r>
              <w:rPr>
                <w:webHidden/>
                <w:rStyle w:val="IndexLink"/>
                <w:rtl w:val="true"/>
              </w:rPr>
              <w:t>اشارة</w:t>
            </w:r>
            <w:r>
              <w:rPr>
                <w:rStyle w:val="IndexLink"/>
                <w:rtl w:val="true"/>
              </w:rPr>
              <w:tab/>
            </w:r>
            <w:r>
              <w:rPr>
                <w:rStyle w:val="IndexLink"/>
              </w:rPr>
              <w:t>85</w:t>
            </w:r>
          </w:hyperlink>
        </w:p>
        <w:p>
          <w:pPr>
            <w:pStyle w:val="Contents4"/>
            <w:tabs>
              <w:tab w:val="clear" w:pos="8176"/>
              <w:tab w:val="right" w:pos="9026" w:leader="dot"/>
            </w:tabs>
            <w:rPr/>
          </w:pPr>
          <w:hyperlink w:anchor="__RefHeading___Toc2593851_2322387425">
            <w:r>
              <w:rPr>
                <w:webHidden/>
                <w:rStyle w:val="IndexLink"/>
                <w:rtl w:val="true"/>
              </w:rPr>
              <w:t>استحباب الابتداء بالسلام</w:t>
            </w:r>
            <w:r>
              <w:rPr>
                <w:rStyle w:val="IndexLink"/>
                <w:rtl w:val="true"/>
              </w:rPr>
              <w:tab/>
            </w:r>
            <w:r>
              <w:rPr>
                <w:rStyle w:val="IndexLink"/>
              </w:rPr>
              <w:t>86</w:t>
            </w:r>
          </w:hyperlink>
        </w:p>
        <w:p>
          <w:pPr>
            <w:pStyle w:val="Contents4"/>
            <w:tabs>
              <w:tab w:val="clear" w:pos="8176"/>
              <w:tab w:val="right" w:pos="9026" w:leader="dot"/>
            </w:tabs>
            <w:rPr/>
          </w:pPr>
          <w:hyperlink w:anchor="__RefHeading___Toc2593853_2322387425">
            <w:r>
              <w:rPr>
                <w:webHidden/>
                <w:rStyle w:val="IndexLink"/>
                <w:rtl w:val="true"/>
              </w:rPr>
              <w:t>السلام علی فاطمة علیها السلام</w:t>
            </w:r>
            <w:r>
              <w:rPr>
                <w:rStyle w:val="IndexLink"/>
                <w:rtl w:val="true"/>
              </w:rPr>
              <w:tab/>
            </w:r>
            <w:r>
              <w:rPr>
                <w:rStyle w:val="IndexLink"/>
              </w:rPr>
              <w:t>88</w:t>
            </w:r>
          </w:hyperlink>
        </w:p>
        <w:p>
          <w:pPr>
            <w:pStyle w:val="Contents4"/>
            <w:tabs>
              <w:tab w:val="clear" w:pos="8176"/>
              <w:tab w:val="right" w:pos="9026" w:leader="dot"/>
            </w:tabs>
            <w:rPr/>
          </w:pPr>
          <w:hyperlink w:anchor="__RefHeading___Toc2593855_2322387425">
            <w:r>
              <w:rPr>
                <w:webHidden/>
                <w:rStyle w:val="IndexLink"/>
                <w:rtl w:val="true"/>
              </w:rPr>
              <w:t>سلام الرجل علی المرأة</w:t>
            </w:r>
            <w:r>
              <w:rPr>
                <w:rStyle w:val="IndexLink"/>
                <w:rtl w:val="true"/>
              </w:rPr>
              <w:tab/>
            </w:r>
            <w:r>
              <w:rPr>
                <w:rStyle w:val="IndexLink"/>
              </w:rPr>
              <w:t>89</w:t>
            </w:r>
          </w:hyperlink>
        </w:p>
        <w:p>
          <w:pPr>
            <w:pStyle w:val="Contents3"/>
            <w:tabs>
              <w:tab w:val="clear" w:pos="8459"/>
              <w:tab w:val="right" w:pos="9026" w:leader="dot"/>
            </w:tabs>
            <w:rPr/>
          </w:pPr>
          <w:hyperlink w:anchor="__RefHeading___Toc2593857_2322387425">
            <w:r>
              <w:rPr>
                <w:webHidden/>
                <w:rStyle w:val="IndexLink"/>
                <w:rtl w:val="true"/>
              </w:rPr>
              <w:t>رد السلام</w:t>
            </w:r>
            <w:r>
              <w:rPr>
                <w:rStyle w:val="IndexLink"/>
                <w:rtl w:val="true"/>
              </w:rPr>
              <w:tab/>
            </w:r>
            <w:r>
              <w:rPr>
                <w:rStyle w:val="IndexLink"/>
              </w:rPr>
              <w:t>91</w:t>
            </w:r>
          </w:hyperlink>
        </w:p>
        <w:p>
          <w:pPr>
            <w:pStyle w:val="Contents3"/>
            <w:tabs>
              <w:tab w:val="clear" w:pos="8459"/>
              <w:tab w:val="right" w:pos="9026" w:leader="dot"/>
            </w:tabs>
            <w:rPr/>
          </w:pPr>
          <w:hyperlink w:anchor="__RefHeading___Toc2593859_2322387425">
            <w:r>
              <w:rPr>
                <w:webHidden/>
                <w:rStyle w:val="IndexLink"/>
                <w:rtl w:val="true"/>
              </w:rPr>
              <w:t>الدعاء للمریض</w:t>
            </w:r>
            <w:r>
              <w:rPr>
                <w:rStyle w:val="IndexLink"/>
                <w:rtl w:val="true"/>
              </w:rPr>
              <w:tab/>
            </w:r>
            <w:r>
              <w:rPr>
                <w:rStyle w:val="IndexLink"/>
              </w:rPr>
              <w:t>93</w:t>
            </w:r>
          </w:hyperlink>
        </w:p>
        <w:p>
          <w:pPr>
            <w:pStyle w:val="Contents4"/>
            <w:tabs>
              <w:tab w:val="clear" w:pos="8176"/>
              <w:tab w:val="right" w:pos="9026" w:leader="dot"/>
            </w:tabs>
            <w:rPr/>
          </w:pPr>
          <w:hyperlink w:anchor="__RefHeading___Toc2593861_2322387425">
            <w:r>
              <w:rPr>
                <w:webHidden/>
                <w:rStyle w:val="IndexLink"/>
                <w:rtl w:val="true"/>
              </w:rPr>
              <w:t>اشارة</w:t>
            </w:r>
            <w:r>
              <w:rPr>
                <w:rStyle w:val="IndexLink"/>
                <w:rtl w:val="true"/>
              </w:rPr>
              <w:tab/>
            </w:r>
            <w:r>
              <w:rPr>
                <w:rStyle w:val="IndexLink"/>
              </w:rPr>
              <w:t>93</w:t>
            </w:r>
          </w:hyperlink>
        </w:p>
        <w:p>
          <w:pPr>
            <w:pStyle w:val="Contents4"/>
            <w:tabs>
              <w:tab w:val="clear" w:pos="8176"/>
              <w:tab w:val="right" w:pos="9026" w:leader="dot"/>
            </w:tabs>
            <w:rPr/>
          </w:pPr>
          <w:hyperlink w:anchor="__RefHeading___Toc2593863_2322387425">
            <w:r>
              <w:rPr>
                <w:webHidden/>
                <w:rStyle w:val="IndexLink"/>
                <w:rtl w:val="true"/>
              </w:rPr>
              <w:t>الاستعاذة بالله تعالی</w:t>
            </w:r>
            <w:r>
              <w:rPr>
                <w:rStyle w:val="IndexLink"/>
                <w:rtl w:val="true"/>
              </w:rPr>
              <w:tab/>
            </w:r>
            <w:r>
              <w:rPr>
                <w:rStyle w:val="IndexLink"/>
              </w:rPr>
              <w:t>95</w:t>
            </w:r>
          </w:hyperlink>
        </w:p>
        <w:p>
          <w:pPr>
            <w:pStyle w:val="Contents4"/>
            <w:tabs>
              <w:tab w:val="clear" w:pos="8176"/>
              <w:tab w:val="right" w:pos="9026" w:leader="dot"/>
            </w:tabs>
            <w:rPr/>
          </w:pPr>
          <w:hyperlink w:anchor="__RefHeading___Toc2593865_2322387425">
            <w:r>
              <w:rPr>
                <w:webHidden/>
                <w:rStyle w:val="IndexLink"/>
                <w:rtl w:val="true"/>
              </w:rPr>
              <w:t>رفع الضعف الجسمی والنفسی</w:t>
            </w:r>
            <w:r>
              <w:rPr>
                <w:rStyle w:val="IndexLink"/>
                <w:rtl w:val="true"/>
              </w:rPr>
              <w:tab/>
            </w:r>
            <w:r>
              <w:rPr>
                <w:rStyle w:val="IndexLink"/>
              </w:rPr>
              <w:t>96</w:t>
            </w:r>
          </w:hyperlink>
        </w:p>
        <w:p>
          <w:pPr>
            <w:pStyle w:val="Contents3"/>
            <w:tabs>
              <w:tab w:val="clear" w:pos="8459"/>
              <w:tab w:val="right" w:pos="9026" w:leader="dot"/>
            </w:tabs>
            <w:rPr/>
          </w:pPr>
          <w:hyperlink w:anchor="__RefHeading___Toc2593867_2322387425">
            <w:r>
              <w:rPr>
                <w:webHidden/>
                <w:rStyle w:val="IndexLink"/>
                <w:rtl w:val="true"/>
              </w:rPr>
              <w:t>أمر الغیر بإنجاز الحاجة</w:t>
            </w:r>
            <w:r>
              <w:rPr>
                <w:rStyle w:val="IndexLink"/>
                <w:rtl w:val="true"/>
              </w:rPr>
              <w:tab/>
            </w:r>
            <w:r>
              <w:rPr>
                <w:rStyle w:val="IndexLink"/>
              </w:rPr>
              <w:t>98</w:t>
            </w:r>
          </w:hyperlink>
        </w:p>
        <w:p>
          <w:pPr>
            <w:pStyle w:val="Contents3"/>
            <w:tabs>
              <w:tab w:val="clear" w:pos="8459"/>
              <w:tab w:val="right" w:pos="9026" w:leader="dot"/>
            </w:tabs>
            <w:rPr/>
          </w:pPr>
          <w:hyperlink w:anchor="__RefHeading___Toc2593869_2322387425">
            <w:r>
              <w:rPr>
                <w:webHidden/>
                <w:rStyle w:val="IndexLink"/>
                <w:rtl w:val="true"/>
              </w:rPr>
              <w:t>قضاء الحاجة</w:t>
            </w:r>
            <w:r>
              <w:rPr>
                <w:rStyle w:val="IndexLink"/>
                <w:rtl w:val="true"/>
              </w:rPr>
              <w:tab/>
            </w:r>
            <w:r>
              <w:rPr>
                <w:rStyle w:val="IndexLink"/>
              </w:rPr>
              <w:t>99</w:t>
            </w:r>
          </w:hyperlink>
        </w:p>
        <w:p>
          <w:pPr>
            <w:pStyle w:val="Contents4"/>
            <w:tabs>
              <w:tab w:val="clear" w:pos="8176"/>
              <w:tab w:val="right" w:pos="9026" w:leader="dot"/>
            </w:tabs>
            <w:rPr/>
          </w:pPr>
          <w:hyperlink w:anchor="__RefHeading___Toc2593871_2322387425">
            <w:r>
              <w:rPr>
                <w:webHidden/>
                <w:rStyle w:val="IndexLink"/>
                <w:rtl w:val="true"/>
              </w:rPr>
              <w:t>اشارة</w:t>
            </w:r>
            <w:r>
              <w:rPr>
                <w:rStyle w:val="IndexLink"/>
                <w:rtl w:val="true"/>
              </w:rPr>
              <w:tab/>
            </w:r>
            <w:r>
              <w:rPr>
                <w:rStyle w:val="IndexLink"/>
              </w:rPr>
              <w:t>99</w:t>
            </w:r>
          </w:hyperlink>
        </w:p>
        <w:p>
          <w:pPr>
            <w:pStyle w:val="Contents4"/>
            <w:tabs>
              <w:tab w:val="clear" w:pos="8176"/>
              <w:tab w:val="right" w:pos="9026" w:leader="dot"/>
            </w:tabs>
            <w:rPr/>
          </w:pPr>
          <w:hyperlink w:anchor="__RefHeading___Toc2593873_2322387425">
            <w:r>
              <w:rPr>
                <w:webHidden/>
                <w:rStyle w:val="IndexLink"/>
                <w:rtl w:val="true"/>
              </w:rPr>
              <w:t>طاعة الأب</w:t>
            </w:r>
            <w:r>
              <w:rPr>
                <w:rStyle w:val="IndexLink"/>
                <w:rtl w:val="true"/>
              </w:rPr>
              <w:tab/>
            </w:r>
            <w:r>
              <w:rPr>
                <w:rStyle w:val="IndexLink"/>
              </w:rPr>
              <w:t>100</w:t>
            </w:r>
          </w:hyperlink>
        </w:p>
        <w:p>
          <w:pPr>
            <w:pStyle w:val="Contents3"/>
            <w:tabs>
              <w:tab w:val="clear" w:pos="8459"/>
              <w:tab w:val="right" w:pos="9026" w:leader="dot"/>
            </w:tabs>
            <w:rPr/>
          </w:pPr>
          <w:hyperlink w:anchor="__RefHeading___Toc2593875_2322387425">
            <w:r>
              <w:rPr>
                <w:webHidden/>
                <w:rStyle w:val="IndexLink"/>
                <w:rtl w:val="true"/>
              </w:rPr>
              <w:t>النظر إلی وجه الأب</w:t>
            </w:r>
            <w:r>
              <w:rPr>
                <w:rStyle w:val="IndexLink"/>
                <w:rtl w:val="true"/>
              </w:rPr>
              <w:tab/>
            </w:r>
            <w:r>
              <w:rPr>
                <w:rStyle w:val="IndexLink"/>
              </w:rPr>
              <w:t>101</w:t>
            </w:r>
          </w:hyperlink>
        </w:p>
        <w:p>
          <w:pPr>
            <w:pStyle w:val="Contents4"/>
            <w:tabs>
              <w:tab w:val="clear" w:pos="8176"/>
              <w:tab w:val="right" w:pos="9026" w:leader="dot"/>
            </w:tabs>
            <w:rPr/>
          </w:pPr>
          <w:hyperlink w:anchor="__RefHeading___Toc2593877_2322387425">
            <w:r>
              <w:rPr>
                <w:webHidden/>
                <w:rStyle w:val="IndexLink"/>
                <w:rtl w:val="true"/>
              </w:rPr>
              <w:t>اشارة</w:t>
            </w:r>
            <w:r>
              <w:rPr>
                <w:rStyle w:val="IndexLink"/>
                <w:rtl w:val="true"/>
              </w:rPr>
              <w:tab/>
            </w:r>
            <w:r>
              <w:rPr>
                <w:rStyle w:val="IndexLink"/>
              </w:rPr>
              <w:t>101</w:t>
            </w:r>
          </w:hyperlink>
        </w:p>
        <w:p>
          <w:pPr>
            <w:pStyle w:val="Contents4"/>
            <w:tabs>
              <w:tab w:val="clear" w:pos="8176"/>
              <w:tab w:val="right" w:pos="9026" w:leader="dot"/>
            </w:tabs>
            <w:rPr/>
          </w:pPr>
          <w:hyperlink w:anchor="__RefHeading___Toc2593879_2322387425">
            <w:r>
              <w:rPr>
                <w:webHidden/>
                <w:rStyle w:val="IndexLink"/>
                <w:rtl w:val="true"/>
              </w:rPr>
              <w:t>النظر إلی وجه المعصوم علیه السلام</w:t>
            </w:r>
            <w:r>
              <w:rPr>
                <w:rStyle w:val="IndexLink"/>
                <w:rtl w:val="true"/>
              </w:rPr>
              <w:tab/>
            </w:r>
            <w:r>
              <w:rPr>
                <w:rStyle w:val="IndexLink"/>
              </w:rPr>
              <w:t>102</w:t>
            </w:r>
          </w:hyperlink>
        </w:p>
        <w:p>
          <w:pPr>
            <w:pStyle w:val="Contents3"/>
            <w:tabs>
              <w:tab w:val="clear" w:pos="8459"/>
              <w:tab w:val="right" w:pos="9026" w:leader="dot"/>
            </w:tabs>
            <w:rPr/>
          </w:pPr>
          <w:hyperlink w:anchor="__RefHeading___Toc2593881_2322387425">
            <w:r>
              <w:rPr>
                <w:webHidden/>
                <w:rStyle w:val="IndexLink"/>
                <w:rtl w:val="true"/>
              </w:rPr>
              <w:t>ذکر الکرامات</w:t>
            </w:r>
            <w:r>
              <w:rPr>
                <w:rStyle w:val="IndexLink"/>
                <w:rtl w:val="true"/>
              </w:rPr>
              <w:tab/>
            </w:r>
            <w:r>
              <w:rPr>
                <w:rStyle w:val="IndexLink"/>
              </w:rPr>
              <w:t>103</w:t>
            </w:r>
          </w:hyperlink>
        </w:p>
        <w:p>
          <w:pPr>
            <w:pStyle w:val="Contents4"/>
            <w:tabs>
              <w:tab w:val="clear" w:pos="8176"/>
              <w:tab w:val="right" w:pos="9026" w:leader="dot"/>
            </w:tabs>
            <w:rPr/>
          </w:pPr>
          <w:hyperlink w:anchor="__RefHeading___Toc2593883_2322387425">
            <w:r>
              <w:rPr>
                <w:webHidden/>
                <w:rStyle w:val="IndexLink"/>
                <w:rtl w:val="true"/>
              </w:rPr>
              <w:t>اشارة</w:t>
            </w:r>
            <w:r>
              <w:rPr>
                <w:rStyle w:val="IndexLink"/>
                <w:rtl w:val="true"/>
              </w:rPr>
              <w:tab/>
            </w:r>
            <w:r>
              <w:rPr>
                <w:rStyle w:val="IndexLink"/>
              </w:rPr>
              <w:t>103</w:t>
            </w:r>
          </w:hyperlink>
        </w:p>
        <w:p>
          <w:pPr>
            <w:pStyle w:val="Contents4"/>
            <w:tabs>
              <w:tab w:val="clear" w:pos="8176"/>
              <w:tab w:val="right" w:pos="9026" w:leader="dot"/>
            </w:tabs>
            <w:rPr/>
          </w:pPr>
          <w:hyperlink w:anchor="__RefHeading___Toc2593885_2322387425">
            <w:r>
              <w:rPr>
                <w:webHidden/>
                <w:rStyle w:val="IndexLink"/>
                <w:rtl w:val="true"/>
              </w:rPr>
              <w:t>التشبیه فی الکلام</w:t>
            </w:r>
            <w:r>
              <w:rPr>
                <w:rStyle w:val="IndexLink"/>
                <w:rtl w:val="true"/>
              </w:rPr>
              <w:tab/>
            </w:r>
            <w:r>
              <w:rPr>
                <w:rStyle w:val="IndexLink"/>
              </w:rPr>
              <w:t>104</w:t>
            </w:r>
          </w:hyperlink>
        </w:p>
        <w:p>
          <w:pPr>
            <w:pStyle w:val="Contents3"/>
            <w:tabs>
              <w:tab w:val="clear" w:pos="8459"/>
              <w:tab w:val="right" w:pos="9026" w:leader="dot"/>
            </w:tabs>
            <w:rPr/>
          </w:pPr>
          <w:hyperlink w:anchor="__RefHeading___Toc2593887_2322387425">
            <w:r>
              <w:rPr>
                <w:webHidden/>
                <w:rStyle w:val="IndexLink"/>
                <w:rtl w:val="true"/>
              </w:rPr>
              <w:t>مزید البیان</w:t>
            </w:r>
            <w:r>
              <w:rPr>
                <w:rStyle w:val="IndexLink"/>
                <w:rtl w:val="true"/>
              </w:rPr>
              <w:tab/>
            </w:r>
            <w:r>
              <w:rPr>
                <w:rStyle w:val="IndexLink"/>
              </w:rPr>
              <w:t>105</w:t>
            </w:r>
          </w:hyperlink>
        </w:p>
        <w:p>
          <w:pPr>
            <w:pStyle w:val="Contents3"/>
            <w:tabs>
              <w:tab w:val="clear" w:pos="8459"/>
              <w:tab w:val="right" w:pos="9026" w:leader="dot"/>
            </w:tabs>
            <w:rPr/>
          </w:pPr>
          <w:hyperlink w:anchor="__RefHeading___Toc2593889_2322387425">
            <w:r>
              <w:rPr>
                <w:webHidden/>
                <w:rStyle w:val="IndexLink"/>
                <w:rtl w:val="true"/>
              </w:rPr>
              <w:t>تحدید الأحداث</w:t>
            </w:r>
            <w:r>
              <w:rPr>
                <w:rStyle w:val="IndexLink"/>
                <w:rtl w:val="true"/>
              </w:rPr>
              <w:tab/>
            </w:r>
            <w:r>
              <w:rPr>
                <w:rStyle w:val="IndexLink"/>
              </w:rPr>
              <w:t>106</w:t>
            </w:r>
          </w:hyperlink>
        </w:p>
        <w:p>
          <w:pPr>
            <w:pStyle w:val="Contents4"/>
            <w:tabs>
              <w:tab w:val="clear" w:pos="8176"/>
              <w:tab w:val="right" w:pos="9026" w:leader="dot"/>
            </w:tabs>
            <w:rPr/>
          </w:pPr>
          <w:hyperlink w:anchor="__RefHeading___Toc2593891_2322387425">
            <w:r>
              <w:rPr>
                <w:webHidden/>
                <w:rStyle w:val="IndexLink"/>
                <w:rtl w:val="true"/>
              </w:rPr>
              <w:t>اشارة</w:t>
            </w:r>
            <w:r>
              <w:rPr>
                <w:rStyle w:val="IndexLink"/>
                <w:rtl w:val="true"/>
              </w:rPr>
              <w:tab/>
            </w:r>
            <w:r>
              <w:rPr>
                <w:rStyle w:val="IndexLink"/>
              </w:rPr>
              <w:t>106</w:t>
            </w:r>
          </w:hyperlink>
        </w:p>
        <w:p>
          <w:pPr>
            <w:pStyle w:val="Contents4"/>
            <w:tabs>
              <w:tab w:val="clear" w:pos="8176"/>
              <w:tab w:val="right" w:pos="9026" w:leader="dot"/>
            </w:tabs>
            <w:rPr/>
          </w:pPr>
          <w:hyperlink w:anchor="__RefHeading___Toc2593893_2322387425">
            <w:r>
              <w:rPr>
                <w:webHidden/>
                <w:rStyle w:val="IndexLink"/>
                <w:rtl w:val="true"/>
              </w:rPr>
              <w:t>ما هی حقیقة الزمان؟</w:t>
            </w:r>
            <w:r>
              <w:rPr>
                <w:rStyle w:val="IndexLink"/>
                <w:rtl w:val="true"/>
              </w:rPr>
              <w:tab/>
            </w:r>
            <w:r>
              <w:rPr>
                <w:rStyle w:val="IndexLink"/>
              </w:rPr>
              <w:t>107</w:t>
            </w:r>
          </w:hyperlink>
        </w:p>
        <w:p>
          <w:pPr>
            <w:pStyle w:val="Contents3"/>
            <w:tabs>
              <w:tab w:val="clear" w:pos="8459"/>
              <w:tab w:val="right" w:pos="9026" w:leader="dot"/>
            </w:tabs>
            <w:rPr/>
          </w:pPr>
          <w:hyperlink w:anchor="__RefHeading___Toc2593895_2322387425">
            <w:r>
              <w:rPr>
                <w:webHidden/>
                <w:rStyle w:val="IndexLink"/>
                <w:rtl w:val="true"/>
              </w:rPr>
              <w:t>السلام علی الأُم و</w:t>
            </w:r>
            <w:r>
              <w:rPr>
                <w:rStyle w:val="IndexLink"/>
                <w:rtl w:val="true"/>
              </w:rPr>
              <w:t>...</w:t>
              <w:tab/>
            </w:r>
            <w:r>
              <w:rPr>
                <w:rStyle w:val="IndexLink"/>
              </w:rPr>
              <w:t>110</w:t>
            </w:r>
          </w:hyperlink>
        </w:p>
        <w:p>
          <w:pPr>
            <w:pStyle w:val="Contents3"/>
            <w:tabs>
              <w:tab w:val="clear" w:pos="8459"/>
              <w:tab w:val="right" w:pos="9026" w:leader="dot"/>
            </w:tabs>
            <w:rPr/>
          </w:pPr>
          <w:hyperlink w:anchor="__RefHeading___Toc2593897_2322387425">
            <w:r>
              <w:rPr>
                <w:webHidden/>
                <w:rStyle w:val="IndexLink"/>
                <w:rtl w:val="true"/>
              </w:rPr>
              <w:t>التسمیة</w:t>
            </w:r>
            <w:r>
              <w:rPr>
                <w:rStyle w:val="IndexLink"/>
                <w:rtl w:val="true"/>
              </w:rPr>
              <w:tab/>
            </w:r>
            <w:r>
              <w:rPr>
                <w:rStyle w:val="IndexLink"/>
              </w:rPr>
              <w:t>112</w:t>
            </w:r>
          </w:hyperlink>
        </w:p>
        <w:p>
          <w:pPr>
            <w:pStyle w:val="Contents4"/>
            <w:tabs>
              <w:tab w:val="clear" w:pos="8176"/>
              <w:tab w:val="right" w:pos="9026" w:leader="dot"/>
            </w:tabs>
            <w:rPr/>
          </w:pPr>
          <w:hyperlink w:anchor="__RefHeading___Toc2593899_2322387425">
            <w:r>
              <w:rPr>
                <w:webHidden/>
                <w:rStyle w:val="IndexLink"/>
                <w:rtl w:val="true"/>
              </w:rPr>
              <w:t>اشارة</w:t>
            </w:r>
            <w:r>
              <w:rPr>
                <w:rStyle w:val="IndexLink"/>
                <w:rtl w:val="true"/>
              </w:rPr>
              <w:tab/>
            </w:r>
            <w:r>
              <w:rPr>
                <w:rStyle w:val="IndexLink"/>
              </w:rPr>
              <w:t>112</w:t>
            </w:r>
          </w:hyperlink>
        </w:p>
        <w:p>
          <w:pPr>
            <w:pStyle w:val="Contents4"/>
            <w:tabs>
              <w:tab w:val="clear" w:pos="8176"/>
              <w:tab w:val="right" w:pos="9026" w:leader="dot"/>
            </w:tabs>
            <w:rPr/>
          </w:pPr>
          <w:hyperlink w:anchor="__RefHeading___Toc2593901_2322387425">
            <w:r>
              <w:rPr>
                <w:webHidden/>
                <w:rStyle w:val="IndexLink"/>
                <w:rtl w:val="true"/>
              </w:rPr>
              <w:t>خطاب الأم</w:t>
            </w:r>
            <w:r>
              <w:rPr>
                <w:rStyle w:val="IndexLink"/>
                <w:rtl w:val="true"/>
              </w:rPr>
              <w:tab/>
            </w:r>
            <w:r>
              <w:rPr>
                <w:rStyle w:val="IndexLink"/>
              </w:rPr>
              <w:t>113</w:t>
            </w:r>
          </w:hyperlink>
        </w:p>
        <w:p>
          <w:pPr>
            <w:pStyle w:val="Contents3"/>
            <w:tabs>
              <w:tab w:val="clear" w:pos="8459"/>
              <w:tab w:val="right" w:pos="9026" w:leader="dot"/>
            </w:tabs>
            <w:rPr/>
          </w:pPr>
          <w:hyperlink w:anchor="__RefHeading___Toc2593903_2322387425">
            <w:r>
              <w:rPr>
                <w:webHidden/>
                <w:rStyle w:val="IndexLink"/>
                <w:rtl w:val="true"/>
              </w:rPr>
              <w:t>صیغ السلام المختلفة</w:t>
            </w:r>
            <w:r>
              <w:rPr>
                <w:rStyle w:val="IndexLink"/>
                <w:rtl w:val="true"/>
              </w:rPr>
              <w:tab/>
            </w:r>
            <w:r>
              <w:rPr>
                <w:rStyle w:val="IndexLink"/>
              </w:rPr>
              <w:t>114</w:t>
            </w:r>
          </w:hyperlink>
        </w:p>
        <w:p>
          <w:pPr>
            <w:pStyle w:val="Contents3"/>
            <w:tabs>
              <w:tab w:val="clear" w:pos="8459"/>
              <w:tab w:val="right" w:pos="9026" w:leader="dot"/>
            </w:tabs>
            <w:rPr/>
          </w:pPr>
          <w:hyperlink w:anchor="__RefHeading___Toc2593905_2322387425">
            <w:r>
              <w:rPr>
                <w:webHidden/>
                <w:rStyle w:val="IndexLink"/>
                <w:rtl w:val="true"/>
              </w:rPr>
              <w:t>مدح المؤمن وتوقیره</w:t>
            </w:r>
            <w:r>
              <w:rPr>
                <w:rStyle w:val="IndexLink"/>
                <w:rtl w:val="true"/>
              </w:rPr>
              <w:tab/>
            </w:r>
            <w:r>
              <w:rPr>
                <w:rStyle w:val="IndexLink"/>
              </w:rPr>
              <w:t>116</w:t>
            </w:r>
          </w:hyperlink>
        </w:p>
        <w:p>
          <w:pPr>
            <w:pStyle w:val="Contents4"/>
            <w:tabs>
              <w:tab w:val="clear" w:pos="8176"/>
              <w:tab w:val="right" w:pos="9026" w:leader="dot"/>
            </w:tabs>
            <w:rPr/>
          </w:pPr>
          <w:hyperlink w:anchor="__RefHeading___Toc2593907_2322387425">
            <w:r>
              <w:rPr>
                <w:webHidden/>
                <w:rStyle w:val="IndexLink"/>
                <w:rtl w:val="true"/>
              </w:rPr>
              <w:t>اشارة</w:t>
            </w:r>
            <w:r>
              <w:rPr>
                <w:rStyle w:val="IndexLink"/>
                <w:rtl w:val="true"/>
              </w:rPr>
              <w:tab/>
            </w:r>
            <w:r>
              <w:rPr>
                <w:rStyle w:val="IndexLink"/>
              </w:rPr>
              <w:t>116</w:t>
            </w:r>
          </w:hyperlink>
        </w:p>
        <w:p>
          <w:pPr>
            <w:pStyle w:val="Contents4"/>
            <w:tabs>
              <w:tab w:val="clear" w:pos="8176"/>
              <w:tab w:val="right" w:pos="9026" w:leader="dot"/>
            </w:tabs>
            <w:rPr/>
          </w:pPr>
          <w:hyperlink w:anchor="__RefHeading___Toc2593909_2322387425">
            <w:r>
              <w:rPr>
                <w:webHidden/>
                <w:rStyle w:val="IndexLink"/>
                <w:rtl w:val="true"/>
              </w:rPr>
              <w:t>إظهار المحبة للأولاد والأقرباء</w:t>
            </w:r>
            <w:r>
              <w:rPr>
                <w:rStyle w:val="IndexLink"/>
                <w:rtl w:val="true"/>
              </w:rPr>
              <w:tab/>
            </w:r>
            <w:r>
              <w:rPr>
                <w:rStyle w:val="IndexLink"/>
              </w:rPr>
              <w:t>117</w:t>
            </w:r>
          </w:hyperlink>
        </w:p>
        <w:p>
          <w:pPr>
            <w:pStyle w:val="Contents4"/>
            <w:tabs>
              <w:tab w:val="clear" w:pos="8176"/>
              <w:tab w:val="right" w:pos="9026" w:leader="dot"/>
            </w:tabs>
            <w:rPr/>
          </w:pPr>
          <w:hyperlink w:anchor="__RefHeading___Toc2593911_2322387425">
            <w:r>
              <w:rPr>
                <w:webHidden/>
                <w:rStyle w:val="IndexLink"/>
                <w:rtl w:val="true"/>
              </w:rPr>
              <w:t>استحباب السؤال والتحقیق</w:t>
            </w:r>
            <w:r>
              <w:rPr>
                <w:rStyle w:val="IndexLink"/>
                <w:rtl w:val="true"/>
              </w:rPr>
              <w:tab/>
            </w:r>
            <w:r>
              <w:rPr>
                <w:rStyle w:val="IndexLink"/>
              </w:rPr>
              <w:t>118</w:t>
            </w:r>
          </w:hyperlink>
        </w:p>
        <w:p>
          <w:pPr>
            <w:pStyle w:val="Contents4"/>
            <w:tabs>
              <w:tab w:val="clear" w:pos="8176"/>
              <w:tab w:val="right" w:pos="9026" w:leader="dot"/>
            </w:tabs>
            <w:rPr/>
          </w:pPr>
          <w:hyperlink w:anchor="__RefHeading___Toc2593913_2322387425">
            <w:r>
              <w:rPr>
                <w:webHidden/>
                <w:rStyle w:val="IndexLink"/>
                <w:rtl w:val="true"/>
              </w:rPr>
              <w:t>استعمال الطیب</w:t>
            </w:r>
            <w:r>
              <w:rPr>
                <w:rStyle w:val="IndexLink"/>
                <w:rtl w:val="true"/>
              </w:rPr>
              <w:tab/>
            </w:r>
            <w:r>
              <w:rPr>
                <w:rStyle w:val="IndexLink"/>
              </w:rPr>
              <w:t>120</w:t>
            </w:r>
          </w:hyperlink>
        </w:p>
        <w:p>
          <w:pPr>
            <w:pStyle w:val="Contents3"/>
            <w:tabs>
              <w:tab w:val="clear" w:pos="8459"/>
              <w:tab w:val="right" w:pos="9026" w:leader="dot"/>
            </w:tabs>
            <w:rPr/>
          </w:pPr>
          <w:hyperlink w:anchor="__RefHeading___Toc2593915_2322387425">
            <w:r>
              <w:rPr>
                <w:webHidden/>
                <w:rStyle w:val="IndexLink"/>
                <w:rtl w:val="true"/>
              </w:rPr>
              <w:t>عدم التسرع فی الحکم</w:t>
            </w:r>
            <w:r>
              <w:rPr>
                <w:rStyle w:val="IndexLink"/>
                <w:rtl w:val="true"/>
              </w:rPr>
              <w:tab/>
            </w:r>
            <w:r>
              <w:rPr>
                <w:rStyle w:val="IndexLink"/>
              </w:rPr>
              <w:t>123</w:t>
            </w:r>
          </w:hyperlink>
        </w:p>
        <w:p>
          <w:pPr>
            <w:pStyle w:val="Contents4"/>
            <w:tabs>
              <w:tab w:val="clear" w:pos="8176"/>
              <w:tab w:val="right" w:pos="9026" w:leader="dot"/>
            </w:tabs>
            <w:rPr/>
          </w:pPr>
          <w:hyperlink w:anchor="__RefHeading___Toc2593917_2322387425">
            <w:r>
              <w:rPr>
                <w:webHidden/>
                <w:rStyle w:val="IndexLink"/>
                <w:rtl w:val="true"/>
              </w:rPr>
              <w:t>اشارة</w:t>
            </w:r>
            <w:r>
              <w:rPr>
                <w:rStyle w:val="IndexLink"/>
                <w:rtl w:val="true"/>
              </w:rPr>
              <w:tab/>
            </w:r>
            <w:r>
              <w:rPr>
                <w:rStyle w:val="IndexLink"/>
              </w:rPr>
              <w:t>123</w:t>
            </w:r>
          </w:hyperlink>
        </w:p>
        <w:p>
          <w:pPr>
            <w:pStyle w:val="Contents4"/>
            <w:tabs>
              <w:tab w:val="clear" w:pos="8176"/>
              <w:tab w:val="right" w:pos="9026" w:leader="dot"/>
            </w:tabs>
            <w:rPr/>
          </w:pPr>
          <w:hyperlink w:anchor="__RefHeading___Toc2593919_2322387425">
            <w:r>
              <w:rPr>
                <w:webHidden/>
                <w:rStyle w:val="IndexLink"/>
                <w:rtl w:val="true"/>
              </w:rPr>
              <w:t>الإتیان باللقب</w:t>
            </w:r>
            <w:r>
              <w:rPr>
                <w:rStyle w:val="IndexLink"/>
                <w:rtl w:val="true"/>
              </w:rPr>
              <w:tab/>
            </w:r>
            <w:r>
              <w:rPr>
                <w:rStyle w:val="IndexLink"/>
              </w:rPr>
              <w:t>124</w:t>
            </w:r>
          </w:hyperlink>
        </w:p>
        <w:p>
          <w:pPr>
            <w:pStyle w:val="Contents5"/>
            <w:tabs>
              <w:tab w:val="clear" w:pos="7892"/>
              <w:tab w:val="right" w:pos="9026" w:leader="dot"/>
            </w:tabs>
            <w:rPr/>
          </w:pPr>
          <w:hyperlink w:anchor="__RefHeading___Toc2593921_2322387425">
            <w:r>
              <w:rPr>
                <w:webHidden/>
                <w:rStyle w:val="IndexLink"/>
                <w:rtl w:val="true"/>
              </w:rPr>
              <w:t>بحث فی مؤاخاته صلی الله علیه و آله لعلی علیه السلام</w:t>
            </w:r>
            <w:r>
              <w:rPr>
                <w:rStyle w:val="IndexLink"/>
                <w:rtl w:val="true"/>
              </w:rPr>
              <w:tab/>
            </w:r>
            <w:r>
              <w:rPr>
                <w:rStyle w:val="IndexLink"/>
              </w:rPr>
              <w:t>124</w:t>
            </w:r>
          </w:hyperlink>
        </w:p>
        <w:p>
          <w:pPr>
            <w:pStyle w:val="Contents3"/>
            <w:tabs>
              <w:tab w:val="clear" w:pos="8459"/>
              <w:tab w:val="right" w:pos="9026" w:leader="dot"/>
            </w:tabs>
            <w:rPr/>
          </w:pPr>
          <w:hyperlink w:anchor="__RefHeading___Toc2593923_2322387425">
            <w:r>
              <w:rPr>
                <w:webHidden/>
                <w:rStyle w:val="IndexLink"/>
                <w:rtl w:val="true"/>
              </w:rPr>
              <w:t>الإجابة علی الأسئلة</w:t>
            </w:r>
            <w:r>
              <w:rPr>
                <w:rStyle w:val="IndexLink"/>
                <w:rtl w:val="true"/>
              </w:rPr>
              <w:tab/>
            </w:r>
            <w:r>
              <w:rPr>
                <w:rStyle w:val="IndexLink"/>
              </w:rPr>
              <w:t>126</w:t>
            </w:r>
          </w:hyperlink>
        </w:p>
        <w:p>
          <w:pPr>
            <w:pStyle w:val="Contents4"/>
            <w:tabs>
              <w:tab w:val="clear" w:pos="8176"/>
              <w:tab w:val="right" w:pos="9026" w:leader="dot"/>
            </w:tabs>
            <w:rPr/>
          </w:pPr>
          <w:hyperlink w:anchor="__RefHeading___Toc2593925_2322387425">
            <w:r>
              <w:rPr>
                <w:webHidden/>
                <w:rStyle w:val="IndexLink"/>
                <w:rtl w:val="true"/>
              </w:rPr>
              <w:t>اشارة</w:t>
            </w:r>
            <w:r>
              <w:rPr>
                <w:rStyle w:val="IndexLink"/>
                <w:rtl w:val="true"/>
              </w:rPr>
              <w:tab/>
            </w:r>
            <w:r>
              <w:rPr>
                <w:rStyle w:val="IndexLink"/>
              </w:rPr>
              <w:t>126</w:t>
            </w:r>
          </w:hyperlink>
        </w:p>
        <w:p>
          <w:pPr>
            <w:pStyle w:val="Contents3"/>
            <w:tabs>
              <w:tab w:val="clear" w:pos="8459"/>
              <w:tab w:val="right" w:pos="9026" w:leader="dot"/>
            </w:tabs>
            <w:rPr/>
          </w:pPr>
          <w:hyperlink w:anchor="__RefHeading___Toc2593927_2322387425">
            <w:r>
              <w:rPr>
                <w:webHidden/>
                <w:rStyle w:val="IndexLink"/>
                <w:rtl w:val="true"/>
              </w:rPr>
              <w:t>التوجه نحو العظیم</w:t>
            </w:r>
            <w:r>
              <w:rPr>
                <w:rStyle w:val="IndexLink"/>
                <w:rtl w:val="true"/>
              </w:rPr>
              <w:tab/>
            </w:r>
            <w:r>
              <w:rPr>
                <w:rStyle w:val="IndexLink"/>
              </w:rPr>
              <w:t>130</w:t>
            </w:r>
          </w:hyperlink>
        </w:p>
        <w:p>
          <w:pPr>
            <w:pStyle w:val="Contents3"/>
            <w:tabs>
              <w:tab w:val="clear" w:pos="8459"/>
              <w:tab w:val="right" w:pos="9026" w:leader="dot"/>
            </w:tabs>
            <w:rPr/>
          </w:pPr>
          <w:hyperlink w:anchor="__RefHeading___Toc2593929_2322387425">
            <w:r>
              <w:rPr>
                <w:webHidden/>
                <w:rStyle w:val="IndexLink"/>
                <w:rtl w:val="true"/>
              </w:rPr>
              <w:t>بحث فی معنی السلام و</w:t>
            </w:r>
            <w:r>
              <w:rPr>
                <w:rStyle w:val="IndexLink"/>
                <w:rtl w:val="true"/>
              </w:rPr>
              <w:t>...</w:t>
              <w:tab/>
            </w:r>
            <w:r>
              <w:rPr>
                <w:rStyle w:val="IndexLink"/>
              </w:rPr>
              <w:t>133</w:t>
            </w:r>
          </w:hyperlink>
        </w:p>
        <w:p>
          <w:pPr>
            <w:pStyle w:val="Contents3"/>
            <w:tabs>
              <w:tab w:val="clear" w:pos="8459"/>
              <w:tab w:val="right" w:pos="9026" w:leader="dot"/>
            </w:tabs>
            <w:rPr/>
          </w:pPr>
          <w:hyperlink w:anchor="__RefHeading___Toc2593931_2322387425">
            <w:r>
              <w:rPr>
                <w:webHidden/>
                <w:rStyle w:val="IndexLink"/>
                <w:rtl w:val="true"/>
              </w:rPr>
              <w:t>الاستئذان</w:t>
            </w:r>
            <w:r>
              <w:rPr>
                <w:rStyle w:val="IndexLink"/>
                <w:rtl w:val="true"/>
              </w:rPr>
              <w:tab/>
            </w:r>
            <w:r>
              <w:rPr>
                <w:rStyle w:val="IndexLink"/>
              </w:rPr>
              <w:t>135</w:t>
            </w:r>
          </w:hyperlink>
        </w:p>
        <w:p>
          <w:pPr>
            <w:pStyle w:val="Contents3"/>
            <w:tabs>
              <w:tab w:val="clear" w:pos="8459"/>
              <w:tab w:val="right" w:pos="9026" w:leader="dot"/>
            </w:tabs>
            <w:rPr/>
          </w:pPr>
          <w:hyperlink w:anchor="__RefHeading___Toc2593933_2322387425">
            <w:r>
              <w:rPr>
                <w:webHidden/>
                <w:rStyle w:val="IndexLink"/>
                <w:rtl w:val="true"/>
              </w:rPr>
              <w:t>حق السبق</w:t>
            </w:r>
            <w:r>
              <w:rPr>
                <w:rStyle w:val="IndexLink"/>
                <w:rtl w:val="true"/>
              </w:rPr>
              <w:tab/>
            </w:r>
            <w:r>
              <w:rPr>
                <w:rStyle w:val="IndexLink"/>
              </w:rPr>
              <w:t>137</w:t>
            </w:r>
          </w:hyperlink>
        </w:p>
        <w:p>
          <w:pPr>
            <w:pStyle w:val="Contents3"/>
            <w:tabs>
              <w:tab w:val="clear" w:pos="8459"/>
              <w:tab w:val="right" w:pos="9026" w:leader="dot"/>
            </w:tabs>
            <w:rPr/>
          </w:pPr>
          <w:hyperlink w:anchor="__RefHeading___Toc2593935_2322387425">
            <w:r>
              <w:rPr>
                <w:webHidden/>
                <w:rStyle w:val="IndexLink"/>
                <w:rtl w:val="true"/>
              </w:rPr>
              <w:t>شمول الولد للسبط</w:t>
            </w:r>
            <w:r>
              <w:rPr>
                <w:rStyle w:val="IndexLink"/>
                <w:rtl w:val="true"/>
              </w:rPr>
              <w:tab/>
            </w:r>
            <w:r>
              <w:rPr>
                <w:rStyle w:val="IndexLink"/>
              </w:rPr>
              <w:t>140</w:t>
            </w:r>
          </w:hyperlink>
        </w:p>
        <w:p>
          <w:pPr>
            <w:pStyle w:val="Contents3"/>
            <w:tabs>
              <w:tab w:val="clear" w:pos="8459"/>
              <w:tab w:val="right" w:pos="9026" w:leader="dot"/>
            </w:tabs>
            <w:rPr/>
          </w:pPr>
          <w:hyperlink w:anchor="__RefHeading___Toc2593937_2322387425">
            <w:r>
              <w:rPr>
                <w:webHidden/>
                <w:rStyle w:val="IndexLink"/>
                <w:rtl w:val="true"/>
              </w:rPr>
              <w:t>إظهار العطف للسبط</w:t>
            </w:r>
            <w:r>
              <w:rPr>
                <w:rStyle w:val="IndexLink"/>
                <w:rtl w:val="true"/>
              </w:rPr>
              <w:tab/>
            </w:r>
            <w:r>
              <w:rPr>
                <w:rStyle w:val="IndexLink"/>
              </w:rPr>
              <w:t>142</w:t>
            </w:r>
          </w:hyperlink>
        </w:p>
        <w:p>
          <w:pPr>
            <w:pStyle w:val="Contents4"/>
            <w:tabs>
              <w:tab w:val="clear" w:pos="8176"/>
              <w:tab w:val="right" w:pos="9026" w:leader="dot"/>
            </w:tabs>
            <w:rPr/>
          </w:pPr>
          <w:hyperlink w:anchor="__RefHeading___Toc2593939_2322387425">
            <w:r>
              <w:rPr>
                <w:webHidden/>
                <w:rStyle w:val="IndexLink"/>
                <w:rtl w:val="true"/>
              </w:rPr>
              <w:t>اشارة</w:t>
            </w:r>
            <w:r>
              <w:rPr>
                <w:rStyle w:val="IndexLink"/>
                <w:rtl w:val="true"/>
              </w:rPr>
              <w:tab/>
            </w:r>
            <w:r>
              <w:rPr>
                <w:rStyle w:val="IndexLink"/>
              </w:rPr>
              <w:t>142</w:t>
            </w:r>
          </w:hyperlink>
        </w:p>
        <w:p>
          <w:pPr>
            <w:pStyle w:val="Contents4"/>
            <w:tabs>
              <w:tab w:val="clear" w:pos="8176"/>
              <w:tab w:val="right" w:pos="9026" w:leader="dot"/>
            </w:tabs>
            <w:rPr/>
          </w:pPr>
          <w:hyperlink w:anchor="__RefHeading___Toc2593941_2322387425">
            <w:r>
              <w:rPr>
                <w:webHidden/>
                <w:rStyle w:val="IndexLink"/>
                <w:rtl w:val="true"/>
              </w:rPr>
              <w:t>بحث عن حوض الکوثر</w:t>
            </w:r>
            <w:r>
              <w:rPr>
                <w:rStyle w:val="IndexLink"/>
                <w:rtl w:val="true"/>
              </w:rPr>
              <w:tab/>
            </w:r>
            <w:r>
              <w:rPr>
                <w:rStyle w:val="IndexLink"/>
              </w:rPr>
              <w:t>142</w:t>
            </w:r>
          </w:hyperlink>
        </w:p>
        <w:p>
          <w:pPr>
            <w:pStyle w:val="Contents4"/>
            <w:tabs>
              <w:tab w:val="clear" w:pos="8176"/>
              <w:tab w:val="right" w:pos="9026" w:leader="dot"/>
            </w:tabs>
            <w:rPr/>
          </w:pPr>
          <w:hyperlink w:anchor="__RefHeading___Toc2593943_2322387425">
            <w:r>
              <w:rPr>
                <w:webHidden/>
                <w:rStyle w:val="IndexLink"/>
                <w:rtl w:val="true"/>
              </w:rPr>
              <w:t>والکبیر أیضاً</w:t>
            </w:r>
            <w:r>
              <w:rPr>
                <w:rStyle w:val="IndexLink"/>
                <w:rtl w:val="true"/>
              </w:rPr>
              <w:tab/>
            </w:r>
            <w:r>
              <w:rPr>
                <w:rStyle w:val="IndexLink"/>
              </w:rPr>
              <w:t>145</w:t>
            </w:r>
          </w:hyperlink>
        </w:p>
        <w:p>
          <w:pPr>
            <w:pStyle w:val="Contents4"/>
            <w:tabs>
              <w:tab w:val="clear" w:pos="8176"/>
              <w:tab w:val="right" w:pos="9026" w:leader="dot"/>
            </w:tabs>
            <w:rPr/>
          </w:pPr>
          <w:hyperlink w:anchor="__RefHeading___Toc2593945_2322387425">
            <w:r>
              <w:rPr>
                <w:webHidden/>
                <w:rStyle w:val="IndexLink"/>
                <w:rtl w:val="true"/>
              </w:rPr>
              <w:t>ذکر فضائل المعصومین علیهم السلام</w:t>
            </w:r>
            <w:r>
              <w:rPr>
                <w:rStyle w:val="IndexLink"/>
                <w:rtl w:val="true"/>
              </w:rPr>
              <w:tab/>
            </w:r>
            <w:r>
              <w:rPr>
                <w:rStyle w:val="IndexLink"/>
              </w:rPr>
              <w:t>146</w:t>
            </w:r>
          </w:hyperlink>
        </w:p>
        <w:p>
          <w:pPr>
            <w:pStyle w:val="Contents3"/>
            <w:tabs>
              <w:tab w:val="clear" w:pos="8459"/>
              <w:tab w:val="right" w:pos="9026" w:leader="dot"/>
            </w:tabs>
            <w:rPr/>
          </w:pPr>
          <w:hyperlink w:anchor="__RefHeading___Toc2593947_2322387425">
            <w:r>
              <w:rPr>
                <w:webHidden/>
                <w:rStyle w:val="IndexLink"/>
                <w:rtl w:val="true"/>
              </w:rPr>
              <w:t>الاستجابة للطفل ولغیر المسلم</w:t>
            </w:r>
            <w:r>
              <w:rPr>
                <w:rStyle w:val="IndexLink"/>
                <w:rtl w:val="true"/>
              </w:rPr>
              <w:tab/>
            </w:r>
            <w:r>
              <w:rPr>
                <w:rStyle w:val="IndexLink"/>
              </w:rPr>
              <w:t>147</w:t>
            </w:r>
          </w:hyperlink>
        </w:p>
        <w:p>
          <w:pPr>
            <w:pStyle w:val="Contents4"/>
            <w:tabs>
              <w:tab w:val="clear" w:pos="8176"/>
              <w:tab w:val="right" w:pos="9026" w:leader="dot"/>
            </w:tabs>
            <w:rPr/>
          </w:pPr>
          <w:hyperlink w:anchor="__RefHeading___Toc2593949_2322387425">
            <w:r>
              <w:rPr>
                <w:webHidden/>
                <w:rStyle w:val="IndexLink"/>
                <w:rtl w:val="true"/>
              </w:rPr>
              <w:t>اشارة</w:t>
            </w:r>
            <w:r>
              <w:rPr>
                <w:rStyle w:val="IndexLink"/>
                <w:rtl w:val="true"/>
              </w:rPr>
              <w:tab/>
            </w:r>
            <w:r>
              <w:rPr>
                <w:rStyle w:val="IndexLink"/>
              </w:rPr>
              <w:t>147</w:t>
            </w:r>
          </w:hyperlink>
        </w:p>
        <w:p>
          <w:pPr>
            <w:pStyle w:val="Contents4"/>
            <w:tabs>
              <w:tab w:val="clear" w:pos="8176"/>
              <w:tab w:val="right" w:pos="9026" w:leader="dot"/>
            </w:tabs>
            <w:rPr/>
          </w:pPr>
          <w:hyperlink w:anchor="__RefHeading___Toc2593951_2322387425">
            <w:r>
              <w:rPr>
                <w:webHidden/>
                <w:rStyle w:val="IndexLink"/>
                <w:rtl w:val="true"/>
              </w:rPr>
              <w:t>رجحان اتأکید</w:t>
            </w:r>
            <w:r>
              <w:rPr>
                <w:rStyle w:val="IndexLink"/>
                <w:rtl w:val="true"/>
              </w:rPr>
              <w:tab/>
            </w:r>
            <w:r>
              <w:rPr>
                <w:rStyle w:val="IndexLink"/>
              </w:rPr>
              <w:t>148</w:t>
            </w:r>
          </w:hyperlink>
        </w:p>
        <w:p>
          <w:pPr>
            <w:pStyle w:val="Contents3"/>
            <w:tabs>
              <w:tab w:val="clear" w:pos="8459"/>
              <w:tab w:val="right" w:pos="9026" w:leader="dot"/>
            </w:tabs>
            <w:rPr/>
          </w:pPr>
          <w:hyperlink w:anchor="__RefHeading___Toc2593953_2322387425">
            <w:r>
              <w:rPr>
                <w:webHidden/>
                <w:rStyle w:val="IndexLink"/>
                <w:rtl w:val="true"/>
              </w:rPr>
              <w:t>اجتماع الأقرباء</w:t>
            </w:r>
            <w:r>
              <w:rPr>
                <w:rStyle w:val="IndexLink"/>
                <w:rtl w:val="true"/>
              </w:rPr>
              <w:tab/>
            </w:r>
            <w:r>
              <w:rPr>
                <w:rStyle w:val="IndexLink"/>
              </w:rPr>
              <w:t>150</w:t>
            </w:r>
          </w:hyperlink>
        </w:p>
        <w:p>
          <w:pPr>
            <w:pStyle w:val="Contents3"/>
            <w:tabs>
              <w:tab w:val="clear" w:pos="8459"/>
              <w:tab w:val="right" w:pos="9026" w:leader="dot"/>
            </w:tabs>
            <w:rPr/>
          </w:pPr>
          <w:hyperlink w:anchor="__RefHeading___Toc2593955_2322387425">
            <w:r>
              <w:rPr>
                <w:webHidden/>
                <w:rStyle w:val="IndexLink"/>
                <w:rtl w:val="true"/>
              </w:rPr>
              <w:t>استیفاء البیان</w:t>
            </w:r>
            <w:r>
              <w:rPr>
                <w:rStyle w:val="IndexLink"/>
                <w:rtl w:val="true"/>
              </w:rPr>
              <w:tab/>
            </w:r>
            <w:r>
              <w:rPr>
                <w:rStyle w:val="IndexLink"/>
              </w:rPr>
              <w:t>152</w:t>
            </w:r>
          </w:hyperlink>
        </w:p>
        <w:p>
          <w:pPr>
            <w:pStyle w:val="Contents3"/>
            <w:tabs>
              <w:tab w:val="clear" w:pos="8459"/>
              <w:tab w:val="right" w:pos="9026" w:leader="dot"/>
            </w:tabs>
            <w:rPr/>
          </w:pPr>
          <w:hyperlink w:anchor="__RefHeading___Toc2593957_2322387425">
            <w:r>
              <w:rPr>
                <w:webHidden/>
                <w:rStyle w:val="IndexLink"/>
                <w:rtl w:val="true"/>
              </w:rPr>
              <w:t>تفضیل الولد الأصغر</w:t>
            </w:r>
            <w:r>
              <w:rPr>
                <w:rStyle w:val="IndexLink"/>
                <w:rtl w:val="true"/>
              </w:rPr>
              <w:tab/>
            </w:r>
            <w:r>
              <w:rPr>
                <w:rStyle w:val="IndexLink"/>
              </w:rPr>
              <w:t>154</w:t>
            </w:r>
          </w:hyperlink>
        </w:p>
        <w:p>
          <w:pPr>
            <w:pStyle w:val="Contents3"/>
            <w:tabs>
              <w:tab w:val="clear" w:pos="8459"/>
              <w:tab w:val="right" w:pos="9026" w:leader="dot"/>
            </w:tabs>
            <w:rPr/>
          </w:pPr>
          <w:hyperlink w:anchor="__RefHeading___Toc2593959_2322387425">
            <w:r>
              <w:rPr>
                <w:webHidden/>
                <w:rStyle w:val="IndexLink"/>
                <w:rtl w:val="true"/>
              </w:rPr>
              <w:t>الإعلام بالواقع</w:t>
            </w:r>
            <w:r>
              <w:rPr>
                <w:rStyle w:val="IndexLink"/>
                <w:rtl w:val="true"/>
              </w:rPr>
              <w:tab/>
            </w:r>
            <w:r>
              <w:rPr>
                <w:rStyle w:val="IndexLink"/>
              </w:rPr>
              <w:t>156</w:t>
            </w:r>
          </w:hyperlink>
        </w:p>
        <w:p>
          <w:pPr>
            <w:pStyle w:val="Contents3"/>
            <w:tabs>
              <w:tab w:val="clear" w:pos="8459"/>
              <w:tab w:val="right" w:pos="9026" w:leader="dot"/>
            </w:tabs>
            <w:rPr/>
          </w:pPr>
          <w:hyperlink w:anchor="__RefHeading___Toc2593961_2322387425">
            <w:r>
              <w:rPr>
                <w:webHidden/>
                <w:rStyle w:val="IndexLink"/>
                <w:rtl w:val="true"/>
              </w:rPr>
              <w:t>تکرار السلام</w:t>
            </w:r>
            <w:r>
              <w:rPr>
                <w:rStyle w:val="IndexLink"/>
                <w:rtl w:val="true"/>
              </w:rPr>
              <w:tab/>
            </w:r>
            <w:r>
              <w:rPr>
                <w:rStyle w:val="IndexLink"/>
              </w:rPr>
              <w:t>158</w:t>
            </w:r>
          </w:hyperlink>
        </w:p>
        <w:p>
          <w:pPr>
            <w:pStyle w:val="Contents3"/>
            <w:tabs>
              <w:tab w:val="clear" w:pos="8459"/>
              <w:tab w:val="right" w:pos="9026" w:leader="dot"/>
            </w:tabs>
            <w:rPr/>
          </w:pPr>
          <w:hyperlink w:anchor="__RefHeading___Toc2593963_2322387425">
            <w:r>
              <w:rPr>
                <w:webHidden/>
                <w:rStyle w:val="IndexLink"/>
                <w:rtl w:val="true"/>
              </w:rPr>
              <w:t>التفنن والتنوع فی الکلام</w:t>
            </w:r>
            <w:r>
              <w:rPr>
                <w:rStyle w:val="IndexLink"/>
                <w:rtl w:val="true"/>
              </w:rPr>
              <w:tab/>
            </w:r>
            <w:r>
              <w:rPr>
                <w:rStyle w:val="IndexLink"/>
              </w:rPr>
              <w:t>160</w:t>
            </w:r>
          </w:hyperlink>
        </w:p>
        <w:p>
          <w:pPr>
            <w:pStyle w:val="Contents3"/>
            <w:tabs>
              <w:tab w:val="clear" w:pos="8459"/>
              <w:tab w:val="right" w:pos="9026" w:leader="dot"/>
            </w:tabs>
            <w:rPr/>
          </w:pPr>
          <w:hyperlink w:anchor="__RefHeading___Toc2593965_2322387425">
            <w:r>
              <w:rPr>
                <w:webHidden/>
                <w:rStyle w:val="IndexLink"/>
                <w:rtl w:val="true"/>
              </w:rPr>
              <w:t>إفراد الضمیر وجمعه</w:t>
            </w:r>
            <w:r>
              <w:rPr>
                <w:rStyle w:val="IndexLink"/>
                <w:rtl w:val="true"/>
              </w:rPr>
              <w:tab/>
            </w:r>
            <w:r>
              <w:rPr>
                <w:rStyle w:val="IndexLink"/>
              </w:rPr>
              <w:t>162</w:t>
            </w:r>
          </w:hyperlink>
        </w:p>
        <w:p>
          <w:pPr>
            <w:pStyle w:val="Contents3"/>
            <w:tabs>
              <w:tab w:val="clear" w:pos="8459"/>
              <w:tab w:val="right" w:pos="9026" w:leader="dot"/>
            </w:tabs>
            <w:rPr/>
          </w:pPr>
          <w:hyperlink w:anchor="__RefHeading___Toc2593967_2322387425">
            <w:r>
              <w:rPr>
                <w:webHidden/>
                <w:rStyle w:val="IndexLink"/>
                <w:rtl w:val="true"/>
              </w:rPr>
              <w:t>الاعتقاد بالشفاعة</w:t>
            </w:r>
            <w:r>
              <w:rPr>
                <w:rStyle w:val="IndexLink"/>
                <w:rtl w:val="true"/>
              </w:rPr>
              <w:tab/>
            </w:r>
            <w:r>
              <w:rPr>
                <w:rStyle w:val="IndexLink"/>
              </w:rPr>
              <w:t>163</w:t>
            </w:r>
          </w:hyperlink>
        </w:p>
        <w:p>
          <w:pPr>
            <w:pStyle w:val="Contents4"/>
            <w:tabs>
              <w:tab w:val="clear" w:pos="8176"/>
              <w:tab w:val="right" w:pos="9026" w:leader="dot"/>
            </w:tabs>
            <w:rPr/>
          </w:pPr>
          <w:hyperlink w:anchor="__RefHeading___Toc2593969_2322387425">
            <w:r>
              <w:rPr>
                <w:webHidden/>
                <w:rStyle w:val="IndexLink"/>
                <w:rtl w:val="true"/>
              </w:rPr>
              <w:t>اشارة</w:t>
            </w:r>
            <w:r>
              <w:rPr>
                <w:rStyle w:val="IndexLink"/>
                <w:rtl w:val="true"/>
              </w:rPr>
              <w:tab/>
            </w:r>
            <w:r>
              <w:rPr>
                <w:rStyle w:val="IndexLink"/>
              </w:rPr>
              <w:t>163</w:t>
            </w:r>
          </w:hyperlink>
        </w:p>
        <w:p>
          <w:pPr>
            <w:pStyle w:val="Contents4"/>
            <w:tabs>
              <w:tab w:val="clear" w:pos="8176"/>
              <w:tab w:val="right" w:pos="9026" w:leader="dot"/>
            </w:tabs>
            <w:rPr/>
          </w:pPr>
          <w:hyperlink w:anchor="__RefHeading___Toc2593971_2322387425">
            <w:r>
              <w:rPr>
                <w:webHidden/>
                <w:rStyle w:val="IndexLink"/>
                <w:rtl w:val="true"/>
              </w:rPr>
              <w:t>الثناء بالحق</w:t>
            </w:r>
            <w:r>
              <w:rPr>
                <w:rStyle w:val="IndexLink"/>
                <w:rtl w:val="true"/>
              </w:rPr>
              <w:tab/>
            </w:r>
            <w:r>
              <w:rPr>
                <w:rStyle w:val="IndexLink"/>
              </w:rPr>
              <w:t>164</w:t>
            </w:r>
          </w:hyperlink>
        </w:p>
        <w:p>
          <w:pPr>
            <w:pStyle w:val="Contents4"/>
            <w:tabs>
              <w:tab w:val="clear" w:pos="8176"/>
              <w:tab w:val="right" w:pos="9026" w:leader="dot"/>
            </w:tabs>
            <w:rPr/>
          </w:pPr>
          <w:hyperlink w:anchor="__RefHeading___Toc2593973_2322387425">
            <w:r>
              <w:rPr>
                <w:webHidden/>
                <w:rStyle w:val="IndexLink"/>
                <w:rtl w:val="true"/>
              </w:rPr>
              <w:t>الشفاعة للناس</w:t>
            </w:r>
            <w:r>
              <w:rPr>
                <w:rStyle w:val="IndexLink"/>
                <w:rtl w:val="true"/>
              </w:rPr>
              <w:tab/>
            </w:r>
            <w:r>
              <w:rPr>
                <w:rStyle w:val="IndexLink"/>
              </w:rPr>
              <w:t>166</w:t>
            </w:r>
          </w:hyperlink>
        </w:p>
        <w:p>
          <w:pPr>
            <w:pStyle w:val="Contents3"/>
            <w:tabs>
              <w:tab w:val="clear" w:pos="8459"/>
              <w:tab w:val="right" w:pos="9026" w:leader="dot"/>
            </w:tabs>
            <w:rPr/>
          </w:pPr>
          <w:hyperlink w:anchor="__RefHeading___Toc2593975_2322387425">
            <w:r>
              <w:rPr>
                <w:webHidden/>
                <w:rStyle w:val="IndexLink"/>
                <w:rtl w:val="true"/>
              </w:rPr>
              <w:t>استحباب التکنیة</w:t>
            </w:r>
            <w:r>
              <w:rPr>
                <w:rStyle w:val="IndexLink"/>
                <w:rtl w:val="true"/>
              </w:rPr>
              <w:tab/>
            </w:r>
            <w:r>
              <w:rPr>
                <w:rStyle w:val="IndexLink"/>
              </w:rPr>
              <w:t>168</w:t>
            </w:r>
          </w:hyperlink>
        </w:p>
        <w:p>
          <w:pPr>
            <w:pStyle w:val="Contents3"/>
            <w:tabs>
              <w:tab w:val="clear" w:pos="8459"/>
              <w:tab w:val="right" w:pos="9026" w:leader="dot"/>
            </w:tabs>
            <w:rPr/>
          </w:pPr>
          <w:hyperlink w:anchor="__RefHeading___Toc2593977_2322387425">
            <w:r>
              <w:rPr>
                <w:webHidden/>
                <w:rStyle w:val="IndexLink"/>
                <w:rtl w:val="true"/>
              </w:rPr>
              <w:t>استحباب السلام علی الزوجة</w:t>
            </w:r>
            <w:r>
              <w:rPr>
                <w:rStyle w:val="IndexLink"/>
                <w:rtl w:val="true"/>
              </w:rPr>
              <w:tab/>
            </w:r>
            <w:r>
              <w:rPr>
                <w:rStyle w:val="IndexLink"/>
              </w:rPr>
              <w:t>170</w:t>
            </w:r>
          </w:hyperlink>
        </w:p>
        <w:p>
          <w:pPr>
            <w:pStyle w:val="Contents3"/>
            <w:tabs>
              <w:tab w:val="clear" w:pos="8459"/>
              <w:tab w:val="right" w:pos="9026" w:leader="dot"/>
            </w:tabs>
            <w:rPr/>
          </w:pPr>
          <w:hyperlink w:anchor="__RefHeading___Toc2593979_2322387425">
            <w:r>
              <w:rPr>
                <w:webHidden/>
                <w:rStyle w:val="IndexLink"/>
                <w:rtl w:val="true"/>
              </w:rPr>
              <w:t>احترام الزوج</w:t>
            </w:r>
            <w:r>
              <w:rPr>
                <w:rStyle w:val="IndexLink"/>
                <w:rtl w:val="true"/>
              </w:rPr>
              <w:tab/>
            </w:r>
            <w:r>
              <w:rPr>
                <w:rStyle w:val="IndexLink"/>
              </w:rPr>
              <w:t>172</w:t>
            </w:r>
          </w:hyperlink>
        </w:p>
        <w:p>
          <w:pPr>
            <w:pStyle w:val="Contents3"/>
            <w:tabs>
              <w:tab w:val="clear" w:pos="8459"/>
              <w:tab w:val="right" w:pos="9026" w:leader="dot"/>
            </w:tabs>
            <w:rPr/>
          </w:pPr>
          <w:hyperlink w:anchor="__RefHeading___Toc2593981_2322387425">
            <w:r>
              <w:rPr>
                <w:webHidden/>
                <w:rStyle w:val="IndexLink"/>
                <w:rtl w:val="true"/>
              </w:rPr>
              <w:t>التعرف علی حیاة المعصومین علیهم السلام</w:t>
            </w:r>
            <w:r>
              <w:rPr>
                <w:rStyle w:val="IndexLink"/>
                <w:rtl w:val="true"/>
              </w:rPr>
              <w:tab/>
            </w:r>
            <w:r>
              <w:rPr>
                <w:rStyle w:val="IndexLink"/>
              </w:rPr>
              <w:t>174</w:t>
            </w:r>
          </w:hyperlink>
        </w:p>
        <w:p>
          <w:pPr>
            <w:pStyle w:val="Contents3"/>
            <w:tabs>
              <w:tab w:val="clear" w:pos="8459"/>
              <w:tab w:val="right" w:pos="9026" w:leader="dot"/>
            </w:tabs>
            <w:rPr/>
          </w:pPr>
          <w:hyperlink w:anchor="__RefHeading___Toc2593983_2322387425">
            <w:r>
              <w:rPr>
                <w:webHidden/>
                <w:rStyle w:val="IndexLink"/>
                <w:rtl w:val="true"/>
              </w:rPr>
              <w:t>ابن عمی</w:t>
            </w:r>
            <w:r>
              <w:rPr>
                <w:rStyle w:val="IndexLink"/>
                <w:rtl w:val="true"/>
              </w:rPr>
              <w:tab/>
            </w:r>
            <w:r>
              <w:rPr>
                <w:rStyle w:val="IndexLink"/>
              </w:rPr>
              <w:t>177</w:t>
            </w:r>
          </w:hyperlink>
        </w:p>
        <w:p>
          <w:pPr>
            <w:pStyle w:val="Contents4"/>
            <w:tabs>
              <w:tab w:val="clear" w:pos="8176"/>
              <w:tab w:val="right" w:pos="9026" w:leader="dot"/>
            </w:tabs>
            <w:rPr/>
          </w:pPr>
          <w:hyperlink w:anchor="__RefHeading___Toc2593985_2322387425">
            <w:r>
              <w:rPr>
                <w:webHidden/>
                <w:rStyle w:val="IndexLink"/>
                <w:rtl w:val="true"/>
              </w:rPr>
              <w:t>اشارة</w:t>
            </w:r>
            <w:r>
              <w:rPr>
                <w:rStyle w:val="IndexLink"/>
                <w:rtl w:val="true"/>
              </w:rPr>
              <w:tab/>
            </w:r>
            <w:r>
              <w:rPr>
                <w:rStyle w:val="IndexLink"/>
              </w:rPr>
              <w:t>177</w:t>
            </w:r>
          </w:hyperlink>
        </w:p>
        <w:p>
          <w:pPr>
            <w:pStyle w:val="Contents4"/>
            <w:tabs>
              <w:tab w:val="clear" w:pos="8176"/>
              <w:tab w:val="right" w:pos="9026" w:leader="dot"/>
            </w:tabs>
            <w:rPr/>
          </w:pPr>
          <w:hyperlink w:anchor="__RefHeading___Toc2593987_2322387425">
            <w:r>
              <w:rPr>
                <w:webHidden/>
                <w:rStyle w:val="IndexLink"/>
                <w:rtl w:val="true"/>
              </w:rPr>
              <w:t>التواجد بمحضر أولیاء الله</w:t>
            </w:r>
            <w:r>
              <w:rPr>
                <w:rStyle w:val="IndexLink"/>
                <w:rtl w:val="true"/>
              </w:rPr>
              <w:tab/>
            </w:r>
            <w:r>
              <w:rPr>
                <w:rStyle w:val="IndexLink"/>
              </w:rPr>
              <w:t>177</w:t>
            </w:r>
          </w:hyperlink>
        </w:p>
        <w:p>
          <w:pPr>
            <w:pStyle w:val="Contents3"/>
            <w:tabs>
              <w:tab w:val="clear" w:pos="8459"/>
              <w:tab w:val="right" w:pos="9026" w:leader="dot"/>
            </w:tabs>
            <w:rPr/>
          </w:pPr>
          <w:hyperlink w:anchor="__RefHeading___Toc2593989_2322387425">
            <w:r>
              <w:rPr>
                <w:webHidden/>
                <w:rStyle w:val="IndexLink"/>
                <w:rtl w:val="true"/>
              </w:rPr>
              <w:t>الاعتقاد بالولایة</w:t>
            </w:r>
            <w:r>
              <w:rPr>
                <w:rStyle w:val="IndexLink"/>
                <w:rtl w:val="true"/>
              </w:rPr>
              <w:tab/>
            </w:r>
            <w:r>
              <w:rPr>
                <w:rStyle w:val="IndexLink"/>
              </w:rPr>
              <w:t>179</w:t>
            </w:r>
          </w:hyperlink>
        </w:p>
        <w:p>
          <w:pPr>
            <w:pStyle w:val="Contents4"/>
            <w:tabs>
              <w:tab w:val="clear" w:pos="8176"/>
              <w:tab w:val="right" w:pos="9026" w:leader="dot"/>
            </w:tabs>
            <w:rPr/>
          </w:pPr>
          <w:hyperlink w:anchor="__RefHeading___Toc2593991_2322387425">
            <w:r>
              <w:rPr>
                <w:webHidden/>
                <w:rStyle w:val="IndexLink"/>
                <w:rtl w:val="true"/>
              </w:rPr>
              <w:t>اشارة</w:t>
            </w:r>
            <w:r>
              <w:rPr>
                <w:rStyle w:val="IndexLink"/>
                <w:rtl w:val="true"/>
              </w:rPr>
              <w:tab/>
            </w:r>
            <w:r>
              <w:rPr>
                <w:rStyle w:val="IndexLink"/>
              </w:rPr>
              <w:t>179</w:t>
            </w:r>
          </w:hyperlink>
        </w:p>
        <w:p>
          <w:pPr>
            <w:pStyle w:val="Contents4"/>
            <w:tabs>
              <w:tab w:val="clear" w:pos="8176"/>
              <w:tab w:val="right" w:pos="9026" w:leader="dot"/>
            </w:tabs>
            <w:rPr/>
          </w:pPr>
          <w:hyperlink w:anchor="__RefHeading___Toc2593993_2322387425">
            <w:r>
              <w:rPr>
                <w:webHidden/>
                <w:rStyle w:val="IndexLink"/>
                <w:rtl w:val="true"/>
              </w:rPr>
              <w:t>الترکیز علی الاعتقادیات</w:t>
            </w:r>
            <w:r>
              <w:rPr>
                <w:rStyle w:val="IndexLink"/>
                <w:rtl w:val="true"/>
              </w:rPr>
              <w:tab/>
            </w:r>
            <w:r>
              <w:rPr>
                <w:rStyle w:val="IndexLink"/>
              </w:rPr>
              <w:t>181</w:t>
            </w:r>
          </w:hyperlink>
        </w:p>
        <w:p>
          <w:pPr>
            <w:pStyle w:val="Contents3"/>
            <w:tabs>
              <w:tab w:val="clear" w:pos="8459"/>
              <w:tab w:val="right" w:pos="9026" w:leader="dot"/>
            </w:tabs>
            <w:rPr/>
          </w:pPr>
          <w:hyperlink w:anchor="__RefHeading___Toc2593995_2322387425">
            <w:r>
              <w:rPr>
                <w:webHidden/>
                <w:rStyle w:val="IndexLink"/>
                <w:rtl w:val="true"/>
              </w:rPr>
              <w:t>انتقاء الکلمات المحببة</w:t>
            </w:r>
            <w:r>
              <w:rPr>
                <w:rStyle w:val="IndexLink"/>
                <w:rtl w:val="true"/>
              </w:rPr>
              <w:tab/>
            </w:r>
            <w:r>
              <w:rPr>
                <w:rStyle w:val="IndexLink"/>
              </w:rPr>
              <w:t>182</w:t>
            </w:r>
          </w:hyperlink>
        </w:p>
        <w:p>
          <w:pPr>
            <w:pStyle w:val="Contents4"/>
            <w:tabs>
              <w:tab w:val="clear" w:pos="8176"/>
              <w:tab w:val="right" w:pos="9026" w:leader="dot"/>
            </w:tabs>
            <w:rPr/>
          </w:pPr>
          <w:hyperlink w:anchor="__RefHeading___Toc2593997_2322387425">
            <w:r>
              <w:rPr>
                <w:webHidden/>
                <w:rStyle w:val="IndexLink"/>
                <w:rtl w:val="true"/>
              </w:rPr>
              <w:t>اشارة</w:t>
            </w:r>
            <w:r>
              <w:rPr>
                <w:rStyle w:val="IndexLink"/>
                <w:rtl w:val="true"/>
              </w:rPr>
              <w:tab/>
            </w:r>
            <w:r>
              <w:rPr>
                <w:rStyle w:val="IndexLink"/>
              </w:rPr>
              <w:t>182</w:t>
            </w:r>
          </w:hyperlink>
        </w:p>
        <w:p>
          <w:pPr>
            <w:pStyle w:val="Contents4"/>
            <w:tabs>
              <w:tab w:val="clear" w:pos="8176"/>
              <w:tab w:val="right" w:pos="9026" w:leader="dot"/>
            </w:tabs>
            <w:rPr/>
          </w:pPr>
          <w:hyperlink w:anchor="__RefHeading___Toc2593999_2322387425">
            <w:r>
              <w:rPr>
                <w:webHidden/>
                <w:rStyle w:val="IndexLink"/>
                <w:rtl w:val="true"/>
              </w:rPr>
              <w:t>إعادة السلام</w:t>
            </w:r>
            <w:r>
              <w:rPr>
                <w:rStyle w:val="IndexLink"/>
                <w:rtl w:val="true"/>
              </w:rPr>
              <w:tab/>
            </w:r>
            <w:r>
              <w:rPr>
                <w:rStyle w:val="IndexLink"/>
              </w:rPr>
              <w:t>183</w:t>
            </w:r>
          </w:hyperlink>
        </w:p>
        <w:p>
          <w:pPr>
            <w:pStyle w:val="Contents3"/>
            <w:tabs>
              <w:tab w:val="clear" w:pos="8459"/>
              <w:tab w:val="right" w:pos="9026" w:leader="dot"/>
            </w:tabs>
            <w:rPr/>
          </w:pPr>
          <w:hyperlink w:anchor="__RefHeading___Toc2594001_2322387425">
            <w:r>
              <w:rPr>
                <w:webHidden/>
                <w:rStyle w:val="IndexLink"/>
                <w:rtl w:val="true"/>
              </w:rPr>
              <w:t>الاستئذان مع العلم بالإذن</w:t>
            </w:r>
            <w:r>
              <w:rPr>
                <w:rStyle w:val="IndexLink"/>
                <w:rtl w:val="true"/>
              </w:rPr>
              <w:tab/>
            </w:r>
            <w:r>
              <w:rPr>
                <w:rStyle w:val="IndexLink"/>
              </w:rPr>
              <w:t>184</w:t>
            </w:r>
          </w:hyperlink>
        </w:p>
        <w:p>
          <w:pPr>
            <w:pStyle w:val="Contents3"/>
            <w:tabs>
              <w:tab w:val="clear" w:pos="8459"/>
              <w:tab w:val="right" w:pos="9026" w:leader="dot"/>
            </w:tabs>
            <w:rPr/>
          </w:pPr>
          <w:hyperlink w:anchor="__RefHeading___Toc2594003_2322387425">
            <w:r>
              <w:rPr>
                <w:webHidden/>
                <w:rStyle w:val="IndexLink"/>
                <w:rtl w:val="true"/>
              </w:rPr>
              <w:t>البَضعة وأقسام الخطاب</w:t>
            </w:r>
            <w:r>
              <w:rPr>
                <w:rStyle w:val="IndexLink"/>
                <w:rtl w:val="true"/>
              </w:rPr>
              <w:tab/>
            </w:r>
            <w:r>
              <w:rPr>
                <w:rStyle w:val="IndexLink"/>
              </w:rPr>
              <w:t>186</w:t>
            </w:r>
          </w:hyperlink>
        </w:p>
        <w:p>
          <w:pPr>
            <w:pStyle w:val="Contents3"/>
            <w:tabs>
              <w:tab w:val="clear" w:pos="8459"/>
              <w:tab w:val="right" w:pos="9026" w:leader="dot"/>
            </w:tabs>
            <w:rPr/>
          </w:pPr>
          <w:hyperlink w:anchor="__RefHeading___Toc2594005_2322387425">
            <w:r>
              <w:rPr>
                <w:webHidden/>
                <w:rStyle w:val="IndexLink"/>
                <w:rtl w:val="true"/>
              </w:rPr>
              <w:t>اجتماع القلوب والأجسام</w:t>
            </w:r>
            <w:r>
              <w:rPr>
                <w:rStyle w:val="IndexLink"/>
                <w:rtl w:val="true"/>
              </w:rPr>
              <w:tab/>
            </w:r>
            <w:r>
              <w:rPr>
                <w:rStyle w:val="IndexLink"/>
              </w:rPr>
              <w:t>187</w:t>
            </w:r>
          </w:hyperlink>
        </w:p>
        <w:p>
          <w:pPr>
            <w:pStyle w:val="Contents3"/>
            <w:tabs>
              <w:tab w:val="clear" w:pos="8459"/>
              <w:tab w:val="right" w:pos="9026" w:leader="dot"/>
            </w:tabs>
            <w:rPr/>
          </w:pPr>
          <w:hyperlink w:anchor="__RefHeading___Toc2594007_2322387425">
            <w:r>
              <w:rPr>
                <w:webHidden/>
                <w:rStyle w:val="IndexLink"/>
                <w:rtl w:val="true"/>
              </w:rPr>
              <w:t>الإشارة فی الأمور الهامة</w:t>
            </w:r>
            <w:r>
              <w:rPr>
                <w:rStyle w:val="IndexLink"/>
                <w:rtl w:val="true"/>
              </w:rPr>
              <w:tab/>
            </w:r>
            <w:r>
              <w:rPr>
                <w:rStyle w:val="IndexLink"/>
              </w:rPr>
              <w:t>190</w:t>
            </w:r>
          </w:hyperlink>
        </w:p>
        <w:p>
          <w:pPr>
            <w:pStyle w:val="Contents4"/>
            <w:tabs>
              <w:tab w:val="clear" w:pos="8176"/>
              <w:tab w:val="right" w:pos="9026" w:leader="dot"/>
            </w:tabs>
            <w:rPr/>
          </w:pPr>
          <w:hyperlink w:anchor="__RefHeading___Toc2594009_2322387425">
            <w:r>
              <w:rPr>
                <w:webHidden/>
                <w:rStyle w:val="IndexLink"/>
                <w:rtl w:val="true"/>
              </w:rPr>
              <w:t>اشارة</w:t>
            </w:r>
            <w:r>
              <w:rPr>
                <w:rStyle w:val="IndexLink"/>
                <w:rtl w:val="true"/>
              </w:rPr>
              <w:tab/>
            </w:r>
            <w:r>
              <w:rPr>
                <w:rStyle w:val="IndexLink"/>
              </w:rPr>
              <w:t>190</w:t>
            </w:r>
          </w:hyperlink>
        </w:p>
        <w:p>
          <w:pPr>
            <w:pStyle w:val="Contents4"/>
            <w:tabs>
              <w:tab w:val="clear" w:pos="8176"/>
              <w:tab w:val="right" w:pos="9026" w:leader="dot"/>
            </w:tabs>
            <w:rPr/>
          </w:pPr>
          <w:hyperlink w:anchor="__RefHeading___Toc2594011_2322387425">
            <w:r>
              <w:rPr>
                <w:webHidden/>
                <w:rStyle w:val="IndexLink"/>
                <w:rtl w:val="true"/>
              </w:rPr>
              <w:t>أنواع الإشارة وأحکامها</w:t>
            </w:r>
            <w:r>
              <w:rPr>
                <w:rStyle w:val="IndexLink"/>
                <w:rtl w:val="true"/>
              </w:rPr>
              <w:tab/>
            </w:r>
            <w:r>
              <w:rPr>
                <w:rStyle w:val="IndexLink"/>
              </w:rPr>
              <w:t>192</w:t>
            </w:r>
          </w:hyperlink>
        </w:p>
        <w:p>
          <w:pPr>
            <w:pStyle w:val="Contents4"/>
            <w:tabs>
              <w:tab w:val="clear" w:pos="8176"/>
              <w:tab w:val="right" w:pos="9026" w:leader="dot"/>
            </w:tabs>
            <w:rPr/>
          </w:pPr>
          <w:hyperlink w:anchor="__RefHeading___Toc2594013_2322387425">
            <w:r>
              <w:rPr>
                <w:webHidden/>
                <w:rStyle w:val="IndexLink"/>
                <w:rtl w:val="true"/>
              </w:rPr>
              <w:t>رفع الید حین الدعاء</w:t>
            </w:r>
            <w:r>
              <w:rPr>
                <w:rStyle w:val="IndexLink"/>
                <w:rtl w:val="true"/>
              </w:rPr>
              <w:tab/>
            </w:r>
            <w:r>
              <w:rPr>
                <w:rStyle w:val="IndexLink"/>
              </w:rPr>
              <w:t>193</w:t>
            </w:r>
          </w:hyperlink>
        </w:p>
        <w:p>
          <w:pPr>
            <w:pStyle w:val="Contents3"/>
            <w:tabs>
              <w:tab w:val="clear" w:pos="8459"/>
              <w:tab w:val="right" w:pos="9026" w:leader="dot"/>
            </w:tabs>
            <w:rPr/>
          </w:pPr>
          <w:hyperlink w:anchor="__RefHeading___Toc2594015_2322387425">
            <w:r>
              <w:rPr>
                <w:webHidden/>
                <w:rStyle w:val="IndexLink"/>
                <w:rtl w:val="true"/>
              </w:rPr>
              <w:t>استحباب الدعاء فی کل الأحوال</w:t>
            </w:r>
            <w:r>
              <w:rPr>
                <w:rStyle w:val="IndexLink"/>
                <w:rtl w:val="true"/>
              </w:rPr>
              <w:tab/>
            </w:r>
            <w:r>
              <w:rPr>
                <w:rStyle w:val="IndexLink"/>
              </w:rPr>
              <w:t>195</w:t>
            </w:r>
          </w:hyperlink>
        </w:p>
        <w:p>
          <w:pPr>
            <w:pStyle w:val="Contents3"/>
            <w:tabs>
              <w:tab w:val="clear" w:pos="8459"/>
              <w:tab w:val="right" w:pos="9026" w:leader="dot"/>
            </w:tabs>
            <w:rPr/>
          </w:pPr>
          <w:hyperlink w:anchor="__RefHeading___Toc2594017_2322387425">
            <w:r>
              <w:rPr>
                <w:webHidden/>
                <w:rStyle w:val="IndexLink"/>
                <w:rtl w:val="true"/>
              </w:rPr>
              <w:t>الدعاء للغیر</w:t>
            </w:r>
            <w:r>
              <w:rPr>
                <w:rStyle w:val="IndexLink"/>
                <w:rtl w:val="true"/>
              </w:rPr>
              <w:tab/>
            </w:r>
            <w:r>
              <w:rPr>
                <w:rStyle w:val="IndexLink"/>
              </w:rPr>
              <w:t>197</w:t>
            </w:r>
          </w:hyperlink>
        </w:p>
        <w:p>
          <w:pPr>
            <w:pStyle w:val="Contents4"/>
            <w:tabs>
              <w:tab w:val="clear" w:pos="8176"/>
              <w:tab w:val="right" w:pos="9026" w:leader="dot"/>
            </w:tabs>
            <w:rPr/>
          </w:pPr>
          <w:hyperlink w:anchor="__RefHeading___Toc2594019_2322387425">
            <w:r>
              <w:rPr>
                <w:webHidden/>
                <w:rStyle w:val="IndexLink"/>
                <w:rtl w:val="true"/>
              </w:rPr>
              <w:t>اشارة</w:t>
            </w:r>
            <w:r>
              <w:rPr>
                <w:rStyle w:val="IndexLink"/>
                <w:rtl w:val="true"/>
              </w:rPr>
              <w:tab/>
            </w:r>
            <w:r>
              <w:rPr>
                <w:rStyle w:val="IndexLink"/>
              </w:rPr>
              <w:t>197</w:t>
            </w:r>
          </w:hyperlink>
        </w:p>
        <w:p>
          <w:pPr>
            <w:pStyle w:val="Contents4"/>
            <w:tabs>
              <w:tab w:val="clear" w:pos="8176"/>
              <w:tab w:val="right" w:pos="9026" w:leader="dot"/>
            </w:tabs>
            <w:rPr/>
          </w:pPr>
          <w:hyperlink w:anchor="__RefHeading___Toc2594021_2322387425">
            <w:r>
              <w:rPr>
                <w:webHidden/>
                <w:rStyle w:val="IndexLink"/>
                <w:rtl w:val="true"/>
              </w:rPr>
              <w:t>التوجه إلی الله عند اجتماع الأسرة</w:t>
            </w:r>
            <w:r>
              <w:rPr>
                <w:rStyle w:val="IndexLink"/>
                <w:rtl w:val="true"/>
              </w:rPr>
              <w:tab/>
            </w:r>
            <w:r>
              <w:rPr>
                <w:rStyle w:val="IndexLink"/>
              </w:rPr>
              <w:t>199</w:t>
            </w:r>
          </w:hyperlink>
        </w:p>
        <w:p>
          <w:pPr>
            <w:pStyle w:val="Contents4"/>
            <w:tabs>
              <w:tab w:val="clear" w:pos="8176"/>
              <w:tab w:val="right" w:pos="9026" w:leader="dot"/>
            </w:tabs>
            <w:rPr/>
          </w:pPr>
          <w:hyperlink w:anchor="__RefHeading___Toc2594023_2322387425">
            <w:r>
              <w:rPr>
                <w:webHidden/>
                <w:rStyle w:val="IndexLink"/>
                <w:rtl w:val="true"/>
              </w:rPr>
              <w:t xml:space="preserve">معنی </w:t>
            </w:r>
            <w:r>
              <w:rPr>
                <w:rStyle w:val="IndexLink"/>
                <w:rtl w:val="true"/>
              </w:rPr>
              <w:t>(</w:t>
            </w:r>
            <w:r>
              <w:rPr>
                <w:rStyle w:val="IndexLink"/>
                <w:rtl w:val="true"/>
              </w:rPr>
              <w:t>أهل البیت</w:t>
            </w:r>
            <w:r>
              <w:rPr>
                <w:rStyle w:val="IndexLink"/>
                <w:rtl w:val="true"/>
              </w:rPr>
              <w:t xml:space="preserve">) </w:t>
            </w:r>
            <w:r>
              <w:rPr>
                <w:rStyle w:val="IndexLink"/>
                <w:rtl w:val="true"/>
              </w:rPr>
              <w:t>وإطلاقاته</w:t>
            </w:r>
            <w:r>
              <w:rPr>
                <w:rStyle w:val="IndexLink"/>
                <w:rtl w:val="true"/>
              </w:rPr>
              <w:tab/>
            </w:r>
            <w:r>
              <w:rPr>
                <w:rStyle w:val="IndexLink"/>
              </w:rPr>
              <w:t>200</w:t>
            </w:r>
          </w:hyperlink>
        </w:p>
        <w:p>
          <w:pPr>
            <w:pStyle w:val="Contents3"/>
            <w:tabs>
              <w:tab w:val="clear" w:pos="8459"/>
              <w:tab w:val="right" w:pos="9026" w:leader="dot"/>
            </w:tabs>
            <w:rPr/>
          </w:pPr>
          <w:hyperlink w:anchor="__RefHeading___Toc2594025_2322387425">
            <w:r>
              <w:rPr>
                <w:webHidden/>
                <w:rStyle w:val="IndexLink"/>
                <w:rtl w:val="true"/>
              </w:rPr>
              <w:t>تعمیم الأدعیة</w:t>
            </w:r>
            <w:r>
              <w:rPr>
                <w:rStyle w:val="IndexLink"/>
                <w:rtl w:val="true"/>
              </w:rPr>
              <w:tab/>
            </w:r>
            <w:r>
              <w:rPr>
                <w:rStyle w:val="IndexLink"/>
              </w:rPr>
              <w:t>202</w:t>
            </w:r>
          </w:hyperlink>
        </w:p>
        <w:p>
          <w:pPr>
            <w:pStyle w:val="Contents3"/>
            <w:tabs>
              <w:tab w:val="clear" w:pos="8459"/>
              <w:tab w:val="right" w:pos="9026" w:leader="dot"/>
            </w:tabs>
            <w:rPr/>
          </w:pPr>
          <w:hyperlink w:anchor="__RefHeading___Toc2594027_2322387425">
            <w:r>
              <w:rPr>
                <w:webHidden/>
                <w:rStyle w:val="IndexLink"/>
                <w:rtl w:val="true"/>
              </w:rPr>
              <w:t>التذکیر بوشائج القربی</w:t>
            </w:r>
            <w:r>
              <w:rPr>
                <w:rStyle w:val="IndexLink"/>
                <w:rtl w:val="true"/>
              </w:rPr>
              <w:tab/>
            </w:r>
            <w:r>
              <w:rPr>
                <w:rStyle w:val="IndexLink"/>
              </w:rPr>
              <w:t>203</w:t>
            </w:r>
          </w:hyperlink>
        </w:p>
        <w:p>
          <w:pPr>
            <w:pStyle w:val="Contents3"/>
            <w:tabs>
              <w:tab w:val="clear" w:pos="8459"/>
              <w:tab w:val="right" w:pos="9026" w:leader="dot"/>
            </w:tabs>
            <w:rPr/>
          </w:pPr>
          <w:hyperlink w:anchor="__RefHeading___Toc2594029_2322387425">
            <w:r>
              <w:rPr>
                <w:webHidden/>
                <w:rStyle w:val="IndexLink"/>
                <w:rtl w:val="true"/>
              </w:rPr>
              <w:t>دفع الأذی عن آل الرسول صلی الله علیه و آله</w:t>
            </w:r>
            <w:r>
              <w:rPr>
                <w:rStyle w:val="IndexLink"/>
                <w:rtl w:val="true"/>
              </w:rPr>
              <w:tab/>
            </w:r>
            <w:r>
              <w:rPr>
                <w:rStyle w:val="IndexLink"/>
              </w:rPr>
              <w:t>204</w:t>
            </w:r>
          </w:hyperlink>
        </w:p>
        <w:p>
          <w:pPr>
            <w:pStyle w:val="Contents4"/>
            <w:tabs>
              <w:tab w:val="clear" w:pos="8176"/>
              <w:tab w:val="right" w:pos="9026" w:leader="dot"/>
            </w:tabs>
            <w:rPr/>
          </w:pPr>
          <w:hyperlink w:anchor="__RefHeading___Toc2594031_2322387425">
            <w:r>
              <w:rPr>
                <w:webHidden/>
                <w:rStyle w:val="IndexLink"/>
                <w:rtl w:val="true"/>
              </w:rPr>
              <w:t>اشارة</w:t>
            </w:r>
            <w:r>
              <w:rPr>
                <w:rStyle w:val="IndexLink"/>
                <w:rtl w:val="true"/>
              </w:rPr>
              <w:tab/>
            </w:r>
            <w:r>
              <w:rPr>
                <w:rStyle w:val="IndexLink"/>
              </w:rPr>
              <w:t>204</w:t>
            </w:r>
          </w:hyperlink>
        </w:p>
        <w:p>
          <w:pPr>
            <w:pStyle w:val="Contents4"/>
            <w:tabs>
              <w:tab w:val="clear" w:pos="8176"/>
              <w:tab w:val="right" w:pos="9026" w:leader="dot"/>
            </w:tabs>
            <w:rPr/>
          </w:pPr>
          <w:hyperlink w:anchor="__RefHeading___Toc2594033_2322387425">
            <w:r>
              <w:rPr>
                <w:webHidden/>
                <w:rStyle w:val="IndexLink"/>
                <w:rtl w:val="true"/>
              </w:rPr>
              <w:t>مشاطرة العائلة همومهم وأحزانهم</w:t>
            </w:r>
            <w:r>
              <w:rPr>
                <w:rStyle w:val="IndexLink"/>
                <w:rtl w:val="true"/>
              </w:rPr>
              <w:tab/>
            </w:r>
            <w:r>
              <w:rPr>
                <w:rStyle w:val="IndexLink"/>
              </w:rPr>
              <w:t>205</w:t>
            </w:r>
          </w:hyperlink>
        </w:p>
        <w:p>
          <w:pPr>
            <w:pStyle w:val="Contents4"/>
            <w:tabs>
              <w:tab w:val="clear" w:pos="8176"/>
              <w:tab w:val="right" w:pos="9026" w:leader="dot"/>
            </w:tabs>
            <w:rPr/>
          </w:pPr>
          <w:hyperlink w:anchor="__RefHeading___Toc2594035_2322387425">
            <w:r>
              <w:rPr>
                <w:webHidden/>
                <w:rStyle w:val="IndexLink"/>
                <w:rtl w:val="true"/>
              </w:rPr>
              <w:t>ما هو ماء الولایة؟</w:t>
            </w:r>
            <w:r>
              <w:rPr>
                <w:rStyle w:val="IndexLink"/>
                <w:rtl w:val="true"/>
              </w:rPr>
              <w:tab/>
            </w:r>
            <w:r>
              <w:rPr>
                <w:rStyle w:val="IndexLink"/>
              </w:rPr>
              <w:t>206</w:t>
            </w:r>
          </w:hyperlink>
        </w:p>
        <w:p>
          <w:pPr>
            <w:pStyle w:val="Contents3"/>
            <w:tabs>
              <w:tab w:val="clear" w:pos="8459"/>
              <w:tab w:val="right" w:pos="9026" w:leader="dot"/>
            </w:tabs>
            <w:rPr/>
          </w:pPr>
          <w:hyperlink w:anchor="__RefHeading___Toc2594037_2322387425">
            <w:r>
              <w:rPr>
                <w:webHidden/>
                <w:rStyle w:val="IndexLink"/>
                <w:rtl w:val="true"/>
              </w:rPr>
              <w:t>مواجهة أعداء آل الرسول صلی الله علیه و آله</w:t>
            </w:r>
            <w:r>
              <w:rPr>
                <w:rStyle w:val="IndexLink"/>
                <w:rtl w:val="true"/>
              </w:rPr>
              <w:tab/>
            </w:r>
            <w:r>
              <w:rPr>
                <w:rStyle w:val="IndexLink"/>
              </w:rPr>
              <w:t>207</w:t>
            </w:r>
          </w:hyperlink>
        </w:p>
        <w:p>
          <w:pPr>
            <w:pStyle w:val="Contents4"/>
            <w:tabs>
              <w:tab w:val="clear" w:pos="8176"/>
              <w:tab w:val="right" w:pos="9026" w:leader="dot"/>
            </w:tabs>
            <w:rPr/>
          </w:pPr>
          <w:hyperlink w:anchor="__RefHeading___Toc2594039_2322387425">
            <w:r>
              <w:rPr>
                <w:webHidden/>
                <w:rStyle w:val="IndexLink"/>
                <w:rtl w:val="true"/>
              </w:rPr>
              <w:t>اشارة</w:t>
            </w:r>
            <w:r>
              <w:rPr>
                <w:rStyle w:val="IndexLink"/>
                <w:rtl w:val="true"/>
              </w:rPr>
              <w:tab/>
            </w:r>
            <w:r>
              <w:rPr>
                <w:rStyle w:val="IndexLink"/>
              </w:rPr>
              <w:t>207</w:t>
            </w:r>
          </w:hyperlink>
        </w:p>
        <w:p>
          <w:pPr>
            <w:pStyle w:val="Contents4"/>
            <w:tabs>
              <w:tab w:val="clear" w:pos="8176"/>
              <w:tab w:val="right" w:pos="9026" w:leader="dot"/>
            </w:tabs>
            <w:rPr/>
          </w:pPr>
          <w:hyperlink w:anchor="__RefHeading___Toc2594041_2322387425">
            <w:r>
              <w:rPr>
                <w:webHidden/>
                <w:rStyle w:val="IndexLink"/>
                <w:rtl w:val="true"/>
              </w:rPr>
              <w:t>مناصرة أولیاءهم علیهم السلام</w:t>
            </w:r>
            <w:r>
              <w:rPr>
                <w:rStyle w:val="IndexLink"/>
                <w:rtl w:val="true"/>
              </w:rPr>
              <w:tab/>
            </w:r>
            <w:r>
              <w:rPr>
                <w:rStyle w:val="IndexLink"/>
              </w:rPr>
              <w:t>207</w:t>
            </w:r>
          </w:hyperlink>
        </w:p>
        <w:p>
          <w:pPr>
            <w:pStyle w:val="Contents5"/>
            <w:tabs>
              <w:tab w:val="clear" w:pos="7892"/>
              <w:tab w:val="right" w:pos="9026" w:leader="dot"/>
            </w:tabs>
            <w:rPr/>
          </w:pPr>
          <w:hyperlink w:anchor="__RefHeading___Toc2594043_2322387425">
            <w:r>
              <w:rPr>
                <w:webHidden/>
                <w:rStyle w:val="IndexLink"/>
                <w:rtl w:val="true"/>
              </w:rPr>
              <w:t>تحقیق فی معنی العداء والمسالمة</w:t>
            </w:r>
            <w:r>
              <w:rPr>
                <w:rStyle w:val="IndexLink"/>
                <w:rtl w:val="true"/>
              </w:rPr>
              <w:tab/>
            </w:r>
            <w:r>
              <w:rPr>
                <w:rStyle w:val="IndexLink"/>
              </w:rPr>
              <w:t>207</w:t>
            </w:r>
          </w:hyperlink>
        </w:p>
        <w:p>
          <w:pPr>
            <w:pStyle w:val="Contents3"/>
            <w:tabs>
              <w:tab w:val="clear" w:pos="8459"/>
              <w:tab w:val="right" w:pos="9026" w:leader="dot"/>
            </w:tabs>
            <w:rPr/>
          </w:pPr>
          <w:hyperlink w:anchor="__RefHeading___Toc2594045_2322387425">
            <w:r>
              <w:rPr>
                <w:webHidden/>
                <w:rStyle w:val="IndexLink"/>
                <w:rtl w:val="true"/>
              </w:rPr>
              <w:t>معاداة أهل البیت علیهم السلام</w:t>
            </w:r>
            <w:r>
              <w:rPr>
                <w:rStyle w:val="IndexLink"/>
                <w:rtl w:val="true"/>
              </w:rPr>
              <w:tab/>
            </w:r>
            <w:r>
              <w:rPr>
                <w:rStyle w:val="IndexLink"/>
              </w:rPr>
              <w:t>209</w:t>
            </w:r>
          </w:hyperlink>
        </w:p>
        <w:p>
          <w:pPr>
            <w:pStyle w:val="Contents4"/>
            <w:tabs>
              <w:tab w:val="clear" w:pos="8176"/>
              <w:tab w:val="right" w:pos="9026" w:leader="dot"/>
            </w:tabs>
            <w:rPr/>
          </w:pPr>
          <w:hyperlink w:anchor="__RefHeading___Toc2594047_2322387425">
            <w:r>
              <w:rPr>
                <w:webHidden/>
                <w:rStyle w:val="IndexLink"/>
                <w:rtl w:val="true"/>
              </w:rPr>
              <w:t>اشارة</w:t>
            </w:r>
            <w:r>
              <w:rPr>
                <w:rStyle w:val="IndexLink"/>
                <w:rtl w:val="true"/>
              </w:rPr>
              <w:tab/>
            </w:r>
            <w:r>
              <w:rPr>
                <w:rStyle w:val="IndexLink"/>
              </w:rPr>
              <w:t>209</w:t>
            </w:r>
          </w:hyperlink>
        </w:p>
        <w:p>
          <w:pPr>
            <w:pStyle w:val="Contents4"/>
            <w:tabs>
              <w:tab w:val="clear" w:pos="8176"/>
              <w:tab w:val="right" w:pos="9026" w:leader="dot"/>
            </w:tabs>
            <w:rPr/>
          </w:pPr>
          <w:hyperlink w:anchor="__RefHeading___Toc2594049_2322387425">
            <w:r>
              <w:rPr>
                <w:webHidden/>
                <w:rStyle w:val="IndexLink"/>
                <w:rtl w:val="true"/>
              </w:rPr>
              <w:t>تعاضد الأرحام</w:t>
            </w:r>
            <w:r>
              <w:rPr>
                <w:rStyle w:val="IndexLink"/>
                <w:rtl w:val="true"/>
              </w:rPr>
              <w:tab/>
            </w:r>
            <w:r>
              <w:rPr>
                <w:rStyle w:val="IndexLink"/>
              </w:rPr>
              <w:t>209</w:t>
            </w:r>
          </w:hyperlink>
        </w:p>
        <w:p>
          <w:pPr>
            <w:pStyle w:val="Contents3"/>
            <w:tabs>
              <w:tab w:val="clear" w:pos="8459"/>
              <w:tab w:val="right" w:pos="9026" w:leader="dot"/>
            </w:tabs>
            <w:rPr/>
          </w:pPr>
          <w:hyperlink w:anchor="__RefHeading___Toc2594051_2322387425">
            <w:r>
              <w:rPr>
                <w:webHidden/>
                <w:rStyle w:val="IndexLink"/>
                <w:rtl w:val="true"/>
              </w:rPr>
              <w:t>محبة أهل البیت علیهم السلام</w:t>
            </w:r>
            <w:r>
              <w:rPr>
                <w:rStyle w:val="IndexLink"/>
                <w:rtl w:val="true"/>
              </w:rPr>
              <w:tab/>
            </w:r>
            <w:r>
              <w:rPr>
                <w:rStyle w:val="IndexLink"/>
              </w:rPr>
              <w:t>211</w:t>
            </w:r>
          </w:hyperlink>
        </w:p>
        <w:p>
          <w:pPr>
            <w:pStyle w:val="Contents4"/>
            <w:tabs>
              <w:tab w:val="clear" w:pos="8176"/>
              <w:tab w:val="right" w:pos="9026" w:leader="dot"/>
            </w:tabs>
            <w:rPr/>
          </w:pPr>
          <w:hyperlink w:anchor="__RefHeading___Toc2594053_2322387425">
            <w:r>
              <w:rPr>
                <w:webHidden/>
                <w:rStyle w:val="IndexLink"/>
                <w:rtl w:val="true"/>
              </w:rPr>
              <w:t>اشارة</w:t>
            </w:r>
            <w:r>
              <w:rPr>
                <w:rStyle w:val="IndexLink"/>
                <w:rtl w:val="true"/>
              </w:rPr>
              <w:tab/>
            </w:r>
            <w:r>
              <w:rPr>
                <w:rStyle w:val="IndexLink"/>
              </w:rPr>
              <w:t>211</w:t>
            </w:r>
          </w:hyperlink>
        </w:p>
        <w:p>
          <w:pPr>
            <w:pStyle w:val="Contents4"/>
            <w:tabs>
              <w:tab w:val="clear" w:pos="8176"/>
              <w:tab w:val="right" w:pos="9026" w:leader="dot"/>
            </w:tabs>
            <w:rPr/>
          </w:pPr>
          <w:hyperlink w:anchor="__RefHeading___Toc2594055_2322387425">
            <w:r>
              <w:rPr>
                <w:webHidden/>
                <w:rStyle w:val="IndexLink"/>
                <w:rtl w:val="true"/>
              </w:rPr>
              <w:t>المحبة ودورها فی التکوین والتشریع</w:t>
            </w:r>
            <w:r>
              <w:rPr>
                <w:rStyle w:val="IndexLink"/>
                <w:rtl w:val="true"/>
              </w:rPr>
              <w:tab/>
            </w:r>
            <w:r>
              <w:rPr>
                <w:rStyle w:val="IndexLink"/>
              </w:rPr>
              <w:t>212</w:t>
            </w:r>
          </w:hyperlink>
        </w:p>
        <w:p>
          <w:pPr>
            <w:pStyle w:val="Contents3"/>
            <w:tabs>
              <w:tab w:val="clear" w:pos="8459"/>
              <w:tab w:val="right" w:pos="9026" w:leader="dot"/>
            </w:tabs>
            <w:rPr/>
          </w:pPr>
          <w:hyperlink w:anchor="__RefHeading___Toc2594057_2322387425">
            <w:r>
              <w:rPr>
                <w:webHidden/>
                <w:rStyle w:val="IndexLink"/>
                <w:rtl w:val="true"/>
              </w:rPr>
              <w:t>توثیق الترابط بین الأقرباء</w:t>
            </w:r>
            <w:r>
              <w:rPr>
                <w:rStyle w:val="IndexLink"/>
                <w:rtl w:val="true"/>
              </w:rPr>
              <w:tab/>
            </w:r>
            <w:r>
              <w:rPr>
                <w:rStyle w:val="IndexLink"/>
              </w:rPr>
              <w:t>215</w:t>
            </w:r>
          </w:hyperlink>
        </w:p>
        <w:p>
          <w:pPr>
            <w:pStyle w:val="Contents4"/>
            <w:tabs>
              <w:tab w:val="clear" w:pos="8176"/>
              <w:tab w:val="right" w:pos="9026" w:leader="dot"/>
            </w:tabs>
            <w:rPr/>
          </w:pPr>
          <w:hyperlink w:anchor="__RefHeading___Toc2594059_2322387425">
            <w:r>
              <w:rPr>
                <w:webHidden/>
                <w:rStyle w:val="IndexLink"/>
                <w:rtl w:val="true"/>
              </w:rPr>
              <w:t>اشارة</w:t>
            </w:r>
            <w:r>
              <w:rPr>
                <w:rStyle w:val="IndexLink"/>
                <w:rtl w:val="true"/>
              </w:rPr>
              <w:tab/>
            </w:r>
            <w:r>
              <w:rPr>
                <w:rStyle w:val="IndexLink"/>
              </w:rPr>
              <w:t>215</w:t>
            </w:r>
          </w:hyperlink>
        </w:p>
        <w:p>
          <w:pPr>
            <w:pStyle w:val="Contents4"/>
            <w:tabs>
              <w:tab w:val="clear" w:pos="8176"/>
              <w:tab w:val="right" w:pos="9026" w:leader="dot"/>
            </w:tabs>
            <w:rPr/>
          </w:pPr>
          <w:hyperlink w:anchor="__RefHeading___Toc2594061_2322387425">
            <w:r>
              <w:rPr>
                <w:webHidden/>
                <w:rStyle w:val="IndexLink"/>
                <w:rtl w:val="true"/>
              </w:rPr>
              <w:t xml:space="preserve">الاحتمالات فی معنی </w:t>
            </w:r>
            <w:r>
              <w:rPr>
                <w:rStyle w:val="IndexLink"/>
                <w:rtl w:val="true"/>
              </w:rPr>
              <w:t>(</w:t>
            </w:r>
            <w:r>
              <w:rPr>
                <w:rStyle w:val="IndexLink"/>
                <w:rtl w:val="true"/>
              </w:rPr>
              <w:t>إنهم منی وأنا منهم</w:t>
            </w:r>
            <w:r>
              <w:rPr>
                <w:rStyle w:val="IndexLink"/>
                <w:rtl w:val="true"/>
              </w:rPr>
              <w:t>)</w:t>
              <w:tab/>
            </w:r>
            <w:r>
              <w:rPr>
                <w:rStyle w:val="IndexLink"/>
              </w:rPr>
              <w:t>216</w:t>
            </w:r>
          </w:hyperlink>
        </w:p>
        <w:p>
          <w:pPr>
            <w:pStyle w:val="Contents4"/>
            <w:tabs>
              <w:tab w:val="clear" w:pos="8176"/>
              <w:tab w:val="right" w:pos="9026" w:leader="dot"/>
            </w:tabs>
            <w:rPr/>
          </w:pPr>
          <w:hyperlink w:anchor="__RefHeading___Toc2594063_2322387425">
            <w:r>
              <w:rPr>
                <w:webHidden/>
                <w:rStyle w:val="IndexLink"/>
                <w:rtl w:val="true"/>
              </w:rPr>
              <w:t>الولایة التشریعیة والتکوینیة</w:t>
            </w:r>
            <w:r>
              <w:rPr>
                <w:rStyle w:val="IndexLink"/>
                <w:rtl w:val="true"/>
              </w:rPr>
              <w:tab/>
            </w:r>
            <w:r>
              <w:rPr>
                <w:rStyle w:val="IndexLink"/>
              </w:rPr>
              <w:t>219</w:t>
            </w:r>
          </w:hyperlink>
        </w:p>
        <w:p>
          <w:pPr>
            <w:pStyle w:val="Contents3"/>
            <w:tabs>
              <w:tab w:val="clear" w:pos="8459"/>
              <w:tab w:val="right" w:pos="9026" w:leader="dot"/>
            </w:tabs>
            <w:rPr/>
          </w:pPr>
          <w:hyperlink w:anchor="__RefHeading___Toc2594065_2322387425">
            <w:r>
              <w:rPr>
                <w:webHidden/>
                <w:rStyle w:val="IndexLink"/>
                <w:rtl w:val="true"/>
              </w:rPr>
              <w:t>التمهید للدعاء</w:t>
            </w:r>
            <w:r>
              <w:rPr>
                <w:rStyle w:val="IndexLink"/>
                <w:rtl w:val="true"/>
              </w:rPr>
              <w:tab/>
            </w:r>
            <w:r>
              <w:rPr>
                <w:rStyle w:val="IndexLink"/>
              </w:rPr>
              <w:t>221</w:t>
            </w:r>
          </w:hyperlink>
        </w:p>
        <w:p>
          <w:pPr>
            <w:pStyle w:val="Contents3"/>
            <w:tabs>
              <w:tab w:val="clear" w:pos="8459"/>
              <w:tab w:val="right" w:pos="9026" w:leader="dot"/>
            </w:tabs>
            <w:rPr/>
          </w:pPr>
          <w:hyperlink w:anchor="__RefHeading___Toc2594067_2322387425">
            <w:r>
              <w:rPr>
                <w:webHidden/>
                <w:rStyle w:val="IndexLink"/>
                <w:rtl w:val="true"/>
              </w:rPr>
              <w:t>الصلاة علی النبی وآله علیهم السلام</w:t>
            </w:r>
            <w:r>
              <w:rPr>
                <w:rStyle w:val="IndexLink"/>
                <w:rtl w:val="true"/>
              </w:rPr>
              <w:tab/>
            </w:r>
            <w:r>
              <w:rPr>
                <w:rStyle w:val="IndexLink"/>
              </w:rPr>
              <w:t>222</w:t>
            </w:r>
          </w:hyperlink>
        </w:p>
        <w:p>
          <w:pPr>
            <w:pStyle w:val="Contents3"/>
            <w:tabs>
              <w:tab w:val="clear" w:pos="8459"/>
              <w:tab w:val="right" w:pos="9026" w:leader="dot"/>
            </w:tabs>
            <w:rPr/>
          </w:pPr>
          <w:hyperlink w:anchor="__RefHeading___Toc2594069_2322387425">
            <w:r>
              <w:rPr>
                <w:webHidden/>
                <w:rStyle w:val="IndexLink"/>
                <w:rtl w:val="true"/>
              </w:rPr>
              <w:t>التنویع فی الدعاء</w:t>
            </w:r>
            <w:r>
              <w:rPr>
                <w:rStyle w:val="IndexLink"/>
                <w:rtl w:val="true"/>
              </w:rPr>
              <w:tab/>
            </w:r>
            <w:r>
              <w:rPr>
                <w:rStyle w:val="IndexLink"/>
              </w:rPr>
              <w:t>223</w:t>
            </w:r>
          </w:hyperlink>
        </w:p>
        <w:p>
          <w:pPr>
            <w:pStyle w:val="Contents3"/>
            <w:tabs>
              <w:tab w:val="clear" w:pos="8459"/>
              <w:tab w:val="right" w:pos="9026" w:leader="dot"/>
            </w:tabs>
            <w:rPr/>
          </w:pPr>
          <w:hyperlink w:anchor="__RefHeading___Toc2594071_2322387425">
            <w:r>
              <w:rPr>
                <w:webHidden/>
                <w:rStyle w:val="IndexLink"/>
                <w:rtl w:val="true"/>
              </w:rPr>
              <w:t>الدعاء لأهل البیت علیهم السلام</w:t>
            </w:r>
            <w:r>
              <w:rPr>
                <w:rStyle w:val="IndexLink"/>
                <w:rtl w:val="true"/>
              </w:rPr>
              <w:tab/>
            </w:r>
            <w:r>
              <w:rPr>
                <w:rStyle w:val="IndexLink"/>
              </w:rPr>
              <w:t>225</w:t>
            </w:r>
          </w:hyperlink>
        </w:p>
        <w:p>
          <w:pPr>
            <w:pStyle w:val="Contents3"/>
            <w:tabs>
              <w:tab w:val="clear" w:pos="8459"/>
              <w:tab w:val="right" w:pos="9026" w:leader="dot"/>
            </w:tabs>
            <w:rPr/>
          </w:pPr>
          <w:hyperlink w:anchor="__RefHeading___Toc2594073_2322387425">
            <w:r>
              <w:rPr>
                <w:webHidden/>
                <w:rStyle w:val="IndexLink"/>
                <w:rtl w:val="true"/>
              </w:rPr>
              <w:t>علّة تخصیصهم علیهم السلام بالدعاء هنا</w:t>
            </w:r>
            <w:r>
              <w:rPr>
                <w:rStyle w:val="IndexLink"/>
                <w:rtl w:val="true"/>
              </w:rPr>
              <w:tab/>
            </w:r>
            <w:r>
              <w:rPr>
                <w:rStyle w:val="IndexLink"/>
              </w:rPr>
              <w:t>227</w:t>
            </w:r>
          </w:hyperlink>
        </w:p>
        <w:p>
          <w:pPr>
            <w:pStyle w:val="Contents3"/>
            <w:tabs>
              <w:tab w:val="clear" w:pos="8459"/>
              <w:tab w:val="right" w:pos="9026" w:leader="dot"/>
            </w:tabs>
            <w:rPr/>
          </w:pPr>
          <w:hyperlink w:anchor="__RefHeading___Toc2594075_2322387425">
            <w:r>
              <w:rPr>
                <w:webHidden/>
                <w:rStyle w:val="IndexLink"/>
                <w:rtl w:val="true"/>
              </w:rPr>
              <w:t>بحث فی معنی الرجس والعصمة</w:t>
            </w:r>
            <w:r>
              <w:rPr>
                <w:rStyle w:val="IndexLink"/>
                <w:rtl w:val="true"/>
              </w:rPr>
              <w:tab/>
            </w:r>
            <w:r>
              <w:rPr>
                <w:rStyle w:val="IndexLink"/>
              </w:rPr>
              <w:t>228</w:t>
            </w:r>
          </w:hyperlink>
        </w:p>
        <w:p>
          <w:pPr>
            <w:pStyle w:val="Contents3"/>
            <w:tabs>
              <w:tab w:val="clear" w:pos="8459"/>
              <w:tab w:val="right" w:pos="9026" w:leader="dot"/>
            </w:tabs>
            <w:rPr/>
          </w:pPr>
          <w:hyperlink w:anchor="__RefHeading___Toc2594077_2322387425">
            <w:r>
              <w:rPr>
                <w:webHidden/>
                <w:rStyle w:val="IndexLink"/>
                <w:rtl w:val="true"/>
              </w:rPr>
              <w:t>الطهارة والتطهیر</w:t>
            </w:r>
            <w:r>
              <w:rPr>
                <w:rStyle w:val="IndexLink"/>
                <w:rtl w:val="true"/>
              </w:rPr>
              <w:tab/>
            </w:r>
            <w:r>
              <w:rPr>
                <w:rStyle w:val="IndexLink"/>
              </w:rPr>
              <w:t>231</w:t>
            </w:r>
          </w:hyperlink>
        </w:p>
        <w:p>
          <w:pPr>
            <w:pStyle w:val="Contents4"/>
            <w:tabs>
              <w:tab w:val="clear" w:pos="8176"/>
              <w:tab w:val="right" w:pos="9026" w:leader="dot"/>
            </w:tabs>
            <w:rPr/>
          </w:pPr>
          <w:hyperlink w:anchor="__RefHeading___Toc2594079_2322387425">
            <w:r>
              <w:rPr>
                <w:webHidden/>
                <w:rStyle w:val="IndexLink"/>
                <w:rtl w:val="true"/>
              </w:rPr>
              <w:t>اشارة</w:t>
            </w:r>
            <w:r>
              <w:rPr>
                <w:rStyle w:val="IndexLink"/>
                <w:rtl w:val="true"/>
              </w:rPr>
              <w:tab/>
            </w:r>
            <w:r>
              <w:rPr>
                <w:rStyle w:val="IndexLink"/>
              </w:rPr>
              <w:t>231</w:t>
            </w:r>
          </w:hyperlink>
        </w:p>
        <w:p>
          <w:pPr>
            <w:pStyle w:val="Contents4"/>
            <w:tabs>
              <w:tab w:val="clear" w:pos="8176"/>
              <w:tab w:val="right" w:pos="9026" w:leader="dot"/>
            </w:tabs>
            <w:rPr/>
          </w:pPr>
          <w:hyperlink w:anchor="__RefHeading___Toc2594081_2322387425">
            <w:r>
              <w:rPr>
                <w:webHidden/>
                <w:rStyle w:val="IndexLink"/>
                <w:rtl w:val="true"/>
              </w:rPr>
              <w:t>اتصافهم علیهم السلام بجمیع الفضائل</w:t>
            </w:r>
            <w:r>
              <w:rPr>
                <w:rStyle w:val="IndexLink"/>
                <w:rtl w:val="true"/>
              </w:rPr>
              <w:tab/>
            </w:r>
            <w:r>
              <w:rPr>
                <w:rStyle w:val="IndexLink"/>
              </w:rPr>
              <w:t>232</w:t>
            </w:r>
          </w:hyperlink>
        </w:p>
        <w:p>
          <w:pPr>
            <w:pStyle w:val="Contents3"/>
            <w:tabs>
              <w:tab w:val="clear" w:pos="8459"/>
              <w:tab w:val="right" w:pos="9026" w:leader="dot"/>
            </w:tabs>
            <w:rPr/>
          </w:pPr>
          <w:hyperlink w:anchor="__RefHeading___Toc2594083_2322387425">
            <w:r>
              <w:rPr>
                <w:webHidden/>
                <w:rStyle w:val="IndexLink"/>
                <w:rtl w:val="true"/>
              </w:rPr>
              <w:t>کلام الله سبحانه</w:t>
            </w:r>
            <w:r>
              <w:rPr>
                <w:rStyle w:val="IndexLink"/>
                <w:rtl w:val="true"/>
              </w:rPr>
              <w:tab/>
            </w:r>
            <w:r>
              <w:rPr>
                <w:rStyle w:val="IndexLink"/>
              </w:rPr>
              <w:t>233</w:t>
            </w:r>
          </w:hyperlink>
        </w:p>
        <w:p>
          <w:pPr>
            <w:pStyle w:val="Contents3"/>
            <w:tabs>
              <w:tab w:val="clear" w:pos="8459"/>
              <w:tab w:val="right" w:pos="9026" w:leader="dot"/>
            </w:tabs>
            <w:rPr/>
          </w:pPr>
          <w:hyperlink w:anchor="__RefHeading___Toc2594085_2322387425">
            <w:r>
              <w:rPr>
                <w:webHidden/>
                <w:rStyle w:val="IndexLink"/>
                <w:rtl w:val="true"/>
              </w:rPr>
              <w:t>معنی العزة والجلالة</w:t>
            </w:r>
            <w:r>
              <w:rPr>
                <w:rStyle w:val="IndexLink"/>
                <w:rtl w:val="true"/>
              </w:rPr>
              <w:tab/>
            </w:r>
            <w:r>
              <w:rPr>
                <w:rStyle w:val="IndexLink"/>
              </w:rPr>
              <w:t>235</w:t>
            </w:r>
          </w:hyperlink>
        </w:p>
        <w:p>
          <w:pPr>
            <w:pStyle w:val="Contents3"/>
            <w:tabs>
              <w:tab w:val="clear" w:pos="8459"/>
              <w:tab w:val="right" w:pos="9026" w:leader="dot"/>
            </w:tabs>
            <w:rPr/>
          </w:pPr>
          <w:hyperlink w:anchor="__RefHeading___Toc2594087_2322387425">
            <w:r>
              <w:rPr>
                <w:webHidden/>
                <w:rStyle w:val="IndexLink"/>
                <w:rtl w:val="true"/>
              </w:rPr>
              <w:t>بیان الحقائق</w:t>
            </w:r>
            <w:r>
              <w:rPr>
                <w:rStyle w:val="IndexLink"/>
                <w:rtl w:val="true"/>
              </w:rPr>
              <w:tab/>
            </w:r>
            <w:r>
              <w:rPr>
                <w:rStyle w:val="IndexLink"/>
              </w:rPr>
              <w:t>237</w:t>
            </w:r>
          </w:hyperlink>
        </w:p>
        <w:p>
          <w:pPr>
            <w:pStyle w:val="Contents4"/>
            <w:tabs>
              <w:tab w:val="clear" w:pos="8176"/>
              <w:tab w:val="right" w:pos="9026" w:leader="dot"/>
            </w:tabs>
            <w:rPr/>
          </w:pPr>
          <w:hyperlink w:anchor="__RefHeading___Toc2594089_2322387425">
            <w:r>
              <w:rPr>
                <w:webHidden/>
                <w:rStyle w:val="IndexLink"/>
                <w:rtl w:val="true"/>
              </w:rPr>
              <w:t>اشارة</w:t>
            </w:r>
            <w:r>
              <w:rPr>
                <w:rStyle w:val="IndexLink"/>
                <w:rtl w:val="true"/>
              </w:rPr>
              <w:tab/>
            </w:r>
            <w:r>
              <w:rPr>
                <w:rStyle w:val="IndexLink"/>
              </w:rPr>
              <w:t>237</w:t>
            </w:r>
          </w:hyperlink>
        </w:p>
        <w:p>
          <w:pPr>
            <w:pStyle w:val="Contents4"/>
            <w:tabs>
              <w:tab w:val="clear" w:pos="8176"/>
              <w:tab w:val="right" w:pos="9026" w:leader="dot"/>
            </w:tabs>
            <w:rPr/>
          </w:pPr>
          <w:hyperlink w:anchor="__RefHeading___Toc2594091_2322387425">
            <w:r>
              <w:rPr>
                <w:webHidden/>
                <w:rStyle w:val="IndexLink"/>
                <w:rtl w:val="true"/>
              </w:rPr>
              <w:t>سکان السماء</w:t>
            </w:r>
            <w:r>
              <w:rPr>
                <w:rStyle w:val="IndexLink"/>
                <w:rtl w:val="true"/>
              </w:rPr>
              <w:tab/>
            </w:r>
            <w:r>
              <w:rPr>
                <w:rStyle w:val="IndexLink"/>
              </w:rPr>
              <w:t>237</w:t>
            </w:r>
          </w:hyperlink>
        </w:p>
        <w:p>
          <w:pPr>
            <w:pStyle w:val="Contents3"/>
            <w:tabs>
              <w:tab w:val="clear" w:pos="8459"/>
              <w:tab w:val="right" w:pos="9026" w:leader="dot"/>
            </w:tabs>
            <w:rPr/>
          </w:pPr>
          <w:hyperlink w:anchor="__RefHeading___Toc2594093_2322387425">
            <w:r>
              <w:rPr>
                <w:webHidden/>
                <w:rStyle w:val="IndexLink"/>
                <w:rtl w:val="true"/>
              </w:rPr>
              <w:t>التذکیر بعظمة الله</w:t>
            </w:r>
            <w:r>
              <w:rPr>
                <w:rStyle w:val="IndexLink"/>
                <w:rtl w:val="true"/>
              </w:rPr>
              <w:tab/>
            </w:r>
            <w:r>
              <w:rPr>
                <w:rStyle w:val="IndexLink"/>
              </w:rPr>
              <w:t>239</w:t>
            </w:r>
          </w:hyperlink>
        </w:p>
        <w:p>
          <w:pPr>
            <w:pStyle w:val="Contents4"/>
            <w:tabs>
              <w:tab w:val="clear" w:pos="8176"/>
              <w:tab w:val="right" w:pos="9026" w:leader="dot"/>
            </w:tabs>
            <w:rPr/>
          </w:pPr>
          <w:hyperlink w:anchor="__RefHeading___Toc2594095_2322387425">
            <w:r>
              <w:rPr>
                <w:webHidden/>
                <w:rStyle w:val="IndexLink"/>
                <w:rtl w:val="true"/>
              </w:rPr>
              <w:t>اشارة</w:t>
            </w:r>
            <w:r>
              <w:rPr>
                <w:rStyle w:val="IndexLink"/>
                <w:rtl w:val="true"/>
              </w:rPr>
              <w:tab/>
            </w:r>
            <w:r>
              <w:rPr>
                <w:rStyle w:val="IndexLink"/>
              </w:rPr>
              <w:t>239</w:t>
            </w:r>
          </w:hyperlink>
        </w:p>
        <w:p>
          <w:pPr>
            <w:pStyle w:val="Contents4"/>
            <w:tabs>
              <w:tab w:val="clear" w:pos="8176"/>
              <w:tab w:val="right" w:pos="9026" w:leader="dot"/>
            </w:tabs>
            <w:rPr/>
          </w:pPr>
          <w:hyperlink w:anchor="__RefHeading___Toc2594097_2322387425">
            <w:r>
              <w:rPr>
                <w:webHidden/>
                <w:rStyle w:val="IndexLink"/>
                <w:rtl w:val="true"/>
              </w:rPr>
              <w:t xml:space="preserve">التأنیث فی </w:t>
            </w:r>
            <w:r>
              <w:rPr>
                <w:rStyle w:val="IndexLink"/>
                <w:rtl w:val="true"/>
              </w:rPr>
              <w:t>(</w:t>
            </w:r>
            <w:r>
              <w:rPr>
                <w:rStyle w:val="IndexLink"/>
                <w:rtl w:val="true"/>
              </w:rPr>
              <w:t>مبنیة</w:t>
            </w:r>
            <w:r>
              <w:rPr>
                <w:rStyle w:val="IndexLink"/>
                <w:rtl w:val="true"/>
              </w:rPr>
              <w:t>)</w:t>
              <w:tab/>
            </w:r>
            <w:r>
              <w:rPr>
                <w:rStyle w:val="IndexLink"/>
              </w:rPr>
              <w:t>240</w:t>
            </w:r>
          </w:hyperlink>
        </w:p>
        <w:p>
          <w:pPr>
            <w:pStyle w:val="Contents3"/>
            <w:tabs>
              <w:tab w:val="clear" w:pos="8459"/>
              <w:tab w:val="right" w:pos="9026" w:leader="dot"/>
            </w:tabs>
            <w:rPr/>
          </w:pPr>
          <w:hyperlink w:anchor="__RefHeading___Toc2594099_2322387425">
            <w:r>
              <w:rPr>
                <w:webHidden/>
                <w:rStyle w:val="IndexLink"/>
                <w:rtl w:val="true"/>
              </w:rPr>
              <w:t>دحو الأرض وحرکاتها</w:t>
            </w:r>
            <w:r>
              <w:rPr>
                <w:rStyle w:val="IndexLink"/>
                <w:rtl w:val="true"/>
              </w:rPr>
              <w:tab/>
            </w:r>
            <w:r>
              <w:rPr>
                <w:rStyle w:val="IndexLink"/>
              </w:rPr>
              <w:t>241</w:t>
            </w:r>
          </w:hyperlink>
        </w:p>
        <w:p>
          <w:pPr>
            <w:pStyle w:val="Contents3"/>
            <w:tabs>
              <w:tab w:val="clear" w:pos="8459"/>
              <w:tab w:val="right" w:pos="9026" w:leader="dot"/>
            </w:tabs>
            <w:rPr/>
          </w:pPr>
          <w:hyperlink w:anchor="__RefHeading___Toc2594101_2322387425">
            <w:r>
              <w:rPr>
                <w:webHidden/>
                <w:rStyle w:val="IndexLink"/>
                <w:rtl w:val="true"/>
              </w:rPr>
              <w:t>التفصیل عند الخطاب</w:t>
            </w:r>
            <w:r>
              <w:rPr>
                <w:rStyle w:val="IndexLink"/>
                <w:rtl w:val="true"/>
              </w:rPr>
              <w:tab/>
            </w:r>
            <w:r>
              <w:rPr>
                <w:rStyle w:val="IndexLink"/>
              </w:rPr>
              <w:t>243</w:t>
            </w:r>
          </w:hyperlink>
        </w:p>
        <w:p>
          <w:pPr>
            <w:pStyle w:val="Contents3"/>
            <w:tabs>
              <w:tab w:val="clear" w:pos="8459"/>
              <w:tab w:val="right" w:pos="9026" w:leader="dot"/>
            </w:tabs>
            <w:rPr/>
          </w:pPr>
          <w:hyperlink w:anchor="__RefHeading___Toc2594103_2322387425">
            <w:r>
              <w:rPr>
                <w:webHidden/>
                <w:rStyle w:val="IndexLink"/>
                <w:rtl w:val="true"/>
              </w:rPr>
              <w:t>معنی الفلک</w:t>
            </w:r>
            <w:r>
              <w:rPr>
                <w:rStyle w:val="IndexLink"/>
                <w:rtl w:val="true"/>
              </w:rPr>
              <w:tab/>
            </w:r>
            <w:r>
              <w:rPr>
                <w:rStyle w:val="IndexLink"/>
              </w:rPr>
              <w:t>244</w:t>
            </w:r>
          </w:hyperlink>
        </w:p>
        <w:p>
          <w:pPr>
            <w:pStyle w:val="Contents3"/>
            <w:tabs>
              <w:tab w:val="clear" w:pos="8459"/>
              <w:tab w:val="right" w:pos="9026" w:leader="dot"/>
            </w:tabs>
            <w:rPr/>
          </w:pPr>
          <w:hyperlink w:anchor="__RefHeading___Toc2594105_2322387425">
            <w:r>
              <w:rPr>
                <w:webHidden/>
                <w:rStyle w:val="IndexLink"/>
                <w:rtl w:val="true"/>
              </w:rPr>
              <w:t>جریان البحر</w:t>
            </w:r>
            <w:r>
              <w:rPr>
                <w:rStyle w:val="IndexLink"/>
                <w:rtl w:val="true"/>
              </w:rPr>
              <w:tab/>
            </w:r>
            <w:r>
              <w:rPr>
                <w:rStyle w:val="IndexLink"/>
              </w:rPr>
              <w:t>246</w:t>
            </w:r>
          </w:hyperlink>
        </w:p>
        <w:p>
          <w:pPr>
            <w:pStyle w:val="Contents3"/>
            <w:tabs>
              <w:tab w:val="clear" w:pos="8459"/>
              <w:tab w:val="right" w:pos="9026" w:leader="dot"/>
            </w:tabs>
            <w:rPr/>
          </w:pPr>
          <w:hyperlink w:anchor="__RefHeading___Toc2594107_2322387425">
            <w:r>
              <w:rPr>
                <w:webHidden/>
                <w:rStyle w:val="IndexLink"/>
                <w:rtl w:val="true"/>
              </w:rPr>
              <w:t>المؤثر فی الوجود هو الله</w:t>
            </w:r>
            <w:r>
              <w:rPr>
                <w:rStyle w:val="IndexLink"/>
                <w:rtl w:val="true"/>
              </w:rPr>
              <w:tab/>
            </w:r>
            <w:r>
              <w:rPr>
                <w:rStyle w:val="IndexLink"/>
              </w:rPr>
              <w:t>247</w:t>
            </w:r>
          </w:hyperlink>
        </w:p>
        <w:p>
          <w:pPr>
            <w:pStyle w:val="Contents3"/>
            <w:tabs>
              <w:tab w:val="clear" w:pos="8459"/>
              <w:tab w:val="right" w:pos="9026" w:leader="dot"/>
            </w:tabs>
            <w:rPr/>
          </w:pPr>
          <w:hyperlink w:anchor="__RefHeading___Toc2594109_2322387425">
            <w:r>
              <w:rPr>
                <w:webHidden/>
                <w:rStyle w:val="IndexLink"/>
                <w:rtl w:val="true"/>
              </w:rPr>
              <w:t>الغایة من الخلقة</w:t>
            </w:r>
            <w:r>
              <w:rPr>
                <w:rStyle w:val="IndexLink"/>
                <w:rtl w:val="true"/>
              </w:rPr>
              <w:tab/>
            </w:r>
            <w:r>
              <w:rPr>
                <w:rStyle w:val="IndexLink"/>
              </w:rPr>
              <w:t>248</w:t>
            </w:r>
          </w:hyperlink>
        </w:p>
        <w:p>
          <w:pPr>
            <w:pStyle w:val="Contents4"/>
            <w:tabs>
              <w:tab w:val="clear" w:pos="8176"/>
              <w:tab w:val="right" w:pos="9026" w:leader="dot"/>
            </w:tabs>
            <w:rPr/>
          </w:pPr>
          <w:hyperlink w:anchor="__RefHeading___Toc2594111_2322387425">
            <w:r>
              <w:rPr>
                <w:webHidden/>
                <w:rStyle w:val="IndexLink"/>
                <w:rtl w:val="true"/>
              </w:rPr>
              <w:t>اشارة</w:t>
            </w:r>
            <w:r>
              <w:rPr>
                <w:rStyle w:val="IndexLink"/>
                <w:rtl w:val="true"/>
              </w:rPr>
              <w:tab/>
            </w:r>
            <w:r>
              <w:rPr>
                <w:rStyle w:val="IndexLink"/>
              </w:rPr>
              <w:t>248</w:t>
            </w:r>
          </w:hyperlink>
        </w:p>
        <w:p>
          <w:pPr>
            <w:pStyle w:val="Contents4"/>
            <w:tabs>
              <w:tab w:val="clear" w:pos="8176"/>
              <w:tab w:val="right" w:pos="9026" w:leader="dot"/>
            </w:tabs>
            <w:rPr/>
          </w:pPr>
          <w:hyperlink w:anchor="__RefHeading___Toc2594113_2322387425">
            <w:r>
              <w:rPr>
                <w:webHidden/>
                <w:rStyle w:val="IndexLink"/>
                <w:rtl w:val="true"/>
              </w:rPr>
              <w:t>محبة أهل البیت علیهم السلام</w:t>
            </w:r>
            <w:r>
              <w:rPr>
                <w:rStyle w:val="IndexLink"/>
                <w:rtl w:val="true"/>
              </w:rPr>
              <w:tab/>
            </w:r>
            <w:r>
              <w:rPr>
                <w:rStyle w:val="IndexLink"/>
              </w:rPr>
              <w:t>251</w:t>
            </w:r>
          </w:hyperlink>
        </w:p>
        <w:p>
          <w:pPr>
            <w:pStyle w:val="Contents4"/>
            <w:tabs>
              <w:tab w:val="clear" w:pos="8176"/>
              <w:tab w:val="right" w:pos="9026" w:leader="dot"/>
            </w:tabs>
            <w:rPr/>
          </w:pPr>
          <w:hyperlink w:anchor="__RefHeading___Toc2594115_2322387425">
            <w:r>
              <w:rPr>
                <w:webHidden/>
                <w:rStyle w:val="IndexLink"/>
                <w:rtl w:val="true"/>
              </w:rPr>
              <w:t>محبة ذویهم علیهم السلام</w:t>
            </w:r>
            <w:r>
              <w:rPr>
                <w:rStyle w:val="IndexLink"/>
                <w:rtl w:val="true"/>
              </w:rPr>
              <w:tab/>
            </w:r>
            <w:r>
              <w:rPr>
                <w:rStyle w:val="IndexLink"/>
              </w:rPr>
              <w:t>252</w:t>
            </w:r>
          </w:hyperlink>
        </w:p>
        <w:p>
          <w:pPr>
            <w:pStyle w:val="Contents3"/>
            <w:tabs>
              <w:tab w:val="clear" w:pos="8459"/>
              <w:tab w:val="right" w:pos="9026" w:leader="dot"/>
            </w:tabs>
            <w:rPr/>
          </w:pPr>
          <w:hyperlink w:anchor="__RefHeading___Toc2594117_2322387425">
            <w:r>
              <w:rPr>
                <w:webHidden/>
                <w:rStyle w:val="IndexLink"/>
                <w:rtl w:val="true"/>
              </w:rPr>
              <w:t>امتداد أصحاب الکساء علیهم السلام</w:t>
            </w:r>
            <w:r>
              <w:rPr>
                <w:rStyle w:val="IndexLink"/>
                <w:rtl w:val="true"/>
              </w:rPr>
              <w:tab/>
            </w:r>
            <w:r>
              <w:rPr>
                <w:rStyle w:val="IndexLink"/>
              </w:rPr>
              <w:t>254</w:t>
            </w:r>
          </w:hyperlink>
        </w:p>
        <w:p>
          <w:pPr>
            <w:pStyle w:val="Contents3"/>
            <w:tabs>
              <w:tab w:val="clear" w:pos="8459"/>
              <w:tab w:val="right" w:pos="9026" w:leader="dot"/>
            </w:tabs>
            <w:rPr/>
          </w:pPr>
          <w:hyperlink w:anchor="__RefHeading___Toc2594119_2322387425">
            <w:r>
              <w:rPr>
                <w:webHidden/>
                <w:rStyle w:val="IndexLink"/>
                <w:rtl w:val="true"/>
              </w:rPr>
              <w:t>إتباع الموضوع بذکر وصفه</w:t>
            </w:r>
            <w:r>
              <w:rPr>
                <w:rStyle w:val="IndexLink"/>
                <w:rtl w:val="true"/>
              </w:rPr>
              <w:tab/>
            </w:r>
            <w:r>
              <w:rPr>
                <w:rStyle w:val="IndexLink"/>
              </w:rPr>
              <w:t>255</w:t>
            </w:r>
          </w:hyperlink>
        </w:p>
        <w:p>
          <w:pPr>
            <w:pStyle w:val="Contents4"/>
            <w:tabs>
              <w:tab w:val="clear" w:pos="8176"/>
              <w:tab w:val="right" w:pos="9026" w:leader="dot"/>
            </w:tabs>
            <w:rPr/>
          </w:pPr>
          <w:hyperlink w:anchor="__RefHeading___Toc2594121_2322387425">
            <w:r>
              <w:rPr>
                <w:webHidden/>
                <w:rStyle w:val="IndexLink"/>
                <w:rtl w:val="true"/>
              </w:rPr>
              <w:t>اشارة</w:t>
            </w:r>
            <w:r>
              <w:rPr>
                <w:rStyle w:val="IndexLink"/>
                <w:rtl w:val="true"/>
              </w:rPr>
              <w:tab/>
            </w:r>
            <w:r>
              <w:rPr>
                <w:rStyle w:val="IndexLink"/>
              </w:rPr>
              <w:t>255</w:t>
            </w:r>
          </w:hyperlink>
        </w:p>
        <w:p>
          <w:pPr>
            <w:pStyle w:val="Contents4"/>
            <w:tabs>
              <w:tab w:val="clear" w:pos="8176"/>
              <w:tab w:val="right" w:pos="9026" w:leader="dot"/>
            </w:tabs>
            <w:rPr/>
          </w:pPr>
          <w:hyperlink w:anchor="__RefHeading___Toc2594123_2322387425">
            <w:r>
              <w:rPr>
                <w:webHidden/>
                <w:rStyle w:val="IndexLink"/>
                <w:rtl w:val="true"/>
              </w:rPr>
              <w:t>الاعتقاد بأمانة جبرائیل</w:t>
            </w:r>
            <w:r>
              <w:rPr>
                <w:rStyle w:val="IndexLink"/>
                <w:rtl w:val="true"/>
              </w:rPr>
              <w:tab/>
            </w:r>
            <w:r>
              <w:rPr>
                <w:rStyle w:val="IndexLink"/>
              </w:rPr>
              <w:t>255</w:t>
            </w:r>
          </w:hyperlink>
        </w:p>
        <w:p>
          <w:pPr>
            <w:pStyle w:val="Contents4"/>
            <w:tabs>
              <w:tab w:val="clear" w:pos="8176"/>
              <w:tab w:val="right" w:pos="9026" w:leader="dot"/>
            </w:tabs>
            <w:rPr/>
          </w:pPr>
          <w:hyperlink w:anchor="__RefHeading___Toc2594125_2322387425">
            <w:r>
              <w:rPr>
                <w:webHidden/>
                <w:rStyle w:val="IndexLink"/>
                <w:rtl w:val="true"/>
              </w:rPr>
              <w:t>استحباب النعت بالفضائل</w:t>
            </w:r>
            <w:r>
              <w:rPr>
                <w:rStyle w:val="IndexLink"/>
                <w:rtl w:val="true"/>
              </w:rPr>
              <w:tab/>
            </w:r>
            <w:r>
              <w:rPr>
                <w:rStyle w:val="IndexLink"/>
              </w:rPr>
              <w:t>256</w:t>
            </w:r>
          </w:hyperlink>
        </w:p>
        <w:p>
          <w:pPr>
            <w:pStyle w:val="Contents3"/>
            <w:tabs>
              <w:tab w:val="clear" w:pos="8459"/>
              <w:tab w:val="right" w:pos="9026" w:leader="dot"/>
            </w:tabs>
            <w:rPr/>
          </w:pPr>
          <w:hyperlink w:anchor="__RefHeading___Toc2594127_2322387425">
            <w:r>
              <w:rPr>
                <w:webHidden/>
                <w:rStyle w:val="IndexLink"/>
                <w:rtl w:val="true"/>
              </w:rPr>
              <w:t>الإذن فی السؤال والدعاء</w:t>
            </w:r>
            <w:r>
              <w:rPr>
                <w:rStyle w:val="IndexLink"/>
                <w:rtl w:val="true"/>
              </w:rPr>
              <w:tab/>
            </w:r>
            <w:r>
              <w:rPr>
                <w:rStyle w:val="IndexLink"/>
              </w:rPr>
              <w:t>258</w:t>
            </w:r>
          </w:hyperlink>
        </w:p>
        <w:p>
          <w:pPr>
            <w:pStyle w:val="Contents4"/>
            <w:tabs>
              <w:tab w:val="clear" w:pos="8176"/>
              <w:tab w:val="right" w:pos="9026" w:leader="dot"/>
            </w:tabs>
            <w:rPr/>
          </w:pPr>
          <w:hyperlink w:anchor="__RefHeading___Toc2594129_2322387425">
            <w:r>
              <w:rPr>
                <w:webHidden/>
                <w:rStyle w:val="IndexLink"/>
                <w:rtl w:val="true"/>
              </w:rPr>
              <w:t>اشارة</w:t>
            </w:r>
            <w:r>
              <w:rPr>
                <w:rStyle w:val="IndexLink"/>
                <w:rtl w:val="true"/>
              </w:rPr>
              <w:tab/>
            </w:r>
            <w:r>
              <w:rPr>
                <w:rStyle w:val="IndexLink"/>
              </w:rPr>
              <w:t>258</w:t>
            </w:r>
          </w:hyperlink>
        </w:p>
        <w:p>
          <w:pPr>
            <w:pStyle w:val="Contents4"/>
            <w:tabs>
              <w:tab w:val="clear" w:pos="8176"/>
              <w:tab w:val="right" w:pos="9026" w:leader="dot"/>
            </w:tabs>
            <w:rPr/>
          </w:pPr>
          <w:hyperlink w:anchor="__RefHeading___Toc2594131_2322387425">
            <w:r>
              <w:rPr>
                <w:webHidden/>
                <w:rStyle w:val="IndexLink"/>
                <w:rtl w:val="true"/>
              </w:rPr>
              <w:t>العلم والاستعلام</w:t>
            </w:r>
            <w:r>
              <w:rPr>
                <w:rStyle w:val="IndexLink"/>
                <w:rtl w:val="true"/>
              </w:rPr>
              <w:tab/>
            </w:r>
            <w:r>
              <w:rPr>
                <w:rStyle w:val="IndexLink"/>
              </w:rPr>
              <w:t>259</w:t>
            </w:r>
          </w:hyperlink>
        </w:p>
        <w:p>
          <w:pPr>
            <w:pStyle w:val="Contents4"/>
            <w:tabs>
              <w:tab w:val="clear" w:pos="8176"/>
              <w:tab w:val="right" w:pos="9026" w:leader="dot"/>
            </w:tabs>
            <w:rPr/>
          </w:pPr>
          <w:hyperlink w:anchor="__RefHeading___Toc2594133_2322387425">
            <w:r>
              <w:rPr>
                <w:webHidden/>
                <w:rStyle w:val="IndexLink"/>
                <w:rtl w:val="true"/>
              </w:rPr>
              <w:t>تقدیم أکبر القوم</w:t>
            </w:r>
            <w:r>
              <w:rPr>
                <w:rStyle w:val="IndexLink"/>
                <w:rtl w:val="true"/>
              </w:rPr>
              <w:tab/>
            </w:r>
            <w:r>
              <w:rPr>
                <w:rStyle w:val="IndexLink"/>
              </w:rPr>
              <w:t>261</w:t>
            </w:r>
          </w:hyperlink>
        </w:p>
        <w:p>
          <w:pPr>
            <w:pStyle w:val="Contents3"/>
            <w:tabs>
              <w:tab w:val="clear" w:pos="8459"/>
              <w:tab w:val="right" w:pos="9026" w:leader="dot"/>
            </w:tabs>
            <w:rPr/>
          </w:pPr>
          <w:hyperlink w:anchor="__RefHeading___Toc2594135_2322387425">
            <w:r>
              <w:rPr>
                <w:webHidden/>
                <w:rStyle w:val="IndexLink"/>
                <w:rtl w:val="true"/>
              </w:rPr>
              <w:t>الجواب علی مقتضی الحال</w:t>
            </w:r>
            <w:r>
              <w:rPr>
                <w:rStyle w:val="IndexLink"/>
                <w:rtl w:val="true"/>
              </w:rPr>
              <w:tab/>
            </w:r>
            <w:r>
              <w:rPr>
                <w:rStyle w:val="IndexLink"/>
              </w:rPr>
              <w:t>263</w:t>
            </w:r>
          </w:hyperlink>
        </w:p>
        <w:p>
          <w:pPr>
            <w:pStyle w:val="Contents3"/>
            <w:tabs>
              <w:tab w:val="clear" w:pos="8459"/>
              <w:tab w:val="right" w:pos="9026" w:leader="dot"/>
            </w:tabs>
            <w:rPr/>
          </w:pPr>
          <w:hyperlink w:anchor="__RefHeading___Toc2594137_2322387425">
            <w:r>
              <w:rPr>
                <w:webHidden/>
                <w:rStyle w:val="IndexLink"/>
                <w:rtl w:val="true"/>
              </w:rPr>
              <w:t>أهل البیت أم الدار؟</w:t>
            </w:r>
            <w:r>
              <w:rPr>
                <w:rStyle w:val="IndexLink"/>
                <w:rtl w:val="true"/>
              </w:rPr>
              <w:tab/>
            </w:r>
            <w:r>
              <w:rPr>
                <w:rStyle w:val="IndexLink"/>
              </w:rPr>
              <w:t>265</w:t>
            </w:r>
          </w:hyperlink>
        </w:p>
        <w:p>
          <w:pPr>
            <w:pStyle w:val="Contents4"/>
            <w:tabs>
              <w:tab w:val="clear" w:pos="8176"/>
              <w:tab w:val="right" w:pos="9026" w:leader="dot"/>
            </w:tabs>
            <w:rPr/>
          </w:pPr>
          <w:hyperlink w:anchor="__RefHeading___Toc2594139_2322387425">
            <w:r>
              <w:rPr>
                <w:webHidden/>
                <w:rStyle w:val="IndexLink"/>
                <w:rtl w:val="true"/>
              </w:rPr>
              <w:t>اشارة</w:t>
            </w:r>
            <w:r>
              <w:rPr>
                <w:rStyle w:val="IndexLink"/>
                <w:rtl w:val="true"/>
              </w:rPr>
              <w:tab/>
            </w:r>
            <w:r>
              <w:rPr>
                <w:rStyle w:val="IndexLink"/>
              </w:rPr>
              <w:t>265</w:t>
            </w:r>
          </w:hyperlink>
        </w:p>
        <w:p>
          <w:pPr>
            <w:pStyle w:val="Contents4"/>
            <w:tabs>
              <w:tab w:val="clear" w:pos="8176"/>
              <w:tab w:val="right" w:pos="9026" w:leader="dot"/>
            </w:tabs>
            <w:rPr/>
          </w:pPr>
          <w:hyperlink w:anchor="__RefHeading___Toc2594141_2322387425">
            <w:r>
              <w:rPr>
                <w:webHidden/>
                <w:rStyle w:val="IndexLink"/>
                <w:rtl w:val="true"/>
              </w:rPr>
              <w:t>فاطمة سلام الله علیها حجة الله</w:t>
            </w:r>
            <w:r>
              <w:rPr>
                <w:rStyle w:val="IndexLink"/>
                <w:rtl w:val="true"/>
              </w:rPr>
              <w:tab/>
            </w:r>
            <w:r>
              <w:rPr>
                <w:rStyle w:val="IndexLink"/>
              </w:rPr>
              <w:t>265</w:t>
            </w:r>
          </w:hyperlink>
        </w:p>
        <w:p>
          <w:pPr>
            <w:pStyle w:val="Contents3"/>
            <w:tabs>
              <w:tab w:val="clear" w:pos="8459"/>
              <w:tab w:val="right" w:pos="9026" w:leader="dot"/>
            </w:tabs>
            <w:rPr/>
          </w:pPr>
          <w:hyperlink w:anchor="__RefHeading___Toc2594143_2322387425">
            <w:r>
              <w:rPr>
                <w:webHidden/>
                <w:rStyle w:val="IndexLink"/>
                <w:rtl w:val="true"/>
              </w:rPr>
              <w:t>لماذا جعها الله محوراً</w:t>
            </w:r>
            <w:r>
              <w:rPr>
                <w:rStyle w:val="IndexLink"/>
                <w:rtl w:val="true"/>
              </w:rPr>
              <w:tab/>
            </w:r>
            <w:r>
              <w:rPr>
                <w:rStyle w:val="IndexLink"/>
              </w:rPr>
              <w:t>267</w:t>
            </w:r>
          </w:hyperlink>
        </w:p>
        <w:p>
          <w:pPr>
            <w:pStyle w:val="Contents4"/>
            <w:tabs>
              <w:tab w:val="clear" w:pos="8176"/>
              <w:tab w:val="right" w:pos="9026" w:leader="dot"/>
            </w:tabs>
            <w:rPr/>
          </w:pPr>
          <w:hyperlink w:anchor="__RefHeading___Toc2594145_2322387425">
            <w:r>
              <w:rPr>
                <w:webHidden/>
                <w:rStyle w:val="IndexLink"/>
                <w:rtl w:val="true"/>
              </w:rPr>
              <w:t>اشارة</w:t>
            </w:r>
            <w:r>
              <w:rPr>
                <w:rStyle w:val="IndexLink"/>
                <w:rtl w:val="true"/>
              </w:rPr>
              <w:tab/>
            </w:r>
            <w:r>
              <w:rPr>
                <w:rStyle w:val="IndexLink"/>
              </w:rPr>
              <w:t>267</w:t>
            </w:r>
          </w:hyperlink>
        </w:p>
        <w:p>
          <w:pPr>
            <w:pStyle w:val="Contents4"/>
            <w:tabs>
              <w:tab w:val="clear" w:pos="8176"/>
              <w:tab w:val="right" w:pos="9026" w:leader="dot"/>
            </w:tabs>
            <w:rPr/>
          </w:pPr>
          <w:hyperlink w:anchor="__RefHeading___Toc2594147_2322387425">
            <w:r>
              <w:rPr>
                <w:webHidden/>
                <w:rStyle w:val="IndexLink"/>
                <w:rtl w:val="true"/>
              </w:rPr>
              <w:t>الحرکة الدورانیة للمخلوقات والمحور الرئیسی لها</w:t>
            </w:r>
            <w:r>
              <w:rPr>
                <w:rStyle w:val="IndexLink"/>
                <w:rtl w:val="true"/>
              </w:rPr>
              <w:tab/>
            </w:r>
            <w:r>
              <w:rPr>
                <w:rStyle w:val="IndexLink"/>
              </w:rPr>
              <w:t>268</w:t>
            </w:r>
          </w:hyperlink>
        </w:p>
        <w:p>
          <w:pPr>
            <w:pStyle w:val="Contents4"/>
            <w:tabs>
              <w:tab w:val="clear" w:pos="8176"/>
              <w:tab w:val="right" w:pos="9026" w:leader="dot"/>
            </w:tabs>
            <w:rPr/>
          </w:pPr>
          <w:hyperlink w:anchor="__RefHeading___Toc2594149_2322387425">
            <w:r>
              <w:rPr>
                <w:webHidden/>
                <w:rStyle w:val="IndexLink"/>
                <w:rtl w:val="true"/>
              </w:rPr>
              <w:t>معادن الثروات المعنویة</w:t>
            </w:r>
            <w:r>
              <w:rPr>
                <w:rStyle w:val="IndexLink"/>
                <w:rtl w:val="true"/>
              </w:rPr>
              <w:tab/>
            </w:r>
            <w:r>
              <w:rPr>
                <w:rStyle w:val="IndexLink"/>
              </w:rPr>
              <w:t>271</w:t>
            </w:r>
          </w:hyperlink>
        </w:p>
        <w:p>
          <w:pPr>
            <w:pStyle w:val="Contents4"/>
            <w:tabs>
              <w:tab w:val="clear" w:pos="8176"/>
              <w:tab w:val="right" w:pos="9026" w:leader="dot"/>
            </w:tabs>
            <w:rPr/>
          </w:pPr>
          <w:hyperlink w:anchor="__RefHeading___Toc2594151_2322387425">
            <w:r>
              <w:rPr>
                <w:webHidden/>
                <w:rStyle w:val="IndexLink"/>
                <w:rtl w:val="true"/>
              </w:rPr>
              <w:t>العلّة فی بکاء یعقوب والزهراء علیها السلام</w:t>
            </w:r>
            <w:r>
              <w:rPr>
                <w:rStyle w:val="IndexLink"/>
                <w:rtl w:val="true"/>
              </w:rPr>
              <w:tab/>
            </w:r>
            <w:r>
              <w:rPr>
                <w:rStyle w:val="IndexLink"/>
              </w:rPr>
              <w:t>271</w:t>
            </w:r>
          </w:hyperlink>
        </w:p>
        <w:p>
          <w:pPr>
            <w:pStyle w:val="Contents3"/>
            <w:tabs>
              <w:tab w:val="clear" w:pos="8459"/>
              <w:tab w:val="right" w:pos="9026" w:leader="dot"/>
            </w:tabs>
            <w:rPr/>
          </w:pPr>
          <w:hyperlink w:anchor="__RefHeading___Toc2594153_2322387425">
            <w:r>
              <w:rPr>
                <w:webHidden/>
                <w:rStyle w:val="IndexLink"/>
                <w:rtl w:val="true"/>
              </w:rPr>
              <w:t>الجمع والجماعة</w:t>
            </w:r>
            <w:r>
              <w:rPr>
                <w:rStyle w:val="IndexLink"/>
                <w:rtl w:val="true"/>
              </w:rPr>
              <w:tab/>
            </w:r>
            <w:r>
              <w:rPr>
                <w:rStyle w:val="IndexLink"/>
              </w:rPr>
              <w:t>273</w:t>
            </w:r>
          </w:hyperlink>
        </w:p>
        <w:p>
          <w:pPr>
            <w:pStyle w:val="Contents3"/>
            <w:tabs>
              <w:tab w:val="clear" w:pos="8459"/>
              <w:tab w:val="right" w:pos="9026" w:leader="dot"/>
            </w:tabs>
            <w:rPr/>
          </w:pPr>
          <w:hyperlink w:anchor="__RefHeading___Toc2594155_2322387425">
            <w:r>
              <w:rPr>
                <w:webHidden/>
                <w:rStyle w:val="IndexLink"/>
                <w:rtl w:val="true"/>
              </w:rPr>
              <w:t>الاستئذان من ذی الحق</w:t>
            </w:r>
            <w:r>
              <w:rPr>
                <w:rStyle w:val="IndexLink"/>
                <w:rtl w:val="true"/>
              </w:rPr>
              <w:tab/>
            </w:r>
            <w:r>
              <w:rPr>
                <w:rStyle w:val="IndexLink"/>
              </w:rPr>
              <w:t>274</w:t>
            </w:r>
          </w:hyperlink>
        </w:p>
        <w:p>
          <w:pPr>
            <w:pStyle w:val="Contents3"/>
            <w:tabs>
              <w:tab w:val="clear" w:pos="8459"/>
              <w:tab w:val="right" w:pos="9026" w:leader="dot"/>
            </w:tabs>
            <w:rPr/>
          </w:pPr>
          <w:hyperlink w:anchor="__RefHeading___Toc2594157_2322387425">
            <w:r>
              <w:rPr>
                <w:webHidden/>
                <w:rStyle w:val="IndexLink"/>
                <w:rtl w:val="true"/>
              </w:rPr>
              <w:t>نوعیة اهبوط</w:t>
            </w:r>
            <w:r>
              <w:rPr>
                <w:rStyle w:val="IndexLink"/>
                <w:rtl w:val="true"/>
              </w:rPr>
              <w:tab/>
            </w:r>
            <w:r>
              <w:rPr>
                <w:rStyle w:val="IndexLink"/>
              </w:rPr>
              <w:t>276</w:t>
            </w:r>
          </w:hyperlink>
        </w:p>
        <w:p>
          <w:pPr>
            <w:pStyle w:val="Contents3"/>
            <w:tabs>
              <w:tab w:val="clear" w:pos="8459"/>
              <w:tab w:val="right" w:pos="9026" w:leader="dot"/>
            </w:tabs>
            <w:rPr/>
          </w:pPr>
          <w:hyperlink w:anchor="__RefHeading___Toc2594159_2322387425">
            <w:r>
              <w:rPr>
                <w:webHidden/>
                <w:rStyle w:val="IndexLink"/>
                <w:rtl w:val="true"/>
              </w:rPr>
              <w:t>الالتحاق برکب المتقدمین</w:t>
            </w:r>
            <w:r>
              <w:rPr>
                <w:rStyle w:val="IndexLink"/>
                <w:rtl w:val="true"/>
              </w:rPr>
              <w:tab/>
            </w:r>
            <w:r>
              <w:rPr>
                <w:rStyle w:val="IndexLink"/>
              </w:rPr>
              <w:t>277</w:t>
            </w:r>
          </w:hyperlink>
        </w:p>
        <w:p>
          <w:pPr>
            <w:pStyle w:val="Contents4"/>
            <w:tabs>
              <w:tab w:val="clear" w:pos="8176"/>
              <w:tab w:val="right" w:pos="9026" w:leader="dot"/>
            </w:tabs>
            <w:rPr/>
          </w:pPr>
          <w:hyperlink w:anchor="__RefHeading___Toc2594161_2322387425">
            <w:r>
              <w:rPr>
                <w:webHidden/>
                <w:rStyle w:val="IndexLink"/>
                <w:rtl w:val="true"/>
              </w:rPr>
              <w:t>اشارة</w:t>
            </w:r>
            <w:r>
              <w:rPr>
                <w:rStyle w:val="IndexLink"/>
                <w:rtl w:val="true"/>
              </w:rPr>
              <w:tab/>
            </w:r>
            <w:r>
              <w:rPr>
                <w:rStyle w:val="IndexLink"/>
              </w:rPr>
              <w:t>277</w:t>
            </w:r>
          </w:hyperlink>
        </w:p>
        <w:p>
          <w:pPr>
            <w:pStyle w:val="Contents4"/>
            <w:tabs>
              <w:tab w:val="clear" w:pos="8176"/>
              <w:tab w:val="right" w:pos="9026" w:leader="dot"/>
            </w:tabs>
            <w:rPr/>
          </w:pPr>
          <w:hyperlink w:anchor="__RefHeading___Toc2594163_2322387425">
            <w:r>
              <w:rPr>
                <w:webHidden/>
                <w:rStyle w:val="IndexLink"/>
                <w:rtl w:val="true"/>
              </w:rPr>
              <w:t>أهمیة هذا الاجتماع الربانی</w:t>
            </w:r>
            <w:r>
              <w:rPr>
                <w:rStyle w:val="IndexLink"/>
                <w:rtl w:val="true"/>
              </w:rPr>
              <w:tab/>
            </w:r>
            <w:r>
              <w:rPr>
                <w:rStyle w:val="IndexLink"/>
              </w:rPr>
              <w:t>278</w:t>
            </w:r>
          </w:hyperlink>
        </w:p>
        <w:p>
          <w:pPr>
            <w:pStyle w:val="Contents3"/>
            <w:tabs>
              <w:tab w:val="clear" w:pos="8459"/>
              <w:tab w:val="right" w:pos="9026" w:leader="dot"/>
            </w:tabs>
            <w:rPr/>
          </w:pPr>
          <w:hyperlink w:anchor="__RefHeading___Toc2594165_2322387425">
            <w:r>
              <w:rPr>
                <w:webHidden/>
                <w:rStyle w:val="IndexLink"/>
                <w:rtl w:val="true"/>
              </w:rPr>
              <w:t>الإذن من ذی الحق</w:t>
            </w:r>
            <w:r>
              <w:rPr>
                <w:rStyle w:val="IndexLink"/>
                <w:rtl w:val="true"/>
              </w:rPr>
              <w:tab/>
            </w:r>
            <w:r>
              <w:rPr>
                <w:rStyle w:val="IndexLink"/>
              </w:rPr>
              <w:t>280</w:t>
            </w:r>
          </w:hyperlink>
        </w:p>
        <w:p>
          <w:pPr>
            <w:pStyle w:val="Contents3"/>
            <w:tabs>
              <w:tab w:val="clear" w:pos="8459"/>
              <w:tab w:val="right" w:pos="9026" w:leader="dot"/>
            </w:tabs>
            <w:rPr/>
          </w:pPr>
          <w:hyperlink w:anchor="__RefHeading___Toc2594167_2322387425">
            <w:r>
              <w:rPr>
                <w:webHidden/>
                <w:rStyle w:val="IndexLink"/>
                <w:rtl w:val="true"/>
              </w:rPr>
              <w:t>وصف الله بالعلی الأعلی</w:t>
            </w:r>
            <w:r>
              <w:rPr>
                <w:rStyle w:val="IndexLink"/>
                <w:rtl w:val="true"/>
              </w:rPr>
              <w:tab/>
            </w:r>
            <w:r>
              <w:rPr>
                <w:rStyle w:val="IndexLink"/>
              </w:rPr>
              <w:t>285</w:t>
            </w:r>
          </w:hyperlink>
        </w:p>
        <w:p>
          <w:pPr>
            <w:pStyle w:val="Contents4"/>
            <w:tabs>
              <w:tab w:val="clear" w:pos="8176"/>
              <w:tab w:val="right" w:pos="9026" w:leader="dot"/>
            </w:tabs>
            <w:rPr/>
          </w:pPr>
          <w:hyperlink w:anchor="__RefHeading___Toc2594169_2322387425">
            <w:r>
              <w:rPr>
                <w:webHidden/>
                <w:rStyle w:val="IndexLink"/>
                <w:rtl w:val="true"/>
              </w:rPr>
              <w:t>اشارة</w:t>
            </w:r>
            <w:r>
              <w:rPr>
                <w:rStyle w:val="IndexLink"/>
                <w:rtl w:val="true"/>
              </w:rPr>
              <w:tab/>
            </w:r>
            <w:r>
              <w:rPr>
                <w:rStyle w:val="IndexLink"/>
              </w:rPr>
              <w:t>285</w:t>
            </w:r>
          </w:hyperlink>
        </w:p>
        <w:p>
          <w:pPr>
            <w:pStyle w:val="Contents4"/>
            <w:tabs>
              <w:tab w:val="clear" w:pos="8176"/>
              <w:tab w:val="right" w:pos="9026" w:leader="dot"/>
            </w:tabs>
            <w:rPr/>
          </w:pPr>
          <w:hyperlink w:anchor="__RefHeading___Toc2594171_2322387425">
            <w:r>
              <w:rPr>
                <w:webHidden/>
                <w:rStyle w:val="IndexLink"/>
                <w:rtl w:val="true"/>
              </w:rPr>
              <w:t>تعظیم الله سبحانه</w:t>
            </w:r>
            <w:r>
              <w:rPr>
                <w:rStyle w:val="IndexLink"/>
                <w:rtl w:val="true"/>
              </w:rPr>
              <w:tab/>
            </w:r>
            <w:r>
              <w:rPr>
                <w:rStyle w:val="IndexLink"/>
              </w:rPr>
              <w:t>286</w:t>
            </w:r>
          </w:hyperlink>
        </w:p>
        <w:p>
          <w:pPr>
            <w:pStyle w:val="Contents3"/>
            <w:tabs>
              <w:tab w:val="clear" w:pos="8459"/>
              <w:tab w:val="right" w:pos="9026" w:leader="dot"/>
            </w:tabs>
            <w:rPr/>
          </w:pPr>
          <w:hyperlink w:anchor="__RefHeading___Toc2594173_2322387425">
            <w:r>
              <w:rPr>
                <w:webHidden/>
                <w:rStyle w:val="IndexLink"/>
                <w:rtl w:val="true"/>
              </w:rPr>
              <w:t>إرسال السلام عبر الواسطة وأحکامه</w:t>
            </w:r>
            <w:r>
              <w:rPr>
                <w:rStyle w:val="IndexLink"/>
                <w:rtl w:val="true"/>
              </w:rPr>
              <w:tab/>
            </w:r>
            <w:r>
              <w:rPr>
                <w:rStyle w:val="IndexLink"/>
              </w:rPr>
              <w:t>287</w:t>
            </w:r>
          </w:hyperlink>
        </w:p>
        <w:p>
          <w:pPr>
            <w:pStyle w:val="Contents4"/>
            <w:tabs>
              <w:tab w:val="clear" w:pos="8176"/>
              <w:tab w:val="right" w:pos="9026" w:leader="dot"/>
            </w:tabs>
            <w:rPr/>
          </w:pPr>
          <w:hyperlink w:anchor="__RefHeading___Toc2594175_2322387425">
            <w:r>
              <w:rPr>
                <w:webHidden/>
                <w:rStyle w:val="IndexLink"/>
                <w:rtl w:val="true"/>
              </w:rPr>
              <w:t>اشارة</w:t>
            </w:r>
            <w:r>
              <w:rPr>
                <w:rStyle w:val="IndexLink"/>
                <w:rtl w:val="true"/>
              </w:rPr>
              <w:tab/>
            </w:r>
            <w:r>
              <w:rPr>
                <w:rStyle w:val="IndexLink"/>
              </w:rPr>
              <w:t>287</w:t>
            </w:r>
          </w:hyperlink>
        </w:p>
        <w:p>
          <w:pPr>
            <w:pStyle w:val="Contents4"/>
            <w:tabs>
              <w:tab w:val="clear" w:pos="8176"/>
              <w:tab w:val="right" w:pos="9026" w:leader="dot"/>
            </w:tabs>
            <w:rPr/>
          </w:pPr>
          <w:hyperlink w:anchor="__RefHeading___Toc2594177_2322387425">
            <w:r>
              <w:rPr>
                <w:webHidden/>
                <w:rStyle w:val="IndexLink"/>
                <w:rtl w:val="true"/>
              </w:rPr>
              <w:t>جواز حذف بعض الحدیث المنقول</w:t>
            </w:r>
            <w:r>
              <w:rPr>
                <w:rStyle w:val="IndexLink"/>
                <w:rtl w:val="true"/>
              </w:rPr>
              <w:tab/>
            </w:r>
            <w:r>
              <w:rPr>
                <w:rStyle w:val="IndexLink"/>
              </w:rPr>
              <w:t>288</w:t>
            </w:r>
          </w:hyperlink>
        </w:p>
        <w:p>
          <w:pPr>
            <w:pStyle w:val="Contents3"/>
            <w:tabs>
              <w:tab w:val="clear" w:pos="8459"/>
              <w:tab w:val="right" w:pos="9026" w:leader="dot"/>
            </w:tabs>
            <w:rPr/>
          </w:pPr>
          <w:hyperlink w:anchor="__RefHeading___Toc2594179_2322387425">
            <w:r>
              <w:rPr>
                <w:webHidden/>
                <w:rStyle w:val="IndexLink"/>
                <w:rtl w:val="true"/>
              </w:rPr>
              <w:t>التحیة والتکریم</w:t>
            </w:r>
            <w:r>
              <w:rPr>
                <w:rStyle w:val="IndexLink"/>
                <w:rtl w:val="true"/>
              </w:rPr>
              <w:tab/>
            </w:r>
            <w:r>
              <w:rPr>
                <w:rStyle w:val="IndexLink"/>
              </w:rPr>
              <w:t>290</w:t>
            </w:r>
          </w:hyperlink>
        </w:p>
        <w:p>
          <w:pPr>
            <w:pStyle w:val="Contents3"/>
            <w:tabs>
              <w:tab w:val="clear" w:pos="8459"/>
              <w:tab w:val="right" w:pos="9026" w:leader="dot"/>
            </w:tabs>
            <w:rPr/>
          </w:pPr>
          <w:hyperlink w:anchor="__RefHeading___Toc2594181_2322387425">
            <w:r>
              <w:rPr>
                <w:webHidden/>
                <w:rStyle w:val="IndexLink"/>
                <w:rtl w:val="true"/>
              </w:rPr>
              <w:t>القسم وموارده</w:t>
            </w:r>
            <w:r>
              <w:rPr>
                <w:rStyle w:val="IndexLink"/>
                <w:rtl w:val="true"/>
              </w:rPr>
              <w:tab/>
            </w:r>
            <w:r>
              <w:rPr>
                <w:rStyle w:val="IndexLink"/>
              </w:rPr>
              <w:t>292</w:t>
            </w:r>
          </w:hyperlink>
        </w:p>
        <w:p>
          <w:pPr>
            <w:pStyle w:val="Contents3"/>
            <w:tabs>
              <w:tab w:val="clear" w:pos="8459"/>
              <w:tab w:val="right" w:pos="9026" w:leader="dot"/>
            </w:tabs>
            <w:rPr/>
          </w:pPr>
          <w:hyperlink w:anchor="__RefHeading___Toc2594183_2322387425">
            <w:r>
              <w:rPr>
                <w:webHidden/>
                <w:rStyle w:val="IndexLink"/>
                <w:rtl w:val="true"/>
              </w:rPr>
              <w:t>النقل باللفظ أو بالمعنی</w:t>
            </w:r>
            <w:r>
              <w:rPr>
                <w:rStyle w:val="IndexLink"/>
                <w:rtl w:val="true"/>
              </w:rPr>
              <w:tab/>
            </w:r>
            <w:r>
              <w:rPr>
                <w:rStyle w:val="IndexLink"/>
              </w:rPr>
              <w:t>294</w:t>
            </w:r>
          </w:hyperlink>
        </w:p>
        <w:p>
          <w:pPr>
            <w:pStyle w:val="Contents4"/>
            <w:tabs>
              <w:tab w:val="clear" w:pos="8176"/>
              <w:tab w:val="right" w:pos="9026" w:leader="dot"/>
            </w:tabs>
            <w:rPr/>
          </w:pPr>
          <w:hyperlink w:anchor="__RefHeading___Toc2594185_2322387425">
            <w:r>
              <w:rPr>
                <w:webHidden/>
                <w:rStyle w:val="IndexLink"/>
                <w:rtl w:val="true"/>
              </w:rPr>
              <w:t>اشارة</w:t>
            </w:r>
            <w:r>
              <w:rPr>
                <w:rStyle w:val="IndexLink"/>
                <w:rtl w:val="true"/>
              </w:rPr>
              <w:tab/>
            </w:r>
            <w:r>
              <w:rPr>
                <w:rStyle w:val="IndexLink"/>
              </w:rPr>
              <w:t>294</w:t>
            </w:r>
          </w:hyperlink>
        </w:p>
        <w:p>
          <w:pPr>
            <w:pStyle w:val="Contents4"/>
            <w:tabs>
              <w:tab w:val="clear" w:pos="8176"/>
              <w:tab w:val="right" w:pos="9026" w:leader="dot"/>
            </w:tabs>
            <w:rPr/>
          </w:pPr>
          <w:hyperlink w:anchor="__RefHeading___Toc2594187_2322387425">
            <w:r>
              <w:rPr>
                <w:webHidden/>
                <w:rStyle w:val="IndexLink"/>
                <w:rtl w:val="true"/>
              </w:rPr>
              <w:t>التذکیر بالتکرار</w:t>
            </w:r>
            <w:r>
              <w:rPr>
                <w:rStyle w:val="IndexLink"/>
                <w:rtl w:val="true"/>
              </w:rPr>
              <w:tab/>
            </w:r>
            <w:r>
              <w:rPr>
                <w:rStyle w:val="IndexLink"/>
              </w:rPr>
              <w:t>295</w:t>
            </w:r>
          </w:hyperlink>
        </w:p>
        <w:p>
          <w:pPr>
            <w:pStyle w:val="Contents3"/>
            <w:tabs>
              <w:tab w:val="clear" w:pos="8459"/>
              <w:tab w:val="right" w:pos="9026" w:leader="dot"/>
            </w:tabs>
            <w:rPr/>
          </w:pPr>
          <w:hyperlink w:anchor="__RefHeading___Toc2594189_2322387425">
            <w:r>
              <w:rPr>
                <w:webHidden/>
                <w:rStyle w:val="IndexLink"/>
                <w:rtl w:val="true"/>
              </w:rPr>
              <w:t>المعصومون علیهم السلام أجل وأعظم من الکون</w:t>
            </w:r>
            <w:r>
              <w:rPr>
                <w:rStyle w:val="IndexLink"/>
                <w:rtl w:val="true"/>
              </w:rPr>
              <w:tab/>
            </w:r>
            <w:r>
              <w:rPr>
                <w:rStyle w:val="IndexLink"/>
              </w:rPr>
              <w:t>296</w:t>
            </w:r>
          </w:hyperlink>
        </w:p>
        <w:p>
          <w:pPr>
            <w:pStyle w:val="Contents3"/>
            <w:tabs>
              <w:tab w:val="clear" w:pos="8459"/>
              <w:tab w:val="right" w:pos="9026" w:leader="dot"/>
            </w:tabs>
            <w:rPr/>
          </w:pPr>
          <w:hyperlink w:anchor="__RefHeading___Toc2594191_2322387425">
            <w:r>
              <w:rPr>
                <w:webHidden/>
                <w:rStyle w:val="IndexLink"/>
                <w:rtl w:val="true"/>
              </w:rPr>
              <w:t>الاستئذان طولیاً</w:t>
            </w:r>
            <w:r>
              <w:rPr>
                <w:rStyle w:val="IndexLink"/>
                <w:rtl w:val="true"/>
              </w:rPr>
              <w:tab/>
            </w:r>
            <w:r>
              <w:rPr>
                <w:rStyle w:val="IndexLink"/>
              </w:rPr>
              <w:t>299</w:t>
            </w:r>
          </w:hyperlink>
        </w:p>
        <w:p>
          <w:pPr>
            <w:pStyle w:val="Contents3"/>
            <w:tabs>
              <w:tab w:val="clear" w:pos="8459"/>
              <w:tab w:val="right" w:pos="9026" w:leader="dot"/>
            </w:tabs>
            <w:rPr/>
          </w:pPr>
          <w:hyperlink w:anchor="__RefHeading___Toc2594193_2322387425">
            <w:r>
              <w:rPr>
                <w:webHidden/>
                <w:rStyle w:val="IndexLink"/>
                <w:rtl w:val="true"/>
              </w:rPr>
              <w:t>سلام غیر الإنسان</w:t>
            </w:r>
            <w:r>
              <w:rPr>
                <w:rStyle w:val="IndexLink"/>
                <w:rtl w:val="true"/>
              </w:rPr>
              <w:tab/>
            </w:r>
            <w:r>
              <w:rPr>
                <w:rStyle w:val="IndexLink"/>
              </w:rPr>
              <w:t>300</w:t>
            </w:r>
          </w:hyperlink>
        </w:p>
        <w:p>
          <w:pPr>
            <w:pStyle w:val="Contents4"/>
            <w:tabs>
              <w:tab w:val="clear" w:pos="8176"/>
              <w:tab w:val="right" w:pos="9026" w:leader="dot"/>
            </w:tabs>
            <w:rPr/>
          </w:pPr>
          <w:hyperlink w:anchor="__RefHeading___Toc2594195_2322387425">
            <w:r>
              <w:rPr>
                <w:webHidden/>
                <w:rStyle w:val="IndexLink"/>
                <w:rtl w:val="true"/>
              </w:rPr>
              <w:t>اشارة</w:t>
            </w:r>
            <w:r>
              <w:rPr>
                <w:rStyle w:val="IndexLink"/>
                <w:rtl w:val="true"/>
              </w:rPr>
              <w:tab/>
            </w:r>
            <w:r>
              <w:rPr>
                <w:rStyle w:val="IndexLink"/>
              </w:rPr>
              <w:t>300</w:t>
            </w:r>
          </w:hyperlink>
        </w:p>
        <w:p>
          <w:pPr>
            <w:pStyle w:val="Contents4"/>
            <w:tabs>
              <w:tab w:val="clear" w:pos="8176"/>
              <w:tab w:val="right" w:pos="9026" w:leader="dot"/>
            </w:tabs>
            <w:rPr/>
          </w:pPr>
          <w:hyperlink w:anchor="__RefHeading___Toc2594197_2322387425">
            <w:r>
              <w:rPr>
                <w:webHidden/>
                <w:rStyle w:val="IndexLink"/>
                <w:rtl w:val="true"/>
              </w:rPr>
              <w:t>التأکید</w:t>
            </w:r>
            <w:r>
              <w:rPr>
                <w:rStyle w:val="IndexLink"/>
                <w:rtl w:val="true"/>
              </w:rPr>
              <w:tab/>
            </w:r>
            <w:r>
              <w:rPr>
                <w:rStyle w:val="IndexLink"/>
              </w:rPr>
              <w:t>300</w:t>
            </w:r>
          </w:hyperlink>
        </w:p>
        <w:p>
          <w:pPr>
            <w:pStyle w:val="Contents3"/>
            <w:tabs>
              <w:tab w:val="clear" w:pos="8459"/>
              <w:tab w:val="right" w:pos="9026" w:leader="dot"/>
            </w:tabs>
            <w:rPr/>
          </w:pPr>
          <w:hyperlink w:anchor="__RefHeading___Toc2594199_2322387425">
            <w:r>
              <w:rPr>
                <w:webHidden/>
                <w:rStyle w:val="IndexLink"/>
                <w:rtl w:val="true"/>
              </w:rPr>
              <w:t>التجمع قوة وفائدة</w:t>
            </w:r>
            <w:r>
              <w:rPr>
                <w:rStyle w:val="IndexLink"/>
                <w:rtl w:val="true"/>
              </w:rPr>
              <w:tab/>
            </w:r>
            <w:r>
              <w:rPr>
                <w:rStyle w:val="IndexLink"/>
              </w:rPr>
              <w:t>301</w:t>
            </w:r>
          </w:hyperlink>
        </w:p>
        <w:p>
          <w:pPr>
            <w:pStyle w:val="Contents3"/>
            <w:tabs>
              <w:tab w:val="clear" w:pos="8459"/>
              <w:tab w:val="right" w:pos="9026" w:leader="dot"/>
            </w:tabs>
            <w:rPr/>
          </w:pPr>
          <w:hyperlink w:anchor="__RefHeading___Toc2594201_2322387425">
            <w:r>
              <w:rPr>
                <w:webHidden/>
                <w:rStyle w:val="IndexLink"/>
                <w:rtl w:val="true"/>
              </w:rPr>
              <w:t>التمایز بین القرآن وغیره</w:t>
            </w:r>
            <w:r>
              <w:rPr>
                <w:rStyle w:val="IndexLink"/>
                <w:rtl w:val="true"/>
              </w:rPr>
              <w:tab/>
            </w:r>
            <w:r>
              <w:rPr>
                <w:rStyle w:val="IndexLink"/>
              </w:rPr>
              <w:t>303</w:t>
            </w:r>
          </w:hyperlink>
        </w:p>
        <w:p>
          <w:pPr>
            <w:pStyle w:val="Contents3"/>
            <w:tabs>
              <w:tab w:val="clear" w:pos="8459"/>
              <w:tab w:val="right" w:pos="9026" w:leader="dot"/>
            </w:tabs>
            <w:rPr/>
          </w:pPr>
          <w:hyperlink w:anchor="__RefHeading___Toc2594203_2322387425">
            <w:r>
              <w:rPr>
                <w:webHidden/>
                <w:rStyle w:val="IndexLink"/>
                <w:rtl w:val="true"/>
              </w:rPr>
              <w:t>عصمة المعصومین علیهم السلام</w:t>
            </w:r>
            <w:r>
              <w:rPr>
                <w:rStyle w:val="IndexLink"/>
                <w:rtl w:val="true"/>
              </w:rPr>
              <w:tab/>
            </w:r>
            <w:r>
              <w:rPr>
                <w:rStyle w:val="IndexLink"/>
              </w:rPr>
              <w:t>304</w:t>
            </w:r>
          </w:hyperlink>
        </w:p>
        <w:p>
          <w:pPr>
            <w:pStyle w:val="Contents4"/>
            <w:tabs>
              <w:tab w:val="clear" w:pos="8176"/>
              <w:tab w:val="right" w:pos="9026" w:leader="dot"/>
            </w:tabs>
            <w:rPr/>
          </w:pPr>
          <w:hyperlink w:anchor="__RefHeading___Toc2594205_2322387425">
            <w:r>
              <w:rPr>
                <w:webHidden/>
                <w:rStyle w:val="IndexLink"/>
                <w:rtl w:val="true"/>
              </w:rPr>
              <w:t>اشارة</w:t>
            </w:r>
            <w:r>
              <w:rPr>
                <w:rStyle w:val="IndexLink"/>
                <w:rtl w:val="true"/>
              </w:rPr>
              <w:tab/>
            </w:r>
            <w:r>
              <w:rPr>
                <w:rStyle w:val="IndexLink"/>
              </w:rPr>
              <w:t>304</w:t>
            </w:r>
          </w:hyperlink>
        </w:p>
        <w:p>
          <w:pPr>
            <w:pStyle w:val="Contents4"/>
            <w:tabs>
              <w:tab w:val="clear" w:pos="8176"/>
              <w:tab w:val="right" w:pos="9026" w:leader="dot"/>
            </w:tabs>
            <w:rPr/>
          </w:pPr>
          <w:hyperlink w:anchor="__RefHeading___Toc2594207_2322387425">
            <w:r>
              <w:rPr>
                <w:webHidden/>
                <w:rStyle w:val="IndexLink"/>
                <w:rtl w:val="true"/>
              </w:rPr>
              <w:t>إشارة لآیة التطهیر</w:t>
            </w:r>
            <w:r>
              <w:rPr>
                <w:rStyle w:val="IndexLink"/>
                <w:rtl w:val="true"/>
              </w:rPr>
              <w:tab/>
            </w:r>
            <w:r>
              <w:rPr>
                <w:rStyle w:val="IndexLink"/>
              </w:rPr>
              <w:t>304</w:t>
            </w:r>
          </w:hyperlink>
        </w:p>
        <w:p>
          <w:pPr>
            <w:pStyle w:val="Contents4"/>
            <w:tabs>
              <w:tab w:val="clear" w:pos="8176"/>
              <w:tab w:val="right" w:pos="9026" w:leader="dot"/>
            </w:tabs>
            <w:rPr/>
          </w:pPr>
          <w:hyperlink w:anchor="__RefHeading___Toc2594209_2322387425">
            <w:r>
              <w:rPr>
                <w:webHidden/>
                <w:rStyle w:val="IndexLink"/>
                <w:rtl w:val="true"/>
              </w:rPr>
              <w:t>تطهیر الباطن والجوهر</w:t>
            </w:r>
            <w:r>
              <w:rPr>
                <w:rStyle w:val="IndexLink"/>
                <w:rtl w:val="true"/>
              </w:rPr>
              <w:tab/>
            </w:r>
            <w:r>
              <w:rPr>
                <w:rStyle w:val="IndexLink"/>
              </w:rPr>
              <w:t>306</w:t>
            </w:r>
          </w:hyperlink>
        </w:p>
        <w:p>
          <w:pPr>
            <w:pStyle w:val="Contents3"/>
            <w:tabs>
              <w:tab w:val="clear" w:pos="8459"/>
              <w:tab w:val="right" w:pos="9026" w:leader="dot"/>
            </w:tabs>
            <w:rPr/>
          </w:pPr>
          <w:hyperlink w:anchor="__RefHeading___Toc2594211_2322387425">
            <w:r>
              <w:rPr>
                <w:webHidden/>
                <w:rStyle w:val="IndexLink"/>
                <w:rtl w:val="true"/>
              </w:rPr>
              <w:t>استحباب السؤال لتعلیم الغیر</w:t>
            </w:r>
            <w:r>
              <w:rPr>
                <w:rStyle w:val="IndexLink"/>
                <w:rtl w:val="true"/>
              </w:rPr>
              <w:tab/>
            </w:r>
            <w:r>
              <w:rPr>
                <w:rStyle w:val="IndexLink"/>
              </w:rPr>
              <w:t>309</w:t>
            </w:r>
          </w:hyperlink>
        </w:p>
        <w:p>
          <w:pPr>
            <w:pStyle w:val="Contents3"/>
            <w:tabs>
              <w:tab w:val="clear" w:pos="8459"/>
              <w:tab w:val="right" w:pos="9026" w:leader="dot"/>
            </w:tabs>
            <w:rPr/>
          </w:pPr>
          <w:hyperlink w:anchor="__RefHeading___Toc2594213_2322387425">
            <w:r>
              <w:rPr>
                <w:webHidden/>
                <w:rStyle w:val="IndexLink"/>
                <w:rtl w:val="true"/>
              </w:rPr>
              <w:t xml:space="preserve">اجتماع ذوی الفضل و </w:t>
            </w:r>
            <w:r>
              <w:rPr>
                <w:rStyle w:val="IndexLink"/>
                <w:rtl w:val="true"/>
              </w:rPr>
              <w:t>...</w:t>
              <w:tab/>
            </w:r>
            <w:r>
              <w:rPr>
                <w:rStyle w:val="IndexLink"/>
              </w:rPr>
              <w:t>310</w:t>
            </w:r>
          </w:hyperlink>
        </w:p>
        <w:p>
          <w:pPr>
            <w:pStyle w:val="Contents4"/>
            <w:tabs>
              <w:tab w:val="clear" w:pos="8176"/>
              <w:tab w:val="right" w:pos="9026" w:leader="dot"/>
            </w:tabs>
            <w:rPr/>
          </w:pPr>
          <w:hyperlink w:anchor="__RefHeading___Toc2594215_2322387425">
            <w:r>
              <w:rPr>
                <w:webHidden/>
                <w:rStyle w:val="IndexLink"/>
                <w:rtl w:val="true"/>
              </w:rPr>
              <w:t>اشارة</w:t>
            </w:r>
            <w:r>
              <w:rPr>
                <w:rStyle w:val="IndexLink"/>
                <w:rtl w:val="true"/>
              </w:rPr>
              <w:tab/>
            </w:r>
            <w:r>
              <w:rPr>
                <w:rStyle w:val="IndexLink"/>
              </w:rPr>
              <w:t>310</w:t>
            </w:r>
          </w:hyperlink>
        </w:p>
        <w:p>
          <w:pPr>
            <w:pStyle w:val="Contents4"/>
            <w:tabs>
              <w:tab w:val="clear" w:pos="8176"/>
              <w:tab w:val="right" w:pos="9026" w:leader="dot"/>
            </w:tabs>
            <w:rPr/>
          </w:pPr>
          <w:hyperlink w:anchor="__RefHeading___Toc2594217_2322387425">
            <w:r>
              <w:rPr>
                <w:webHidden/>
                <w:rStyle w:val="IndexLink"/>
                <w:rtl w:val="true"/>
              </w:rPr>
              <w:t>اهدفیة فی الأعمال وقصد القربة</w:t>
            </w:r>
            <w:r>
              <w:rPr>
                <w:rStyle w:val="IndexLink"/>
                <w:rtl w:val="true"/>
              </w:rPr>
              <w:tab/>
            </w:r>
            <w:r>
              <w:rPr>
                <w:rStyle w:val="IndexLink"/>
              </w:rPr>
              <w:t>311</w:t>
            </w:r>
          </w:hyperlink>
        </w:p>
        <w:p>
          <w:pPr>
            <w:pStyle w:val="Contents4"/>
            <w:tabs>
              <w:tab w:val="clear" w:pos="8176"/>
              <w:tab w:val="right" w:pos="9026" w:leader="dot"/>
            </w:tabs>
            <w:rPr/>
          </w:pPr>
          <w:hyperlink w:anchor="__RefHeading___Toc2594219_2322387425">
            <w:r>
              <w:rPr>
                <w:webHidden/>
                <w:rStyle w:val="IndexLink"/>
                <w:rtl w:val="true"/>
              </w:rPr>
              <w:t>أقسام الجلوس</w:t>
            </w:r>
            <w:r>
              <w:rPr>
                <w:rStyle w:val="IndexLink"/>
                <w:rtl w:val="true"/>
              </w:rPr>
              <w:tab/>
            </w:r>
            <w:r>
              <w:rPr>
                <w:rStyle w:val="IndexLink"/>
              </w:rPr>
              <w:t>314</w:t>
            </w:r>
          </w:hyperlink>
        </w:p>
        <w:p>
          <w:pPr>
            <w:pStyle w:val="Contents3"/>
            <w:tabs>
              <w:tab w:val="clear" w:pos="8459"/>
              <w:tab w:val="right" w:pos="9026" w:leader="dot"/>
            </w:tabs>
            <w:rPr/>
          </w:pPr>
          <w:hyperlink w:anchor="__RefHeading___Toc2594221_2322387425">
            <w:r>
              <w:rPr>
                <w:webHidden/>
                <w:rStyle w:val="IndexLink"/>
                <w:rtl w:val="true"/>
              </w:rPr>
              <w:t>التأکید علی حقانیة أفعاه تعالی</w:t>
            </w:r>
            <w:r>
              <w:rPr>
                <w:rStyle w:val="IndexLink"/>
                <w:rtl w:val="true"/>
              </w:rPr>
              <w:tab/>
            </w:r>
            <w:r>
              <w:rPr>
                <w:rStyle w:val="IndexLink"/>
              </w:rPr>
              <w:t>315</w:t>
            </w:r>
          </w:hyperlink>
        </w:p>
        <w:p>
          <w:pPr>
            <w:pStyle w:val="Contents3"/>
            <w:tabs>
              <w:tab w:val="clear" w:pos="8459"/>
              <w:tab w:val="right" w:pos="9026" w:leader="dot"/>
            </w:tabs>
            <w:rPr/>
          </w:pPr>
          <w:hyperlink w:anchor="__RefHeading___Toc2594223_2322387425">
            <w:r>
              <w:rPr>
                <w:webHidden/>
                <w:rStyle w:val="IndexLink"/>
                <w:rtl w:val="true"/>
              </w:rPr>
              <w:t>ذکر الخبر فی المحافل</w:t>
            </w:r>
            <w:r>
              <w:rPr>
                <w:rStyle w:val="IndexLink"/>
                <w:rtl w:val="true"/>
              </w:rPr>
              <w:tab/>
            </w:r>
            <w:r>
              <w:rPr>
                <w:rStyle w:val="IndexLink"/>
              </w:rPr>
              <w:t>317</w:t>
            </w:r>
          </w:hyperlink>
        </w:p>
        <w:p>
          <w:pPr>
            <w:pStyle w:val="Contents3"/>
            <w:tabs>
              <w:tab w:val="clear" w:pos="8459"/>
              <w:tab w:val="right" w:pos="9026" w:leader="dot"/>
            </w:tabs>
            <w:rPr/>
          </w:pPr>
          <w:hyperlink w:anchor="__RefHeading___Toc2594225_2322387425">
            <w:r>
              <w:rPr>
                <w:webHidden/>
                <w:rStyle w:val="IndexLink"/>
                <w:rtl w:val="true"/>
              </w:rPr>
              <w:t>عمومیة المراد ب</w:t>
            </w:r>
            <w:r>
              <w:rPr>
                <w:rStyle w:val="IndexLink"/>
                <w:rtl w:val="true"/>
              </w:rPr>
              <w:t>-: (</w:t>
            </w:r>
            <w:r>
              <w:rPr>
                <w:rStyle w:val="IndexLink"/>
                <w:rtl w:val="true"/>
              </w:rPr>
              <w:t>مَحْفِل</w:t>
            </w:r>
            <w:r>
              <w:rPr>
                <w:rStyle w:val="IndexLink"/>
                <w:rtl w:val="true"/>
              </w:rPr>
              <w:t>)</w:t>
              <w:tab/>
            </w:r>
            <w:r>
              <w:rPr>
                <w:rStyle w:val="IndexLink"/>
              </w:rPr>
              <w:t>318</w:t>
            </w:r>
          </w:hyperlink>
        </w:p>
        <w:p>
          <w:pPr>
            <w:pStyle w:val="Contents4"/>
            <w:tabs>
              <w:tab w:val="clear" w:pos="8176"/>
              <w:tab w:val="right" w:pos="9026" w:leader="dot"/>
            </w:tabs>
            <w:rPr/>
          </w:pPr>
          <w:hyperlink w:anchor="__RefHeading___Toc2594227_2322387425">
            <w:r>
              <w:rPr>
                <w:webHidden/>
                <w:rStyle w:val="IndexLink"/>
                <w:rtl w:val="true"/>
              </w:rPr>
              <w:t>اشارة</w:t>
            </w:r>
            <w:r>
              <w:rPr>
                <w:rStyle w:val="IndexLink"/>
                <w:rtl w:val="true"/>
              </w:rPr>
              <w:tab/>
            </w:r>
            <w:r>
              <w:rPr>
                <w:rStyle w:val="IndexLink"/>
              </w:rPr>
              <w:t>318</w:t>
            </w:r>
          </w:hyperlink>
        </w:p>
        <w:p>
          <w:pPr>
            <w:pStyle w:val="Contents4"/>
            <w:tabs>
              <w:tab w:val="clear" w:pos="8176"/>
              <w:tab w:val="right" w:pos="9026" w:leader="dot"/>
            </w:tabs>
            <w:rPr/>
          </w:pPr>
          <w:hyperlink w:anchor="__RefHeading___Toc2594229_2322387425">
            <w:r>
              <w:rPr>
                <w:webHidden/>
                <w:rStyle w:val="IndexLink"/>
                <w:rtl w:val="true"/>
              </w:rPr>
              <w:t>استحباب مطلق تلاوة هذا الحدیث</w:t>
            </w:r>
            <w:r>
              <w:rPr>
                <w:rStyle w:val="IndexLink"/>
                <w:rtl w:val="true"/>
              </w:rPr>
              <w:tab/>
            </w:r>
            <w:r>
              <w:rPr>
                <w:rStyle w:val="IndexLink"/>
              </w:rPr>
              <w:t>319</w:t>
            </w:r>
          </w:hyperlink>
        </w:p>
        <w:p>
          <w:pPr>
            <w:pStyle w:val="Contents3"/>
            <w:tabs>
              <w:tab w:val="clear" w:pos="8459"/>
              <w:tab w:val="right" w:pos="9026" w:leader="dot"/>
            </w:tabs>
            <w:rPr/>
          </w:pPr>
          <w:hyperlink w:anchor="__RefHeading___Toc2594231_2322387425">
            <w:r>
              <w:rPr>
                <w:webHidden/>
                <w:rStyle w:val="IndexLink"/>
                <w:rtl w:val="true"/>
              </w:rPr>
              <w:t>استحباب التجمع والمراد بالمحب</w:t>
            </w:r>
            <w:r>
              <w:rPr>
                <w:rStyle w:val="IndexLink"/>
                <w:rtl w:val="true"/>
              </w:rPr>
              <w:tab/>
            </w:r>
            <w:r>
              <w:rPr>
                <w:rStyle w:val="IndexLink"/>
              </w:rPr>
              <w:t>321</w:t>
            </w:r>
          </w:hyperlink>
        </w:p>
        <w:p>
          <w:pPr>
            <w:pStyle w:val="Contents4"/>
            <w:tabs>
              <w:tab w:val="clear" w:pos="8176"/>
              <w:tab w:val="right" w:pos="9026" w:leader="dot"/>
            </w:tabs>
            <w:rPr/>
          </w:pPr>
          <w:hyperlink w:anchor="__RefHeading___Toc2594233_2322387425">
            <w:r>
              <w:rPr>
                <w:webHidden/>
                <w:rStyle w:val="IndexLink"/>
                <w:rtl w:val="true"/>
              </w:rPr>
              <w:t>اشارة</w:t>
            </w:r>
            <w:r>
              <w:rPr>
                <w:rStyle w:val="IndexLink"/>
                <w:rtl w:val="true"/>
              </w:rPr>
              <w:tab/>
            </w:r>
            <w:r>
              <w:rPr>
                <w:rStyle w:val="IndexLink"/>
              </w:rPr>
              <w:t>321</w:t>
            </w:r>
          </w:hyperlink>
        </w:p>
        <w:p>
          <w:pPr>
            <w:pStyle w:val="Contents4"/>
            <w:tabs>
              <w:tab w:val="clear" w:pos="8176"/>
              <w:tab w:val="right" w:pos="9026" w:leader="dot"/>
            </w:tabs>
            <w:rPr/>
          </w:pPr>
          <w:hyperlink w:anchor="__RefHeading___Toc2594235_2322387425">
            <w:r>
              <w:rPr>
                <w:webHidden/>
                <w:rStyle w:val="IndexLink"/>
                <w:rtl w:val="true"/>
              </w:rPr>
              <w:t>أقسام التجمع وأنواعه</w:t>
            </w:r>
            <w:r>
              <w:rPr>
                <w:rStyle w:val="IndexLink"/>
                <w:rtl w:val="true"/>
              </w:rPr>
              <w:tab/>
            </w:r>
            <w:r>
              <w:rPr>
                <w:rStyle w:val="IndexLink"/>
              </w:rPr>
              <w:t>322</w:t>
            </w:r>
          </w:hyperlink>
        </w:p>
        <w:p>
          <w:pPr>
            <w:pStyle w:val="Contents4"/>
            <w:tabs>
              <w:tab w:val="clear" w:pos="8176"/>
              <w:tab w:val="right" w:pos="9026" w:leader="dot"/>
            </w:tabs>
            <w:rPr/>
          </w:pPr>
          <w:hyperlink w:anchor="__RefHeading___Toc2594237_2322387425">
            <w:r>
              <w:rPr>
                <w:webHidden/>
                <w:rStyle w:val="IndexLink"/>
                <w:rtl w:val="true"/>
              </w:rPr>
              <w:t>وعبر الأجهزة الحدیثة</w:t>
            </w:r>
            <w:r>
              <w:rPr>
                <w:rStyle w:val="IndexLink"/>
                <w:rtl w:val="true"/>
              </w:rPr>
              <w:tab/>
            </w:r>
            <w:r>
              <w:rPr>
                <w:rStyle w:val="IndexLink"/>
              </w:rPr>
              <w:t>323</w:t>
            </w:r>
          </w:hyperlink>
        </w:p>
        <w:p>
          <w:pPr>
            <w:pStyle w:val="Contents4"/>
            <w:tabs>
              <w:tab w:val="clear" w:pos="8176"/>
              <w:tab w:val="right" w:pos="9026" w:leader="dot"/>
            </w:tabs>
            <w:rPr/>
          </w:pPr>
          <w:hyperlink w:anchor="__RefHeading___Toc2594239_2322387425">
            <w:r>
              <w:rPr>
                <w:webHidden/>
                <w:rStyle w:val="IndexLink"/>
                <w:rtl w:val="true"/>
              </w:rPr>
              <w:t>أنواع الذکر والتلاوة</w:t>
            </w:r>
            <w:r>
              <w:rPr>
                <w:rStyle w:val="IndexLink"/>
                <w:rtl w:val="true"/>
              </w:rPr>
              <w:tab/>
            </w:r>
            <w:r>
              <w:rPr>
                <w:rStyle w:val="IndexLink"/>
              </w:rPr>
              <w:t>323</w:t>
            </w:r>
          </w:hyperlink>
        </w:p>
        <w:p>
          <w:pPr>
            <w:pStyle w:val="Contents3"/>
            <w:tabs>
              <w:tab w:val="clear" w:pos="8459"/>
              <w:tab w:val="right" w:pos="9026" w:leader="dot"/>
            </w:tabs>
            <w:rPr/>
          </w:pPr>
          <w:hyperlink w:anchor="__RefHeading___Toc2594241_2322387425">
            <w:r>
              <w:rPr>
                <w:webHidden/>
                <w:rStyle w:val="IndexLink"/>
                <w:rtl w:val="true"/>
              </w:rPr>
              <w:t>لماذا هذا الأجر العظیم؟</w:t>
            </w:r>
            <w:r>
              <w:rPr>
                <w:rStyle w:val="IndexLink"/>
                <w:rtl w:val="true"/>
              </w:rPr>
              <w:tab/>
            </w:r>
            <w:r>
              <w:rPr>
                <w:rStyle w:val="IndexLink"/>
              </w:rPr>
              <w:t>325</w:t>
            </w:r>
          </w:hyperlink>
        </w:p>
        <w:p>
          <w:pPr>
            <w:pStyle w:val="Contents3"/>
            <w:tabs>
              <w:tab w:val="clear" w:pos="8459"/>
              <w:tab w:val="right" w:pos="9026" w:leader="dot"/>
            </w:tabs>
            <w:rPr/>
          </w:pPr>
          <w:hyperlink w:anchor="__RefHeading___Toc2594243_2322387425">
            <w:r>
              <w:rPr>
                <w:webHidden/>
                <w:rStyle w:val="IndexLink"/>
                <w:rtl w:val="true"/>
              </w:rPr>
              <w:t>التمهید لنزول الملائکة</w:t>
            </w:r>
            <w:r>
              <w:rPr>
                <w:rStyle w:val="IndexLink"/>
                <w:rtl w:val="true"/>
              </w:rPr>
              <w:tab/>
            </w:r>
            <w:r>
              <w:rPr>
                <w:rStyle w:val="IndexLink"/>
              </w:rPr>
              <w:t>326</w:t>
            </w:r>
          </w:hyperlink>
        </w:p>
        <w:p>
          <w:pPr>
            <w:pStyle w:val="Contents4"/>
            <w:tabs>
              <w:tab w:val="clear" w:pos="8176"/>
              <w:tab w:val="right" w:pos="9026" w:leader="dot"/>
            </w:tabs>
            <w:rPr/>
          </w:pPr>
          <w:hyperlink w:anchor="__RefHeading___Toc2594245_2322387425">
            <w:r>
              <w:rPr>
                <w:webHidden/>
                <w:rStyle w:val="IndexLink"/>
                <w:rtl w:val="true"/>
              </w:rPr>
              <w:t>اشارة</w:t>
            </w:r>
            <w:r>
              <w:rPr>
                <w:rStyle w:val="IndexLink"/>
                <w:rtl w:val="true"/>
              </w:rPr>
              <w:tab/>
            </w:r>
            <w:r>
              <w:rPr>
                <w:rStyle w:val="IndexLink"/>
              </w:rPr>
              <w:t>326</w:t>
            </w:r>
          </w:hyperlink>
        </w:p>
        <w:p>
          <w:pPr>
            <w:pStyle w:val="Contents4"/>
            <w:tabs>
              <w:tab w:val="clear" w:pos="8176"/>
              <w:tab w:val="right" w:pos="9026" w:leader="dot"/>
            </w:tabs>
            <w:rPr/>
          </w:pPr>
          <w:hyperlink w:anchor="__RefHeading___Toc2594247_2322387425">
            <w:r>
              <w:rPr>
                <w:webHidden/>
                <w:rStyle w:val="IndexLink"/>
                <w:rtl w:val="true"/>
              </w:rPr>
              <w:t>نوعیة تواجد الملائکة</w:t>
            </w:r>
            <w:r>
              <w:rPr>
                <w:rStyle w:val="IndexLink"/>
                <w:rtl w:val="true"/>
              </w:rPr>
              <w:tab/>
            </w:r>
            <w:r>
              <w:rPr>
                <w:rStyle w:val="IndexLink"/>
              </w:rPr>
              <w:t>327</w:t>
            </w:r>
          </w:hyperlink>
        </w:p>
        <w:p>
          <w:pPr>
            <w:pStyle w:val="Contents4"/>
            <w:tabs>
              <w:tab w:val="clear" w:pos="8176"/>
              <w:tab w:val="right" w:pos="9026" w:leader="dot"/>
            </w:tabs>
            <w:rPr/>
          </w:pPr>
          <w:hyperlink w:anchor="__RefHeading___Toc2594249_2322387425">
            <w:r>
              <w:rPr>
                <w:webHidden/>
                <w:rStyle w:val="IndexLink"/>
                <w:rtl w:val="true"/>
              </w:rPr>
              <w:t xml:space="preserve">... </w:t>
            </w:r>
            <w:r>
              <w:rPr>
                <w:rStyle w:val="IndexLink"/>
                <w:rtl w:val="true"/>
              </w:rPr>
              <w:t>وعددهم</w:t>
            </w:r>
            <w:r>
              <w:rPr>
                <w:rStyle w:val="IndexLink"/>
                <w:rtl w:val="true"/>
              </w:rPr>
              <w:tab/>
            </w:r>
            <w:r>
              <w:rPr>
                <w:rStyle w:val="IndexLink"/>
              </w:rPr>
              <w:t>328</w:t>
            </w:r>
          </w:hyperlink>
        </w:p>
        <w:p>
          <w:pPr>
            <w:pStyle w:val="Contents3"/>
            <w:tabs>
              <w:tab w:val="clear" w:pos="8459"/>
              <w:tab w:val="right" w:pos="9026" w:leader="dot"/>
            </w:tabs>
            <w:rPr/>
          </w:pPr>
          <w:hyperlink w:anchor="__RefHeading___Toc2594251_2322387425">
            <w:r>
              <w:rPr>
                <w:webHidden/>
                <w:rStyle w:val="IndexLink"/>
                <w:rtl w:val="true"/>
              </w:rPr>
              <w:t>استحباب الاستغفار للآخرین</w:t>
            </w:r>
            <w:r>
              <w:rPr>
                <w:rStyle w:val="IndexLink"/>
                <w:rtl w:val="true"/>
              </w:rPr>
              <w:tab/>
            </w:r>
            <w:r>
              <w:rPr>
                <w:rStyle w:val="IndexLink"/>
              </w:rPr>
              <w:t>330</w:t>
            </w:r>
          </w:hyperlink>
        </w:p>
        <w:p>
          <w:pPr>
            <w:pStyle w:val="Contents4"/>
            <w:tabs>
              <w:tab w:val="clear" w:pos="8176"/>
              <w:tab w:val="right" w:pos="9026" w:leader="dot"/>
            </w:tabs>
            <w:rPr/>
          </w:pPr>
          <w:hyperlink w:anchor="__RefHeading___Toc2594253_2322387425">
            <w:r>
              <w:rPr>
                <w:webHidden/>
                <w:rStyle w:val="IndexLink"/>
                <w:rtl w:val="true"/>
              </w:rPr>
              <w:t>اشارة</w:t>
            </w:r>
            <w:r>
              <w:rPr>
                <w:rStyle w:val="IndexLink"/>
                <w:rtl w:val="true"/>
              </w:rPr>
              <w:tab/>
            </w:r>
            <w:r>
              <w:rPr>
                <w:rStyle w:val="IndexLink"/>
              </w:rPr>
              <w:t>330</w:t>
            </w:r>
          </w:hyperlink>
        </w:p>
        <w:p>
          <w:pPr>
            <w:pStyle w:val="Contents4"/>
            <w:tabs>
              <w:tab w:val="clear" w:pos="8176"/>
              <w:tab w:val="right" w:pos="9026" w:leader="dot"/>
            </w:tabs>
            <w:rPr/>
          </w:pPr>
          <w:hyperlink w:anchor="__RefHeading___Toc2594255_2322387425">
            <w:r>
              <w:rPr>
                <w:webHidden/>
                <w:rStyle w:val="IndexLink"/>
                <w:rtl w:val="true"/>
              </w:rPr>
              <w:t>هل الجزاء علی السعی أم لا؟</w:t>
            </w:r>
            <w:r>
              <w:rPr>
                <w:rStyle w:val="IndexLink"/>
                <w:rtl w:val="true"/>
              </w:rPr>
              <w:tab/>
            </w:r>
            <w:r>
              <w:rPr>
                <w:rStyle w:val="IndexLink"/>
              </w:rPr>
              <w:t>331</w:t>
            </w:r>
          </w:hyperlink>
        </w:p>
        <w:p>
          <w:pPr>
            <w:pStyle w:val="Contents3"/>
            <w:tabs>
              <w:tab w:val="clear" w:pos="8459"/>
              <w:tab w:val="right" w:pos="9026" w:leader="dot"/>
            </w:tabs>
            <w:rPr/>
          </w:pPr>
          <w:hyperlink w:anchor="__RefHeading___Toc2594257_2322387425">
            <w:r>
              <w:rPr>
                <w:webHidden/>
                <w:rStyle w:val="IndexLink"/>
                <w:rtl w:val="true"/>
              </w:rPr>
              <w:t>استحباب اللبث فی مجالس الخیر</w:t>
            </w:r>
            <w:r>
              <w:rPr>
                <w:rStyle w:val="IndexLink"/>
                <w:rtl w:val="true"/>
              </w:rPr>
              <w:tab/>
            </w:r>
            <w:r>
              <w:rPr>
                <w:rStyle w:val="IndexLink"/>
              </w:rPr>
              <w:t>333</w:t>
            </w:r>
          </w:hyperlink>
        </w:p>
        <w:p>
          <w:pPr>
            <w:pStyle w:val="Contents3"/>
            <w:tabs>
              <w:tab w:val="clear" w:pos="8459"/>
              <w:tab w:val="right" w:pos="9026" w:leader="dot"/>
            </w:tabs>
            <w:rPr/>
          </w:pPr>
          <w:hyperlink w:anchor="__RefHeading___Toc2594259_2322387425">
            <w:r>
              <w:rPr>
                <w:webHidden/>
                <w:rStyle w:val="IndexLink"/>
                <w:rtl w:val="true"/>
              </w:rPr>
              <w:t>الحلف علی عظائم الأمور</w:t>
            </w:r>
            <w:r>
              <w:rPr>
                <w:rStyle w:val="IndexLink"/>
                <w:rtl w:val="true"/>
              </w:rPr>
              <w:tab/>
            </w:r>
            <w:r>
              <w:rPr>
                <w:rStyle w:val="IndexLink"/>
              </w:rPr>
              <w:t>335</w:t>
            </w:r>
          </w:hyperlink>
        </w:p>
        <w:p>
          <w:pPr>
            <w:pStyle w:val="Contents4"/>
            <w:tabs>
              <w:tab w:val="clear" w:pos="8176"/>
              <w:tab w:val="right" w:pos="9026" w:leader="dot"/>
            </w:tabs>
            <w:rPr/>
          </w:pPr>
          <w:hyperlink w:anchor="__RefHeading___Toc2594261_2322387425">
            <w:r>
              <w:rPr>
                <w:webHidden/>
                <w:rStyle w:val="IndexLink"/>
                <w:rtl w:val="true"/>
              </w:rPr>
              <w:t>اشارة</w:t>
            </w:r>
            <w:r>
              <w:rPr>
                <w:rStyle w:val="IndexLink"/>
                <w:rtl w:val="true"/>
              </w:rPr>
              <w:tab/>
            </w:r>
            <w:r>
              <w:rPr>
                <w:rStyle w:val="IndexLink"/>
              </w:rPr>
              <w:t>335</w:t>
            </w:r>
          </w:hyperlink>
        </w:p>
        <w:p>
          <w:pPr>
            <w:pStyle w:val="Contents4"/>
            <w:tabs>
              <w:tab w:val="clear" w:pos="8176"/>
              <w:tab w:val="right" w:pos="9026" w:leader="dot"/>
            </w:tabs>
            <w:rPr/>
          </w:pPr>
          <w:hyperlink w:anchor="__RefHeading___Toc2594263_2322387425">
            <w:r>
              <w:rPr>
                <w:webHidden/>
                <w:rStyle w:val="IndexLink"/>
                <w:rtl w:val="true"/>
              </w:rPr>
              <w:t>التجاوب مع العظیم</w:t>
            </w:r>
            <w:r>
              <w:rPr>
                <w:rStyle w:val="IndexLink"/>
                <w:rtl w:val="true"/>
              </w:rPr>
              <w:tab/>
            </w:r>
            <w:r>
              <w:rPr>
                <w:rStyle w:val="IndexLink"/>
              </w:rPr>
              <w:t>335</w:t>
            </w:r>
          </w:hyperlink>
        </w:p>
        <w:p>
          <w:pPr>
            <w:pStyle w:val="Contents3"/>
            <w:tabs>
              <w:tab w:val="clear" w:pos="8459"/>
              <w:tab w:val="right" w:pos="9026" w:leader="dot"/>
            </w:tabs>
            <w:rPr/>
          </w:pPr>
          <w:hyperlink w:anchor="__RefHeading___Toc2594265_2322387425">
            <w:r>
              <w:rPr>
                <w:webHidden/>
                <w:rStyle w:val="IndexLink"/>
                <w:rtl w:val="true"/>
              </w:rPr>
              <w:t>رجحان مدح النفس</w:t>
            </w:r>
            <w:r>
              <w:rPr>
                <w:rStyle w:val="IndexLink"/>
                <w:rtl w:val="true"/>
              </w:rPr>
              <w:t>!</w:t>
              <w:tab/>
            </w:r>
            <w:r>
              <w:rPr>
                <w:rStyle w:val="IndexLink"/>
              </w:rPr>
              <w:t>336</w:t>
            </w:r>
          </w:hyperlink>
        </w:p>
        <w:p>
          <w:pPr>
            <w:pStyle w:val="Contents4"/>
            <w:tabs>
              <w:tab w:val="clear" w:pos="8176"/>
              <w:tab w:val="right" w:pos="9026" w:leader="dot"/>
            </w:tabs>
            <w:rPr/>
          </w:pPr>
          <w:hyperlink w:anchor="__RefHeading___Toc2594267_2322387425">
            <w:r>
              <w:rPr>
                <w:webHidden/>
                <w:rStyle w:val="IndexLink"/>
                <w:rtl w:val="true"/>
              </w:rPr>
              <w:t>اشارة</w:t>
            </w:r>
            <w:r>
              <w:rPr>
                <w:rStyle w:val="IndexLink"/>
                <w:rtl w:val="true"/>
              </w:rPr>
              <w:tab/>
            </w:r>
            <w:r>
              <w:rPr>
                <w:rStyle w:val="IndexLink"/>
              </w:rPr>
              <w:t>336</w:t>
            </w:r>
          </w:hyperlink>
        </w:p>
        <w:p>
          <w:pPr>
            <w:pStyle w:val="Contents4"/>
            <w:tabs>
              <w:tab w:val="clear" w:pos="8176"/>
              <w:tab w:val="right" w:pos="9026" w:leader="dot"/>
            </w:tabs>
            <w:rPr/>
          </w:pPr>
          <w:hyperlink w:anchor="__RefHeading___Toc2594269_2322387425">
            <w:r>
              <w:rPr>
                <w:webHidden/>
                <w:rStyle w:val="IndexLink"/>
                <w:rtl w:val="true"/>
              </w:rPr>
              <w:t>معنی فوز أولیاء الله وانتصارهم</w:t>
            </w:r>
            <w:r>
              <w:rPr>
                <w:rStyle w:val="IndexLink"/>
                <w:rtl w:val="true"/>
              </w:rPr>
              <w:tab/>
            </w:r>
            <w:r>
              <w:rPr>
                <w:rStyle w:val="IndexLink"/>
              </w:rPr>
              <w:t>336</w:t>
            </w:r>
          </w:hyperlink>
        </w:p>
        <w:p>
          <w:pPr>
            <w:pStyle w:val="Contents3"/>
            <w:tabs>
              <w:tab w:val="clear" w:pos="8459"/>
              <w:tab w:val="right" w:pos="9026" w:leader="dot"/>
            </w:tabs>
            <w:rPr/>
          </w:pPr>
          <w:hyperlink w:anchor="__RefHeading___Toc2594271_2322387425">
            <w:r>
              <w:rPr>
                <w:webHidden/>
                <w:rStyle w:val="IndexLink"/>
                <w:rtl w:val="true"/>
              </w:rPr>
              <w:t>التمسک بمذهب آل البیت علیهم السلام</w:t>
            </w:r>
            <w:r>
              <w:rPr>
                <w:rStyle w:val="IndexLink"/>
                <w:rtl w:val="true"/>
              </w:rPr>
              <w:tab/>
            </w:r>
            <w:r>
              <w:rPr>
                <w:rStyle w:val="IndexLink"/>
              </w:rPr>
              <w:t>338</w:t>
            </w:r>
          </w:hyperlink>
        </w:p>
        <w:p>
          <w:pPr>
            <w:pStyle w:val="Contents4"/>
            <w:tabs>
              <w:tab w:val="clear" w:pos="8176"/>
              <w:tab w:val="right" w:pos="9026" w:leader="dot"/>
            </w:tabs>
            <w:rPr/>
          </w:pPr>
          <w:hyperlink w:anchor="__RefHeading___Toc2594273_2322387425">
            <w:r>
              <w:rPr>
                <w:webHidden/>
                <w:rStyle w:val="IndexLink"/>
                <w:rtl w:val="true"/>
              </w:rPr>
              <w:t>اشارة</w:t>
            </w:r>
            <w:r>
              <w:rPr>
                <w:rStyle w:val="IndexLink"/>
                <w:rtl w:val="true"/>
              </w:rPr>
              <w:tab/>
            </w:r>
            <w:r>
              <w:rPr>
                <w:rStyle w:val="IndexLink"/>
              </w:rPr>
              <w:t>338</w:t>
            </w:r>
          </w:hyperlink>
        </w:p>
        <w:p>
          <w:pPr>
            <w:pStyle w:val="Contents4"/>
            <w:tabs>
              <w:tab w:val="clear" w:pos="8176"/>
              <w:tab w:val="right" w:pos="9026" w:leader="dot"/>
            </w:tabs>
            <w:rPr/>
          </w:pPr>
          <w:hyperlink w:anchor="__RefHeading___Toc2594275_2322387425">
            <w:r>
              <w:rPr>
                <w:webHidden/>
                <w:rStyle w:val="IndexLink"/>
                <w:rtl w:val="true"/>
              </w:rPr>
              <w:t>بشارة الغیر وإدخال السرور</w:t>
            </w:r>
            <w:r>
              <w:rPr>
                <w:rStyle w:val="IndexLink"/>
                <w:rtl w:val="true"/>
              </w:rPr>
              <w:tab/>
            </w:r>
            <w:r>
              <w:rPr>
                <w:rStyle w:val="IndexLink"/>
              </w:rPr>
              <w:t>338</w:t>
            </w:r>
          </w:hyperlink>
        </w:p>
        <w:p>
          <w:pPr>
            <w:pStyle w:val="Contents4"/>
            <w:tabs>
              <w:tab w:val="clear" w:pos="8176"/>
              <w:tab w:val="right" w:pos="9026" w:leader="dot"/>
            </w:tabs>
            <w:rPr/>
          </w:pPr>
          <w:hyperlink w:anchor="__RefHeading___Toc2594277_2322387425">
            <w:r>
              <w:rPr>
                <w:webHidden/>
                <w:rStyle w:val="IndexLink"/>
                <w:rtl w:val="true"/>
              </w:rPr>
              <w:t>الثواب والعقاب بسبب الآخرین</w:t>
            </w:r>
            <w:r>
              <w:rPr>
                <w:rStyle w:val="IndexLink"/>
                <w:rtl w:val="true"/>
              </w:rPr>
              <w:tab/>
            </w:r>
            <w:r>
              <w:rPr>
                <w:rStyle w:val="IndexLink"/>
              </w:rPr>
              <w:t>340</w:t>
            </w:r>
          </w:hyperlink>
        </w:p>
        <w:p>
          <w:pPr>
            <w:pStyle w:val="Contents3"/>
            <w:tabs>
              <w:tab w:val="clear" w:pos="8459"/>
              <w:tab w:val="right" w:pos="9026" w:leader="dot"/>
            </w:tabs>
            <w:rPr/>
          </w:pPr>
          <w:hyperlink w:anchor="__RefHeading___Toc2594279_2322387425">
            <w:r>
              <w:rPr>
                <w:webHidden/>
                <w:rStyle w:val="IndexLink"/>
                <w:rtl w:val="true"/>
              </w:rPr>
              <w:t>القسم بالله وبمخلوقاته</w:t>
            </w:r>
            <w:r>
              <w:rPr>
                <w:rStyle w:val="IndexLink"/>
                <w:rtl w:val="true"/>
              </w:rPr>
              <w:tab/>
            </w:r>
            <w:r>
              <w:rPr>
                <w:rStyle w:val="IndexLink"/>
              </w:rPr>
              <w:t>342</w:t>
            </w:r>
          </w:hyperlink>
        </w:p>
        <w:p>
          <w:pPr>
            <w:pStyle w:val="Contents3"/>
            <w:tabs>
              <w:tab w:val="clear" w:pos="8459"/>
              <w:tab w:val="right" w:pos="9026" w:leader="dot"/>
            </w:tabs>
            <w:rPr/>
          </w:pPr>
          <w:hyperlink w:anchor="__RefHeading___Toc2594281_2322387425">
            <w:r>
              <w:rPr>
                <w:webHidden/>
                <w:rStyle w:val="IndexLink"/>
                <w:rtl w:val="true"/>
              </w:rPr>
              <w:t>توجیه الکلام للمُشاکل</w:t>
            </w:r>
            <w:r>
              <w:rPr>
                <w:rStyle w:val="IndexLink"/>
                <w:rtl w:val="true"/>
              </w:rPr>
              <w:tab/>
            </w:r>
            <w:r>
              <w:rPr>
                <w:rStyle w:val="IndexLink"/>
              </w:rPr>
              <w:t>344</w:t>
            </w:r>
          </w:hyperlink>
        </w:p>
        <w:p>
          <w:pPr>
            <w:pStyle w:val="Contents4"/>
            <w:tabs>
              <w:tab w:val="clear" w:pos="8176"/>
              <w:tab w:val="right" w:pos="9026" w:leader="dot"/>
            </w:tabs>
            <w:rPr/>
          </w:pPr>
          <w:hyperlink w:anchor="__RefHeading___Toc2594283_2322387425">
            <w:r>
              <w:rPr>
                <w:webHidden/>
                <w:rStyle w:val="IndexLink"/>
                <w:rtl w:val="true"/>
              </w:rPr>
              <w:t>اشارة</w:t>
            </w:r>
            <w:r>
              <w:rPr>
                <w:rStyle w:val="IndexLink"/>
                <w:rtl w:val="true"/>
              </w:rPr>
              <w:tab/>
            </w:r>
            <w:r>
              <w:rPr>
                <w:rStyle w:val="IndexLink"/>
              </w:rPr>
              <w:t>344</w:t>
            </w:r>
          </w:hyperlink>
        </w:p>
        <w:p>
          <w:pPr>
            <w:pStyle w:val="Contents4"/>
            <w:tabs>
              <w:tab w:val="clear" w:pos="8176"/>
              <w:tab w:val="right" w:pos="9026" w:leader="dot"/>
            </w:tabs>
            <w:rPr/>
          </w:pPr>
          <w:hyperlink w:anchor="__RefHeading___Toc2594285_2322387425">
            <w:r>
              <w:rPr>
                <w:webHidden/>
                <w:rStyle w:val="IndexLink"/>
                <w:rtl w:val="true"/>
              </w:rPr>
              <w:t>فسح مجال الحدیث للأکبر أو الأعظم</w:t>
            </w:r>
            <w:r>
              <w:rPr>
                <w:rStyle w:val="IndexLink"/>
                <w:rtl w:val="true"/>
              </w:rPr>
              <w:tab/>
            </w:r>
            <w:r>
              <w:rPr>
                <w:rStyle w:val="IndexLink"/>
              </w:rPr>
              <w:t>346</w:t>
            </w:r>
          </w:hyperlink>
        </w:p>
        <w:p>
          <w:pPr>
            <w:pStyle w:val="Contents3"/>
            <w:tabs>
              <w:tab w:val="clear" w:pos="8459"/>
              <w:tab w:val="right" w:pos="9026" w:leader="dot"/>
            </w:tabs>
            <w:rPr/>
          </w:pPr>
          <w:hyperlink w:anchor="__RefHeading___Toc2594287_2322387425">
            <w:r>
              <w:rPr>
                <w:webHidden/>
                <w:rStyle w:val="IndexLink"/>
                <w:rtl w:val="true"/>
              </w:rPr>
              <w:t>التأکید فی البحوث العائقدیة</w:t>
            </w:r>
            <w:r>
              <w:rPr>
                <w:rStyle w:val="IndexLink"/>
                <w:rtl w:val="true"/>
              </w:rPr>
              <w:tab/>
            </w:r>
            <w:r>
              <w:rPr>
                <w:rStyle w:val="IndexLink"/>
              </w:rPr>
              <w:t>347</w:t>
            </w:r>
          </w:hyperlink>
        </w:p>
        <w:p>
          <w:pPr>
            <w:pStyle w:val="Contents4"/>
            <w:tabs>
              <w:tab w:val="clear" w:pos="8176"/>
              <w:tab w:val="right" w:pos="9026" w:leader="dot"/>
            </w:tabs>
            <w:rPr/>
          </w:pPr>
          <w:hyperlink w:anchor="__RefHeading___Toc2594289_2322387425">
            <w:r>
              <w:rPr>
                <w:webHidden/>
                <w:rStyle w:val="IndexLink"/>
                <w:rtl w:val="true"/>
              </w:rPr>
              <w:t>اشارة</w:t>
            </w:r>
            <w:r>
              <w:rPr>
                <w:rStyle w:val="IndexLink"/>
                <w:rtl w:val="true"/>
              </w:rPr>
              <w:tab/>
            </w:r>
            <w:r>
              <w:rPr>
                <w:rStyle w:val="IndexLink"/>
              </w:rPr>
              <w:t>347</w:t>
            </w:r>
          </w:hyperlink>
        </w:p>
        <w:p>
          <w:pPr>
            <w:pStyle w:val="Contents3"/>
            <w:tabs>
              <w:tab w:val="clear" w:pos="8459"/>
              <w:tab w:val="right" w:pos="9026" w:leader="dot"/>
            </w:tabs>
            <w:rPr/>
          </w:pPr>
          <w:hyperlink w:anchor="__RefHeading___Toc2594291_2322387425">
            <w:r>
              <w:rPr>
                <w:webHidden/>
                <w:rStyle w:val="IndexLink"/>
                <w:rtl w:val="true"/>
              </w:rPr>
              <w:t>تجمع المهمومین لأجل الدعاء</w:t>
            </w:r>
            <w:r>
              <w:rPr>
                <w:rStyle w:val="IndexLink"/>
                <w:rtl w:val="true"/>
              </w:rPr>
              <w:tab/>
            </w:r>
            <w:r>
              <w:rPr>
                <w:rStyle w:val="IndexLink"/>
              </w:rPr>
              <w:t>350</w:t>
            </w:r>
          </w:hyperlink>
        </w:p>
        <w:p>
          <w:pPr>
            <w:pStyle w:val="Contents4"/>
            <w:tabs>
              <w:tab w:val="clear" w:pos="8176"/>
              <w:tab w:val="right" w:pos="9026" w:leader="dot"/>
            </w:tabs>
            <w:rPr/>
          </w:pPr>
          <w:hyperlink w:anchor="__RefHeading___Toc2594293_2322387425">
            <w:r>
              <w:rPr>
                <w:webHidden/>
                <w:rStyle w:val="IndexLink"/>
                <w:rtl w:val="true"/>
              </w:rPr>
              <w:t>اشارة</w:t>
            </w:r>
            <w:r>
              <w:rPr>
                <w:rStyle w:val="IndexLink"/>
                <w:rtl w:val="true"/>
              </w:rPr>
              <w:tab/>
            </w:r>
            <w:r>
              <w:rPr>
                <w:rStyle w:val="IndexLink"/>
              </w:rPr>
              <w:t>350</w:t>
            </w:r>
          </w:hyperlink>
        </w:p>
        <w:p>
          <w:pPr>
            <w:pStyle w:val="Contents4"/>
            <w:tabs>
              <w:tab w:val="clear" w:pos="8176"/>
              <w:tab w:val="right" w:pos="9026" w:leader="dot"/>
            </w:tabs>
            <w:rPr/>
          </w:pPr>
          <w:hyperlink w:anchor="__RefHeading___Toc2594295_2322387425">
            <w:r>
              <w:rPr>
                <w:webHidden/>
                <w:rStyle w:val="IndexLink"/>
                <w:rtl w:val="true"/>
              </w:rPr>
              <w:t>التفریج عن المهموم</w:t>
            </w:r>
            <w:r>
              <w:rPr>
                <w:rStyle w:val="IndexLink"/>
                <w:rtl w:val="true"/>
              </w:rPr>
              <w:tab/>
            </w:r>
            <w:r>
              <w:rPr>
                <w:rStyle w:val="IndexLink"/>
              </w:rPr>
              <w:t>351</w:t>
            </w:r>
          </w:hyperlink>
        </w:p>
        <w:p>
          <w:pPr>
            <w:pStyle w:val="Contents3"/>
            <w:tabs>
              <w:tab w:val="clear" w:pos="8459"/>
              <w:tab w:val="right" w:pos="9026" w:leader="dot"/>
            </w:tabs>
            <w:rPr/>
          </w:pPr>
          <w:hyperlink w:anchor="__RefHeading___Toc2594297_2322387425">
            <w:r>
              <w:rPr>
                <w:webHidden/>
                <w:rStyle w:val="IndexLink"/>
                <w:rtl w:val="true"/>
              </w:rPr>
              <w:t>کشف الغمة وأقسامها</w:t>
            </w:r>
            <w:r>
              <w:rPr>
                <w:rStyle w:val="IndexLink"/>
                <w:rtl w:val="true"/>
              </w:rPr>
              <w:tab/>
            </w:r>
            <w:r>
              <w:rPr>
                <w:rStyle w:val="IndexLink"/>
              </w:rPr>
              <w:t>353</w:t>
            </w:r>
          </w:hyperlink>
        </w:p>
        <w:p>
          <w:pPr>
            <w:pStyle w:val="Contents4"/>
            <w:tabs>
              <w:tab w:val="clear" w:pos="8176"/>
              <w:tab w:val="right" w:pos="9026" w:leader="dot"/>
            </w:tabs>
            <w:rPr/>
          </w:pPr>
          <w:hyperlink w:anchor="__RefHeading___Toc2594299_2322387425">
            <w:r>
              <w:rPr>
                <w:webHidden/>
                <w:rStyle w:val="IndexLink"/>
                <w:rtl w:val="true"/>
              </w:rPr>
              <w:t>اشارة</w:t>
            </w:r>
            <w:r>
              <w:rPr>
                <w:rStyle w:val="IndexLink"/>
                <w:rtl w:val="true"/>
              </w:rPr>
              <w:tab/>
            </w:r>
            <w:r>
              <w:rPr>
                <w:rStyle w:val="IndexLink"/>
              </w:rPr>
              <w:t>353</w:t>
            </w:r>
          </w:hyperlink>
        </w:p>
        <w:p>
          <w:pPr>
            <w:pStyle w:val="Contents4"/>
            <w:tabs>
              <w:tab w:val="clear" w:pos="8176"/>
              <w:tab w:val="right" w:pos="9026" w:leader="dot"/>
            </w:tabs>
            <w:rPr/>
          </w:pPr>
          <w:hyperlink w:anchor="__RefHeading___Toc2594301_2322387425">
            <w:r>
              <w:rPr>
                <w:webHidden/>
                <w:rStyle w:val="IndexLink"/>
                <w:rtl w:val="true"/>
              </w:rPr>
              <w:t>سوق الناس إلی الله</w:t>
            </w:r>
            <w:r>
              <w:rPr>
                <w:rStyle w:val="IndexLink"/>
                <w:rtl w:val="true"/>
              </w:rPr>
              <w:tab/>
            </w:r>
            <w:r>
              <w:rPr>
                <w:rStyle w:val="IndexLink"/>
              </w:rPr>
              <w:t>355</w:t>
            </w:r>
          </w:hyperlink>
        </w:p>
        <w:p>
          <w:pPr>
            <w:pStyle w:val="Contents3"/>
            <w:tabs>
              <w:tab w:val="clear" w:pos="8459"/>
              <w:tab w:val="right" w:pos="9026" w:leader="dot"/>
            </w:tabs>
            <w:rPr/>
          </w:pPr>
          <w:hyperlink w:anchor="__RefHeading___Toc2594303_2322387425">
            <w:r>
              <w:rPr>
                <w:webHidden/>
                <w:rStyle w:val="IndexLink"/>
                <w:rtl w:val="true"/>
              </w:rPr>
              <w:t>طلب الحاجة وأنه مقتضٍ</w:t>
            </w:r>
            <w:r>
              <w:rPr>
                <w:rStyle w:val="IndexLink"/>
                <w:rtl w:val="true"/>
              </w:rPr>
              <w:tab/>
            </w:r>
            <w:r>
              <w:rPr>
                <w:rStyle w:val="IndexLink"/>
              </w:rPr>
              <w:t>356</w:t>
            </w:r>
          </w:hyperlink>
        </w:p>
        <w:p>
          <w:pPr>
            <w:pStyle w:val="Contents4"/>
            <w:tabs>
              <w:tab w:val="clear" w:pos="8176"/>
              <w:tab w:val="right" w:pos="9026" w:leader="dot"/>
            </w:tabs>
            <w:rPr/>
          </w:pPr>
          <w:hyperlink w:anchor="__RefHeading___Toc2594305_2322387425">
            <w:r>
              <w:rPr>
                <w:webHidden/>
                <w:rStyle w:val="IndexLink"/>
                <w:rtl w:val="true"/>
              </w:rPr>
              <w:t>اشارة</w:t>
            </w:r>
            <w:r>
              <w:rPr>
                <w:rStyle w:val="IndexLink"/>
                <w:rtl w:val="true"/>
              </w:rPr>
              <w:tab/>
            </w:r>
            <w:r>
              <w:rPr>
                <w:rStyle w:val="IndexLink"/>
              </w:rPr>
              <w:t>356</w:t>
            </w:r>
          </w:hyperlink>
        </w:p>
        <w:p>
          <w:pPr>
            <w:pStyle w:val="Contents4"/>
            <w:tabs>
              <w:tab w:val="clear" w:pos="8176"/>
              <w:tab w:val="right" w:pos="9026" w:leader="dot"/>
            </w:tabs>
            <w:rPr/>
          </w:pPr>
          <w:hyperlink w:anchor="__RefHeading___Toc2594307_2322387425">
            <w:r>
              <w:rPr>
                <w:webHidden/>
                <w:rStyle w:val="IndexLink"/>
                <w:rtl w:val="true"/>
              </w:rPr>
              <w:t>استحباب قضاء الحاجة</w:t>
            </w:r>
            <w:r>
              <w:rPr>
                <w:rStyle w:val="IndexLink"/>
                <w:rtl w:val="true"/>
              </w:rPr>
              <w:tab/>
            </w:r>
            <w:r>
              <w:rPr>
                <w:rStyle w:val="IndexLink"/>
              </w:rPr>
              <w:t>357</w:t>
            </w:r>
          </w:hyperlink>
        </w:p>
        <w:p>
          <w:pPr>
            <w:pStyle w:val="Contents3"/>
            <w:tabs>
              <w:tab w:val="clear" w:pos="8459"/>
              <w:tab w:val="right" w:pos="9026" w:leader="dot"/>
            </w:tabs>
            <w:rPr/>
          </w:pPr>
          <w:hyperlink w:anchor="__RefHeading___Toc2594309_2322387425">
            <w:r>
              <w:rPr>
                <w:webHidden/>
                <w:rStyle w:val="IndexLink"/>
                <w:rtl w:val="true"/>
              </w:rPr>
              <w:t>السعی للفوز</w:t>
            </w:r>
            <w:r>
              <w:rPr>
                <w:rStyle w:val="IndexLink"/>
                <w:rtl w:val="true"/>
              </w:rPr>
              <w:tab/>
            </w:r>
            <w:r>
              <w:rPr>
                <w:rStyle w:val="IndexLink"/>
              </w:rPr>
              <w:t>359</w:t>
            </w:r>
          </w:hyperlink>
        </w:p>
        <w:p>
          <w:pPr>
            <w:pStyle w:val="Contents4"/>
            <w:tabs>
              <w:tab w:val="clear" w:pos="8176"/>
              <w:tab w:val="right" w:pos="9026" w:leader="dot"/>
            </w:tabs>
            <w:rPr/>
          </w:pPr>
          <w:hyperlink w:anchor="__RefHeading___Toc2594311_2322387425">
            <w:r>
              <w:rPr>
                <w:webHidden/>
                <w:rStyle w:val="IndexLink"/>
                <w:rtl w:val="true"/>
              </w:rPr>
              <w:t>اشارة</w:t>
            </w:r>
            <w:r>
              <w:rPr>
                <w:rStyle w:val="IndexLink"/>
                <w:rtl w:val="true"/>
              </w:rPr>
              <w:tab/>
            </w:r>
            <w:r>
              <w:rPr>
                <w:rStyle w:val="IndexLink"/>
              </w:rPr>
              <w:t>359</w:t>
            </w:r>
          </w:hyperlink>
        </w:p>
        <w:p>
          <w:pPr>
            <w:pStyle w:val="Contents4"/>
            <w:tabs>
              <w:tab w:val="clear" w:pos="8176"/>
              <w:tab w:val="right" w:pos="9026" w:leader="dot"/>
            </w:tabs>
            <w:rPr/>
          </w:pPr>
          <w:hyperlink w:anchor="__RefHeading___Toc2594313_2322387425">
            <w:r>
              <w:rPr>
                <w:webHidden/>
                <w:rStyle w:val="IndexLink"/>
                <w:rtl w:val="true"/>
              </w:rPr>
              <w:t>علم الغیب وتأثیره فی سلوک المعصومین علیهم السلام</w:t>
            </w:r>
            <w:r>
              <w:rPr>
                <w:rStyle w:val="IndexLink"/>
                <w:rtl w:val="true"/>
              </w:rPr>
              <w:tab/>
            </w:r>
            <w:r>
              <w:rPr>
                <w:rStyle w:val="IndexLink"/>
              </w:rPr>
              <w:t>359</w:t>
            </w:r>
          </w:hyperlink>
        </w:p>
        <w:p>
          <w:pPr>
            <w:pStyle w:val="Contents4"/>
            <w:tabs>
              <w:tab w:val="clear" w:pos="8176"/>
              <w:tab w:val="right" w:pos="9026" w:leader="dot"/>
            </w:tabs>
            <w:rPr/>
          </w:pPr>
          <w:hyperlink w:anchor="__RefHeading___Toc2594315_2322387425">
            <w:r>
              <w:rPr>
                <w:webHidden/>
                <w:rStyle w:val="IndexLink"/>
                <w:rtl w:val="true"/>
              </w:rPr>
              <w:t>أبواب الجنة والنار</w:t>
            </w:r>
            <w:r>
              <w:rPr>
                <w:rStyle w:val="IndexLink"/>
                <w:rtl w:val="true"/>
              </w:rPr>
              <w:tab/>
            </w:r>
            <w:r>
              <w:rPr>
                <w:rStyle w:val="IndexLink"/>
              </w:rPr>
              <w:t>361</w:t>
            </w:r>
          </w:hyperlink>
        </w:p>
        <w:p>
          <w:pPr>
            <w:pStyle w:val="Contents3"/>
            <w:tabs>
              <w:tab w:val="clear" w:pos="8459"/>
              <w:tab w:val="right" w:pos="9026" w:leader="dot"/>
            </w:tabs>
            <w:rPr/>
          </w:pPr>
          <w:hyperlink w:anchor="__RefHeading___Toc2594317_2322387425">
            <w:r>
              <w:rPr>
                <w:webHidden/>
                <w:rStyle w:val="IndexLink"/>
                <w:rtl w:val="true"/>
              </w:rPr>
              <w:t>الضلالة والشرّ وضدهما ودور الله أو الإنسان فیها</w:t>
            </w:r>
            <w:r>
              <w:rPr>
                <w:rStyle w:val="IndexLink"/>
                <w:rtl w:val="true"/>
              </w:rPr>
              <w:tab/>
            </w:r>
            <w:r>
              <w:rPr>
                <w:rStyle w:val="IndexLink"/>
              </w:rPr>
              <w:t>366</w:t>
            </w:r>
          </w:hyperlink>
        </w:p>
        <w:p>
          <w:pPr>
            <w:pStyle w:val="Contents3"/>
            <w:tabs>
              <w:tab w:val="clear" w:pos="8459"/>
              <w:tab w:val="right" w:pos="9026" w:leader="dot"/>
            </w:tabs>
            <w:rPr/>
          </w:pPr>
          <w:hyperlink w:anchor="__RefHeading___Toc2594319_2322387425">
            <w:r>
              <w:rPr>
                <w:webHidden/>
                <w:rStyle w:val="IndexLink"/>
                <w:rtl w:val="true"/>
              </w:rPr>
              <w:t>الکعبة ومکانتها</w:t>
            </w:r>
            <w:r>
              <w:rPr>
                <w:rStyle w:val="IndexLink"/>
                <w:rtl w:val="true"/>
              </w:rPr>
              <w:tab/>
            </w:r>
            <w:r>
              <w:rPr>
                <w:rStyle w:val="IndexLink"/>
              </w:rPr>
              <w:t>369</w:t>
            </w:r>
          </w:hyperlink>
        </w:p>
        <w:p>
          <w:pPr>
            <w:pStyle w:val="Contents4"/>
            <w:tabs>
              <w:tab w:val="clear" w:pos="8176"/>
              <w:tab w:val="right" w:pos="9026" w:leader="dot"/>
            </w:tabs>
            <w:rPr/>
          </w:pPr>
          <w:hyperlink w:anchor="__RefHeading___Toc2594321_2322387425">
            <w:r>
              <w:rPr>
                <w:webHidden/>
                <w:rStyle w:val="IndexLink"/>
                <w:rtl w:val="true"/>
              </w:rPr>
              <w:t>اشارة</w:t>
            </w:r>
            <w:r>
              <w:rPr>
                <w:rStyle w:val="IndexLink"/>
                <w:rtl w:val="true"/>
              </w:rPr>
              <w:tab/>
            </w:r>
            <w:r>
              <w:rPr>
                <w:rStyle w:val="IndexLink"/>
              </w:rPr>
              <w:t>369</w:t>
            </w:r>
          </w:hyperlink>
        </w:p>
        <w:p>
          <w:pPr>
            <w:pStyle w:val="Contents4"/>
            <w:tabs>
              <w:tab w:val="clear" w:pos="8176"/>
              <w:tab w:val="right" w:pos="9026" w:leader="dot"/>
            </w:tabs>
            <w:rPr/>
          </w:pPr>
          <w:hyperlink w:anchor="__RefHeading___Toc2594323_2322387425">
            <w:r>
              <w:rPr>
                <w:webHidden/>
                <w:rStyle w:val="IndexLink"/>
                <w:rtl w:val="true"/>
              </w:rPr>
              <w:t>خاتمه</w:t>
            </w:r>
            <w:r>
              <w:rPr>
                <w:rStyle w:val="IndexLink"/>
                <w:rtl w:val="true"/>
              </w:rPr>
              <w:tab/>
            </w:r>
            <w:r>
              <w:rPr>
                <w:rStyle w:val="IndexLink"/>
              </w:rPr>
              <w:t>370</w:t>
            </w:r>
          </w:hyperlink>
        </w:p>
        <w:p>
          <w:pPr>
            <w:pStyle w:val="Contents4"/>
            <w:tabs>
              <w:tab w:val="clear" w:pos="8176"/>
              <w:tab w:val="right" w:pos="9026" w:leader="dot"/>
            </w:tabs>
            <w:rPr/>
          </w:pPr>
          <w:hyperlink w:anchor="__RefHeading___Toc2594325_2322387425">
            <w:r>
              <w:rPr>
                <w:webHidden/>
                <w:rStyle w:val="IndexLink"/>
                <w:rtl w:val="true"/>
              </w:rPr>
              <w:t>التدبر والتفکر والاستنباط فی القرآن</w:t>
            </w:r>
            <w:r>
              <w:rPr>
                <w:rStyle w:val="IndexLink"/>
                <w:rtl w:val="true"/>
              </w:rPr>
              <w:tab/>
            </w:r>
            <w:r>
              <w:rPr>
                <w:rStyle w:val="IndexLink"/>
              </w:rPr>
              <w:t>370</w:t>
            </w:r>
          </w:hyperlink>
        </w:p>
        <w:p>
          <w:pPr>
            <w:pStyle w:val="Contents4"/>
            <w:tabs>
              <w:tab w:val="clear" w:pos="8176"/>
              <w:tab w:val="right" w:pos="9026" w:leader="dot"/>
            </w:tabs>
            <w:rPr/>
          </w:pPr>
          <w:hyperlink w:anchor="__RefHeading___Toc2594327_2322387425">
            <w:r>
              <w:rPr>
                <w:webHidden/>
                <w:rStyle w:val="IndexLink"/>
                <w:rtl w:val="true"/>
              </w:rPr>
              <w:t>تجسم الأعمال</w:t>
            </w:r>
            <w:r>
              <w:rPr>
                <w:rStyle w:val="IndexLink"/>
                <w:rtl w:val="true"/>
              </w:rPr>
              <w:tab/>
            </w:r>
            <w:r>
              <w:rPr>
                <w:rStyle w:val="IndexLink"/>
              </w:rPr>
              <w:t>372</w:t>
            </w:r>
          </w:hyperlink>
        </w:p>
        <w:p>
          <w:pPr>
            <w:pStyle w:val="Contents4"/>
            <w:tabs>
              <w:tab w:val="clear" w:pos="8176"/>
              <w:tab w:val="right" w:pos="9026" w:leader="dot"/>
            </w:tabs>
            <w:rPr/>
          </w:pPr>
          <w:hyperlink w:anchor="__RefHeading___Toc2594329_2322387425">
            <w:r>
              <w:rPr>
                <w:webHidden/>
                <w:rStyle w:val="IndexLink"/>
                <w:rtl w:val="true"/>
              </w:rPr>
              <w:t>للحواس والإدراکات درجتان</w:t>
            </w:r>
            <w:r>
              <w:rPr>
                <w:rStyle w:val="IndexLink"/>
                <w:rtl w:val="true"/>
              </w:rPr>
              <w:tab/>
            </w:r>
            <w:r>
              <w:rPr>
                <w:rStyle w:val="IndexLink"/>
              </w:rPr>
              <w:t>374</w:t>
            </w:r>
          </w:hyperlink>
        </w:p>
        <w:p>
          <w:pPr>
            <w:pStyle w:val="Contents2"/>
            <w:tabs>
              <w:tab w:val="clear" w:pos="8743"/>
              <w:tab w:val="right" w:pos="9026" w:leader="dot"/>
            </w:tabs>
            <w:rPr/>
          </w:pPr>
          <w:hyperlink w:anchor="__RefHeading___Toc2594331_2322387425">
            <w:r>
              <w:rPr>
                <w:webHidden/>
                <w:rStyle w:val="IndexLink"/>
                <w:rtl w:val="true"/>
              </w:rPr>
              <w:t>المحتویات</w:t>
            </w:r>
            <w:r>
              <w:rPr>
                <w:rStyle w:val="IndexLink"/>
                <w:rtl w:val="true"/>
              </w:rPr>
              <w:tab/>
            </w:r>
            <w:r>
              <w:rPr>
                <w:rStyle w:val="IndexLink"/>
              </w:rPr>
              <w:t>376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329_120250"/>
      <w:bookmarkStart w:id="1" w:name="pg13329_120250"/>
      <w:bookmarkEnd w:id="1"/>
    </w:p>
    <w:p>
      <w:pPr>
        <w:pStyle w:val="Heading2"/>
        <w:numPr>
          <w:ilvl w:val="1"/>
          <w:numId w:val="1"/>
        </w:numPr>
        <w:rPr/>
      </w:pPr>
      <w:bookmarkStart w:id="2" w:name="pg13329_120250"/>
      <w:bookmarkStart w:id="3" w:name="__RefHeading___Toc2593761_232238742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موسوعة استدلالیة فی الفقه الإسلامی</w:t>
      </w:r>
    </w:p>
    <w:p>
      <w:pPr>
        <w:pStyle w:val="BookText"/>
        <w:rPr/>
      </w:pPr>
      <w:r>
        <w:rPr>
          <w:rFonts w:ascii="IRNazanin" w:hAnsi="IRNazanin" w:eastAsia="IRNazanin"/>
          <w:color w:val="111111"/>
          <w:sz w:val="28"/>
          <w:sz w:val="28"/>
          <w:szCs w:val="28"/>
          <w:rtl w:val="true"/>
          <w:lang w:bidi="fa-IR"/>
        </w:rPr>
        <w:t>الإمام السید محمد الحسینی الشیرازی</w:t>
      </w:r>
    </w:p>
    <w:p>
      <w:pPr>
        <w:pStyle w:val="BookText"/>
        <w:rPr/>
      </w:pPr>
      <w:r>
        <w:rPr>
          <w:rFonts w:ascii="IRNazanin" w:hAnsi="IRNazanin" w:eastAsia="IRNazanin"/>
          <w:color w:val="111111"/>
          <w:sz w:val="28"/>
          <w:sz w:val="28"/>
          <w:szCs w:val="28"/>
          <w:rtl w:val="true"/>
          <w:lang w:bidi="fa-IR"/>
        </w:rPr>
        <w:t>من فقه الزهراء</w:t>
      </w:r>
    </w:p>
    <w:p>
      <w:pPr>
        <w:pStyle w:val="BookText"/>
        <w:rPr/>
      </w:pPr>
      <w:r>
        <w:rPr>
          <w:rFonts w:ascii="IRNazanin" w:hAnsi="IRNazanin" w:eastAsia="IRNazanin"/>
          <w:color w:val="111111"/>
          <w:sz w:val="28"/>
          <w:sz w:val="28"/>
          <w:szCs w:val="28"/>
          <w:rtl w:val="true"/>
          <w:lang w:bidi="fa-IR"/>
        </w:rPr>
        <w:t>سلام الله علیها</w:t>
      </w:r>
    </w:p>
    <w:p>
      <w:pPr>
        <w:pStyle w:val="BookText"/>
        <w:rPr/>
      </w:pPr>
      <w:r>
        <w:rPr>
          <w:rFonts w:ascii="IRNazanin" w:hAnsi="IRNazanin" w:eastAsia="IRNazanin"/>
          <w:color w:val="111111"/>
          <w:sz w:val="28"/>
          <w:sz w:val="28"/>
          <w:szCs w:val="28"/>
          <w:rtl w:val="true"/>
          <w:lang w:bidi="fa-IR"/>
        </w:rPr>
        <w:t>المجلد الأول</w:t>
      </w:r>
    </w:p>
    <w:p>
      <w:pPr>
        <w:pStyle w:val="BookText"/>
        <w:rPr/>
      </w:pPr>
      <w:r>
        <w:rPr>
          <w:rFonts w:ascii="IRNazanin" w:hAnsi="IRNazanin" w:eastAsia="IRNazanin"/>
          <w:color w:val="111111"/>
          <w:sz w:val="28"/>
          <w:sz w:val="28"/>
          <w:szCs w:val="28"/>
          <w:rtl w:val="true"/>
          <w:lang w:bidi="fa-IR"/>
        </w:rPr>
        <w:t>حدیث الکساء</w:t>
      </w:r>
    </w:p>
    <w:p>
      <w:pPr>
        <w:pStyle w:val="BookText"/>
        <w:rPr/>
      </w:pPr>
      <w:r>
        <w:rPr>
          <w:rFonts w:ascii="IRNazanin" w:hAnsi="IRNazanin" w:eastAsia="IRNazanin"/>
          <w:color w:val="111111"/>
          <w:sz w:val="28"/>
          <w:sz w:val="28"/>
          <w:szCs w:val="28"/>
          <w:rtl w:val="true"/>
          <w:lang w:bidi="fa-IR"/>
        </w:rPr>
        <w:t>المرجع الدینی الراحل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الله درجاته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موسوعة استدلالیة فی الفقه الإسلامی</w:t>
      </w:r>
    </w:p>
    <w:p>
      <w:pPr>
        <w:pStyle w:val="BookText"/>
        <w:rPr/>
      </w:pPr>
      <w:r>
        <w:rPr>
          <w:rFonts w:ascii="IRNazanin" w:hAnsi="IRNazanin" w:eastAsia="IRNazanin"/>
          <w:color w:val="111111"/>
          <w:sz w:val="28"/>
          <w:sz w:val="28"/>
          <w:szCs w:val="28"/>
          <w:rtl w:val="true"/>
          <w:lang w:bidi="fa-IR"/>
        </w:rPr>
        <w:t>من فقه الزهراءسلام الله علیها</w:t>
      </w:r>
    </w:p>
    <w:p>
      <w:pPr>
        <w:pStyle w:val="BookText"/>
        <w:rPr/>
      </w:pPr>
      <w:r>
        <w:rPr>
          <w:rFonts w:ascii="IRNazanin" w:hAnsi="IRNazanin" w:eastAsia="IRNazanin"/>
          <w:color w:val="111111"/>
          <w:sz w:val="28"/>
          <w:sz w:val="28"/>
          <w:szCs w:val="28"/>
          <w:rtl w:val="true"/>
          <w:lang w:bidi="fa-IR"/>
        </w:rPr>
        <w:t>المجلد الأول</w:t>
      </w:r>
    </w:p>
    <w:p>
      <w:pPr>
        <w:pStyle w:val="BookText"/>
        <w:rPr/>
      </w:pPr>
      <w:r>
        <w:rPr>
          <w:rFonts w:ascii="IRNazanin" w:hAnsi="IRNazanin" w:eastAsia="IRNazanin"/>
          <w:color w:val="111111"/>
          <w:sz w:val="28"/>
          <w:sz w:val="28"/>
          <w:szCs w:val="28"/>
          <w:rtl w:val="true"/>
          <w:lang w:bidi="fa-IR"/>
        </w:rPr>
        <w:t>حدیث الکساء</w:t>
      </w:r>
    </w:p>
    <w:p>
      <w:pPr>
        <w:pStyle w:val="BookText"/>
        <w:rPr/>
      </w:pPr>
      <w:r>
        <w:rPr>
          <w:rFonts w:ascii="IRNazanin" w:hAnsi="IRNazanin" w:eastAsia="IRNazanin"/>
          <w:color w:val="111111"/>
          <w:sz w:val="28"/>
          <w:sz w:val="28"/>
          <w:szCs w:val="28"/>
          <w:rtl w:val="true"/>
          <w:lang w:bidi="fa-IR"/>
        </w:rPr>
        <w:t>المرجع الدینی الراحل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الله درجاته</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93763_2322387425"/>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للناشر</w:t>
      </w:r>
    </w:p>
    <w:p>
      <w:pPr>
        <w:pStyle w:val="BookText"/>
        <w:rPr/>
      </w:pP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تهمیش وتعلیق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مؤسسة المجتبی للتحقیق والنشر</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5955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شوران</w:t>
      </w:r>
    </w:p>
    <w:p>
      <w:pPr>
        <w:pStyle w:val="BookText"/>
        <w:rPr/>
      </w:pPr>
      <w:r>
        <w:rPr>
          <w:rFonts w:ascii="IRNazanin" w:hAnsi="IRNazanin" w:eastAsia="IRNazanin"/>
          <w:color w:val="111111"/>
          <w:sz w:val="28"/>
          <w:sz w:val="28"/>
          <w:szCs w:val="28"/>
          <w:rtl w:val="true"/>
          <w:lang w:bidi="fa-IR"/>
        </w:rPr>
        <w:t>الفقه</w:t>
      </w:r>
    </w:p>
    <w:p>
      <w:pPr>
        <w:pStyle w:val="BookText"/>
        <w:rPr/>
      </w:pPr>
      <w:r>
        <w:rPr>
          <w:rFonts w:ascii="IRNazanin" w:hAnsi="IRNazanin" w:eastAsia="IRNazanin"/>
          <w:color w:val="111111"/>
          <w:sz w:val="28"/>
          <w:sz w:val="28"/>
          <w:szCs w:val="28"/>
          <w:rtl w:val="true"/>
          <w:lang w:bidi="fa-IR"/>
        </w:rPr>
        <w:t>من فقه الزهراء سلام الله علیها</w:t>
      </w:r>
    </w:p>
    <w:p>
      <w:pPr>
        <w:pStyle w:val="BookText"/>
        <w:rPr/>
      </w:pPr>
      <w:r>
        <w:rPr>
          <w:rFonts w:ascii="IRNazanin" w:hAnsi="IRNazanin" w:eastAsia="IRNazanin"/>
          <w:color w:val="111111"/>
          <w:sz w:val="28"/>
          <w:sz w:val="28"/>
          <w:szCs w:val="28"/>
          <w:rtl w:val="true"/>
          <w:lang w:bidi="fa-IR"/>
        </w:rPr>
        <w:t>المجلد الأول</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الکساء</w:t>
      </w:r>
      <w:bookmarkStart w:id="7" w:name="pg13329_120253"/>
    </w:p>
    <w:p>
      <w:pPr>
        <w:pStyle w:val="Heading2"/>
        <w:numPr>
          <w:ilvl w:val="1"/>
          <w:numId w:val="1"/>
        </w:numPr>
        <w:rPr/>
      </w:pPr>
      <w:bookmarkStart w:id="8" w:name="__RefHeading___Toc2593765_2322387425"/>
      <w:bookmarkStart w:id="9" w:name="_Toc3"/>
      <w:bookmarkEnd w:id="7"/>
      <w:bookmarkEnd w:id="8"/>
      <w:r>
        <w:rPr>
          <w:rtl w:val="true"/>
        </w:rPr>
        <w:t>تحمید</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w:t>
      </w:r>
    </w:p>
    <w:p>
      <w:pPr>
        <w:pStyle w:val="BookText"/>
        <w:rPr/>
      </w:pPr>
      <w:r>
        <w:rPr>
          <w:rFonts w:ascii="IRNazanin" w:hAnsi="IRNazanin" w:eastAsia="IRNazanin"/>
          <w:color w:val="111111"/>
          <w:sz w:val="28"/>
          <w:sz w:val="28"/>
          <w:szCs w:val="28"/>
          <w:rtl w:val="true"/>
          <w:lang w:bidi="fa-IR"/>
        </w:rPr>
        <w:t>وصلی الله علی محمد وآله الطیبین الطاهرین</w:t>
      </w:r>
    </w:p>
    <w:p>
      <w:pPr>
        <w:pStyle w:val="BookText"/>
        <w:rPr/>
      </w:pPr>
      <w:r>
        <w:rPr>
          <w:rFonts w:ascii="IRNazanin" w:hAnsi="IRNazanin" w:eastAsia="IRNazanin"/>
          <w:color w:val="111111"/>
          <w:sz w:val="28"/>
          <w:sz w:val="28"/>
          <w:szCs w:val="28"/>
          <w:rtl w:val="true"/>
          <w:lang w:bidi="fa-IR"/>
        </w:rPr>
        <w:t>ولعنة الله علی أعدائهم أجمعین</w:t>
      </w:r>
    </w:p>
    <w:p>
      <w:pPr>
        <w:pStyle w:val="BookText"/>
        <w:rPr/>
      </w:pPr>
      <w:r>
        <w:rPr>
          <w:rFonts w:ascii="IRNazanin" w:hAnsi="IRNazanin" w:eastAsia="IRNazanin"/>
          <w:color w:val="111111"/>
          <w:sz w:val="28"/>
          <w:sz w:val="28"/>
          <w:szCs w:val="28"/>
          <w:rtl w:val="true"/>
          <w:lang w:bidi="fa-IR"/>
        </w:rPr>
        <w:t>السلام علیک أیتها الصدیقة الشهیدة</w:t>
      </w:r>
    </w:p>
    <w:p>
      <w:pPr>
        <w:pStyle w:val="BookText"/>
        <w:rPr/>
      </w:pPr>
      <w:r>
        <w:rPr>
          <w:rFonts w:ascii="IRNazanin" w:hAnsi="IRNazanin" w:eastAsia="IRNazanin"/>
          <w:color w:val="111111"/>
          <w:sz w:val="28"/>
          <w:sz w:val="28"/>
          <w:szCs w:val="28"/>
          <w:rtl w:val="true"/>
          <w:lang w:bidi="fa-IR"/>
        </w:rPr>
        <w:t>السلام علیک أیتها الرضیة المرضیة</w:t>
      </w:r>
    </w:p>
    <w:p>
      <w:pPr>
        <w:pStyle w:val="BookText"/>
        <w:rPr/>
      </w:pPr>
      <w:r>
        <w:rPr>
          <w:rFonts w:ascii="IRNazanin" w:hAnsi="IRNazanin" w:eastAsia="IRNazanin"/>
          <w:color w:val="111111"/>
          <w:sz w:val="28"/>
          <w:sz w:val="28"/>
          <w:szCs w:val="28"/>
          <w:rtl w:val="true"/>
          <w:lang w:bidi="fa-IR"/>
        </w:rPr>
        <w:t>السلام علیک أیتها الفاضلة الزکیة</w:t>
      </w:r>
    </w:p>
    <w:p>
      <w:pPr>
        <w:pStyle w:val="BookText"/>
        <w:rPr/>
      </w:pPr>
      <w:r>
        <w:rPr>
          <w:rFonts w:ascii="IRNazanin" w:hAnsi="IRNazanin" w:eastAsia="IRNazanin"/>
          <w:color w:val="111111"/>
          <w:sz w:val="28"/>
          <w:sz w:val="28"/>
          <w:szCs w:val="28"/>
          <w:rtl w:val="true"/>
          <w:lang w:bidi="fa-IR"/>
        </w:rPr>
        <w:t>السلام علیک أیتها الحوراء الإنسیة</w:t>
      </w:r>
    </w:p>
    <w:p>
      <w:pPr>
        <w:pStyle w:val="BookText"/>
        <w:rPr/>
      </w:pPr>
      <w:r>
        <w:rPr>
          <w:rFonts w:ascii="IRNazanin" w:hAnsi="IRNazanin" w:eastAsia="IRNazanin"/>
          <w:color w:val="111111"/>
          <w:sz w:val="28"/>
          <w:sz w:val="28"/>
          <w:szCs w:val="28"/>
          <w:rtl w:val="true"/>
          <w:lang w:bidi="fa-IR"/>
        </w:rPr>
        <w:t>السلام علیک أیتها التقیة النقیة</w:t>
      </w:r>
    </w:p>
    <w:p>
      <w:pPr>
        <w:pStyle w:val="BookText"/>
        <w:rPr/>
      </w:pPr>
      <w:r>
        <w:rPr>
          <w:rFonts w:ascii="IRNazanin" w:hAnsi="IRNazanin" w:eastAsia="IRNazanin"/>
          <w:color w:val="111111"/>
          <w:sz w:val="28"/>
          <w:sz w:val="28"/>
          <w:szCs w:val="28"/>
          <w:rtl w:val="true"/>
          <w:lang w:bidi="fa-IR"/>
        </w:rPr>
        <w:t>السلام علیک أیتها المحدثة العلیمة</w:t>
      </w:r>
    </w:p>
    <w:p>
      <w:pPr>
        <w:pStyle w:val="BookText"/>
        <w:rPr/>
      </w:pPr>
      <w:r>
        <w:rPr>
          <w:rFonts w:ascii="IRNazanin" w:hAnsi="IRNazanin" w:eastAsia="IRNazanin"/>
          <w:color w:val="111111"/>
          <w:sz w:val="28"/>
          <w:sz w:val="28"/>
          <w:szCs w:val="28"/>
          <w:rtl w:val="true"/>
          <w:lang w:bidi="fa-IR"/>
        </w:rPr>
        <w:t>السلام علیک أیتها المظلومة المغصوبة</w:t>
      </w:r>
    </w:p>
    <w:p>
      <w:pPr>
        <w:pStyle w:val="BookText"/>
        <w:rPr/>
      </w:pPr>
      <w:r>
        <w:rPr>
          <w:rFonts w:ascii="IRNazanin" w:hAnsi="IRNazanin" w:eastAsia="IRNazanin"/>
          <w:color w:val="111111"/>
          <w:sz w:val="28"/>
          <w:sz w:val="28"/>
          <w:szCs w:val="28"/>
          <w:rtl w:val="true"/>
          <w:lang w:bidi="fa-IR"/>
        </w:rPr>
        <w:t>السلام علیک أیتها المضطهدة المقهورة</w:t>
      </w:r>
    </w:p>
    <w:p>
      <w:pPr>
        <w:pStyle w:val="BookText"/>
        <w:rPr/>
      </w:pPr>
      <w:r>
        <w:rPr>
          <w:rFonts w:ascii="IRNazanin" w:hAnsi="IRNazanin" w:eastAsia="IRNazanin"/>
          <w:color w:val="111111"/>
          <w:sz w:val="28"/>
          <w:sz w:val="28"/>
          <w:szCs w:val="28"/>
          <w:rtl w:val="true"/>
          <w:lang w:bidi="fa-IR"/>
        </w:rPr>
        <w:t>السلام علیک یا فاطمة بنت رسول الله</w:t>
      </w:r>
    </w:p>
    <w:p>
      <w:pPr>
        <w:pStyle w:val="BookText"/>
        <w:rPr/>
      </w:pPr>
      <w:r>
        <w:rPr>
          <w:rFonts w:ascii="IRNazanin" w:hAnsi="IRNazanin" w:eastAsia="IRNazanin"/>
          <w:color w:val="111111"/>
          <w:sz w:val="28"/>
          <w:sz w:val="28"/>
          <w:szCs w:val="28"/>
          <w:rtl w:val="true"/>
          <w:lang w:bidi="fa-IR"/>
        </w:rPr>
        <w:t>ورحمة الله وبرکاته</w:t>
      </w:r>
    </w:p>
    <w:p>
      <w:pPr>
        <w:pStyle w:val="BookText"/>
        <w:rPr/>
      </w:pPr>
      <w:r>
        <w:rPr>
          <w:rFonts w:ascii="IRNazanin" w:hAnsi="IRNazanin" w:eastAsia="IRNazanin"/>
          <w:color w:val="111111"/>
          <w:sz w:val="28"/>
          <w:sz w:val="28"/>
          <w:szCs w:val="28"/>
          <w:rtl w:val="true"/>
          <w:lang w:bidi="fa-IR"/>
        </w:rPr>
        <w:t>البلد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711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بیروت</w:t>
      </w:r>
      <w:bookmarkStart w:id="10" w:name="pg13329_120254"/>
    </w:p>
    <w:p>
      <w:pPr>
        <w:pStyle w:val="Heading2"/>
        <w:numPr>
          <w:ilvl w:val="1"/>
          <w:numId w:val="1"/>
        </w:numPr>
        <w:rPr/>
      </w:pPr>
      <w:bookmarkStart w:id="11" w:name="__RefHeading___Toc2593767_2322387425"/>
      <w:bookmarkStart w:id="12" w:name="_Toc4"/>
      <w:bookmarkEnd w:id="10"/>
      <w:bookmarkEnd w:id="11"/>
      <w:r>
        <w:rPr>
          <w:rtl w:val="true"/>
        </w:rPr>
        <w:t>المقدمة</w:t>
      </w:r>
      <w:bookmarkEnd w:id="12"/>
    </w:p>
    <w:p>
      <w:pPr>
        <w:pStyle w:val="BookText"/>
        <w:rPr/>
      </w:pPr>
      <w:r>
        <w:rPr>
          <w:rFonts w:ascii="Amiri" w:hAnsi="Amiri" w:eastAsia="Amiri" w:cs="Amiri"/>
          <w:color w:val="111111"/>
          <w:sz w:val="28"/>
          <w:sz w:val="28"/>
          <w:szCs w:val="28"/>
          <w:rtl w:val="true"/>
          <w:lang w:bidi="ar-SA"/>
        </w:rPr>
        <w:t>المقدمة</w:t>
      </w:r>
    </w:p>
    <w:p>
      <w:pPr>
        <w:pStyle w:val="BookText"/>
        <w:rPr/>
      </w:pPr>
      <w:r>
        <w:rPr>
          <w:rFonts w:ascii="IRNazanin" w:hAnsi="IRNazanin" w:eastAsia="IRNazanin"/>
          <w:color w:val="111111"/>
          <w:sz w:val="28"/>
          <w:sz w:val="28"/>
          <w:szCs w:val="28"/>
          <w:rtl w:val="true"/>
          <w:lang w:bidi="fa-IR"/>
        </w:rPr>
        <w:t>الحمد لله رب العالمین، وصلی الله علی محمد وآله الطیبین الطاهرین،</w:t>
      </w:r>
    </w:p>
    <w:p>
      <w:pPr>
        <w:pStyle w:val="BookText"/>
        <w:rPr/>
      </w:pPr>
      <w:r>
        <w:rPr>
          <w:rFonts w:ascii="IRNazanin" w:hAnsi="IRNazanin" w:eastAsia="IRNazanin"/>
          <w:color w:val="111111"/>
          <w:sz w:val="28"/>
          <w:sz w:val="28"/>
          <w:szCs w:val="28"/>
          <w:rtl w:val="true"/>
          <w:lang w:bidi="fa-IR"/>
        </w:rPr>
        <w:t xml:space="preserve">سیما المحدّثة العلیمة، التقیّة النقیّة، الرضیّة المرضیّة، الصدّیقة الکبری،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واللعنة الدائمة علی أعدائهم أجمعین إلی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سیدة النساء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مجهولةٌ قدراً، ومهضومةٌ حقاً، ولعلّ من مصادیق مجهولیة قدرها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الاستفادة من کلماتها وخطبها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إدراجها ضمن الأدلة أو المؤیدات التی یُعتمد علیها فی استنباط الأحکام الشرعیة، ولذلک فقد استعنتُ بالباری جل وعلا فی الکتابة حول ذلک</w:t>
      </w:r>
      <w:r>
        <w:rPr>
          <w:rFonts w:eastAsia="IRNazanin" w:cs="IRNazanin"/>
          <w:color w:val="111111"/>
          <w:sz w:val="28"/>
          <w:szCs w:val="28"/>
          <w:rtl w:val="true"/>
          <w:lang w:bidi="fa-IR"/>
        </w:rPr>
        <w:t>(</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رجاءَ المثوبة،</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وأداءً لبعض الواجب، والله الموفِّق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والروایات المذکورة فی هذا الکتاب بعضها صحیح من حیث السند، وبعضها حسن أو موثق، وبعضها الآخر وإن لم یطلق علیها ذلک اصطلاحاً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حسب ما جری علیه علماء الدرایة والرجال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الغالب منها قد ورد فی باب المستحبات والآداب، مما یشمله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بلغه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بالإضافة إلی الشواهد الکثیرة المؤیدة لها فی الآیات والروایات الأُخر، وهی قرینة خارجیة، إضافة علی قوة المضمون فی بعضها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قرینة داخلیة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یجعل للأحکام المذکورة قوة، بحیث تصلح للاستدلال بها أو لاعتبارها مؤیداً علی الأقل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بعضها یؤید بنحو الملاکات</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ذکرنا فی بعض المباحث</w:t>
      </w:r>
      <w:r>
        <w:rPr>
          <w:rFonts w:eastAsia="IRNazanin" w:cs="IRNazanin"/>
          <w:color w:val="111111"/>
          <w:sz w:val="28"/>
          <w:szCs w:val="28"/>
          <w:rtl w:val="true"/>
          <w:lang w:bidi="fa-IR"/>
        </w:rPr>
        <w:t>(</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الحجیة قد تکون من جهة تمامیة السند بمقتضی بناء العقلاء والآیات والروایات،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عذر لأحد من موالینا فی التشکیک فیما یرویه عنا ثقاتنا</w:t>
      </w:r>
      <w:r>
        <w:rPr>
          <w:rFonts w:eastAsia="IRNazanin" w:cs="IRNazanin"/>
          <w:color w:val="111111"/>
          <w:sz w:val="28"/>
          <w:szCs w:val="28"/>
          <w:rtl w:val="true"/>
          <w:lang w:bidi="fa-IR"/>
        </w:rPr>
        <w:t>»(</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تکون من جهة قوة المتن، مما تکون دلیلاً علی الورود عنهم علیهم السلام وإن لم یکن قوی السند، لبناء العقلاء أیضاً، ولشمول ملاک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تکون من جهة قوة المؤلف، فیما کان بناء العقلاء الاعتماد علی إسناده أو أفاد الاطمینان وذلک کالشریف الرضی </w:t>
      </w:r>
      <w:r>
        <w:rPr>
          <w:rFonts w:eastAsia="IRNazanin" w:cs="IRNazanin"/>
          <w:color w:val="111111"/>
          <w:sz w:val="28"/>
          <w:szCs w:val="28"/>
          <w:lang w:bidi="fa-IR"/>
        </w:rPr>
        <w:t>6</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بعلیه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الشریف الجلیل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ولقب سنة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هعلیه السلام</w:t>
      </w:r>
    </w:p>
    <w:p>
      <w:pPr>
        <w:pStyle w:val="BookText"/>
        <w:rPr/>
      </w:pPr>
      <w:r>
        <w:rPr>
          <w:rFonts w:ascii="IRNazanin" w:hAnsi="IRNazanin" w:eastAsia="IRNazanin"/>
          <w:color w:val="111111"/>
          <w:sz w:val="28"/>
          <w:sz w:val="28"/>
          <w:szCs w:val="28"/>
          <w:rtl w:val="true"/>
          <w:lang w:bidi="fa-IR"/>
        </w:rPr>
        <w:t>بعلیه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المنقبتین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وفی تلک السنة لقبه بهاء الدولة بعلیه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الرضی ذی الحسبین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ولقبه أیضاً قوام الدین بعلیه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الشریف الأجل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 مؤلفات قیمة وعلی رأسها جمعه کلام الإمام أمیر المؤمنین علیه السلام فی کتاب أسماه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عام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هعلیه السلام</w:t>
      </w:r>
    </w:p>
    <w:p>
      <w:pPr>
        <w:pStyle w:val="BookText"/>
        <w:rPr/>
      </w:pPr>
      <w:r>
        <w:rPr>
          <w:rFonts w:ascii="IRNazanin" w:hAnsi="IRNazanin" w:eastAsia="IRNazanin"/>
          <w:color w:val="111111"/>
          <w:sz w:val="28"/>
          <w:sz w:val="28"/>
          <w:szCs w:val="28"/>
          <w:rtl w:val="true"/>
          <w:lang w:bidi="fa-IR"/>
        </w:rPr>
        <w:t xml:space="preserve">فی السابعة والأربعین من عمره، بعد عمر قضاه فی خدمة الإسلام والتشیع، ودفن فی الکاظمیة بجوار قبر الإمامین الکاظم والجواد </w:t>
      </w:r>
      <w:r>
        <w:rPr>
          <w:rFonts w:eastAsia="IRNazanin" w:cs="IRNazanin"/>
          <w:color w:val="111111"/>
          <w:sz w:val="28"/>
          <w:szCs w:val="28"/>
          <w:lang w:bidi="fa-IR"/>
        </w:rPr>
        <w:t>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ونحن نری حجیة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یتسلسل إسناد العدید من الخطب والکلمات الواردة فیها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لمجموعة من القرائن الخارجیة والداخلیة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تکون من جهة القرائن الخارجیة</w:t>
      </w:r>
      <w:r>
        <w:rPr>
          <w:rFonts w:eastAsia="IRNazanin" w:cs="IRNazanin"/>
          <w:color w:val="111111"/>
          <w:sz w:val="28"/>
          <w:szCs w:val="28"/>
          <w:rtl w:val="true"/>
          <w:lang w:bidi="fa-IR"/>
        </w:rPr>
        <w:t>(</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ذکر ذلک العدید من علماء الأصول</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تکون من جهة الشهرة المضمونیة، لشمول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بما اشتهر بین أصحابک</w:t>
      </w:r>
      <w:r>
        <w:rPr>
          <w:rFonts w:eastAsia="IRNazanin" w:cs="IRNazanin"/>
          <w:color w:val="111111"/>
          <w:sz w:val="28"/>
          <w:szCs w:val="28"/>
          <w:rtl w:val="true"/>
          <w:lang w:bidi="fa-IR"/>
        </w:rPr>
        <w:t>(</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المجمع علیه لا ریب فیه</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وربما یُقال بالحجیة، أو یتعامل مع الحدیث التعامل مع الحجة من حیث ترتیب الآثار أو بعضها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تفصیل مذکور فی الفقه والأصول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التسامح فی أدلة السنن</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کتبنا حول هذه القاعدة رسالة مستقلة</w:t>
      </w:r>
      <w:r>
        <w:rPr>
          <w:rFonts w:eastAsia="IRNazanin" w:cs="IRNazanin"/>
          <w:color w:val="111111"/>
          <w:sz w:val="28"/>
          <w:szCs w:val="28"/>
          <w:rtl w:val="true"/>
          <w:lang w:bidi="fa-IR"/>
        </w:rPr>
        <w:t>(</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أدرجناها فی شرح الرسائل للشیخ الأعظم الأنصاری رحمة الله</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سند حدیث الکساء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رواه والدی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رسالة</w:t>
      </w:r>
    </w:p>
    <w:p>
      <w:pPr>
        <w:pStyle w:val="BookText"/>
        <w:rPr/>
      </w:pPr>
      <w:r>
        <w:rPr>
          <w:rFonts w:ascii="IRNazanin" w:hAnsi="IRNazanin" w:eastAsia="IRNazanin"/>
          <w:color w:val="111111"/>
          <w:sz w:val="28"/>
          <w:sz w:val="28"/>
          <w:szCs w:val="28"/>
          <w:rtl w:val="true"/>
          <w:lang w:bidi="fa-IR"/>
        </w:rPr>
        <w:t>مخطوطة له بسند صحیح متصل الإسناد، وکل واحد منهم من الأعلام</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وکذلک سند خطبتها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الصلاة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رُویت بما لا یدع للشک مجالاً، کما لا یخفی علی من راجع ذلک فی مظانِّه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وسیأتی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بالإضافة علی انطباق مضمونها مع الآیات والروایات ووجود القرائن الداخلیة والخارجیة</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3" w:name="pg13329_120260"/>
    </w:p>
    <w:p>
      <w:pPr>
        <w:pStyle w:val="Heading2"/>
        <w:numPr>
          <w:ilvl w:val="1"/>
          <w:numId w:val="1"/>
        </w:numPr>
        <w:rPr/>
      </w:pPr>
      <w:bookmarkStart w:id="14" w:name="__RefHeading___Toc2593769_2322387425"/>
      <w:bookmarkStart w:id="15" w:name="_Toc5"/>
      <w:bookmarkEnd w:id="13"/>
      <w:bookmarkEnd w:id="14"/>
      <w:r>
        <w:rPr>
          <w:rtl w:val="true"/>
        </w:rPr>
        <w:t>لمحة عن عظمة الزهراء سلام الله علیها</w:t>
      </w:r>
      <w:bookmarkEnd w:id="15"/>
    </w:p>
    <w:p>
      <w:pPr>
        <w:pStyle w:val="BookText"/>
        <w:rPr/>
      </w:pPr>
      <w:r>
        <w:rPr>
          <w:rFonts w:ascii="IRNazanin" w:hAnsi="IRNazanin" w:eastAsia="IRNazanin"/>
          <w:color w:val="111111"/>
          <w:sz w:val="28"/>
          <w:sz w:val="28"/>
          <w:szCs w:val="28"/>
          <w:rtl w:val="true"/>
          <w:lang w:bidi="fa-IR"/>
        </w:rPr>
        <w:t>لمحة عن عظمة الزهراء سلام الله علیها</w:t>
      </w:r>
    </w:p>
    <w:p>
      <w:pPr>
        <w:pStyle w:val="BookText"/>
        <w:rPr/>
      </w:pPr>
      <w:r>
        <w:rPr>
          <w:rFonts w:ascii="IRNazanin" w:hAnsi="IRNazanin" w:eastAsia="IRNazanin"/>
          <w:color w:val="111111"/>
          <w:sz w:val="28"/>
          <w:sz w:val="28"/>
          <w:szCs w:val="28"/>
          <w:rtl w:val="true"/>
          <w:lang w:bidi="fa-IR"/>
        </w:rPr>
        <w:t xml:space="preserve">ومن نافلة القول فی المقام الإشارة إلی أننا لم نقم فی هذا الکتاب إلاّ بالإلماع إلی هذا البُعد الفقهی مع شیء موجز من الشرح والتوضیح، وإلاّ 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وأجلّ من أن أتمکن أنا الفقیر العاجز عن ذکر بعض ما یلیق بمن دارت علی معرفتها القرون الأولی</w:t>
      </w:r>
      <w:r>
        <w:rPr>
          <w:rFonts w:eastAsia="IRNazanin" w:cs="IRNazanin"/>
          <w:color w:val="111111"/>
          <w:sz w:val="28"/>
          <w:szCs w:val="28"/>
          <w:rtl w:val="true"/>
          <w:lang w:bidi="fa-IR"/>
        </w:rPr>
        <w:t>(</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هی قطب دائرة الإمکان، کما دل علی ذلک قوله تعالی فی حدیث الکساء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وأبوها وبعلها وبنوها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مکانتها وعظمتها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 أن یستوعبها أی واحد من المخلوقات إلاّ النبی صلی الله علیه و آله والوصی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الضیق لا یمکن أن یحیط بالواسع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وأنی للذرة أن تحیط بالمجرة؟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وأنی للمغرفة أن تستوعب المحیط؟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قالوا بالنسبة إلی استحالة إدراکنا لله سبحانه؛ لأن اللامتناهی یستحیل أن یحیط به المتناهی المحدود أو یدرک کنهه</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ولاشک أنهم علیهم السلام لیسوا کالله سبحانه فی اللاتناهی واللامحدودیة إلاّ أنه</w:t>
      </w:r>
    </w:p>
    <w:p>
      <w:pPr>
        <w:pStyle w:val="BookText"/>
        <w:rPr/>
      </w:pPr>
      <w:r>
        <w:rPr>
          <w:rFonts w:ascii="IRNazanin" w:hAnsi="IRNazanin" w:eastAsia="IRNazanin"/>
          <w:color w:val="111111"/>
          <w:sz w:val="28"/>
          <w:sz w:val="28"/>
          <w:szCs w:val="28"/>
          <w:rtl w:val="true"/>
          <w:lang w:bidi="fa-IR"/>
        </w:rPr>
        <w:t>لاشک أنهم علیهم السلام أوسع من الناس الضیقین، بما قد یُلغی النسبة بین الطرفین ویجعلها أبعد من نسبة القطرة إلی المحیطات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سمیت فاطمة؛ لأن الخلق فُطموا عن معرفتها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الحدیث الشریف</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من الأنبیاء کافة </w:t>
      </w:r>
      <w:r>
        <w:rPr>
          <w:rFonts w:eastAsia="IRNazanin" w:cs="IRNazanin"/>
          <w:color w:val="111111"/>
          <w:sz w:val="28"/>
          <w:szCs w:val="28"/>
          <w:rtl w:val="true"/>
          <w:lang w:bidi="fa-IR"/>
        </w:rPr>
        <w:t>(</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باستثناء الرسول صلی الله علیه و آله کما دلت علی ذلک أدلة متعددة، وسیأتی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علی کل أولادها الأئمة الطاهرین علیهم السلام وهم علیهم السلام أفضل من الأنبیاء والملائکة علیهم السلام کافة، ولذا قال الإمام العسکری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وهی حجة علینا</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ابنة رسول الله صلی الله علیه و آله لی أسوةٌ حسنة</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قال الإمام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أُمی خیرٌ منی</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ولها سلام الله علیها الولایة التکوینیة بتفویض الله سبحانه لها، کتفویضه الولایة لهم علیهم السلام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کونها سلام الله علیها کسائرهم علیهم السلام فی حجیة قولها وفعلها وتقریرها، فمما قام علیه الإجماع، بالإضافة إلی الأدلة الثلاثة الأُخر</w:t>
      </w:r>
      <w:r>
        <w:rPr>
          <w:rFonts w:eastAsia="IRNazanin" w:cs="IRNazanin"/>
          <w:color w:val="111111"/>
          <w:sz w:val="28"/>
          <w:szCs w:val="28"/>
          <w:rtl w:val="true"/>
          <w:lang w:bidi="fa-IR"/>
        </w:rPr>
        <w:t>..</w:t>
      </w:r>
      <w:bookmarkStart w:id="16" w:name="pg13329_120262"/>
    </w:p>
    <w:p>
      <w:pPr>
        <w:pStyle w:val="BookText"/>
        <w:rPr/>
      </w:pPr>
      <w:bookmarkEnd w:id="16"/>
      <w:r>
        <w:rPr>
          <w:rFonts w:ascii="IRNazanin" w:hAnsi="IRNazanin" w:eastAsia="IRNazanin"/>
          <w:color w:val="111111"/>
          <w:sz w:val="28"/>
          <w:sz w:val="28"/>
          <w:szCs w:val="28"/>
          <w:rtl w:val="true"/>
          <w:lang w:bidi="fa-IR"/>
        </w:rPr>
        <w:t xml:space="preserve">وسنذکر شیئاً من الأدلة علی ما لهم علیهم السلام من الولایة التکوینیة والتشریعیة، کما نشیر إلی بعض مصادیقها حسب ما ذکرناه فی کتاب البیع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 w:name="__RefHeading___Toc2593771_2322387425"/>
      <w:bookmarkStart w:id="18" w:name="_Toc6"/>
      <w:bookmarkEnd w:id="17"/>
      <w:r>
        <w:rPr>
          <w:rtl w:val="true"/>
        </w:rPr>
        <w:t>الولایة التکوینیة والتشریعیة و</w:t>
      </w:r>
      <w:r>
        <w:rPr>
          <w:rtl w:val="true"/>
        </w:rPr>
        <w:t>...</w:t>
      </w:r>
      <w:bookmarkEnd w:id="18"/>
    </w:p>
    <w:p>
      <w:pPr>
        <w:pStyle w:val="Heading3"/>
        <w:numPr>
          <w:ilvl w:val="2"/>
          <w:numId w:val="1"/>
        </w:numPr>
        <w:rPr/>
      </w:pPr>
      <w:bookmarkStart w:id="19" w:name="__RefHeading___Toc2593773_2322387425"/>
      <w:bookmarkStart w:id="20" w:name="_Toc7"/>
      <w:bookmarkEnd w:id="19"/>
      <w:r>
        <w:rPr>
          <w:rtl w:val="true"/>
        </w:rPr>
        <w:t>اشارة</w:t>
      </w:r>
      <w:bookmarkEnd w:id="20"/>
    </w:p>
    <w:p>
      <w:pPr>
        <w:pStyle w:val="BookText"/>
        <w:rPr/>
      </w:pPr>
      <w:r>
        <w:rPr>
          <w:rFonts w:ascii="IRNazanin" w:hAnsi="IRNazanin" w:eastAsia="IRNazanin"/>
          <w:color w:val="111111"/>
          <w:sz w:val="28"/>
          <w:sz w:val="28"/>
          <w:szCs w:val="28"/>
          <w:rtl w:val="true"/>
          <w:lang w:bidi="fa-IR"/>
        </w:rPr>
        <w:t>الولایة التکوینیة والتشریعیة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الصدیقة الطاهرة سلام الله علیها کسائر المعصومین علیهم السلام لها الولایة التکوینیة والتشریعیة،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سائر أهل البیت علیهم السلام قد جعلهم الله الوسائط فی خلق العالم، والعلة الغائیة له</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أنها سلام الله علیها وأنهم علیهم السلام سبب لطف الله تعالی وإفاضته علی العالم، واستمرار قیام العالم بها سلام الله علیها وبهم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صُرح بذلک فی الأدلة الشرعیة</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فلولاهم لساخت الأرض</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وکونهم علیهم السلام سبب القیام، کما أن الجاذبیة والقوة الطاردة أو العناصر الأربعة سبب القیام المادی بحیث لولاها لساخت الأرض وانهدم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وکونهم علیهم السلام واسطة الفیض کما فی حدیث الکساء</w:t>
      </w:r>
      <w:r>
        <w:rPr>
          <w:rFonts w:eastAsia="IRNazanin" w:cs="IRNazanin"/>
          <w:color w:val="111111"/>
          <w:sz w:val="28"/>
          <w:szCs w:val="28"/>
          <w:rtl w:val="true"/>
          <w:lang w:bidi="fa-IR"/>
        </w:rPr>
        <w:t>(</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وأنه لولاهم لم یجر فیض الله سبحانه علی هذا العالم القائم فرضاً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 الغیب کسائر المعصومین علیهم السلام حسب مشیئته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ولها سلام الله علیها ولهم علیهم السلام الولایات التکوینیة، ومعناها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زمام العالم بأیدیهم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جعل الله سبحانه، کما أن زمام الإماتة بید عزرائیل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فلهم علیهم السلام التصرف فیه إیجاداً وإعداماً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من الواضح أن قلوبهم علیهم السلام أوعیة مشیئة الله تعالی</w:t>
      </w:r>
      <w:r>
        <w:rPr>
          <w:rFonts w:eastAsia="IRNazanin" w:cs="IRNazanin"/>
          <w:color w:val="111111"/>
          <w:sz w:val="28"/>
          <w:szCs w:val="28"/>
          <w:rtl w:val="true"/>
          <w:lang w:bidi="fa-IR"/>
        </w:rPr>
        <w:t>(</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فکما منح الله سبحانه القدرة للإنسان علی الأفعال الاختیاریة، منحهم علیهم السلام القدرة علی التصرف فی الکون</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نذکره یشمل کل المعصومین علیهم السلام ،فإن کل الصلاحیات التی کانت للأنبیاء علیهم السلام ثابتة للمعصومین علیهم السلام أیضاً؛ لأنهم أفضل منهم علیهم السلام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من جمیع الأنبیاء علیهم السلام إلاّ الرسول صلی الله علیه و آله؛ لأنها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بضعة منه</w:t>
      </w:r>
      <w:r>
        <w:rPr>
          <w:rFonts w:eastAsia="IRNazanin" w:cs="IRNazanin"/>
          <w:color w:val="111111"/>
          <w:sz w:val="28"/>
          <w:szCs w:val="28"/>
          <w:rtl w:val="true"/>
          <w:lang w:bidi="fa-IR"/>
        </w:rPr>
        <w:t>(</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البضعة المادیة فقط، بل المعنویة أیضاً، إذ لا یترتب علی المادیة تلک الآثار التی رتبها الرسول صلی الله علیه و آله علیها، وإذا کان صلی الله علیه و آله أفضل جمیع الأنبیاء علیهم السلام فبضعته سلام الله علیها کذلک،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روایات عدیدة یمکن القول بأنها متواترة ولو إجمالاً، ومحتفة بالقرائن المعتبرة تدل علی أفضلیتها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جمیع الأنبیاء علیهم السلام إلا الرسول الأعظم صلی الله علیه و آله وهی علی طوائف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کون طاعتها سلام الله علیها مفروضة علی جمیع الخلائق والأنبیاء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أبی جعفر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ولقد کانت سلام الله علیها مفروضة الطاعة علی جمیع من خلق الله من الجن والإنس والطیر والوحش والأنبیاء والملائکة </w:t>
      </w:r>
      <w:r>
        <w:rPr>
          <w:rFonts w:eastAsia="IRNazanin" w:cs="IRNazanin"/>
          <w:color w:val="111111"/>
          <w:sz w:val="28"/>
          <w:szCs w:val="28"/>
          <w:rtl w:val="true"/>
          <w:lang w:bidi="fa-IR"/>
        </w:rPr>
        <w:t>...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اطلاع الله تعالی علی الخلق واختیارهم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قال الرسول الأعظم صلی الله علیه و آله لعلی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عزوجل أشرف علی الدنیا فاختارنی منها علی رجال العالمین، ثم اطلع الثانیة فاختارک علی رجال العالمین، ثم اطلع الثالثة فاختار الأئمة من وُلدِک علی رجال العالمین، ثم اطلع الرابعة فاختار فاطمة علی نساء العالمین</w:t>
      </w:r>
      <w:r>
        <w:rPr>
          <w:rFonts w:eastAsia="IRNazanin" w:cs="IRNazanin"/>
          <w:color w:val="111111"/>
          <w:sz w:val="28"/>
          <w:szCs w:val="28"/>
          <w:rtl w:val="true"/>
          <w:lang w:bidi="fa-IR"/>
        </w:rPr>
        <w:t>»(</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ملاحظة وحدة السیاق معه صلی الله علیه و آله مما یفید عمومیة الأفضلیة من کل الأنبیاء علیهم السلام، وبضمیمه ما دل علی أنها سلام الله علیها أفضل من أبنائها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اطلع إلی الأرض اطلاعة ثالثة فاختارکِ وولدیکِ </w:t>
      </w:r>
      <w:r>
        <w:rPr>
          <w:rFonts w:eastAsia="IRNazanin" w:cs="IRNazanin"/>
          <w:color w:val="111111"/>
          <w:sz w:val="28"/>
          <w:szCs w:val="28"/>
          <w:rtl w:val="true"/>
          <w:lang w:bidi="fa-IR"/>
        </w:rPr>
        <w:t>...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ونظیره قوه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محمد، إنی خلقتک وخلقتُ علیاً وفاطمة والحسن والحسین من سنخ نوری، وعرضت ولایتکم علی أهل السماوات</w:t>
      </w:r>
      <w:bookmarkStart w:id="21" w:name="pg13329_120265"/>
    </w:p>
    <w:p>
      <w:pPr>
        <w:pStyle w:val="BookText"/>
        <w:rPr/>
      </w:pPr>
      <w:bookmarkEnd w:id="21"/>
      <w:r>
        <w:rPr>
          <w:rFonts w:ascii="IRNazanin" w:hAnsi="IRNazanin" w:eastAsia="IRNazanin"/>
          <w:color w:val="111111"/>
          <w:sz w:val="28"/>
          <w:sz w:val="28"/>
          <w:szCs w:val="28"/>
          <w:rtl w:val="true"/>
          <w:lang w:bidi="fa-IR"/>
        </w:rPr>
        <w:t xml:space="preserve">والأرضین، فمن قبلهما کان عندی من المؤمنین </w:t>
      </w:r>
      <w:r>
        <w:rPr>
          <w:rFonts w:eastAsia="IRNazanin" w:cs="IRNazanin"/>
          <w:color w:val="111111"/>
          <w:sz w:val="28"/>
          <w:szCs w:val="28"/>
          <w:rtl w:val="true"/>
          <w:lang w:bidi="fa-IR"/>
        </w:rPr>
        <w:t>... »(</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ووحدة السیاق معه صلی الله علیه و آله والإطلاق یفید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بالصراحة علی الأفضلیة، مثلاً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تکاملت النبوة لنبی حتی أقر بفضلها سلام الله علیها ومحبتها</w:t>
      </w:r>
      <w:r>
        <w:rPr>
          <w:rFonts w:eastAsia="IRNazanin" w:cs="IRNazanin"/>
          <w:color w:val="111111"/>
          <w:sz w:val="28"/>
          <w:szCs w:val="28"/>
          <w:rtl w:val="true"/>
          <w:lang w:bidi="fa-IR"/>
        </w:rPr>
        <w:t>»(</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الأحادیث الدالة علی أنه لولا أن الله تعالی خلق أمیر المؤمنین علیه السلام لم یکن لفاطمة سلام الله علیها کفو علی وجه الأرض آدم فمن دونه، وهی عدیدة</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بالالتزام علی الأفضلیة، مثل</w:t>
      </w:r>
      <w:r>
        <w:rPr>
          <w:rFonts w:eastAsia="IRNazanin" w:cs="IRNazanin"/>
          <w:color w:val="111111"/>
          <w:sz w:val="28"/>
          <w:szCs w:val="28"/>
          <w:rtl w:val="true"/>
          <w:lang w:bidi="fa-IR"/>
        </w:rPr>
        <w:t>:</w:t>
      </w:r>
    </w:p>
    <w:p>
      <w:pPr>
        <w:pStyle w:val="Heading3"/>
        <w:numPr>
          <w:ilvl w:val="2"/>
          <w:numId w:val="1"/>
        </w:numPr>
        <w:rPr/>
      </w:pPr>
      <w:bookmarkStart w:id="22" w:name="__RefHeading___Toc2593775_2322387425"/>
      <w:bookmarkStart w:id="23" w:name="_Toc8"/>
      <w:bookmarkEnd w:id="22"/>
      <w:r>
        <w:rPr>
          <w:rtl w:val="true"/>
        </w:rPr>
        <w:t>أ</w:t>
      </w:r>
      <w:r>
        <w:rPr>
          <w:rtl w:val="true"/>
        </w:rPr>
        <w:t xml:space="preserve">: </w:t>
      </w:r>
      <w:r>
        <w:rPr>
          <w:rtl w:val="true"/>
        </w:rPr>
        <w:t>الکتابة علی ساق العرش والجنة</w:t>
      </w:r>
      <w:bookmarkEnd w:id="23"/>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الکتابة علی ساق العرش والجنة</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فمثلاً 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لیلة عُرج بی إلی السماء رأیت علی باب الجنة مکتوباً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علی حبیب الله، والحسن والحسین صفوة الله، فاطمة خیرة الله، علی باغضهم لعنة الله</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bookmarkStart w:id="24" w:name="pg13329_120266"/>
    </w:p>
    <w:p>
      <w:pPr>
        <w:pStyle w:val="BookText"/>
        <w:rPr/>
      </w:pPr>
      <w:bookmarkEnd w:id="24"/>
      <w:r>
        <w:rPr>
          <w:rFonts w:ascii="IRNazanin" w:hAnsi="IRNazanin" w:eastAsia="IRNazanin"/>
          <w:color w:val="111111"/>
          <w:sz w:val="28"/>
          <w:sz w:val="28"/>
          <w:szCs w:val="28"/>
          <w:rtl w:val="true"/>
          <w:lang w:bidi="fa-IR"/>
        </w:rPr>
        <w:t>وقال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وعلی وفاطمة والحسن والحسین کنا فی سرادق العرش نسبح الله، فسبحت الملائکة بتسبیحنا قبل أن یخلق الله عزوجل آدم بألفی عام، فلما خلق الله عزوجل آدم أمر الملائکة أن یسجدوا له ولم یؤمروا بالسجود إلا لأجلنا </w:t>
      </w:r>
      <w:r>
        <w:rPr>
          <w:rFonts w:eastAsia="IRNazanin" w:cs="IRNazanin"/>
          <w:color w:val="111111"/>
          <w:sz w:val="28"/>
          <w:szCs w:val="28"/>
          <w:rtl w:val="true"/>
          <w:lang w:bidi="fa-IR"/>
        </w:rPr>
        <w:t>...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خلق الله إبراهیم کشف عن بصره فنظر فی جانب العرش نوراً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وسیدی ما هذا النور؟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إبراهیم هذا نور محمد صفوتی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وسیدی وأری نوراً إلی جانبه؟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إبراهیم هذا نور علی ناصر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وسیدی وأری نوراً ثالثاً یلی النورین؟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إبراهیم هذا نور فاطمة تلی أباها وبعلها </w:t>
      </w:r>
      <w:r>
        <w:rPr>
          <w:rFonts w:eastAsia="IRNazanin" w:cs="IRNazanin"/>
          <w:color w:val="111111"/>
          <w:sz w:val="28"/>
          <w:szCs w:val="28"/>
          <w:rtl w:val="true"/>
          <w:lang w:bidi="fa-IR"/>
        </w:rPr>
        <w:t>...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 w:name="__RefHeading___Toc2593777_2322387425"/>
      <w:bookmarkStart w:id="26" w:name="_Toc9"/>
      <w:bookmarkEnd w:id="25"/>
      <w:r>
        <w:rPr>
          <w:rtl w:val="true"/>
        </w:rPr>
        <w:t>ب</w:t>
      </w:r>
      <w:r>
        <w:rPr>
          <w:rtl w:val="true"/>
        </w:rPr>
        <w:t xml:space="preserve">: </w:t>
      </w:r>
      <w:r>
        <w:rPr>
          <w:rtl w:val="true"/>
        </w:rPr>
        <w:t>والخلقة قبل آدم علیه السلام</w:t>
      </w:r>
      <w:bookmarkEnd w:id="26"/>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والخلقة قبل آدم علیه السلام</w:t>
      </w:r>
    </w:p>
    <w:p>
      <w:pPr>
        <w:pStyle w:val="BookText"/>
        <w:rPr/>
      </w:pPr>
      <w:r>
        <w:rPr>
          <w:rFonts w:ascii="IRNazanin" w:hAnsi="IRNazanin" w:eastAsia="IRNazanin"/>
          <w:color w:val="111111"/>
          <w:sz w:val="28"/>
          <w:sz w:val="28"/>
          <w:szCs w:val="28"/>
          <w:rtl w:val="true"/>
          <w:lang w:bidi="fa-IR"/>
        </w:rPr>
        <w:t>فعن الإمام الصادق علیه السلام 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خلق نور فاطمة سلام الله علیها قبل أن تخلق الأرض والسماء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خلقها الله عزوجل من نوره قبل أن یخلق</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bookmarkStart w:id="27" w:name="pg13329_120267"/>
    </w:p>
    <w:p>
      <w:pPr>
        <w:pStyle w:val="Heading3"/>
        <w:numPr>
          <w:ilvl w:val="2"/>
          <w:numId w:val="1"/>
        </w:numPr>
        <w:rPr/>
      </w:pPr>
      <w:bookmarkStart w:id="28" w:name="__RefHeading___Toc2593779_2322387425"/>
      <w:bookmarkStart w:id="29" w:name="_Toc10"/>
      <w:bookmarkEnd w:id="27"/>
      <w:bookmarkEnd w:id="28"/>
      <w:r>
        <w:rPr>
          <w:rtl w:val="true"/>
        </w:rPr>
        <w:t>ج</w:t>
      </w:r>
      <w:r>
        <w:rPr>
          <w:rtl w:val="true"/>
        </w:rPr>
        <w:t xml:space="preserve">: </w:t>
      </w:r>
      <w:r>
        <w:rPr>
          <w:rtl w:val="true"/>
        </w:rPr>
        <w:t>قصة سفینة نوح</w:t>
      </w:r>
      <w:bookmarkEnd w:id="29"/>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سفینة نوح</w:t>
      </w:r>
    </w:p>
    <w:p>
      <w:pPr>
        <w:pStyle w:val="BookText"/>
        <w:rPr/>
      </w:pPr>
      <w:r>
        <w:rPr>
          <w:rFonts w:ascii="IRNazanin" w:hAnsi="IRNazanin" w:eastAsia="IRNazanin"/>
          <w:color w:val="111111"/>
          <w:sz w:val="28"/>
          <w:sz w:val="28"/>
          <w:szCs w:val="28"/>
          <w:rtl w:val="true"/>
          <w:lang w:bidi="fa-IR"/>
        </w:rPr>
        <w:t xml:space="preserve">حیث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 علیه السلام المسامیر کلها فی السفینة إلی أن بقیت خمسة مسامیر، فضرب بیده إلی مسمار منها فأشرق فی یده وأضاء کما یضیء الکوکب الدری فی أُفق السماء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وکان المسمار الأول باسم الرسول صلی الله علیه و آله والثانی باسم الإمام علی علیه السلام والبقیة باسم السیدة الزهراء سلام الله علیها والحسنین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ثم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ولولانا ما سارت السفینة بأهلها</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 w:name="__RefHeading___Toc2593781_2322387425"/>
      <w:bookmarkStart w:id="31" w:name="_Toc11"/>
      <w:bookmarkEnd w:id="30"/>
      <w:r>
        <w:rPr>
          <w:rtl w:val="true"/>
        </w:rPr>
        <w:t>د</w:t>
      </w:r>
      <w:r>
        <w:rPr>
          <w:rtl w:val="true"/>
        </w:rPr>
        <w:t xml:space="preserve">: </w:t>
      </w:r>
      <w:r>
        <w:rPr>
          <w:rtl w:val="true"/>
        </w:rPr>
        <w:t>تعلیم أسمائهم علیهم السلام للأنبیاء علیهم السلام</w:t>
      </w:r>
      <w:bookmarkEnd w:id="31"/>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أسمائهم علیهم السلام للأنبیاء علیهم السلام</w:t>
      </w:r>
    </w:p>
    <w:p>
      <w:pPr>
        <w:pStyle w:val="BookText"/>
        <w:rPr/>
      </w:pPr>
      <w:r>
        <w:rPr>
          <w:rFonts w:ascii="IRNazanin" w:hAnsi="IRNazanin" w:eastAsia="IRNazanin"/>
          <w:color w:val="111111"/>
          <w:sz w:val="28"/>
          <w:sz w:val="28"/>
          <w:szCs w:val="28"/>
          <w:rtl w:val="true"/>
          <w:lang w:bidi="fa-IR"/>
        </w:rPr>
        <w:t>فمثلاً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عن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زکریا علیه السلام سأل ربه أن یعلمه الأسماء الخمسة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وکذلک ما ورد عن الإمام الباقر علیه السلام فی قوه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عَهِدْنَا إِلَی آدَمَ مِنْ قَبْلُ</w:t>
      </w:r>
      <w:r>
        <w:rPr>
          <w:rFonts w:eastAsia="Amiri" w:cs="Amiri" w:ascii="Amiri" w:hAnsi="Amiri"/>
          <w:color w:val="111111"/>
          <w:sz w:val="28"/>
          <w:szCs w:val="28"/>
          <w:rtl w:val="true"/>
          <w:lang w:bidi="ar-SA"/>
        </w:rPr>
        <w:t>«(</w:t>
      </w:r>
      <w:r>
        <w:rPr>
          <w:rStyle w:val="FootnoteAnchor"/>
          <w:rtl w:val="true"/>
        </w:rPr>
        <w:footnoteReference w:id="4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کلمات فی محمد وعلی وفاطمة والحسن والحسین والأئمة من ذریتهم علیهم السلام </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bookmarkStart w:id="32" w:name="pg13329_120268"/>
    </w:p>
    <w:p>
      <w:pPr>
        <w:pStyle w:val="Heading3"/>
        <w:numPr>
          <w:ilvl w:val="2"/>
          <w:numId w:val="1"/>
        </w:numPr>
        <w:rPr/>
      </w:pPr>
      <w:bookmarkStart w:id="33" w:name="__RefHeading___Toc2593783_2322387425"/>
      <w:bookmarkStart w:id="34" w:name="_Toc12"/>
      <w:bookmarkEnd w:id="32"/>
      <w:bookmarkEnd w:id="33"/>
      <w:r>
        <w:rPr>
          <w:rtl w:val="true"/>
        </w:rPr>
        <w:t>ه</w:t>
      </w:r>
      <w:r>
        <w:rPr>
          <w:rtl w:val="true"/>
        </w:rPr>
        <w:t xml:space="preserve">-: </w:t>
      </w:r>
      <w:r>
        <w:rPr>
          <w:rtl w:val="true"/>
        </w:rPr>
        <w:t>ما ورد فی یوم القیامة ومقامها سلام الله علیها</w:t>
      </w:r>
      <w:bookmarkEnd w:id="34"/>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یوم القیامة ومقامها سلام الله علیها</w:t>
      </w:r>
    </w:p>
    <w:p>
      <w:pPr>
        <w:pStyle w:val="BookText"/>
        <w:rPr/>
      </w:pPr>
      <w:r>
        <w:rPr>
          <w:rFonts w:ascii="IRNazanin" w:hAnsi="IRNazanin" w:eastAsia="IRNazanin"/>
          <w:color w:val="111111"/>
          <w:sz w:val="28"/>
          <w:sz w:val="28"/>
          <w:szCs w:val="28"/>
          <w:rtl w:val="true"/>
          <w:lang w:bidi="fa-IR"/>
        </w:rPr>
        <w:t>مثل قوله 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والذی بعثنی بالحق إن جهنم لتزفر زفرة لا یبقی ملک مقرب ولا نبی مرسل إلاّ صعق، فینادی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یا جهنم یقول لکِ 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أسکنی بعزی واستقری حتی تجوز فاطمة بنت محمد صلی الله علیه و آله إلی الجنان </w:t>
      </w:r>
      <w:r>
        <w:rPr>
          <w:rFonts w:eastAsia="IRNazanin" w:cs="IRNazanin"/>
          <w:color w:val="111111"/>
          <w:sz w:val="28"/>
          <w:szCs w:val="28"/>
          <w:rtl w:val="true"/>
          <w:lang w:bidi="fa-IR"/>
        </w:rPr>
        <w:t>...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 w:name="__RefHeading___Toc2593785_2322387425"/>
      <w:bookmarkStart w:id="36" w:name="_Toc13"/>
      <w:bookmarkEnd w:id="35"/>
      <w:r>
        <w:rPr>
          <w:rtl w:val="true"/>
        </w:rPr>
        <w:t>و</w:t>
      </w:r>
      <w:r>
        <w:rPr>
          <w:rtl w:val="true"/>
        </w:rPr>
        <w:t xml:space="preserve">: </w:t>
      </w:r>
      <w:r>
        <w:rPr>
          <w:rtl w:val="true"/>
        </w:rPr>
        <w:t>وما أشبه ذلک</w:t>
      </w:r>
      <w:r>
        <w:rPr>
          <w:rtl w:val="true"/>
        </w:rPr>
        <w:t>.</w:t>
      </w:r>
      <w:bookmarkEnd w:id="36"/>
    </w:p>
    <w:p>
      <w:pPr>
        <w:pStyle w:val="Heading4"/>
        <w:numPr>
          <w:ilvl w:val="3"/>
          <w:numId w:val="1"/>
        </w:numPr>
        <w:rPr/>
      </w:pPr>
      <w:bookmarkStart w:id="37" w:name="__RefHeading___Toc2593787_2322387425"/>
      <w:bookmarkStart w:id="38" w:name="_Toc14"/>
      <w:bookmarkEnd w:id="37"/>
      <w:r>
        <w:rPr>
          <w:rtl w:val="true"/>
        </w:rPr>
        <w:t>مثل ما دل علی أفضلیتها سلام الله علیها من الأئمة علیهم السلام</w:t>
      </w:r>
      <w:bookmarkEnd w:id="38"/>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أشبه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کقول الإمام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أُمی خیر منی</w:t>
      </w:r>
      <w:r>
        <w:rPr>
          <w:rFonts w:eastAsia="IRNazanin" w:cs="IRNazanin"/>
          <w:color w:val="111111"/>
          <w:sz w:val="28"/>
          <w:szCs w:val="28"/>
          <w:rtl w:val="true"/>
          <w:lang w:bidi="fa-IR"/>
        </w:rPr>
        <w:t>»(</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وسائر الأئمة علیهم السلام أیضاً کذلک، فهم علیهم السلام فی الأفضلیة سواء من هذه الجهة</w:t>
      </w:r>
      <w:r>
        <w:rPr>
          <w:rFonts w:eastAsia="IRNazanin" w:cs="IRNazanin"/>
          <w:color w:val="111111"/>
          <w:sz w:val="28"/>
          <w:szCs w:val="28"/>
          <w:rtl w:val="true"/>
          <w:lang w:bidi="fa-IR"/>
        </w:rPr>
        <w:t>(</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ویؤیده روایات مثل صلاة عیسی علیه السلام خلف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9" w:name="pg13329_120269"/>
    </w:p>
    <w:p>
      <w:pPr>
        <w:pStyle w:val="Heading2"/>
        <w:numPr>
          <w:ilvl w:val="1"/>
          <w:numId w:val="1"/>
        </w:numPr>
        <w:rPr/>
      </w:pPr>
      <w:bookmarkStart w:id="40" w:name="__RefHeading___Toc2593789_2322387425"/>
      <w:bookmarkStart w:id="41" w:name="_Toc15"/>
      <w:bookmarkEnd w:id="39"/>
      <w:bookmarkEnd w:id="40"/>
      <w:r>
        <w:rPr>
          <w:rtl w:val="true"/>
        </w:rPr>
        <w:t>الولایات التکوینیة للأنبیاء والصالحین علیهم السلام</w:t>
      </w:r>
      <w:bookmarkEnd w:id="41"/>
    </w:p>
    <w:p>
      <w:pPr>
        <w:pStyle w:val="BookText"/>
        <w:rPr/>
      </w:pPr>
      <w:r>
        <w:rPr>
          <w:rFonts w:ascii="IRNazanin" w:hAnsi="IRNazanin" w:eastAsia="IRNazanin"/>
          <w:color w:val="111111"/>
          <w:sz w:val="28"/>
          <w:sz w:val="28"/>
          <w:szCs w:val="28"/>
          <w:rtl w:val="true"/>
          <w:lang w:bidi="fa-IR"/>
        </w:rPr>
        <w:t>الولایات التکوینیة للأنبیاء والصالحین علیهم السلام</w:t>
      </w:r>
    </w:p>
    <w:p>
      <w:pPr>
        <w:pStyle w:val="BookText"/>
        <w:rPr/>
      </w:pPr>
      <w:r>
        <w:rPr>
          <w:rFonts w:ascii="IRNazanin" w:hAnsi="IRNazanin" w:eastAsia="IRNazanin"/>
          <w:color w:val="111111"/>
          <w:sz w:val="28"/>
          <w:sz w:val="28"/>
          <w:szCs w:val="28"/>
          <w:rtl w:val="true"/>
          <w:lang w:bidi="fa-IR"/>
        </w:rPr>
        <w:t xml:space="preserve">وقد دل القرآن العظیم علی ثبوت الولایة التکوینیة لعدة من الأنبیاء علیهم السلام وغیرهم، فتثبت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ولسائر أهل البیت علیهم السلام بطریق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کقصة آصف وعرش بلقیس</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وسلیمان علیه السلام والریح والشیاطین وغیرهم</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وقصة الجبال والطیر مع داوود علیه السلام </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وقصة عیسی علیه السلام وتکلمه فی المهد</w:t>
      </w:r>
      <w:r>
        <w:rPr>
          <w:rFonts w:eastAsia="IRNazanin" w:cs="IRNazanin"/>
          <w:color w:val="111111"/>
          <w:sz w:val="28"/>
          <w:szCs w:val="28"/>
          <w:rtl w:val="true"/>
          <w:lang w:bidi="fa-IR"/>
        </w:rPr>
        <w:t>(</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وإبرائه الأکمه والأبرص، وإحیائه الموتی، وخلقه الطیر</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غیرها مما ورد فی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وردت طائفة کبیرة منها فی السنة المطهرة</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من أطاع الله تعالی إطاعة کاملةً یکون قادراً علی العدید من ذلک کرامةً، کسلمان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تکلم مع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وزینب سلام الله علیها بنت الإمام أمیر المؤمنین علیه السلام التی أومأت إلی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سوق 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فهدأت الأصوات وسکنت الأجراس</w:t>
      </w:r>
      <w:r>
        <w:rPr>
          <w:rFonts w:eastAsia="IRNazanin" w:cs="IRNazanin"/>
          <w:color w:val="111111"/>
          <w:sz w:val="28"/>
          <w:szCs w:val="28"/>
          <w:rtl w:val="true"/>
          <w:lang w:bidi="fa-IR"/>
        </w:rPr>
        <w:t>(</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الأنبیاء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یأتون بها معجزة أو خرقاً للعادة، ویطلق علی أحدهم الخارق باعتبار خرقه سنن الکون الأولیة بأمر خالقه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أطعنی تکن مثلی</w:t>
      </w:r>
      <w:r>
        <w:rPr>
          <w:rFonts w:eastAsia="IRNazanin" w:cs="IRNazanin"/>
          <w:color w:val="111111"/>
          <w:sz w:val="28"/>
          <w:szCs w:val="28"/>
          <w:rtl w:val="true"/>
          <w:lang w:bidi="fa-IR"/>
        </w:rPr>
        <w:t>» (</w:t>
      </w:r>
      <w:r>
        <w:rPr>
          <w:rStyle w:val="FootnoteAnchor"/>
          <w:rtl w:val="true"/>
        </w:rPr>
        <w:footnoteReference w:id="5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وزن حبر أو فرس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معناه اسم المصدر والثانی المصدر من قبیل شِبه وشَبه وحُسن وحَسن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والمثل یطلق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وینسب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التابع وعلی المتبوع أو المشابه، مثل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نُورِهِ کَمِشْکَاةٍ</w:t>
      </w:r>
      <w:r>
        <w:rPr>
          <w:rFonts w:eastAsia="Amiri" w:cs="Amiri" w:ascii="Amiri" w:hAnsi="Amiri"/>
          <w:color w:val="111111"/>
          <w:sz w:val="28"/>
          <w:szCs w:val="28"/>
          <w:rtl w:val="true"/>
          <w:lang w:bidi="ar-SA"/>
        </w:rPr>
        <w:t>«(</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یستعمل فی المتبوع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وَجَعَلْنَاهُ مَثَلاً لِبَنِی إِسْرَائِیلَ</w:t>
      </w:r>
      <w:r>
        <w:rPr>
          <w:rFonts w:eastAsia="Amiri" w:cs="Amiri" w:ascii="Amiri" w:hAnsi="Amiri"/>
          <w:color w:val="111111"/>
          <w:sz w:val="28"/>
          <w:szCs w:val="28"/>
          <w:rtl w:val="true"/>
          <w:lang w:bidi="ar-SA"/>
        </w:rPr>
        <w:t>«(</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معناه الشبه تابعاً أو متبوعاً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قدرتهم علیهم السلام التکوینیة لیست ذاتیة من عند أنفسهم، بل هی منحة الله تعالی وعطاؤه لهم علیهم السلام، ولذا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أَمْلِکُ لِنَفْسِی نَفْعاً وَلاَ ضَرًّا</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فقدرتهم علیهم السلام فی طول قدرة الله سبحانه وحاصلة بإرادته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لاینافی علمهم علیهم السلام بالغیب حسب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ارْتَضی مِنْ رَسُولٍ</w:t>
      </w:r>
      <w:r>
        <w:rPr>
          <w:rFonts w:eastAsia="Amiri" w:cs="Amiri" w:ascii="Amiri" w:hAnsi="Amiri"/>
          <w:color w:val="111111"/>
          <w:sz w:val="28"/>
          <w:szCs w:val="28"/>
          <w:rtl w:val="true"/>
          <w:lang w:bidi="ar-SA"/>
        </w:rPr>
        <w:t>«(</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علمهم علیهم السلام الذاتی حسب قوه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کُنْتُ أَعْلَمُ الْغَیْبَ لاَسْتَکْثَرْتُ مِنَ الْخَیْرِ وَمَا مَسَّنِیَ السُّوءُ</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فهما کالشفاعة، لا یملکها أحد بذاته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للهِ الشَّفَاعَةُ جَمِیعاً</w:t>
      </w:r>
      <w:r>
        <w:rPr>
          <w:rFonts w:eastAsia="Amiri" w:cs="Amiri" w:ascii="Amiri" w:hAnsi="Amiri"/>
          <w:color w:val="111111"/>
          <w:sz w:val="28"/>
          <w:szCs w:val="28"/>
          <w:rtl w:val="true"/>
          <w:lang w:bidi="ar-SA"/>
        </w:rPr>
        <w:t>«(</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ملکها غیر واحد فهو بأمره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یَشْفَعُونَ إِلاَّ لِمَنِ ارْتَضی</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تکن مثلی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ینافی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تَضْرِبُوا للهِ الأَمْثَالَ</w:t>
      </w:r>
      <w:r>
        <w:rPr>
          <w:rFonts w:eastAsia="Amiri" w:cs="Amiri" w:ascii="Amiri" w:hAnsi="Amiri"/>
          <w:color w:val="111111"/>
          <w:sz w:val="28"/>
          <w:szCs w:val="28"/>
          <w:rtl w:val="true"/>
          <w:lang w:bidi="ar-SA"/>
        </w:rPr>
        <w:t>« (</w:t>
      </w:r>
      <w:r>
        <w:rPr>
          <w:rStyle w:val="FootnoteAnchor"/>
          <w:rtl w:val="true"/>
        </w:rPr>
        <w:footnoteReference w:id="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کَمِثْلِهِ شَیْ‌ءٌ</w:t>
      </w:r>
      <w:r>
        <w:rPr>
          <w:rFonts w:eastAsia="Amiri" w:cs="Amiri" w:ascii="Amiri" w:hAnsi="Amiri"/>
          <w:color w:val="111111"/>
          <w:sz w:val="28"/>
          <w:szCs w:val="28"/>
          <w:rtl w:val="true"/>
          <w:lang w:bidi="ar-SA"/>
        </w:rPr>
        <w:t>«(</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لا عرضی، وفی بعض الأمور بقرینة الوضوح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للشیء کن فیکون وتقول للشیء </w:t>
      </w:r>
      <w:r>
        <w:rPr>
          <w:rFonts w:eastAsia="IRNazanin" w:cs="IRNazanin"/>
          <w:color w:val="111111"/>
          <w:sz w:val="28"/>
          <w:szCs w:val="28"/>
          <w:rtl w:val="true"/>
          <w:lang w:bidi="fa-IR"/>
        </w:rPr>
        <w:t>... »(</w:t>
      </w:r>
      <w:r>
        <w:rPr>
          <w:rStyle w:val="FootnoteAnchor"/>
          <w:rtl w:val="true"/>
        </w:rPr>
        <w:footnoteReference w:id="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الخبر یعمم ویخصص الموضوع، کالعکس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سبق من کونهم علیهم السلام بما فیهم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غائیة للتکوین، فلأدلة ومؤیدات عدیدة،</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خلقت سماءً مبنیةً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لأجل هؤلاء الخمسة</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حدیث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لولاک لما خلقت الأفلاک، ولولا علی لما خلقتک، ولولا فاطمة لما خلقتکما</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الوجه فی ذلک أن عدم خلق الکمال من جمیع الحیثیات، مع خلق</w:t>
      </w:r>
    </w:p>
    <w:p>
      <w:pPr>
        <w:pStyle w:val="BookText"/>
        <w:rPr/>
      </w:pPr>
      <w:r>
        <w:rPr>
          <w:rFonts w:ascii="IRNazanin" w:hAnsi="IRNazanin" w:eastAsia="IRNazanin"/>
          <w:color w:val="111111"/>
          <w:sz w:val="28"/>
          <w:sz w:val="28"/>
          <w:szCs w:val="28"/>
          <w:rtl w:val="true"/>
          <w:lang w:bidi="fa-IR"/>
        </w:rPr>
        <w:t>ماعداه دلیل علی عدم قدرة الخالق أو بخُله، تعالی عن ذلک علواً کبیراً، فلولاهم علیهم السلام کان الخلق علی خلاف الحکمة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العلة للحدوث والبقاء  العلة للحدوث والبقاء</w:t>
      </w:r>
    </w:p>
    <w:p>
      <w:pPr>
        <w:pStyle w:val="BookText"/>
        <w:rPr/>
      </w:pPr>
      <w:r>
        <w:rPr>
          <w:rFonts w:ascii="IRNazanin" w:hAnsi="IRNazanin" w:eastAsia="IRNazanin"/>
          <w:color w:val="111111"/>
          <w:sz w:val="28"/>
          <w:sz w:val="28"/>
          <w:szCs w:val="28"/>
          <w:rtl w:val="true"/>
          <w:lang w:bidi="fa-IR"/>
        </w:rPr>
        <w:t>وقد ذهب بعض العلماء، إلی کونهم علیهم السلام العلة حدوثاً، بمعنی أن الکون منهم ککون الوفاة من عزرائیل</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صنائع ربنا والخلق بعدُ صنائعنا</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کونهم علیهم السلام علته</w:t>
      </w:r>
      <w:r>
        <w:rPr>
          <w:rFonts w:eastAsia="IRNazanin" w:cs="IRNazanin"/>
          <w:color w:val="111111"/>
          <w:sz w:val="28"/>
          <w:szCs w:val="28"/>
          <w:rtl w:val="true"/>
          <w:lang w:bidi="fa-IR"/>
        </w:rPr>
        <w:t>(</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فلأن البقاء بحاجة إلی استمرار العلة،</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کونهم علیهم السلام علته</w:t>
      </w:r>
      <w:r>
        <w:rPr>
          <w:rFonts w:eastAsia="IRNazanin" w:cs="IRNazanin"/>
          <w:color w:val="111111"/>
          <w:sz w:val="28"/>
          <w:szCs w:val="28"/>
          <w:rtl w:val="true"/>
          <w:lang w:bidi="fa-IR"/>
        </w:rPr>
        <w:t>(</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فلأن البقاء بحاجة إلی استمرار العلة،</w:t>
      </w:r>
    </w:p>
    <w:p>
      <w:pPr>
        <w:pStyle w:val="BookText"/>
        <w:rPr/>
      </w:pPr>
      <w:r>
        <w:rPr>
          <w:rFonts w:ascii="IRNazanin" w:hAnsi="IRNazanin" w:eastAsia="IRNazanin"/>
          <w:color w:val="111111"/>
          <w:sz w:val="28"/>
          <w:sz w:val="28"/>
          <w:szCs w:val="28"/>
          <w:rtl w:val="true"/>
          <w:lang w:bidi="fa-IR"/>
        </w:rPr>
        <w:t>کالمصباح حیث إن دوامه بحاجة إلی الاتصال المستمر بالقوة الکهربائیة، وهم بإرادة الله وفی طوه تعالی علةٌ کما أن الکهرباء بإرادته تعالی وفی طوه علة للإنارة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قیل للصادق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بمقدوره أن یخلق الکون الباقی أبداً فی أقل من الساعة</w:t>
      </w:r>
      <w:r>
        <w:rPr>
          <w:rFonts w:eastAsia="IRNazanin" w:cs="IRNazanin"/>
          <w:color w:val="111111"/>
          <w:sz w:val="28"/>
          <w:szCs w:val="28"/>
          <w:rtl w:val="true"/>
          <w:lang w:bidi="fa-IR"/>
        </w:rPr>
        <w:t>(</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عمل له سبحانه بعد ذلک، کما قالت الیهود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 اللهِ مَغْلُولَةٌ</w:t>
      </w:r>
      <w:r>
        <w:rPr>
          <w:rFonts w:eastAsia="Amiri" w:cs="Amiri" w:ascii="Amiri" w:hAnsi="Amiri"/>
          <w:color w:val="111111"/>
          <w:sz w:val="28"/>
          <w:szCs w:val="28"/>
          <w:rtl w:val="true"/>
          <w:lang w:bidi="ar-SA"/>
        </w:rPr>
        <w:t>«(</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الکون قائم به سبحانه علی سبیل الاستمرار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فالکون بالنسبة إلیه کالصور الذهنیة بالنسبة إلینا بحیث إن مجرد عدم الالتفات یوجب انعدامها، ولذا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الحجة لساخت</w:t>
      </w:r>
      <w:r>
        <w:rPr>
          <w:rFonts w:eastAsia="IRNazanin" w:cs="IRNazanin"/>
          <w:color w:val="111111"/>
          <w:sz w:val="28"/>
          <w:szCs w:val="28"/>
          <w:rtl w:val="true"/>
          <w:lang w:bidi="fa-IR"/>
        </w:rPr>
        <w:t>»(</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الانعدام لا الانهدام، فلیس من قبیل انهدام الکون إذا فقدت الجاذبیة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دعاء رجب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فبکم یجبر المهیض، ویشفی المریض، وما تزداد الأرحام وما تغیض</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غیر ذلک مما دل علی هذه المراتب الثلاثة فی الولایة التکوینیة</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2" w:name="pg13329_120276"/>
    </w:p>
    <w:p>
      <w:pPr>
        <w:pStyle w:val="Heading2"/>
        <w:numPr>
          <w:ilvl w:val="1"/>
          <w:numId w:val="1"/>
        </w:numPr>
        <w:rPr/>
      </w:pPr>
      <w:bookmarkStart w:id="43" w:name="__RefHeading___Toc2593791_2322387425"/>
      <w:bookmarkStart w:id="44" w:name="_Toc16"/>
      <w:bookmarkEnd w:id="42"/>
      <w:bookmarkEnd w:id="43"/>
      <w:r>
        <w:rPr>
          <w:rtl w:val="true"/>
        </w:rPr>
        <w:t>الولایة التشریعیة</w:t>
      </w:r>
      <w:bookmarkEnd w:id="44"/>
    </w:p>
    <w:p>
      <w:pPr>
        <w:pStyle w:val="BookText"/>
        <w:rPr/>
      </w:pPr>
      <w:r>
        <w:rPr>
          <w:rFonts w:ascii="IRNazanin" w:hAnsi="IRNazanin" w:eastAsia="IRNazanin"/>
          <w:color w:val="111111"/>
          <w:sz w:val="28"/>
          <w:sz w:val="28"/>
          <w:szCs w:val="28"/>
          <w:rtl w:val="true"/>
          <w:lang w:bidi="fa-IR"/>
        </w:rPr>
        <w:t>الولایة التشریعیة</w:t>
      </w:r>
    </w:p>
    <w:p>
      <w:pPr>
        <w:pStyle w:val="BookText"/>
        <w:rPr/>
      </w:pPr>
      <w:r>
        <w:rPr>
          <w:rFonts w:ascii="IRNazanin" w:hAnsi="IRNazanin" w:eastAsia="IRNazanin"/>
          <w:color w:val="111111"/>
          <w:sz w:val="28"/>
          <w:sz w:val="28"/>
          <w:szCs w:val="28"/>
          <w:rtl w:val="true"/>
          <w:lang w:bidi="fa-IR"/>
        </w:rPr>
        <w:t xml:space="preserve">وکذلک 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الولایة التشریعیة، إذ هم علیهم السلام علة التشریع، فإن علة الملازم علةٌ للملازم الآخر، وعلة الملزوم علةٌ للازمه أیضاً، مثل کون علة وجود الکتب المتعددة علة وجود الزوجیة أو الفردیة التی هی وصف لتلک الکتب، إذ التشریع من لوازم التکوین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بالمعنی الأعم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إضافةً إلی ما ورد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علیهم السلام نور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 ورد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فاطمة سلام الله علیها حجة علینا</w:t>
      </w:r>
      <w:r>
        <w:rPr>
          <w:rFonts w:eastAsia="IRNazanin" w:cs="IRNazanin"/>
          <w:color w:val="111111"/>
          <w:sz w:val="28"/>
          <w:szCs w:val="28"/>
          <w:rtl w:val="true"/>
          <w:lang w:bidi="fa-IR"/>
        </w:rPr>
        <w:t>»(</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أنهم علیهم السلام علة، فعلیة التشریع وبقاء التشریع حیث إن الدین باق بصورة أو أخری، فلا یقال لدین موسی علیه السلام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یبق بقول مطلق، إذ جوهر الدین بقی بصورة أخری فی زمن عیسی علیه السلام، وزمن الرسول صلی الله علیه و آله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آمَنَّا بِاللهِ</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5" w:name="pg13329_120277"/>
    </w:p>
    <w:p>
      <w:pPr>
        <w:pStyle w:val="Heading2"/>
        <w:numPr>
          <w:ilvl w:val="1"/>
          <w:numId w:val="1"/>
        </w:numPr>
        <w:rPr/>
      </w:pPr>
      <w:bookmarkStart w:id="46" w:name="__RefHeading___Toc2593793_2322387425"/>
      <w:bookmarkStart w:id="47" w:name="_Toc17"/>
      <w:bookmarkEnd w:id="45"/>
      <w:bookmarkEnd w:id="46"/>
      <w:r>
        <w:rPr>
          <w:rtl w:val="true"/>
        </w:rPr>
        <w:t>الأمر بین الأمرین فی التشریع</w:t>
      </w:r>
      <w:bookmarkEnd w:id="47"/>
    </w:p>
    <w:p>
      <w:pPr>
        <w:pStyle w:val="BookText"/>
        <w:rPr/>
      </w:pPr>
      <w:r>
        <w:rPr>
          <w:rFonts w:ascii="IRNazanin" w:hAnsi="IRNazanin" w:eastAsia="IRNazanin"/>
          <w:color w:val="111111"/>
          <w:sz w:val="28"/>
          <w:sz w:val="28"/>
          <w:szCs w:val="28"/>
          <w:rtl w:val="true"/>
          <w:lang w:bidi="fa-IR"/>
        </w:rPr>
        <w:t>الأمر بین الأمرین فی التشریع</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یجمع بین تشریعهم علیهم السلام المستفاد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ففوض إلیه</w:t>
      </w:r>
    </w:p>
    <w:p>
      <w:pPr>
        <w:pStyle w:val="BookText"/>
        <w:rPr/>
      </w:pPr>
      <w:r>
        <w:rPr>
          <w:rFonts w:ascii="IRNazanin" w:hAnsi="IRNazanin" w:eastAsia="IRNazanin"/>
          <w:color w:val="111111"/>
          <w:sz w:val="28"/>
          <w:sz w:val="28"/>
          <w:szCs w:val="28"/>
          <w:rtl w:val="true"/>
          <w:lang w:bidi="fa-IR"/>
        </w:rPr>
        <w:t>دینه</w:t>
      </w:r>
      <w:r>
        <w:rPr>
          <w:rFonts w:eastAsia="IRNazanin" w:cs="IRNazanin"/>
          <w:color w:val="111111"/>
          <w:sz w:val="28"/>
          <w:szCs w:val="28"/>
          <w:rtl w:val="true"/>
          <w:lang w:bidi="fa-IR"/>
        </w:rPr>
        <w:t>»(</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المفوض إلیه دین الله</w:t>
      </w:r>
      <w:r>
        <w:rPr>
          <w:rFonts w:eastAsia="IRNazanin" w:cs="IRNazanin"/>
          <w:color w:val="111111"/>
          <w:sz w:val="28"/>
          <w:szCs w:val="28"/>
          <w:rtl w:val="true"/>
          <w:lang w:bidi="fa-IR"/>
        </w:rPr>
        <w:t>»(</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النبی صلی الله علیه و آله فی قبال فرض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یَنْطِقُ عَنِ الْهَوی</w:t>
      </w:r>
      <w:r>
        <w:rPr>
          <w:rFonts w:eastAsia="Amiri" w:cs="Amiri" w:ascii="Amiri" w:hAnsi="Amiri"/>
          <w:color w:val="111111"/>
          <w:sz w:val="28"/>
          <w:szCs w:val="28"/>
          <w:rtl w:val="true"/>
          <w:lang w:bidi="ar-SA"/>
        </w:rPr>
        <w:t>«(</w:t>
      </w:r>
      <w:r>
        <w:rPr>
          <w:rStyle w:val="FootnoteAnchor"/>
          <w:rtl w:val="true"/>
        </w:rPr>
        <w:footnoteReference w:id="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 الأعم من القول والفعل والتقریر، ولذا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کِتَابُنَا یَنْطِقُ عَلَیْکُمْ</w:t>
      </w:r>
      <w:r>
        <w:rPr>
          <w:rFonts w:eastAsia="Amiri" w:cs="Amiri" w:ascii="Amiri" w:hAnsi="Amiri"/>
          <w:color w:val="111111"/>
          <w:sz w:val="28"/>
          <w:szCs w:val="28"/>
          <w:rtl w:val="true"/>
          <w:lang w:bidi="ar-SA"/>
        </w:rPr>
        <w:t>«(</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کل مظهر نطق،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یُسَبِّحُ للهِ</w:t>
      </w:r>
      <w:r>
        <w:rPr>
          <w:rFonts w:eastAsia="Amiri" w:cs="Amiri" w:ascii="Amiri" w:hAnsi="Amiri"/>
          <w:color w:val="111111"/>
          <w:sz w:val="28"/>
          <w:szCs w:val="28"/>
          <w:rtl w:val="true"/>
          <w:lang w:bidi="ar-SA"/>
        </w:rPr>
        <w:t>«(</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به التکوین أو اللسان أو بُعد آخر لا تدرکه عقولنا؟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لأنه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قلوبهم علیهم السلام أوعیة مشیئة الله سبحانه، کما أن الله ینبت لکن محل إنباته الأرض أو الرحم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وَأَنْبَتَهَا نَبَاتاً حَسَناً</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الله سبحانه نسب الأمور التکوینیة تارة إلی نفسه، وأخری إلیهم علیهم السلام، وثالثة إلیهما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وَقَضَیْنَا إِلَی بَنِی إِسْرَائِیلَ</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وتارة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لاَ یَجِدُوا فِی أَنْفُسِهِمْ حَرَجاً مِمَّا</w:t>
      </w:r>
    </w:p>
    <w:p>
      <w:pPr>
        <w:pStyle w:val="BookText"/>
        <w:rPr/>
      </w:pPr>
      <w:r>
        <w:rPr>
          <w:rFonts w:ascii="Amiri" w:hAnsi="Amiri" w:eastAsia="Amiri" w:cs="Amiri"/>
          <w:color w:val="111111"/>
          <w:sz w:val="28"/>
          <w:sz w:val="28"/>
          <w:szCs w:val="28"/>
          <w:rtl w:val="true"/>
          <w:lang w:bidi="ar-SA"/>
        </w:rPr>
        <w:t>قَضَیْتَ</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تعالی 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رَضُوا مَا آتَاهُمُ اللهُ وَرَسُولُهُ</w:t>
      </w:r>
      <w:r>
        <w:rPr>
          <w:rFonts w:eastAsia="Amiri" w:cs="Amiri" w:ascii="Amiri" w:hAnsi="Amiri"/>
          <w:color w:val="111111"/>
          <w:sz w:val="28"/>
          <w:szCs w:val="28"/>
          <w:rtl w:val="true"/>
          <w:lang w:bidi="ar-SA"/>
        </w:rPr>
        <w:t>«(</w:t>
      </w:r>
      <w:r>
        <w:rPr>
          <w:rStyle w:val="FootnoteAnchor"/>
          <w:rtl w:val="true"/>
        </w:rPr>
        <w:footnoteReference w:id="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سَیُؤْتِینَا اللهُ مِنْ فَضْلِهِ وَرَسُولُهُ</w:t>
      </w:r>
      <w:r>
        <w:rPr>
          <w:rFonts w:eastAsia="Amiri" w:cs="Amiri" w:ascii="Amiri" w:hAnsi="Amiri"/>
          <w:color w:val="111111"/>
          <w:sz w:val="28"/>
          <w:szCs w:val="28"/>
          <w:rtl w:val="true"/>
          <w:lang w:bidi="ar-SA"/>
        </w:rPr>
        <w:t>«(</w:t>
      </w:r>
      <w:r>
        <w:rPr>
          <w:rStyle w:val="FootnoteAnchor"/>
          <w:rtl w:val="true"/>
        </w:rPr>
        <w:footnoteReference w:id="8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ماضیاً ومستقبلاً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استدل بها الصادق علیه السلام علی أبی حنیفة الذی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أشرکت بالله</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فمعنی أنهم علیهم السلام المکوِّنین بأمره تعالی، وبأنهم علیهم السلام مجری إرادته وأوعیة مشیئته، مثل أن عزرائیل علیه السلام یُمیت بأمره سبحانه وإرادته، وإسرافیل علیه السلام ینفخ، وجبرائیل علیه السلام ینزل الوحی، ومیکائیل علیه السلام یقسم الرزق،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المعلوم أن المعصومین علیهم السلام جمیعاً أفضل من الملائکة، ولذا سجدت الملائکة لآدم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علیهم السلام أفضل من آدم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وکشاهد علی ما نحن فیه تری فی القرآن الکریم یقول سبحانه تارة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یَتَوَفَّی الأَنْفُسَ</w:t>
      </w:r>
      <w:r>
        <w:rPr>
          <w:rFonts w:eastAsia="Amiri" w:cs="Amiri" w:ascii="Amiri" w:hAnsi="Amiri"/>
          <w:color w:val="111111"/>
          <w:sz w:val="28"/>
          <w:szCs w:val="28"/>
          <w:rtl w:val="true"/>
          <w:lang w:bidi="ar-SA"/>
        </w:rPr>
        <w:t>«(</w:t>
      </w:r>
      <w:r>
        <w:rPr>
          <w:rStyle w:val="FootnoteAnchor"/>
          <w:rtl w:val="true"/>
        </w:rPr>
        <w:footnoteReference w:id="8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یَتَوَفَّاکُمْ مَلَکُ الْمَوْتِ</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تَوَفَّتْهُ رُسُلُنَا</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فالثالث</w:t>
      </w:r>
      <w:r>
        <w:rPr>
          <w:rFonts w:eastAsia="IRNazanin" w:cs="IRNazanin"/>
          <w:color w:val="111111"/>
          <w:sz w:val="28"/>
          <w:szCs w:val="28"/>
          <w:rtl w:val="true"/>
          <w:lang w:bidi="fa-IR"/>
        </w:rPr>
        <w:t>(</w:t>
      </w:r>
      <w:r>
        <w:rPr>
          <w:rStyle w:val="FootnoteAnchor"/>
          <w:rtl w:val="true"/>
        </w:rPr>
        <w:footnoteReference w:id="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طول الثانی الذی هو طول الله سبحانه</w:t>
      </w:r>
      <w:r>
        <w:rPr>
          <w:rFonts w:eastAsia="IRNazanin" w:cs="IRNazanin"/>
          <w:color w:val="111111"/>
          <w:sz w:val="28"/>
          <w:szCs w:val="28"/>
          <w:rtl w:val="true"/>
          <w:lang w:bidi="fa-IR"/>
        </w:rPr>
        <w:t>.</w:t>
      </w:r>
      <w:bookmarkStart w:id="48" w:name="pg13329_120279"/>
    </w:p>
    <w:p>
      <w:pPr>
        <w:pStyle w:val="Heading2"/>
        <w:numPr>
          <w:ilvl w:val="1"/>
          <w:numId w:val="1"/>
        </w:numPr>
        <w:rPr/>
      </w:pPr>
      <w:bookmarkStart w:id="49" w:name="__RefHeading___Toc2593795_2322387425"/>
      <w:bookmarkStart w:id="50" w:name="_Toc18"/>
      <w:bookmarkEnd w:id="48"/>
      <w:bookmarkEnd w:id="49"/>
      <w:r>
        <w:rPr>
          <w:rtl w:val="true"/>
        </w:rPr>
        <w:t>من الأدلة علی ولایتهم علیهم السلام</w:t>
      </w:r>
      <w:bookmarkEnd w:id="50"/>
    </w:p>
    <w:p>
      <w:pPr>
        <w:pStyle w:val="BookText"/>
        <w:rPr/>
      </w:pPr>
      <w:r>
        <w:rPr>
          <w:rFonts w:ascii="IRNazanin" w:hAnsi="IRNazanin" w:eastAsia="IRNazanin"/>
          <w:color w:val="111111"/>
          <w:sz w:val="28"/>
          <w:sz w:val="28"/>
          <w:szCs w:val="28"/>
          <w:rtl w:val="true"/>
          <w:lang w:bidi="fa-IR"/>
        </w:rPr>
        <w:t>من الأدلة علی ولایتهم علیهم السلام</w:t>
      </w:r>
    </w:p>
    <w:p>
      <w:pPr>
        <w:pStyle w:val="BookText"/>
        <w:rPr/>
      </w:pPr>
      <w:r>
        <w:rPr>
          <w:rFonts w:ascii="IRNazanin" w:hAnsi="IRNazanin" w:eastAsia="IRNazanin"/>
          <w:color w:val="111111"/>
          <w:sz w:val="28"/>
          <w:sz w:val="28"/>
          <w:szCs w:val="28"/>
          <w:rtl w:val="true"/>
          <w:lang w:bidi="fa-IR"/>
        </w:rPr>
        <w:t>ثم إنه یدل علی ولایتها سلام الله علیها خصوصاً، أو ضمن سائر المعصومین علیهم السلام أدلة کثیرة، وقد سبق أو سیأتی بعضها کدلیلٍ أو مؤیّد،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حجة الله علینا</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الکساء، کما سیأتی بیان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علی لما کان لفاطمة کفؤ آدم فمن دونه</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دل علی تساویها سلام الله علیها مع الإمام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دل علی الأفضلیة من الأنبیاء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قیام الأدلة علی ثبوت الولایة لهم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درجات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والأولویة القطعیة من أمثال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عبدی أطعنی تکن مثلی</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الخلق بعدُ صنائعنا</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فبکم یجبر المهیض ویُشفی المریض وما تزداد الأرحام وما تغیض</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فوّض إلیه دینه</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کونهم علیهم السلام أوعیة مشیئة الله</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الخوارق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التوقیع المروی عن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سیأتی</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غیر ذلک من الأدلة الکثیرة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یدل علی ولایتهم علیهم السلام عموماً قوه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النَّبِیُّ أَوْلی بِالْمُؤْمِنِینَ</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بالإضافة إلی الآیات والروایات المتواترات، لما قد ثبت من أنهم علیهم السلام نور واحد، وأن لأولهم ما لآخرهم کما فی الروایات</w:t>
      </w:r>
      <w:r>
        <w:rPr>
          <w:rFonts w:eastAsia="IRNazanin" w:cs="IRNazanin"/>
          <w:color w:val="111111"/>
          <w:sz w:val="28"/>
          <w:szCs w:val="28"/>
          <w:rtl w:val="true"/>
          <w:lang w:bidi="fa-IR"/>
        </w:rPr>
        <w:t>(</w:t>
      </w:r>
      <w:r>
        <w:rPr>
          <w:rStyle w:val="FootnoteAnchor"/>
          <w:rtl w:val="true"/>
        </w:rPr>
        <w:footnoteReference w:id="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w:t>
      </w:r>
      <w:r>
        <w:rPr>
          <w:rFonts w:eastAsia="Amiri" w:cs="Amiri" w:ascii="Amiri" w:hAnsi="Amiri"/>
          <w:color w:val="111111"/>
          <w:sz w:val="28"/>
          <w:szCs w:val="28"/>
          <w:rtl w:val="true"/>
          <w:lang w:bidi="ar-SA"/>
        </w:rPr>
        <w:t>«(</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فهم علیهم السلام کالنبی صلی الله علیه و آله فی مرتبة الولایة وإن اختلفوا فی مراتب الفضل، فبعد الرسول صلی الله علیه و آله علیٌ علیه السلام وبعده أو مقارناً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یظهر من جملة من الأحادیث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الحسن علیه السلام، ثم الحسین علیه السلام، ثم القائم علیه السلام، ثم الأئمة الثمانیة علیهم السلام قبله، کما یظهر من الأحادیث</w:t>
      </w:r>
      <w:r>
        <w:rPr>
          <w:rFonts w:eastAsia="IRNazanin" w:cs="IRNazanin"/>
          <w:color w:val="111111"/>
          <w:sz w:val="28"/>
          <w:szCs w:val="28"/>
          <w:rtl w:val="true"/>
          <w:lang w:bidi="fa-IR"/>
        </w:rPr>
        <w:t>.</w:t>
      </w:r>
      <w:bookmarkStart w:id="51" w:name="pg13329_120281"/>
    </w:p>
    <w:p>
      <w:pPr>
        <w:pStyle w:val="BookText"/>
        <w:rPr/>
      </w:pPr>
      <w:bookmarkEnd w:id="51"/>
      <w:r>
        <w:rPr>
          <w:rFonts w:ascii="IRNazanin" w:hAnsi="IRNazanin" w:eastAsia="IRNazanin"/>
          <w:color w:val="111111"/>
          <w:sz w:val="28"/>
          <w:sz w:val="28"/>
          <w:szCs w:val="28"/>
          <w:rtl w:val="true"/>
          <w:lang w:bidi="fa-IR"/>
        </w:rPr>
        <w:t>ماذا تعنی الأولویة؟</w:t>
      </w:r>
    </w:p>
    <w:p>
      <w:pPr>
        <w:pStyle w:val="BookText"/>
        <w:rPr/>
      </w:pPr>
      <w:r>
        <w:rPr>
          <w:rFonts w:ascii="IRNazanin" w:hAnsi="IRNazanin" w:eastAsia="IRNazanin"/>
          <w:color w:val="111111"/>
          <w:sz w:val="28"/>
          <w:sz w:val="28"/>
          <w:szCs w:val="28"/>
          <w:rtl w:val="true"/>
          <w:lang w:bidi="fa-IR"/>
        </w:rPr>
        <w:t xml:space="preserve">وهل المراد الأولویة التکوینیة؟ </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فی صورة التدافع؟</w:t>
      </w:r>
    </w:p>
    <w:p>
      <w:pPr>
        <w:pStyle w:val="BookText"/>
        <w:rPr/>
      </w:pPr>
      <w:r>
        <w:rPr>
          <w:rFonts w:ascii="IRNazanin" w:hAnsi="IRNazanin" w:eastAsia="IRNazanin"/>
          <w:color w:val="111111"/>
          <w:sz w:val="28"/>
          <w:sz w:val="28"/>
          <w:szCs w:val="28"/>
          <w:rtl w:val="true"/>
          <w:lang w:bidi="fa-IR"/>
        </w:rPr>
        <w:t>أو أن له صلی الله علیه و آله سلطة فوق سلطة الإنسان، کما فی سلطة الله تعالی علی السید المسلّط علی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الثلاثة الأخیرة؟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الخمسة جمیعاً؛ لجامع السلطویة، فلیس من استعمال اللفظ فی أکثر من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احتمالات، وإن کان بعضها 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،إذا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التفضیل العرفی، یکون الثانی فقط، لکنه خلاف الظاهر حیث الاحتفاف بالقرائن الداخلیة والخارجیة، فتأمل</w:t>
      </w:r>
      <w:r>
        <w:rPr>
          <w:rFonts w:eastAsia="IRNazanin" w:cs="IRNazanin"/>
          <w:color w:val="111111"/>
          <w:sz w:val="28"/>
          <w:szCs w:val="28"/>
          <w:rtl w:val="true"/>
          <w:lang w:bidi="fa-IR"/>
        </w:rPr>
        <w:t>.</w:t>
      </w:r>
    </w:p>
    <w:p>
      <w:pPr>
        <w:pStyle w:val="Heading2"/>
        <w:numPr>
          <w:ilvl w:val="1"/>
          <w:numId w:val="1"/>
        </w:numPr>
        <w:rPr/>
      </w:pPr>
      <w:bookmarkStart w:id="52" w:name="__RefHeading___Toc2593797_2322387425"/>
      <w:bookmarkStart w:id="53" w:name="_Toc19"/>
      <w:bookmarkEnd w:id="52"/>
      <w:r>
        <w:rPr>
          <w:rtl w:val="true"/>
        </w:rPr>
        <w:t>سلطة الهدم والبناء</w:t>
      </w:r>
      <w:bookmarkEnd w:id="53"/>
    </w:p>
    <w:p>
      <w:pPr>
        <w:pStyle w:val="BookText"/>
        <w:rPr/>
      </w:pPr>
      <w:r>
        <w:rPr>
          <w:rFonts w:ascii="Amiri" w:hAnsi="Amiri" w:eastAsia="Amiri" w:cs="Amiri"/>
          <w:color w:val="111111"/>
          <w:sz w:val="28"/>
          <w:sz w:val="28"/>
          <w:szCs w:val="28"/>
          <w:rtl w:val="true"/>
          <w:lang w:bidi="ar-SA"/>
        </w:rPr>
        <w:t>سلطة الهدم والبناء</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أن لهم علیهم السلام سلطة الهدم، کما لهم سلطة البناء، من قبیل الزوج الذی له سلطة النکاح والطلاق، أو الشرکة حیث العقد الجائز للشریک کلاهما</w:t>
      </w:r>
      <w:r>
        <w:rPr>
          <w:rFonts w:eastAsia="IRNazanin" w:cs="IRNazanin"/>
          <w:color w:val="111111"/>
          <w:sz w:val="28"/>
          <w:szCs w:val="28"/>
          <w:rtl w:val="true"/>
          <w:lang w:bidi="fa-IR"/>
        </w:rPr>
        <w:t>(</w:t>
      </w:r>
      <w:r>
        <w:rPr>
          <w:rStyle w:val="FootnoteAnchor"/>
          <w:rtl w:val="true"/>
        </w:rPr>
        <w:footnoteReference w:id="1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بخلاف مثل البیع اللازم حیث البناء فقط، ومثل ثالثٍ جعل الخیار</w:t>
      </w:r>
    </w:p>
    <w:p>
      <w:pPr>
        <w:pStyle w:val="BookText"/>
        <w:rPr/>
      </w:pPr>
      <w:r>
        <w:rPr>
          <w:rFonts w:ascii="IRNazanin" w:hAnsi="IRNazanin" w:eastAsia="IRNazanin"/>
          <w:color w:val="111111"/>
          <w:sz w:val="28"/>
          <w:sz w:val="28"/>
          <w:szCs w:val="28"/>
          <w:rtl w:val="true"/>
          <w:lang w:bidi="fa-IR"/>
        </w:rPr>
        <w:t>بیده حیث له الهدم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إنه سبحانه له حق طلاق نساء الناس أو تزویجهنّ ولو بدون رغبتهم، کذلک لهم علیهم السلام هذا الحق خلافةً منه تعالی</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من الواضح أنهم علیهم السلام فی طوه سبحانه، وأنهم علیهم السلام أوعیة مشیئته</w:t>
      </w:r>
      <w:r>
        <w:rPr>
          <w:rFonts w:eastAsia="IRNazanin" w:cs="IRNazanin"/>
          <w:color w:val="111111"/>
          <w:sz w:val="28"/>
          <w:szCs w:val="28"/>
          <w:rtl w:val="true"/>
          <w:lang w:bidi="fa-IR"/>
        </w:rPr>
        <w:t>(</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 وإن کانوا علیهم السلام لا یقومون بإعمال أمثال هذه القدرة عادةً کما سیأتی</w:t>
      </w:r>
      <w:r>
        <w:rPr>
          <w:rFonts w:eastAsia="IRNazanin" w:cs="IRNazanin"/>
          <w:color w:val="111111"/>
          <w:sz w:val="28"/>
          <w:szCs w:val="28"/>
          <w:rtl w:val="true"/>
          <w:lang w:bidi="fa-IR"/>
        </w:rPr>
        <w:t>.</w:t>
      </w:r>
      <w:bookmarkStart w:id="54" w:name="pg13329_120283"/>
    </w:p>
    <w:p>
      <w:pPr>
        <w:pStyle w:val="Heading2"/>
        <w:numPr>
          <w:ilvl w:val="1"/>
          <w:numId w:val="1"/>
        </w:numPr>
        <w:rPr/>
      </w:pPr>
      <w:bookmarkStart w:id="55" w:name="__RefHeading___Toc2593799_2322387425"/>
      <w:bookmarkStart w:id="56" w:name="_Toc20"/>
      <w:bookmarkEnd w:id="54"/>
      <w:bookmarkEnd w:id="55"/>
      <w:r>
        <w:rPr>
          <w:rtl w:val="true"/>
        </w:rPr>
        <w:t>من معانی التفویض</w:t>
      </w:r>
      <w:bookmarkEnd w:id="56"/>
    </w:p>
    <w:p>
      <w:pPr>
        <w:pStyle w:val="BookText"/>
        <w:rPr/>
      </w:pPr>
      <w:r>
        <w:rPr>
          <w:rFonts w:ascii="IRNazanin" w:hAnsi="IRNazanin" w:eastAsia="IRNazanin"/>
          <w:color w:val="111111"/>
          <w:sz w:val="28"/>
          <w:sz w:val="28"/>
          <w:szCs w:val="28"/>
          <w:rtl w:val="true"/>
          <w:lang w:bidi="fa-IR"/>
        </w:rPr>
        <w:t>من معانی التفویض</w:t>
      </w:r>
    </w:p>
    <w:p>
      <w:pPr>
        <w:pStyle w:val="BookText"/>
        <w:rPr/>
      </w:pPr>
      <w:r>
        <w:rPr>
          <w:rFonts w:ascii="IRNazanin" w:hAnsi="IRNazanin" w:eastAsia="IRNazanin"/>
          <w:color w:val="111111"/>
          <w:sz w:val="28"/>
          <w:sz w:val="28"/>
          <w:szCs w:val="28"/>
          <w:rtl w:val="true"/>
          <w:lang w:bidi="fa-IR"/>
        </w:rPr>
        <w:t>ثم إن التفویض التکوینی إلیهم علیهم السلام هو بالمعنی الذی ذکرناه، ودل علیه النص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إلیکم التفویض وعلیکم التعویض</w:t>
      </w:r>
      <w:r>
        <w:rPr>
          <w:rFonts w:eastAsia="IRNazanin" w:cs="IRNazanin"/>
          <w:color w:val="111111"/>
          <w:sz w:val="28"/>
          <w:szCs w:val="28"/>
          <w:rtl w:val="true"/>
          <w:lang w:bidi="fa-IR"/>
        </w:rPr>
        <w:t>»(</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والتشریعی أیضاً کما ذکرناه، ودل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المفوض إلیه دین الله</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أدَّب نبیه بآدابه ففوّض إلیه دینه</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غیرها من الروایات المتواترة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قباله تفویضان باطلان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عزل الله سبحانه عن أی شیء، وإنما یکون کمن أشغل مصنعاً وفوضه إلی آخر واعتزل هو عن العمل إطلاقاً، وهذا یخالفه النص والإجماع، بل الکتاب والعقل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تفویض الأمور وترکها وسائر الکون لا إلی أحد، بأن یکون الله سبحانه قد خلق الکون وهو یدور بنفسه، کمن یشغل مصنعاً ویترکه یدور بدون قیام أحد مقامه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هو الذی قالته الیهود مما ذکره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وَقَالَتِ الْیَهُودُ یَدُ اللهِ مَغْلُولَةٌ غُلَّتْ أَیْدِیهِمْ وَلُعِنُوا بِمَا قَالُوا</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bookmarkStart w:id="57" w:name="pg13329_120284"/>
    </w:p>
    <w:p>
      <w:pPr>
        <w:pStyle w:val="BookText"/>
        <w:rPr/>
      </w:pPr>
      <w:bookmarkEnd w:id="57"/>
      <w:r>
        <w:rPr>
          <w:rFonts w:ascii="IRNazanin" w:hAnsi="IRNazanin" w:eastAsia="IRNazanin"/>
          <w:color w:val="111111"/>
          <w:sz w:val="28"/>
          <w:sz w:val="28"/>
          <w:szCs w:val="28"/>
          <w:rtl w:val="true"/>
          <w:lang w:bidi="fa-IR"/>
        </w:rPr>
        <w:t>وهذا التفویض الباطل بالمعنی الثانی هو نقطة النقیض لفکرة الجبر التی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سبحانه یفعل کل شیء، بینما الأول بمعنی أنه تعالی لا یفعل أی شیء، والحقیقة أنه أمر بین الأمرین</w:t>
      </w:r>
      <w:r>
        <w:rPr>
          <w:rFonts w:eastAsia="IRNazanin" w:cs="IRNazanin"/>
          <w:color w:val="111111"/>
          <w:sz w:val="28"/>
          <w:szCs w:val="28"/>
          <w:rtl w:val="true"/>
          <w:lang w:bidi="fa-IR"/>
        </w:rPr>
        <w:t>(</w:t>
      </w:r>
      <w:r>
        <w:rPr>
          <w:rStyle w:val="FootnoteAnchor"/>
          <w:rtl w:val="true"/>
        </w:rPr>
        <w:footnoteReference w:id="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فالآلات منه سبحانه والعمل من الإنسان ولذا یُثاب ویُعاقب</w:t>
      </w:r>
      <w:r>
        <w:rPr>
          <w:rFonts w:eastAsia="IRNazanin" w:cs="IRNazanin"/>
          <w:color w:val="111111"/>
          <w:sz w:val="28"/>
          <w:szCs w:val="28"/>
          <w:rtl w:val="true"/>
          <w:lang w:bidi="fa-IR"/>
        </w:rPr>
        <w:t>.</w:t>
      </w:r>
    </w:p>
    <w:p>
      <w:pPr>
        <w:pStyle w:val="Heading2"/>
        <w:numPr>
          <w:ilvl w:val="1"/>
          <w:numId w:val="1"/>
        </w:numPr>
        <w:rPr/>
      </w:pPr>
      <w:bookmarkStart w:id="58" w:name="__RefHeading___Toc2593801_2322387425"/>
      <w:bookmarkStart w:id="59" w:name="_Toc21"/>
      <w:bookmarkEnd w:id="58"/>
      <w:r>
        <w:rPr>
          <w:rtl w:val="true"/>
        </w:rPr>
        <w:t>عود علی بدء</w:t>
      </w:r>
      <w:bookmarkEnd w:id="59"/>
    </w:p>
    <w:p>
      <w:pPr>
        <w:pStyle w:val="BookText"/>
        <w:rPr/>
      </w:pPr>
      <w:r>
        <w:rPr>
          <w:rFonts w:ascii="IRNazanin" w:hAnsi="IRNazanin" w:eastAsia="IRNazanin"/>
          <w:color w:val="111111"/>
          <w:sz w:val="28"/>
          <w:sz w:val="28"/>
          <w:szCs w:val="28"/>
          <w:rtl w:val="true"/>
          <w:lang w:bidi="fa-IR"/>
        </w:rPr>
        <w:t>عود علی بدء</w:t>
      </w:r>
    </w:p>
    <w:p>
      <w:pPr>
        <w:pStyle w:val="BookText"/>
        <w:rPr/>
      </w:pPr>
      <w:r>
        <w:rPr>
          <w:rFonts w:ascii="IRNazanin" w:hAnsi="IRNazanin" w:eastAsia="IRNazanin"/>
          <w:color w:val="111111"/>
          <w:sz w:val="28"/>
          <w:sz w:val="28"/>
          <w:szCs w:val="28"/>
          <w:rtl w:val="true"/>
          <w:lang w:bidi="fa-IR"/>
        </w:rPr>
        <w:t xml:space="preserve">ولما سبق من أن الله سبحانه جعل بیدهم علیهم السلام الکون، تصدر منهم علیهم السلام الخوارق معجزة وکرامة، بما أنهم أوعیة مشیئة الله تعالی، وکذلک ما سبق من أنه تعالی فوض إلیهم علیهم السلام التشریع کما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المفوَّض إلیه دین الله</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والأول یشمل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الهدم والبناء، کإماتة الإمام الرضا علیه السلام الساحر</w:t>
      </w:r>
      <w:r>
        <w:rPr>
          <w:rFonts w:eastAsia="IRNazanin" w:cs="IRNazanin"/>
          <w:color w:val="111111"/>
          <w:sz w:val="28"/>
          <w:szCs w:val="28"/>
          <w:rtl w:val="true"/>
          <w:lang w:bidi="fa-IR"/>
        </w:rPr>
        <w:t>(</w:t>
      </w:r>
      <w:r>
        <w:rPr>
          <w:rStyle w:val="FootnoteAnchor"/>
          <w:rtl w:val="true"/>
        </w:rPr>
        <w:footnoteReference w:id="1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وإحیاء عیسی علیه السلام الأموات</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والتبدیل والتحویل،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 تَجِدَ لِسُنَّتِ اللهِ تَبْدِیلاً وَلَنْ تَجِدَ لِسُنَّتِ اللهِ تَحْوِیلاً</w:t>
      </w:r>
      <w:r>
        <w:rPr>
          <w:rFonts w:eastAsia="Amiri" w:cs="Amiri" w:ascii="Amiri" w:hAnsi="Amiri"/>
          <w:color w:val="111111"/>
          <w:sz w:val="28"/>
          <w:szCs w:val="28"/>
          <w:rtl w:val="true"/>
          <w:lang w:bidi="ar-SA"/>
        </w:rPr>
        <w:t>«(</w:t>
      </w:r>
      <w:r>
        <w:rPr>
          <w:rStyle w:val="FootnoteAnchor"/>
          <w:rtl w:val="true"/>
        </w:rPr>
        <w:footnoteReference w:id="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سنة الله جعله تعالی التکوین والتشریع</w:t>
      </w:r>
      <w:bookmarkStart w:id="60" w:name="pg13329_120285"/>
    </w:p>
    <w:p>
      <w:pPr>
        <w:pStyle w:val="BookText"/>
        <w:rPr/>
      </w:pPr>
      <w:bookmarkEnd w:id="60"/>
      <w:r>
        <w:rPr>
          <w:rFonts w:ascii="IRNazanin" w:hAnsi="IRNazanin" w:eastAsia="IRNazanin"/>
          <w:color w:val="111111"/>
          <w:sz w:val="28"/>
          <w:sz w:val="28"/>
          <w:szCs w:val="28"/>
          <w:rtl w:val="true"/>
          <w:lang w:bidi="fa-IR"/>
        </w:rPr>
        <w:t xml:space="preserve">بأیدیهم علیهم السلام وذلک کأن یجعل الشام عراقاً وبالعکس، وکأن یجعل الرجل امرأة وبالعکس، کما فی قصة الإمام الحسن علیه السلام </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1" w:name="__RefHeading___Toc2593803_2322387425"/>
      <w:bookmarkStart w:id="62" w:name="_Toc22"/>
      <w:bookmarkEnd w:id="61"/>
      <w:r>
        <w:rPr>
          <w:rtl w:val="true"/>
        </w:rPr>
        <w:t>بین التصرُّف والصلاحیة</w:t>
      </w:r>
      <w:bookmarkEnd w:id="62"/>
    </w:p>
    <w:p>
      <w:pPr>
        <w:pStyle w:val="BookText"/>
        <w:rPr/>
      </w:pPr>
      <w:r>
        <w:rPr>
          <w:rFonts w:ascii="Amiri" w:hAnsi="Amiri" w:eastAsia="Amiri" w:cs="Amiri"/>
          <w:color w:val="111111"/>
          <w:sz w:val="28"/>
          <w:sz w:val="28"/>
          <w:szCs w:val="28"/>
          <w:rtl w:val="true"/>
          <w:lang w:bidi="ar-SA"/>
        </w:rPr>
        <w:t>بین التصرُّف والصلاحیة</w:t>
      </w:r>
    </w:p>
    <w:p>
      <w:pPr>
        <w:pStyle w:val="BookText"/>
        <w:rPr/>
      </w:pPr>
      <w:r>
        <w:rPr>
          <w:rFonts w:ascii="IRNazanin" w:hAnsi="IRNazanin" w:eastAsia="IRNazanin"/>
          <w:color w:val="111111"/>
          <w:sz w:val="28"/>
          <w:sz w:val="28"/>
          <w:szCs w:val="28"/>
          <w:rtl w:val="true"/>
          <w:lang w:bidi="fa-IR"/>
        </w:rPr>
        <w:t>ولم نجد تصرفهم علیهم السلام فی التشریع، وإن کان لهم صلاحیة ذلک، ولعلّ السبب فی ذلک أن لا یتخذ الحکّام ذلک ذریعةً للتصرف فی الأحکام، وبالرغم من ذلک تری الحکّام قد تصرفوا فی أحکام الله تعالی کما فی المتعتین</w:t>
      </w:r>
      <w:r>
        <w:rPr>
          <w:rFonts w:eastAsia="IRNazanin" w:cs="IRNazanin"/>
          <w:color w:val="111111"/>
          <w:sz w:val="28"/>
          <w:szCs w:val="28"/>
          <w:rtl w:val="true"/>
          <w:lang w:bidi="fa-IR"/>
        </w:rPr>
        <w:t>(</w:t>
      </w:r>
      <w:r>
        <w:rPr>
          <w:rStyle w:val="FootnoteAnchor"/>
          <w:rtl w:val="true"/>
        </w:rPr>
        <w:footnoteReference w:id="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وکما فی صلاة التمام فی عرفات</w:t>
      </w:r>
      <w:r>
        <w:rPr>
          <w:rFonts w:eastAsia="IRNazanin" w:cs="IRNazanin"/>
          <w:color w:val="111111"/>
          <w:sz w:val="28"/>
          <w:szCs w:val="28"/>
          <w:rtl w:val="true"/>
          <w:lang w:bidi="fa-IR"/>
        </w:rPr>
        <w:t>(</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ذلک، فکیف بما إذا کانوا یرون الرسول صلی الله علیه و آله یفعل ذلک، ولذا قالوا باستحباب البول فی المزبلة لکذب نسبوه إلی النبی صلی الله علیه و آله</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تقدم ثبتت الولایة بمعانیها السبعة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کونهم علیهم السلام للتکوین علة، وطریقاً کطریقیة عزرائیل للموت، وأنه قائم بهم علیهم السلام، وکذلک التشریع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وطریقاً، وقیاماً، بإضافة أن لهم علیهم السلام الحکومة، حیث لا تلازم بین الأخیر وسائر أقسام التشریع</w:t>
      </w:r>
      <w:r>
        <w:rPr>
          <w:rFonts w:eastAsia="IRNazanin" w:cs="IRNazanin"/>
          <w:color w:val="111111"/>
          <w:sz w:val="28"/>
          <w:szCs w:val="28"/>
          <w:rtl w:val="true"/>
          <w:lang w:bidi="fa-IR"/>
        </w:rPr>
        <w:t>.</w:t>
      </w:r>
      <w:bookmarkStart w:id="63" w:name="pg13329_120286"/>
    </w:p>
    <w:p>
      <w:pPr>
        <w:pStyle w:val="Heading2"/>
        <w:numPr>
          <w:ilvl w:val="1"/>
          <w:numId w:val="1"/>
        </w:numPr>
        <w:rPr/>
      </w:pPr>
      <w:bookmarkStart w:id="64" w:name="__RefHeading___Toc2593805_2322387425"/>
      <w:bookmarkStart w:id="65" w:name="_Toc23"/>
      <w:bookmarkEnd w:id="63"/>
      <w:bookmarkEnd w:id="64"/>
      <w:r>
        <w:rPr>
          <w:rtl w:val="true"/>
        </w:rPr>
        <w:t>التوقیع الشریف</w:t>
      </w:r>
      <w:bookmarkEnd w:id="65"/>
    </w:p>
    <w:p>
      <w:pPr>
        <w:pStyle w:val="BookText"/>
        <w:rPr/>
      </w:pPr>
      <w:r>
        <w:rPr>
          <w:rFonts w:ascii="IRNazanin" w:hAnsi="IRNazanin" w:eastAsia="IRNazanin"/>
          <w:color w:val="111111"/>
          <w:sz w:val="28"/>
          <w:sz w:val="28"/>
          <w:szCs w:val="28"/>
          <w:rtl w:val="true"/>
          <w:lang w:bidi="fa-IR"/>
        </w:rPr>
        <w:t>التوقیع الشریف</w:t>
      </w:r>
    </w:p>
    <w:p>
      <w:pPr>
        <w:pStyle w:val="BookText"/>
        <w:rPr/>
      </w:pPr>
      <w:r>
        <w:rPr>
          <w:rFonts w:ascii="IRNazanin" w:hAnsi="IRNazanin" w:eastAsia="IRNazanin"/>
          <w:color w:val="111111"/>
          <w:sz w:val="28"/>
          <w:sz w:val="28"/>
          <w:szCs w:val="28"/>
          <w:rtl w:val="true"/>
          <w:lang w:bidi="fa-IR"/>
        </w:rPr>
        <w:t xml:space="preserve">ویؤید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یدل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التوقیع المروی عن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دعائه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أسألک بما نطق فیهم من مشیتک، فجعلتهم معادن لکلماتک، وأرکاناً لتوحیدک وآیاتک، ومقاماتک التی لا تعطیل لها فی کل مکان، یعرفک بها من عرفک، لا فرق بینک وبینها إلاّ أنهم عبادک وخلقک، فتقها ورقتها بیدک، بدؤها منک وعودها إلیک، أعضاد وأشهاد، ومناة وأذواد، وحفظة ورواد، فبهم ملأت سماءک وأرضک حتی ظهر أن لا إله إلا أنت</w:t>
      </w:r>
      <w:r>
        <w:rPr>
          <w:rFonts w:eastAsia="IRNazanin" w:cs="IRNazanin"/>
          <w:color w:val="111111"/>
          <w:sz w:val="28"/>
          <w:szCs w:val="28"/>
          <w:rtl w:val="true"/>
          <w:lang w:bidi="fa-IR"/>
        </w:rPr>
        <w:t>»(</w:t>
      </w: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وزن دُعاة جمع داعی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منی الله تعالی فلاناً بخیر، أی أعطاه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أذواد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 ذائد، کأصحاب جمع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ذاد بمعنی طرد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ینال خیراً أو یطرد عن شیء لا یکون إلاّ بهم علیهم السلام لا علة بل 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وملأ السماء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کالشمس تملأ الکون وإن کان جسمها الظاهر صغیراً</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سرّ ورود الزیارة الجامعة والدعاءین لرجب عنهم علیهم السلام لبیان الطریق الوسط بین مادیة الخلفاء الذین استهتروا فیها، وإفراط المتصوفة القائلین بوحدة الوجود أو الموجود فی تلک الأزمنة المتأخرة</w:t>
      </w:r>
      <w:r>
        <w:rPr>
          <w:rFonts w:eastAsia="IRNazanin" w:cs="IRNazanin"/>
          <w:color w:val="111111"/>
          <w:sz w:val="28"/>
          <w:szCs w:val="28"/>
          <w:rtl w:val="true"/>
          <w:lang w:bidi="fa-IR"/>
        </w:rPr>
        <w:t>.</w:t>
      </w:r>
      <w:bookmarkStart w:id="66" w:name="pg13329_120287"/>
    </w:p>
    <w:p>
      <w:pPr>
        <w:pStyle w:val="BookText"/>
        <w:rPr/>
      </w:pPr>
      <w:bookmarkEnd w:id="66"/>
      <w:r>
        <w:rPr>
          <w:rFonts w:ascii="IRNazanin" w:hAnsi="IRNazanin" w:eastAsia="IRNazanin"/>
          <w:color w:val="111111"/>
          <w:sz w:val="28"/>
          <w:sz w:val="28"/>
          <w:szCs w:val="28"/>
          <w:rtl w:val="true"/>
          <w:lang w:bidi="fa-IR"/>
        </w:rPr>
        <w:t xml:space="preserve">ومن الواضح أن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بسببهم علیهم السلام من جهة امتلاء العالم بالشرک الوثنی أو المسیحی أو الیهودی، بل والعامة القائلین بالتجسیم ونحوه، وقد قال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وصف الله فقد قرنه، ومن قرنه فقد ثناه، ومن ثناه فقد جزّأه</w:t>
      </w:r>
      <w:r>
        <w:rPr>
          <w:rFonts w:eastAsia="IRNazanin" w:cs="IRNazanin"/>
          <w:color w:val="111111"/>
          <w:sz w:val="28"/>
          <w:szCs w:val="28"/>
          <w:rtl w:val="true"/>
          <w:lang w:bidi="fa-IR"/>
        </w:rPr>
        <w:t>»(</w:t>
      </w:r>
      <w:r>
        <w:rPr>
          <w:rStyle w:val="FootnoteAnchor"/>
          <w:rtl w:val="true"/>
        </w:rPr>
        <w:footnoteReference w:id="1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ما ذکرناه فی الجملة، یظهر من مئات الآیات والروایات مما ذکر فی مباحث أصول الدین فراجع</w:t>
      </w:r>
      <w:r>
        <w:rPr>
          <w:rFonts w:eastAsia="IRNazanin" w:cs="IRNazanin"/>
          <w:color w:val="111111"/>
          <w:sz w:val="28"/>
          <w:szCs w:val="28"/>
          <w:rtl w:val="true"/>
          <w:lang w:bidi="fa-IR"/>
        </w:rPr>
        <w:t>.</w:t>
      </w:r>
    </w:p>
    <w:p>
      <w:pPr>
        <w:pStyle w:val="Heading2"/>
        <w:numPr>
          <w:ilvl w:val="1"/>
          <w:numId w:val="1"/>
        </w:numPr>
        <w:rPr/>
      </w:pPr>
      <w:bookmarkStart w:id="67" w:name="__RefHeading___Toc2593807_2322387425"/>
      <w:bookmarkStart w:id="68" w:name="_Toc24"/>
      <w:bookmarkEnd w:id="67"/>
      <w:r>
        <w:rPr>
          <w:rtl w:val="true"/>
        </w:rPr>
        <w:t>لا فرق بین حیاتهم ومماتهم علیهم السلام</w:t>
      </w:r>
      <w:bookmarkEnd w:id="68"/>
    </w:p>
    <w:p>
      <w:pPr>
        <w:pStyle w:val="BookText"/>
        <w:rPr/>
      </w:pPr>
      <w:r>
        <w:rPr>
          <w:rFonts w:ascii="IRNazanin" w:hAnsi="IRNazanin" w:eastAsia="IRNazanin"/>
          <w:color w:val="111111"/>
          <w:sz w:val="28"/>
          <w:sz w:val="28"/>
          <w:szCs w:val="28"/>
          <w:rtl w:val="true"/>
          <w:lang w:bidi="fa-IR"/>
        </w:rPr>
        <w:t>لا فرق بین حیاتهم ومماتهم علیهم السلام</w:t>
      </w:r>
    </w:p>
    <w:p>
      <w:pPr>
        <w:pStyle w:val="BookText"/>
        <w:rPr/>
      </w:pPr>
      <w:r>
        <w:rPr>
          <w:rFonts w:ascii="IRNazanin" w:hAnsi="IRNazanin" w:eastAsia="IRNazanin"/>
          <w:color w:val="111111"/>
          <w:sz w:val="28"/>
          <w:sz w:val="28"/>
          <w:szCs w:val="28"/>
          <w:rtl w:val="true"/>
          <w:lang w:bidi="fa-IR"/>
        </w:rPr>
        <w:t>ثم إنهم علیهم السلام وهم أموات کالأحیاء من جهة التکوین وجهة التشریع، لإطلاق الأدلة، إلاّ فی الأمر السابع الذی هو فعلیة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علیهم السلام کیف یتصرفون فی التکوین وهم أموات؟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یقال</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موت</w:t>
      </w:r>
      <w:r>
        <w:rPr>
          <w:rFonts w:eastAsia="Amiri" w:cs="Amiri" w:ascii="Amiri" w:hAnsi="Amiri"/>
          <w:color w:val="111111"/>
          <w:sz w:val="28"/>
          <w:szCs w:val="28"/>
          <w:rtl w:val="true"/>
          <w:lang w:bidi="ar-SA"/>
        </w:rPr>
        <w:t>(</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علیهم السلام فإنهم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أَحْیَاءٌ عِنْدَ رَبِّهِمْ یُرْزَقُونَ</w:t>
      </w:r>
      <w:r>
        <w:rPr>
          <w:rFonts w:eastAsia="Amiri" w:cs="Amiri" w:ascii="Amiri" w:hAnsi="Amiri"/>
          <w:color w:val="111111"/>
          <w:sz w:val="28"/>
          <w:szCs w:val="28"/>
          <w:rtl w:val="true"/>
          <w:lang w:bidi="ar-SA"/>
        </w:rPr>
        <w:t>«(</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بدّلوا الملبس، بل کل حی إذا مات کان کذلک، فقد خلقهم للبقاء لا للفناء، وقد قال الرسول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اعترض علیه حینما خاطب قتلی المشرکین یوم بدر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أنت بأسمع منهم</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الزیارة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وأنک حی</w:t>
      </w:r>
      <w:r>
        <w:rPr>
          <w:rFonts w:eastAsia="IRNazanin" w:cs="IRNazanin"/>
          <w:color w:val="111111"/>
          <w:sz w:val="28"/>
          <w:szCs w:val="28"/>
          <w:rtl w:val="true"/>
          <w:lang w:bidi="fa-IR"/>
        </w:rPr>
        <w:t>»(</w:t>
      </w: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کونهم علیهم السلام أمواتاً ما المانع من أن یعطی الله سبحانه للمیت الحیاة، کالرزق والشفاء وغیر ذلک</w:t>
      </w:r>
      <w:r>
        <w:rPr>
          <w:rFonts w:eastAsia="IRNazanin" w:cs="IRNazanin"/>
          <w:color w:val="111111"/>
          <w:sz w:val="28"/>
          <w:szCs w:val="28"/>
          <w:rtl w:val="true"/>
          <w:lang w:bidi="fa-IR"/>
        </w:rPr>
        <w:t>(</w:t>
      </w:r>
      <w:r>
        <w:rPr>
          <w:rStyle w:val="FootnoteAnchor"/>
          <w:rtl w:val="true"/>
        </w:rPr>
        <w:footnoteReference w:id="1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القرآن الحکیم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مِنَ الْمَاءِ کُلَّ شَیْءٍ حَیٍّ</w:t>
      </w:r>
      <w:r>
        <w:rPr>
          <w:rFonts w:eastAsia="Amiri" w:cs="Amiri" w:ascii="Amiri" w:hAnsi="Amiri"/>
          <w:color w:val="111111"/>
          <w:sz w:val="28"/>
          <w:szCs w:val="28"/>
          <w:rtl w:val="true"/>
          <w:lang w:bidi="ar-SA"/>
        </w:rPr>
        <w:t>«(</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المعلوم أن الماء بالمعنی المتعارف لیس حیاً فإن الله تعالی هو علة العلل، ولا فرق عنده فی الإحیاء بسببٍ بین أن یکون حیاً أو میتاً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آیة أخری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یُخْرِجُ الْحَیَّ مِنَ الْمَیِّتِ</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بقرة بنی إسرائیل المذبوحة أنها سبّبت حیاة المقتول</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سبّب أثر الرسول حیاة عجل السامری</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رش الماء علی الذین خرجوا من دیارهم وهم ألوف فماتوا فعادوا أحیاءً فی قصة ارمیا</w:t>
      </w:r>
      <w:r>
        <w:rPr>
          <w:rFonts w:eastAsia="IRNazanin" w:cs="IRNazanin"/>
          <w:color w:val="111111"/>
          <w:sz w:val="28"/>
          <w:szCs w:val="28"/>
          <w:rtl w:val="true"/>
          <w:lang w:bidi="fa-IR"/>
        </w:rPr>
        <w:t>(</w:t>
      </w:r>
      <w:r>
        <w:rPr>
          <w:rStyle w:val="FootnoteAnchor"/>
          <w:rtl w:val="true"/>
        </w:rPr>
        <w:footnoteReference w:id="1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المذکورات فی القرآن الکریم</w:t>
      </w:r>
      <w:r>
        <w:rPr>
          <w:rFonts w:eastAsia="IRNazanin" w:cs="IRNazanin"/>
          <w:color w:val="111111"/>
          <w:sz w:val="28"/>
          <w:szCs w:val="28"/>
          <w:rtl w:val="true"/>
          <w:lang w:bidi="fa-IR"/>
        </w:rPr>
        <w:t>.</w:t>
      </w:r>
      <w:bookmarkStart w:id="69" w:name="pg13329_120289"/>
    </w:p>
    <w:p>
      <w:pPr>
        <w:pStyle w:val="BookText"/>
        <w:rPr/>
      </w:pPr>
      <w:bookmarkEnd w:id="69"/>
      <w:r>
        <w:rPr>
          <w:rFonts w:ascii="IRNazanin" w:hAnsi="IRNazanin" w:eastAsia="IRNazanin"/>
          <w:color w:val="111111"/>
          <w:sz w:val="28"/>
          <w:sz w:val="28"/>
          <w:szCs w:val="28"/>
          <w:rtl w:val="true"/>
          <w:lang w:bidi="fa-IR"/>
        </w:rPr>
        <w:t>ولذا لم تکن قصة البقرة مثلاً مجرد سرد تاریخ، بل لعبر،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سبحانه یحیی المیت من المیت، کما لم تکن آیة النجوی</w:t>
      </w:r>
      <w:r>
        <w:rPr>
          <w:rFonts w:eastAsia="IRNazanin" w:cs="IRNazanin"/>
          <w:color w:val="111111"/>
          <w:sz w:val="28"/>
          <w:szCs w:val="28"/>
          <w:rtl w:val="true"/>
          <w:lang w:bidi="fa-IR"/>
        </w:rPr>
        <w:t>(</w:t>
      </w: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 قصة منسوخة، بل لإفادة أن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یقومون بأداء العبادات التی تتعلق بالجوارح، أما إذا وصل الأمر إلی المال ظهر عمق إیمانهم، فلا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فائدة الآیة المذکورة تتلی إلاّ فضیلة علی علیه السلام</w:t>
      </w:r>
      <w:r>
        <w:rPr>
          <w:rFonts w:eastAsia="IRNazanin" w:cs="IRNazanin"/>
          <w:color w:val="111111"/>
          <w:sz w:val="28"/>
          <w:szCs w:val="28"/>
          <w:rtl w:val="true"/>
          <w:lang w:bidi="fa-IR"/>
        </w:rPr>
        <w:t>.</w:t>
      </w:r>
    </w:p>
    <w:p>
      <w:pPr>
        <w:pStyle w:val="Heading2"/>
        <w:numPr>
          <w:ilvl w:val="1"/>
          <w:numId w:val="1"/>
        </w:numPr>
        <w:rPr/>
      </w:pPr>
      <w:bookmarkStart w:id="70" w:name="__RefHeading___Toc2593809_2322387425"/>
      <w:bookmarkStart w:id="71" w:name="_Toc25"/>
      <w:bookmarkEnd w:id="70"/>
      <w:r>
        <w:rPr>
          <w:rtl w:val="true"/>
        </w:rPr>
        <w:t>رفعة منزلتهم علیهم السلام ذاتیة</w:t>
      </w:r>
      <w:bookmarkEnd w:id="71"/>
    </w:p>
    <w:p>
      <w:pPr>
        <w:pStyle w:val="BookText"/>
        <w:rPr/>
      </w:pPr>
      <w:r>
        <w:rPr>
          <w:rFonts w:ascii="IRNazanin" w:hAnsi="IRNazanin" w:eastAsia="IRNazanin"/>
          <w:color w:val="111111"/>
          <w:sz w:val="28"/>
          <w:sz w:val="28"/>
          <w:szCs w:val="28"/>
          <w:rtl w:val="true"/>
          <w:lang w:bidi="fa-IR"/>
        </w:rPr>
        <w:t>رفعة منزلتهم علیهم السلام ذاتیة</w:t>
      </w:r>
    </w:p>
    <w:p>
      <w:pPr>
        <w:pStyle w:val="BookText"/>
        <w:rPr/>
      </w:pPr>
      <w:r>
        <w:rPr>
          <w:rFonts w:ascii="IRNazanin" w:hAnsi="IRNazanin" w:eastAsia="IRNazanin"/>
          <w:color w:val="111111"/>
          <w:sz w:val="28"/>
          <w:sz w:val="28"/>
          <w:szCs w:val="28"/>
          <w:rtl w:val="true"/>
          <w:lang w:bidi="fa-IR"/>
        </w:rPr>
        <w:t>ثم إن رفعة المعصوم علیه السلام أمر جوهری کرفعة الذهب علی التراب، وقد دلت علی ذلک الأدلة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بدلالة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الدلیل الإنِّی حیث یکشف أعمالهم عن ذلک، واللِّمّی بالنسبة إلی الکبری حیث إن القدرة المطلقة بدون محذور فی الخلق یعطی خلق الأرفع أیضاً، نعم الانطباق علی الأشخاص الخاصین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الصغری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تِلْکَ الرُّسُلُ فَضَّلْنَا بَعْضَهُمْ عَلَی بَعْضٍ</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کَیْفَ فَضَّلْنَا بَعْضَهُمْ عَلی بَعْضٍ</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وَنُفَضِّلُ بَعْضَهَا عَلی بَعْضٍ فِی الأُکُلِ</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bookmarkStart w:id="72" w:name="pg13329_120290"/>
    </w:p>
    <w:p>
      <w:pPr>
        <w:pStyle w:val="BookText"/>
        <w:rPr/>
      </w:pPr>
      <w:bookmarkEnd w:id="72"/>
      <w:r>
        <w:rPr>
          <w:rFonts w:ascii="IRNazanin" w:hAnsi="IRNazanin" w:eastAsia="IRNazanin"/>
          <w:color w:val="111111"/>
          <w:sz w:val="28"/>
          <w:sz w:val="28"/>
          <w:szCs w:val="28"/>
          <w:rtl w:val="true"/>
          <w:lang w:bidi="fa-IR"/>
        </w:rPr>
        <w:t>إلی غیرها من الآیات والروایات المتواترة، وقد دلت علی ذلک الکرامات الخاصة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یستشکل بأنه لو کان</w:t>
      </w:r>
      <w:r>
        <w:rPr>
          <w:rFonts w:eastAsia="IRNazanin" w:cs="IRNazanin"/>
          <w:color w:val="111111"/>
          <w:sz w:val="28"/>
          <w:szCs w:val="28"/>
          <w:rtl w:val="true"/>
          <w:lang w:bidi="fa-IR"/>
        </w:rPr>
        <w:t>(</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زیداً أو عمرواً مثلهم لکان یستحق الدرجات الرفیعة؛ لوضوح أنه یلزم فی الحکمة خلق کل مهیة ممکنة لا محذور فی خلقها، وإلاّ لزم العجز أو الجهل أو الخبث تعالی عن ذلک علواً کبیراً</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ما فی ذاته محذور عدم القابلیة کخلق المتناقضین مثل أن یخلق شیئاً واحداً نملةً وفیلاً، أو زوجاً وفرداً، أو وجوداً وعدماً، أو ما هو خلاف المصلحة، لا یکون الأول للاستحالة الذاتیة والثانی للاستحالة العرضیة، إذ القبیح محال علی الحکیم تعالی</w:t>
      </w:r>
      <w:r>
        <w:rPr>
          <w:rFonts w:eastAsia="IRNazanin" w:cs="IRNazanin"/>
          <w:color w:val="111111"/>
          <w:sz w:val="28"/>
          <w:szCs w:val="28"/>
          <w:rtl w:val="true"/>
          <w:lang w:bidi="fa-IR"/>
        </w:rPr>
        <w:t>.</w:t>
      </w:r>
    </w:p>
    <w:p>
      <w:pPr>
        <w:pStyle w:val="Heading2"/>
        <w:numPr>
          <w:ilvl w:val="1"/>
          <w:numId w:val="1"/>
        </w:numPr>
        <w:rPr/>
      </w:pPr>
      <w:bookmarkStart w:id="73" w:name="__RefHeading___Toc2593811_2322387425"/>
      <w:bookmarkStart w:id="74" w:name="_Toc26"/>
      <w:bookmarkEnd w:id="73"/>
      <w:r>
        <w:rPr>
          <w:rtl w:val="true"/>
        </w:rPr>
        <w:t>مجالات ستة للرسول صلی الله علیه و آله</w:t>
      </w:r>
      <w:bookmarkEnd w:id="74"/>
    </w:p>
    <w:p>
      <w:pPr>
        <w:pStyle w:val="BookText"/>
        <w:rPr/>
      </w:pPr>
      <w:r>
        <w:rPr>
          <w:rFonts w:ascii="IRNazanin" w:hAnsi="IRNazanin" w:eastAsia="IRNazanin"/>
          <w:color w:val="111111"/>
          <w:sz w:val="28"/>
          <w:sz w:val="28"/>
          <w:szCs w:val="28"/>
          <w:rtl w:val="true"/>
          <w:lang w:bidi="fa-IR"/>
        </w:rPr>
        <w:t>مجالات ستة للرسول صلی الله علیه و آله</w:t>
      </w:r>
    </w:p>
    <w:p>
      <w:pPr>
        <w:pStyle w:val="BookText"/>
        <w:rPr/>
      </w:pPr>
      <w:r>
        <w:rPr>
          <w:rFonts w:ascii="IRNazanin" w:hAnsi="IRNazanin" w:eastAsia="IRNazanin"/>
          <w:color w:val="111111"/>
          <w:sz w:val="28"/>
          <w:sz w:val="28"/>
          <w:szCs w:val="28"/>
          <w:rtl w:val="true"/>
          <w:lang w:bidi="fa-IR"/>
        </w:rPr>
        <w:t>ثم إن القرآن الحکیم ذکر الأسوة برسول الله صلی الله علیه و آله</w:t>
      </w:r>
      <w:r>
        <w:rPr>
          <w:rFonts w:eastAsia="IRNazanin" w:cs="IRNazanin"/>
          <w:color w:val="111111"/>
          <w:sz w:val="28"/>
          <w:szCs w:val="28"/>
          <w:rtl w:val="true"/>
          <w:lang w:bidi="fa-IR"/>
        </w:rPr>
        <w:t>(</w:t>
      </w:r>
      <w:r>
        <w:rPr>
          <w:rStyle w:val="FootnoteAnchor"/>
          <w:rtl w:val="true"/>
        </w:rPr>
        <w:footnoteReference w:id="1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کلام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فتأسی متأسٍّ بنبیه وإلاّ فلا یأمن الهلکة</w:t>
      </w:r>
      <w:r>
        <w:rPr>
          <w:rFonts w:eastAsia="IRNazanin" w:cs="IRNazanin"/>
          <w:color w:val="111111"/>
          <w:sz w:val="28"/>
          <w:szCs w:val="28"/>
          <w:rtl w:val="true"/>
          <w:lang w:bidi="fa-IR"/>
        </w:rPr>
        <w:t>»(</w:t>
      </w:r>
      <w:r>
        <w:rPr>
          <w:rStyle w:val="FootnoteAnchor"/>
          <w:rtl w:val="true"/>
        </w:rPr>
        <w:footnoteReference w:id="1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الزیارات قد ورد التأسی بالأئمة علیهم السلام حجج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فیما لم یکن من مناصبهم ومختصاتهم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أنه صلی الله علیه و آله تتوفر لدیه وفی حیطته أمور ستة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الأحکام الأولیة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قولاً أو فعلاً أو تقریراً، کوجوب الصلاة وحرمة الخمر إلی سائر الأحکام التکلیفیة والوضعیة، والمراد بها أعم مما ذکر، ومن مثل الصیام فی الحضر والإفطار فی السفر، فإن الثانی وإن کان ربما یقال له الحکم الثانوی باعتبار أن التشریع أولاً وبالذات هو الصیام، إلاّ أنه أیضاً حکم أولی باعتبار أن المکلف مخیر بینهما، فهما موضوعان عرضیان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الأحکام الثانویة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الطولیة، مثل أحکام الاضطرار ونحوها، والرسول صلی الله علیه و آله أسوة فیهما، کل فی مورده، فقد اضطر الرسول صلی الله علیه و آله إلی الدخول إلی مکة بقوة السلاح، وإلی الصلاة جالساً فی مرضه وهذا من مختصاته، کما أنه صلی الله علیه و آله لم یعمل حسب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w:t>
      </w:r>
      <w:r>
        <w:rPr>
          <w:rStyle w:val="FootnoteAnchor"/>
          <w:rtl w:val="true"/>
        </w:rPr>
        <w:footnoteReference w:id="1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أخطأوا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نسوا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صلی الله علیه و آله منزه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إنه هل عَمِلَ حَسَب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أُکرهوا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الشریفة صلی الله علیه و آله؟</w:t>
      </w:r>
    </w:p>
    <w:p>
      <w:pPr>
        <w:pStyle w:val="BookText"/>
        <w:rPr/>
      </w:pPr>
      <w:r>
        <w:rPr>
          <w:rFonts w:ascii="IRNazanin" w:hAnsi="IRNazanin" w:eastAsia="IRNazanin"/>
          <w:color w:val="111111"/>
          <w:sz w:val="28"/>
          <w:sz w:val="28"/>
          <w:szCs w:val="28"/>
          <w:rtl w:val="true"/>
          <w:lang w:bidi="fa-IR"/>
        </w:rPr>
        <w:t>فلم أجده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والعامة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بالسهو والنسیان فیه صلی الله علیه و آله لکن إجماع الشیعة علی خلاف ذلک، وکذلک العقل والنقل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الأمور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کشرائه صلی الله علیه و آله ناقة، أو زواجه صلی الله علیه و آله من ثیّب عمرها کذا، وأکله صلی الله علیه و آله وشربه کذا، فإنه لا یلزم الإقتداء به صلی الله علیه و آله هاهنا بحیث إن التارک لا یأمن الهلکة</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إن عمله صلی الله علیه و آله یدل علی الجواز، وقول بعض العامة القائلین باللزوم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قال بوجوب البول فی المزبلة ولو فی السنة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البناء والمبنی، ولذا لا</w:t>
      </w:r>
    </w:p>
    <w:p>
      <w:pPr>
        <w:pStyle w:val="BookText"/>
        <w:rPr/>
      </w:pPr>
      <w:r>
        <w:rPr>
          <w:rFonts w:ascii="IRNazanin" w:hAnsi="IRNazanin" w:eastAsia="IRNazanin"/>
          <w:color w:val="111111"/>
          <w:sz w:val="28"/>
          <w:sz w:val="28"/>
          <w:szCs w:val="28"/>
          <w:rtl w:val="true"/>
          <w:lang w:bidi="fa-IR"/>
        </w:rPr>
        <w:t>یقولون بمثل ذلک فی ما نسبوا إلیه من حمله زوجته ونظرها إلی الطبالین</w:t>
      </w:r>
      <w:r>
        <w:rPr>
          <w:rFonts w:eastAsia="IRNazanin" w:cs="IRNazanin"/>
          <w:color w:val="111111"/>
          <w:sz w:val="28"/>
          <w:szCs w:val="28"/>
          <w:rtl w:val="true"/>
          <w:lang w:bidi="fa-IR"/>
        </w:rPr>
        <w:t>(</w:t>
      </w:r>
      <w:r>
        <w:rPr>
          <w:rStyle w:val="FootnoteAnchor"/>
          <w:rtl w:val="true"/>
        </w:rPr>
        <w:footnoteReference w:id="1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أیضاً باطل عندنا مفتریً علیه 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الحکومیات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عبارة عن تطبیقه صلی الله علیه و آله کبری المصلحة علی صغری خارجیة فی شؤون الناس، کنصب أسامة أمیراً، أو فلاناً والیاً علی البحرین، أو ما أشبه ذلک، فإنه لا یجب علی علی علیه السلام فی زمان حکومته أن یفعل ذلک بعینه، وإن فرض أن المنصوب بقی علی العدالة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التصرفات الولائیة بالمعنی الأعم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وإن کانت جائزة له صلی الله علیه و آله خلافة عن الله سبحانه إلاّ أنا لم نجد أنه صلی الله علیه و آله عمل بها، کجعل حر عبداً أو عکسه، أو إبطال زواج أو جعله، أو إبطال ملک أو عکسه، إلی ما أشبه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تهدید علی علیه السلام </w:t>
      </w:r>
      <w:r>
        <w:rPr>
          <w:rFonts w:eastAsia="IRNazanin" w:cs="IRNazanin"/>
          <w:color w:val="111111"/>
          <w:sz w:val="28"/>
          <w:szCs w:val="28"/>
          <w:rtl w:val="true"/>
          <w:lang w:bidi="fa-IR"/>
        </w:rPr>
        <w:t>(</w:t>
      </w:r>
      <w:r>
        <w:rPr>
          <w:rStyle w:val="FootnoteAnchor"/>
          <w:rtl w:val="true"/>
        </w:rPr>
        <w:footnoteReference w:id="1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الأحرار عبیداً فی قصة طغیان الفرات</w:t>
      </w:r>
      <w:r>
        <w:rPr>
          <w:rFonts w:eastAsia="IRNazanin" w:cs="IRNazanin"/>
          <w:color w:val="111111"/>
          <w:sz w:val="28"/>
          <w:szCs w:val="28"/>
          <w:rtl w:val="true"/>
          <w:lang w:bidi="fa-IR"/>
        </w:rPr>
        <w:t>(</w:t>
      </w:r>
      <w:r>
        <w:rPr>
          <w:rStyle w:val="FootnoteAnchor"/>
          <w:rtl w:val="true"/>
        </w:rPr>
        <w:footnoteReference w:id="1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لم نجد مثل هذا التصرف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الصلاة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ذکره بعضهم من قصة سمرة</w:t>
      </w:r>
      <w:r>
        <w:rPr>
          <w:rFonts w:eastAsia="IRNazanin" w:cs="IRNazanin"/>
          <w:color w:val="111111"/>
          <w:sz w:val="28"/>
          <w:szCs w:val="28"/>
          <w:rtl w:val="true"/>
          <w:lang w:bidi="fa-IR"/>
        </w:rPr>
        <w:t>(</w:t>
      </w:r>
      <w:r>
        <w:rPr>
          <w:rStyle w:val="FootnoteAnchor"/>
          <w:rtl w:val="true"/>
        </w:rPr>
        <w:footnoteReference w:id="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القلع کان بالولایة محل نظر، بل هو جائز حتی للفقیه حیث یلجؤه الأمر إلی ذلک، کما بیناه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حکم قضائی فی أمثال هذا التنازع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الاختصاصات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کزواجه صلی الله علیه و آله أکثر من أربع، وغیره مما</w:t>
      </w:r>
    </w:p>
    <w:p>
      <w:pPr>
        <w:pStyle w:val="BookText"/>
        <w:rPr/>
      </w:pPr>
      <w:r>
        <w:rPr>
          <w:rFonts w:ascii="IRNazanin" w:hAnsi="IRNazanin" w:eastAsia="IRNazanin"/>
          <w:color w:val="111111"/>
          <w:sz w:val="28"/>
          <w:sz w:val="28"/>
          <w:szCs w:val="28"/>
          <w:rtl w:val="true"/>
          <w:lang w:bidi="fa-IR"/>
        </w:rPr>
        <w:t>ذکره الشرائع</w:t>
      </w:r>
      <w:r>
        <w:rPr>
          <w:rFonts w:eastAsia="IRNazanin" w:cs="IRNazanin"/>
          <w:color w:val="111111"/>
          <w:sz w:val="28"/>
          <w:szCs w:val="28"/>
          <w:rtl w:val="true"/>
          <w:lang w:bidi="fa-IR"/>
        </w:rPr>
        <w:t>(</w:t>
      </w:r>
      <w:r>
        <w:rPr>
          <w:rStyle w:val="FootnoteAnchor"/>
          <w:rtl w:val="true"/>
        </w:rPr>
        <w:footnoteReference w:id="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والجواهر</w:t>
      </w:r>
      <w:r>
        <w:rPr>
          <w:rFonts w:eastAsia="IRNazanin" w:cs="IRNazanin"/>
          <w:color w:val="111111"/>
          <w:sz w:val="28"/>
          <w:szCs w:val="28"/>
          <w:rtl w:val="true"/>
          <w:lang w:bidi="fa-IR"/>
        </w:rPr>
        <w:t>(</w:t>
      </w:r>
      <w:r>
        <w:rPr>
          <w:rStyle w:val="FootnoteAnchor"/>
          <w:rtl w:val="true"/>
        </w:rPr>
        <w:footnoteReference w:id="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وغیرهما فی باب النکاح، وهی خاصة به صلی الله علیه و آله وإن کان ربما یوجد نحو منه فی بعض المعصومین علیهم السلام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حرمة زواج علی علیه السلام امرأة مادامت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بیته مما یکون من مختصات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وحرمة أن یخاطب غیر علی علیه السلام بإمرة المؤمنین مما کان من خصائصه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یظهر من اختصاص بعض الأحکام بالإمام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یظهر من بعض الأخبار</w:t>
      </w:r>
      <w:r>
        <w:rPr>
          <w:rFonts w:eastAsia="IRNazanin" w:cs="IRNazanin"/>
          <w:color w:val="111111"/>
          <w:sz w:val="28"/>
          <w:szCs w:val="28"/>
          <w:rtl w:val="true"/>
          <w:lang w:bidi="fa-IR"/>
        </w:rPr>
        <w:t>.</w:t>
      </w:r>
      <w:bookmarkStart w:id="75" w:name="pg13329_120294"/>
    </w:p>
    <w:p>
      <w:pPr>
        <w:pStyle w:val="Heading2"/>
        <w:numPr>
          <w:ilvl w:val="1"/>
          <w:numId w:val="1"/>
        </w:numPr>
        <w:rPr/>
      </w:pPr>
      <w:bookmarkStart w:id="76" w:name="__RefHeading___Toc2593813_2322387425"/>
      <w:bookmarkStart w:id="77" w:name="_Toc27"/>
      <w:bookmarkEnd w:id="75"/>
      <w:bookmarkEnd w:id="76"/>
      <w:r>
        <w:rPr>
          <w:rtl w:val="true"/>
        </w:rPr>
        <w:t>شمولیة علمهم وقدراتهم علیهم السلام</w:t>
      </w:r>
      <w:bookmarkEnd w:id="77"/>
    </w:p>
    <w:p>
      <w:pPr>
        <w:pStyle w:val="BookText"/>
        <w:rPr/>
      </w:pPr>
      <w:r>
        <w:rPr>
          <w:rFonts w:ascii="IRNazanin" w:hAnsi="IRNazanin" w:eastAsia="IRNazanin"/>
          <w:color w:val="111111"/>
          <w:sz w:val="28"/>
          <w:sz w:val="28"/>
          <w:szCs w:val="28"/>
          <w:rtl w:val="true"/>
          <w:lang w:bidi="fa-IR"/>
        </w:rPr>
        <w:t>شمولیة علمهم وقدراتهم علیهم السلام</w:t>
      </w:r>
    </w:p>
    <w:p>
      <w:pPr>
        <w:pStyle w:val="BookText"/>
        <w:rPr/>
      </w:pPr>
      <w:r>
        <w:rPr>
          <w:rFonts w:ascii="IRNazanin" w:hAnsi="IRNazanin" w:eastAsia="IRNazanin"/>
          <w:color w:val="111111"/>
          <w:sz w:val="28"/>
          <w:sz w:val="28"/>
          <w:szCs w:val="28"/>
          <w:rtl w:val="true"/>
          <w:lang w:bidi="fa-IR"/>
        </w:rPr>
        <w:t xml:space="preserve">ثم إنهم علیهم السلام ومنهم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یحیطون علماً وقدرةً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بإذن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بالکائنات جمیعاً إلاّ ما استثنی</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تقدم فی الزیارة الرجبیة ما یدل علی ذلک، کما فی جملة من الأحادیث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یعلمون ما کان وما یکون وما هو کائن</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فإنه لیس بمحال عقلاً، ویشبه ذلک فی المادیات الهواء والحرارة والجاذبیة وغیرها، کما أن عزرائیل علیه السلام یحیط علماً وقدرةً فی بُعْد الإماتة بکل إنسان، بل بالملائکة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ورد فی الأحادیث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قال الله سبحانه فی إبراهیم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وَکَذلِکَ نُرِی إِبْراهِیمَ مَلَکُوتَ السَّمَاواتِ وَالأَرْضِ</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یعقوب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فَصَلَتِ الْعِیرُ قَالَ أَبُوهُمْ إِنِّی لأَجِدُ رِیحَ یُوسُفَ</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وهم علیهم السلام أفضل من الملائکة والأنبیاء علیهم السلام کما دلت علی ذلک النصوص وإجماعنا، وقد سبق الإشارة إلی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رسول الإسلام صلی الله علیه و آله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أَرْسَلْنَاکَ شَاهِداً وَمُبَشِّراً وَنَذِیراً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وَدَاعِیاً إِلَی اللهِ بِإِذْنِهِ وَسِرَاجاً مُنِیراً</w:t>
      </w:r>
      <w:r>
        <w:rPr>
          <w:rFonts w:eastAsia="Amiri" w:cs="Amiri" w:ascii="Amiri" w:hAnsi="Amiri"/>
          <w:color w:val="111111"/>
          <w:sz w:val="28"/>
          <w:szCs w:val="28"/>
          <w:rtl w:val="true"/>
          <w:lang w:bidi="ar-SA"/>
        </w:rPr>
        <w:t>«(</w:t>
      </w:r>
      <w:r>
        <w:rPr>
          <w:rStyle w:val="FootnoteAnchor"/>
          <w:rtl w:val="true"/>
        </w:rPr>
        <w:footnoteReference w:id="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فإطلاق الشاهد</w:t>
      </w:r>
      <w:r>
        <w:rPr>
          <w:rFonts w:eastAsia="IRNazanin" w:cs="IRNazanin"/>
          <w:color w:val="111111"/>
          <w:sz w:val="28"/>
          <w:szCs w:val="28"/>
          <w:rtl w:val="true"/>
          <w:lang w:bidi="fa-IR"/>
        </w:rPr>
        <w:t>(</w:t>
      </w:r>
      <w:r>
        <w:rPr>
          <w:rStyle w:val="FootnoteAnchor"/>
          <w:rtl w:val="true"/>
        </w:rPr>
        <w:footnoteReference w:id="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وقرینیة إطلاق الصفات الأخری یدل علی العموم، ومن المعلوم أن الشاهد لا یکون إلاّ من حضر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وَجِئْنَا بِکَ عَلی هؤُلاَءِ شَهِیداً</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ویؤیده قوه تعالی بعد ذلک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یَوْمَئِذٍ یَوَدُّ الَّذِینَ کَفَرُوا وَعَصَوُا الرَّسُولَ لَوْ تُسَوَّی بِهِمُ الأَرْضُ وَلاَ یَکْتُمُونَ اللهَ حَدِیثاً</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الروایات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أن الشیاطین یحومون علی قلوب بنی آدم لنظروا إلی ملکوت السماوات</w:t>
      </w:r>
      <w:r>
        <w:rPr>
          <w:rFonts w:eastAsia="IRNazanin" w:cs="IRNazanin"/>
          <w:color w:val="111111"/>
          <w:sz w:val="28"/>
          <w:szCs w:val="28"/>
          <w:rtl w:val="true"/>
          <w:lang w:bidi="fa-IR"/>
        </w:rPr>
        <w:t>»(</w:t>
      </w:r>
      <w:r>
        <w:rPr>
          <w:rStyle w:val="FootnoteAnchor"/>
          <w:rtl w:val="true"/>
        </w:rPr>
        <w:footnoteReference w:id="1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فإذا کان لبنی آدم هذه القدرة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المنع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فأهل البیت علیهم السلام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وتقول فی تشهد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أیها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ظهور الحضور</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نزهونا عن الربوبیة وقولوا فینا ما شئتم</w:t>
      </w:r>
      <w:r>
        <w:rPr>
          <w:rFonts w:eastAsia="IRNazanin" w:cs="IRNazanin"/>
          <w:color w:val="111111"/>
          <w:sz w:val="28"/>
          <w:szCs w:val="28"/>
          <w:rtl w:val="true"/>
          <w:lang w:bidi="fa-IR"/>
        </w:rPr>
        <w:t>»(</w:t>
      </w:r>
      <w:r>
        <w:rPr>
          <w:rStyle w:val="FootnoteAnchor"/>
          <w:rtl w:val="true"/>
        </w:rPr>
        <w:footnoteReference w:id="1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إن جماعة اتخذوهم علیهم السلام آلهة فنهوا عن ذلک، أما بَعد الألوهیة ففیهم علیهم السلام کل خیر، والتی منها عموم العلم والقدرة، وفی جملة من زیارات الحسین علیه السلام،</w:t>
      </w:r>
      <w:bookmarkStart w:id="78" w:name="pg13329_120296"/>
    </w:p>
    <w:p>
      <w:pPr>
        <w:pStyle w:val="BookText"/>
        <w:rPr/>
      </w:pPr>
      <w:bookmarkEnd w:id="78"/>
      <w:r>
        <w:rPr>
          <w:rFonts w:ascii="IRNazanin" w:hAnsi="IRNazanin" w:eastAsia="IRNazanin"/>
          <w:color w:val="111111"/>
          <w:sz w:val="28"/>
          <w:sz w:val="28"/>
          <w:szCs w:val="28"/>
          <w:rtl w:val="true"/>
          <w:lang w:bidi="fa-IR"/>
        </w:rPr>
        <w:t xml:space="preserve">کما فی بعض فقرات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الزیارة 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ورد من إبلاغ الملَک السلام إلی رسول الله صلی الله علیه و آله لا ینافی ما تقدم، فهو کإبلاغ الملَک صحیفة الأعمال إلیه سبحانه، وسؤالهم علیهم السلام عن أشیاء کسؤال الله فی قوه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تِلْکَ بِیَمِینِکَ یَا مُوسی</w:t>
      </w:r>
      <w:r>
        <w:rPr>
          <w:rFonts w:eastAsia="IRNazanin" w:cs="IRNazanin"/>
          <w:color w:val="111111"/>
          <w:sz w:val="28"/>
          <w:szCs w:val="28"/>
          <w:rtl w:val="true"/>
          <w:lang w:bidi="fa-IR"/>
        </w:rPr>
        <w:t>«(</w:t>
      </w: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مما لا یخفی علی من راجع الروایات المتواترة</w:t>
      </w:r>
      <w:r>
        <w:rPr>
          <w:rFonts w:eastAsia="IRNazanin" w:cs="IRNazanin"/>
          <w:color w:val="111111"/>
          <w:sz w:val="28"/>
          <w:szCs w:val="28"/>
          <w:rtl w:val="true"/>
          <w:lang w:bidi="fa-IR"/>
        </w:rPr>
        <w:t>.</w:t>
      </w:r>
    </w:p>
    <w:p>
      <w:pPr>
        <w:pStyle w:val="Heading2"/>
        <w:numPr>
          <w:ilvl w:val="1"/>
          <w:numId w:val="1"/>
        </w:numPr>
        <w:rPr/>
      </w:pPr>
      <w:bookmarkStart w:id="79" w:name="__RefHeading___Toc2593815_2322387425"/>
      <w:bookmarkStart w:id="80" w:name="_Toc28"/>
      <w:bookmarkEnd w:id="79"/>
      <w:r>
        <w:rPr>
          <w:rtl w:val="true"/>
        </w:rPr>
        <w:t>بین العلم الغیبی والسلوک العملی</w:t>
      </w:r>
      <w:bookmarkEnd w:id="80"/>
    </w:p>
    <w:p>
      <w:pPr>
        <w:pStyle w:val="BookText"/>
        <w:rPr/>
      </w:pPr>
      <w:r>
        <w:rPr>
          <w:rFonts w:ascii="IRNazanin" w:hAnsi="IRNazanin" w:eastAsia="IRNazanin"/>
          <w:color w:val="111111"/>
          <w:sz w:val="28"/>
          <w:sz w:val="28"/>
          <w:szCs w:val="28"/>
          <w:rtl w:val="true"/>
          <w:lang w:bidi="fa-IR"/>
        </w:rPr>
        <w:t>بین العلم الغیبی والسلوک العملی</w:t>
      </w:r>
    </w:p>
    <w:p>
      <w:pPr>
        <w:pStyle w:val="BookText"/>
        <w:rPr/>
      </w:pPr>
      <w:r>
        <w:rPr>
          <w:rFonts w:ascii="IRNazanin" w:hAnsi="IRNazanin" w:eastAsia="IRNazanin"/>
          <w:color w:val="111111"/>
          <w:sz w:val="28"/>
          <w:sz w:val="28"/>
          <w:szCs w:val="28"/>
          <w:rtl w:val="true"/>
          <w:lang w:bidi="fa-IR"/>
        </w:rPr>
        <w:t>ثم الظاهر أن علمهم علیهم السلام الغیبی لا یؤثر فی سلوکهم العملی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فالحسن علیه السلام یشرب السم مع أنه لم یکن مجبوراً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والرسول صلی الله علیه و آله مضغ اللحم المسموم الذی أثر فیه، وأخیراً انتهی إلی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علیه السلام کان یعلم بوقت موته، ومع ذلک خرج إلی المسجد مع إمکانه أن یستنیب فی صلاة الجماعة ذلک الیوم، أو یستصحب معه حراساً، أو یسجن ابن ملجم، أو یخرجه من المسجد، أو یجعل علیه حراساً، أو ما أشبه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القول بأنهم علیهم السلام لا یعلمون عند نزول الموت، أو أنهم مضطرون کما فی دس هارون والمأمون السمّ إلی الإمامین الکاظم والرضا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أشبه ذلک من الأجوبة، فلیست بمقنعة وخلاف ظاهر الأدلة</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لو کان العلم الغیبی یؤثر لما بکی الرسول صلی الله علیه و آله لفقد ولده إبراهیم، ولما بکی الحسین علیه السلام لفقد أولاده وأصحابه، مع أنهم علیهم السلام یعلمون بل ویرون</w:t>
      </w:r>
    </w:p>
    <w:p>
      <w:pPr>
        <w:pStyle w:val="BookText"/>
        <w:rPr/>
      </w:pPr>
      <w:r>
        <w:rPr>
          <w:rFonts w:ascii="IRNazanin" w:hAnsi="IRNazanin" w:eastAsia="IRNazanin"/>
          <w:color w:val="111111"/>
          <w:sz w:val="28"/>
          <w:sz w:val="28"/>
          <w:szCs w:val="28"/>
          <w:rtl w:val="true"/>
          <w:lang w:bidi="fa-IR"/>
        </w:rPr>
        <w:t>انتقالهم إلی جنات النعیم، هل یبکی أحدنا لذهاب ولده إلی مکان حسن جداً وهو یراه عین الیقین؟ بل لم یکن یعقوب علیه السلام یبکی من فراق یوسف علیه السلام وهو یعلم أنه حی وسیرجع إلیه بعد مدة ملکاً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علی فرض موت یوسف علیه السلام فلماذا هذا البکاء من یعقوب علیه السلام حتی ابیضت عیناه وخیف علیه أن یکون حَرضاً أو یکون من الهالکین؟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العیون والشمس منبع الماء والنور، کذلک جعل الله سبحانه للمعنویات منابع، فیعقوب علیه السلام منبع العاطفة لیتأس الناس به ویستمدونها منه، ولولا ذلک لم یکن لهم ما یتأسون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فعلمهم الغیبی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یؤثر فی عواطفهم الإنسانیة کی یکونوا أسوة، وإلاّ لقال الناس أن علیاً علیه السلام کان یخوض الحروب لعلمه بأنه لایُقتل ونحن لا نعلم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میثم التمار جاء إلی الکوفة وقد کان یتمکن من الفرار من مکة إلی موضع لا یصله سلطان ابن زیاد، إلی غیرها من الأمثلة الکثیرة</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وکذلک حال القدرة الغیبیة، إذ لا یستعملونها إلاّ حال الإعجاز، فلقد کانوا قادرین علی رفع الضیق عنهم وعن المؤمنین، فهم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مناقشة فی 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کوکیل الإنسان الغنی لا یتصرف فی أمواله إلاّ بإذن الموکّل وإن کان قادراً علی التصرف، والله سبحانه العالم</w:t>
      </w:r>
      <w:r>
        <w:rPr>
          <w:rFonts w:eastAsia="IRNazanin" w:cs="IRNazanin"/>
          <w:color w:val="111111"/>
          <w:sz w:val="28"/>
          <w:szCs w:val="28"/>
          <w:rtl w:val="true"/>
          <w:lang w:bidi="fa-IR"/>
        </w:rPr>
        <w:t>.</w:t>
      </w:r>
      <w:bookmarkStart w:id="81" w:name="pg13329_120298"/>
    </w:p>
    <w:p>
      <w:pPr>
        <w:pStyle w:val="Heading2"/>
        <w:numPr>
          <w:ilvl w:val="1"/>
          <w:numId w:val="1"/>
        </w:numPr>
        <w:rPr/>
      </w:pPr>
      <w:bookmarkStart w:id="82" w:name="__RefHeading___Toc2593817_2322387425"/>
      <w:bookmarkStart w:id="83" w:name="_Toc29"/>
      <w:bookmarkEnd w:id="81"/>
      <w:bookmarkEnd w:id="82"/>
      <w:r>
        <w:rPr>
          <w:rtl w:val="true"/>
        </w:rPr>
        <w:t>الأحکام المستفادة</w:t>
      </w:r>
      <w:bookmarkEnd w:id="83"/>
    </w:p>
    <w:p>
      <w:pPr>
        <w:pStyle w:val="BookText"/>
        <w:rPr/>
      </w:pPr>
      <w:r>
        <w:rPr>
          <w:rFonts w:ascii="IRNazanin" w:hAnsi="IRNazanin" w:eastAsia="IRNazanin"/>
          <w:color w:val="111111"/>
          <w:sz w:val="28"/>
          <w:sz w:val="28"/>
          <w:szCs w:val="28"/>
          <w:rtl w:val="true"/>
          <w:lang w:bidi="fa-IR"/>
        </w:rPr>
        <w:t>الأحکام المستفادة</w:t>
      </w:r>
    </w:p>
    <w:p>
      <w:pPr>
        <w:pStyle w:val="BookText"/>
        <w:rPr/>
      </w:pPr>
      <w:r>
        <w:rPr>
          <w:rFonts w:ascii="IRNazanin" w:hAnsi="IRNazanin" w:eastAsia="IRNazanin"/>
          <w:color w:val="111111"/>
          <w:sz w:val="28"/>
          <w:sz w:val="28"/>
          <w:szCs w:val="28"/>
          <w:rtl w:val="true"/>
          <w:lang w:bidi="fa-IR"/>
        </w:rPr>
        <w:t>وقد أشرنا أن إلی الأحکام التی ذکرت فی الکتاب</w:t>
      </w:r>
      <w:r>
        <w:rPr>
          <w:rFonts w:eastAsia="IRNazanin" w:cs="IRNazanin"/>
          <w:color w:val="111111"/>
          <w:sz w:val="28"/>
          <w:szCs w:val="28"/>
          <w:rtl w:val="true"/>
          <w:lang w:bidi="fa-IR"/>
        </w:rPr>
        <w:t>(</w:t>
      </w: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یستفاد من کلماتها سلام الله علیها إنما ذکرناها بإیجاز، دون التطرق لمختلف الأدلة والأقوال وشبه ذلک، وإلاّ فالتفصیل یحتاج إلی مجلدات ضخمة، حسب قولهم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علینا إلقاء الأصول وعلیکم التفریع</w:t>
      </w:r>
      <w:r>
        <w:rPr>
          <w:rFonts w:eastAsia="IRNazanin" w:cs="IRNazanin"/>
          <w:color w:val="111111"/>
          <w:sz w:val="28"/>
          <w:szCs w:val="28"/>
          <w:rtl w:val="true"/>
          <w:lang w:bidi="fa-IR"/>
        </w:rPr>
        <w:t>»(</w:t>
      </w:r>
      <w:r>
        <w:rPr>
          <w:rStyle w:val="FootnoteAnchor"/>
          <w:rtl w:val="true"/>
        </w:rPr>
        <w:footnoteReference w:id="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الله سبحانه یوفّق بعض موالیها سلام الله علیها من الفقهاء کی یتشرف بتفصیل ذلک، وهو المستعان</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یخفی أن الأحکام التی استفدناها قد تستخرج استناداً إلی الدلالة المطابقیة أو التضمنیة أو الالتزامیة، وقد یتم استخراجها استناداً إلی دلالة الاقتضاء</w:t>
      </w:r>
      <w:r>
        <w:rPr>
          <w:rFonts w:eastAsia="IRNazanin" w:cs="IRNazanin"/>
          <w:color w:val="111111"/>
          <w:sz w:val="28"/>
          <w:szCs w:val="28"/>
          <w:rtl w:val="true"/>
          <w:lang w:bidi="fa-IR"/>
        </w:rPr>
        <w:t>(</w:t>
      </w:r>
      <w:r>
        <w:rPr>
          <w:rStyle w:val="FootnoteAnchor"/>
          <w:rtl w:val="true"/>
        </w:rPr>
        <w:footnoteReference w:id="1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وربما</w:t>
      </w:r>
      <w:bookmarkStart w:id="84" w:name="pg13329_120299"/>
    </w:p>
    <w:p>
      <w:pPr>
        <w:pStyle w:val="BookText"/>
        <w:rPr/>
      </w:pPr>
      <w:bookmarkEnd w:id="84"/>
      <w:r>
        <w:rPr>
          <w:rFonts w:ascii="IRNazanin" w:hAnsi="IRNazanin" w:eastAsia="IRNazanin"/>
          <w:color w:val="111111"/>
          <w:sz w:val="28"/>
          <w:sz w:val="28"/>
          <w:szCs w:val="28"/>
          <w:rtl w:val="true"/>
          <w:lang w:bidi="fa-IR"/>
        </w:rPr>
        <w:t>الدلالة العرفیة أیضاً، وإن لم تکن من الأربع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کان الحکم أو العلم به منشأ لتعلیل أو توضیح بعض کلماتها سلام الله علیها</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استطردنا أحیاناً إلی ذکر بعض الأمور الأُخَر، بالإضافة إلی الاعتقادیات وفلسفة الأحکام والأحکام الخمسة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الکتاب یتطرق غالباً للحدیث عما یستنبط من أقوالها سلام الله علیها، أما فعلها وتقریرها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فبحاجة إلی کتاب ضخم ویکفی أن نشیر هنا إشارة عابرة إلی بعض النماذج من فعلها وسیرتها سلام الله علیها</w:t>
      </w:r>
      <w:r>
        <w:rPr>
          <w:rFonts w:eastAsia="IRNazanin" w:cs="IRNazanin"/>
          <w:color w:val="111111"/>
          <w:sz w:val="28"/>
          <w:szCs w:val="28"/>
          <w:rtl w:val="true"/>
          <w:lang w:bidi="fa-IR"/>
        </w:rPr>
        <w:t>.</w:t>
      </w:r>
    </w:p>
    <w:p>
      <w:pPr>
        <w:pStyle w:val="Heading2"/>
        <w:numPr>
          <w:ilvl w:val="1"/>
          <w:numId w:val="1"/>
        </w:numPr>
        <w:rPr/>
      </w:pPr>
      <w:bookmarkStart w:id="85" w:name="__RefHeading___Toc2593819_2322387425"/>
      <w:bookmarkStart w:id="86" w:name="_Toc30"/>
      <w:bookmarkEnd w:id="85"/>
      <w:r>
        <w:rPr>
          <w:rtl w:val="true"/>
        </w:rPr>
        <w:t>دروسٌ من سیرتها سلام الله علیها</w:t>
      </w:r>
      <w:bookmarkEnd w:id="86"/>
    </w:p>
    <w:p>
      <w:pPr>
        <w:pStyle w:val="BookText"/>
        <w:rPr/>
      </w:pPr>
      <w:r>
        <w:rPr>
          <w:rFonts w:ascii="IRNazanin" w:hAnsi="IRNazanin" w:eastAsia="IRNazanin"/>
          <w:color w:val="111111"/>
          <w:sz w:val="28"/>
          <w:sz w:val="28"/>
          <w:szCs w:val="28"/>
          <w:rtl w:val="true"/>
          <w:lang w:bidi="fa-IR"/>
        </w:rPr>
        <w:t>دروسٌ من سیرتها سلام الله علیها</w:t>
      </w:r>
    </w:p>
    <w:p>
      <w:pPr>
        <w:pStyle w:val="BookText"/>
        <w:rPr/>
      </w:pPr>
      <w:r>
        <w:rPr>
          <w:rFonts w:ascii="IRNazanin" w:hAnsi="IRNazanin" w:eastAsia="IRNazanin"/>
          <w:color w:val="111111"/>
          <w:sz w:val="28"/>
          <w:sz w:val="28"/>
          <w:szCs w:val="28"/>
          <w:rtl w:val="true"/>
          <w:lang w:bidi="fa-IR"/>
        </w:rPr>
        <w:t>ففی سیرة وحیاة الزهراء سلام الله علیها مواضع کثیرة للتعلّم، إذا تعلمها المسلمون بل البشریة سعدوا فی الدنیا قبل الآخرة وأسعدوا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نذکر منها علی سبیل المثال لا الحصر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زواجها المیمون، حیث زوّجها الرسول صلی الله علیه و آله فی أول بلوغها سلام الله علیها</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إذا زُوّجت البنات فی أوائل البلوغ سعدن، وانقطعت إلی حد بعید جذور الفساد فی المجتمع، إذ معنی زواجهنّ فی ذلک السن زواج الأولاد الذکور أیضاً فی سن البلوغ، فلا ترغب النفس أو تهم بالحرام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رأینا جملة من العشائر فی البلاد الإسلامیة تجری علی</w:t>
      </w:r>
    </w:p>
    <w:p>
      <w:pPr>
        <w:pStyle w:val="BookText"/>
        <w:rPr/>
      </w:pPr>
      <w:r>
        <w:rPr>
          <w:rFonts w:ascii="IRNazanin" w:hAnsi="IRNazanin" w:eastAsia="IRNazanin"/>
          <w:color w:val="111111"/>
          <w:sz w:val="28"/>
          <w:sz w:val="28"/>
          <w:szCs w:val="28"/>
          <w:rtl w:val="true"/>
          <w:lang w:bidi="fa-IR"/>
        </w:rPr>
        <w:t>ذلک، وبذلک تشذ الجریمة وتتضاءل أرقامها إلی ما یقارب الصفر، بخلاف ما لو لم یتبع هذا المنهج حیث تتصاعد تصاعداً کبیراً، وذلک یؤدی إلی الأمراض والعُقَد النفسیة والتوترات العصبیة وهدم العوائل وکثرة المشاکل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فی الجهاز البسیط لزواجها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أکبر الدرس لتخفیف المهور والقناعة بالمیسور، وقد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نساء أمتی أصبحهن وجهاً</w:t>
      </w:r>
      <w:r>
        <w:rPr>
          <w:rFonts w:eastAsia="IRNazanin" w:cs="IRNazanin"/>
          <w:color w:val="111111"/>
          <w:sz w:val="28"/>
          <w:szCs w:val="28"/>
          <w:rtl w:val="true"/>
          <w:lang w:bidi="fa-IR"/>
        </w:rPr>
        <w:t>(</w:t>
      </w:r>
      <w:r>
        <w:rPr>
          <w:rStyle w:val="FootnoteAnchor"/>
          <w:rtl w:val="true"/>
        </w:rPr>
        <w:footnoteReference w:id="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وأقلهن مهراً</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القناعة مال لا ینفد</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کنز أغنی من القناعة</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وذلک من أسرار السعادة وتحرّک الشباب بشکل أکثر جدیة نحو الأمام، فإن الزوجین یتعاونان علی التقدم فی الحیاة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الزواج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الأمام، وربما یکون ذلک مما یوضح بعض السر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یَکُونُوا فُقَرَاءَ یُغْنِهِمُ اللَّهُ مِنْ فَضْلِهِ</w:t>
      </w:r>
      <w:r>
        <w:rPr>
          <w:rFonts w:eastAsia="Amiri" w:cs="Amiri" w:ascii="Amiri" w:hAnsi="Amiri"/>
          <w:color w:val="111111"/>
          <w:sz w:val="28"/>
          <w:szCs w:val="28"/>
          <w:rtl w:val="true"/>
          <w:lang w:bidi="ar-SA"/>
        </w:rPr>
        <w:t>«(</w:t>
      </w: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غلاء المهور وتعقید مقدمات وبرامج الزواج وزیادة التشریفات یوجب التأخیر فی الزواج، أو یؤدی بالکثیر إلی البقاء عزاباً وعوانس مدی الحیاة بما یستلزم ذلک من أضرار وأخطار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إدارتها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لشؤون البیت، حیث فُوِّضت إلیها الأمور الداخلیة، والخارجیة إلی علی علیه السلام </w:t>
      </w:r>
      <w:r>
        <w:rPr>
          <w:rFonts w:eastAsia="IRNazanin" w:cs="IRNazanin"/>
          <w:color w:val="111111"/>
          <w:sz w:val="28"/>
          <w:szCs w:val="28"/>
          <w:rtl w:val="true"/>
          <w:lang w:bidi="fa-IR"/>
        </w:rPr>
        <w:t>(</w:t>
      </w:r>
      <w:r>
        <w:rPr>
          <w:rStyle w:val="FootnoteAnchor"/>
          <w:rtl w:val="true"/>
        </w:rPr>
        <w:footnoteReference w:id="1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فإنها توجب الراحة النفسیة والصحة الجسدیة، إذ إن الأعمال الشاقة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کانت مقرونة بالتعب والنصب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توجب الصحة والسلامة، بینما الراحة والدعة تؤدیان إلی مختلف الأمراض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یؤید هذا المعنی هو أن التاریخ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الاستقراء الناقص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یسجل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تمرضاً إلاّ مرة واحدة</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مرضها الأخیر فهو ولید الصدمة التی تعرضت لها بین الحائط والباب والتی انتهت إلی شهادتها ووفاتها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ولعلّه لأجل تعلیم الأمة علی الکدح والعمل لم یمنحها الرسول صلی الله علیه و آله خادمةً عندما طلبت منه ذلک، مع أنه صلی الله علیه و آله الکریم الرؤوف، وذلک حتی تکون سلام الله علیها أسوة فی العمل بنفسها لنساء المسلمین، وربما کان طلبها سلام الله علیها وعدم تلبیته صلی الله علیه و آله بمجمله تعلیماً</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حصولها سلام الله علیها علی فضة</w:t>
      </w:r>
      <w:r>
        <w:rPr>
          <w:rFonts w:eastAsia="IRNazanin" w:cs="IRNazanin"/>
          <w:color w:val="111111"/>
          <w:sz w:val="28"/>
          <w:szCs w:val="28"/>
          <w:rtl w:val="true"/>
          <w:lang w:bidi="fa-IR"/>
        </w:rPr>
        <w:t>(</w:t>
      </w:r>
      <w:r>
        <w:rPr>
          <w:rStyle w:val="FootnoteAnchor"/>
          <w:rtl w:val="true"/>
        </w:rPr>
        <w:footnoteReference w:id="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مما دعت إلیه الضرورة، حیث تراکمت علیها الأعمال الیدویة الشاقة من الطحن والخبز والغسل وغیر ذلک، بالإضافة إلی أطفالها الصغار وضرورة الاهتمام بشؤونهم، إلی جانب أن النساء</w:t>
      </w:r>
    </w:p>
    <w:p>
      <w:pPr>
        <w:pStyle w:val="BookText"/>
        <w:rPr/>
      </w:pPr>
      <w:r>
        <w:rPr>
          <w:rFonts w:ascii="IRNazanin" w:hAnsi="IRNazanin" w:eastAsia="IRNazanin"/>
          <w:color w:val="111111"/>
          <w:sz w:val="28"/>
          <w:sz w:val="28"/>
          <w:szCs w:val="28"/>
          <w:rtl w:val="true"/>
          <w:lang w:bidi="fa-IR"/>
        </w:rPr>
        <w:t>کن یرجعن إلیها فی کثیر من شؤونهن ومسائلهن</w:t>
      </w:r>
      <w:r>
        <w:rPr>
          <w:rFonts w:eastAsia="IRNazanin" w:cs="IRNazanin"/>
          <w:color w:val="111111"/>
          <w:sz w:val="28"/>
          <w:szCs w:val="28"/>
          <w:rtl w:val="true"/>
          <w:lang w:bidi="fa-IR"/>
        </w:rPr>
        <w:t>(</w:t>
      </w:r>
      <w:r>
        <w:rPr>
          <w:rStyle w:val="FootnoteAnchor"/>
          <w:rtl w:val="true"/>
        </w:rPr>
        <w:footnoteReference w:id="1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نجد بعد حصولها علی فضة أن النبی صلی الله علیه و آله قد قسم العمل بینهما، یوماً لها ویوماً لفضة کما فی النص</w:t>
      </w:r>
      <w:r>
        <w:rPr>
          <w:rFonts w:eastAsia="IRNazanin" w:cs="IRNazanin"/>
          <w:color w:val="111111"/>
          <w:sz w:val="28"/>
          <w:szCs w:val="28"/>
          <w:rtl w:val="true"/>
          <w:lang w:bidi="fa-IR"/>
        </w:rPr>
        <w:t>(</w:t>
      </w:r>
      <w:r>
        <w:rPr>
          <w:rStyle w:val="FootnoteAnchor"/>
          <w:rtl w:val="true"/>
        </w:rPr>
        <w:footnoteReference w:id="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أیضاً بالإضافة إلی کونه تعلیماً للأُمة علی مشاطرة من هم أدنی منزلة فی الهموم والمهام، یتضمن تأکیداً للالتزام بالعمل والکد والکدح رغم وجود البدیل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والجدیر بالذکر أن فضة سلام الله علیها کانت متزوجة ذات أسرة، وقد یظهر هذا من خبر قراءتها للقرآن فی سفرة الحج وتلقی أولادها لها فی المنزل</w:t>
      </w:r>
      <w:r>
        <w:rPr>
          <w:rFonts w:eastAsia="IRNazanin" w:cs="IRNazanin"/>
          <w:color w:val="111111"/>
          <w:sz w:val="28"/>
          <w:szCs w:val="28"/>
          <w:rtl w:val="true"/>
          <w:lang w:bidi="fa-IR"/>
        </w:rPr>
        <w:t>(</w:t>
      </w:r>
      <w:r>
        <w:rPr>
          <w:rStyle w:val="FootnoteAnchor"/>
          <w:rtl w:val="true"/>
        </w:rPr>
        <w:footnoteReference w:id="1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هو شأن الإسلام حیث لا یدع بنتاً بلا زواج، حتی قال سلمان المحمدی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حاکم فی المدائن عندما تزوج امرأة هناک فوجد عندها بنتاً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زوجها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متزوجة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مضمونه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تزوج البنت فی الدار فزنت کان عقاب الزنا علی أهل الدار</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طحنها سلام الله علیها وعجنها وخبزها وطبخها وغزلها وغسل الملابس</w:t>
      </w:r>
    </w:p>
    <w:p>
      <w:pPr>
        <w:pStyle w:val="BookText"/>
        <w:rPr/>
      </w:pPr>
      <w:r>
        <w:rPr>
          <w:rFonts w:ascii="IRNazanin" w:hAnsi="IRNazanin" w:eastAsia="IRNazanin"/>
          <w:color w:val="111111"/>
          <w:sz w:val="28"/>
          <w:sz w:val="28"/>
          <w:szCs w:val="28"/>
          <w:rtl w:val="true"/>
          <w:lang w:bidi="fa-IR"/>
        </w:rPr>
        <w:t xml:space="preserve">ورعایة الأولاد، وقیامها سلام الله علیها بإنجاز العشرات من الحاجات البیتیة بنفسها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بمساعدة فضة، ففی کل ذلک تعلیم لکیفیة سلوک الزوجة فی الحیاة الزوجیة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راج مثل ذلک فی بیوتنا فهل بعد ذلک کنا نحتاج إلی استیراد کل شیء من الغرب والشرق حتی اللحم وغیره من الأولیات والضروریات؟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عهدتنی کاذبة ولا خائنة</w:t>
      </w:r>
      <w:r>
        <w:rPr>
          <w:rFonts w:eastAsia="IRNazanin" w:cs="IRNazanin"/>
          <w:color w:val="111111"/>
          <w:sz w:val="28"/>
          <w:szCs w:val="28"/>
          <w:rtl w:val="true"/>
          <w:lang w:bidi="fa-IR"/>
        </w:rPr>
        <w:t>»(</w:t>
      </w:r>
      <w:r>
        <w:rPr>
          <w:rStyle w:val="FootnoteAnchor"/>
          <w:rtl w:val="true"/>
        </w:rPr>
        <w:footnoteReference w:id="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لکیفیة سلوک الزوجات مع الأزواج، وإلاّ فعلی علیه السلام کان یعلم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نجد فی عدم دخول النبی صلی الله علیه و آله دارها لما رأی ستراً علی الباب</w:t>
      </w:r>
      <w:r>
        <w:rPr>
          <w:rFonts w:eastAsia="IRNazanin" w:cs="IRNazanin"/>
          <w:color w:val="111111"/>
          <w:sz w:val="28"/>
          <w:szCs w:val="28"/>
          <w:rtl w:val="true"/>
          <w:lang w:bidi="fa-IR"/>
        </w:rPr>
        <w:t>(</w:t>
      </w:r>
      <w:r>
        <w:rPr>
          <w:rStyle w:val="FootnoteAnchor"/>
          <w:rtl w:val="true"/>
        </w:rPr>
        <w:footnoteReference w:id="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تعلیماً آخر لنا، ولعلّ الزهراء سلام الله علیها تعمدت وضع الستر حتی تکون مدعاة للتعلیم؛ کی لا ترفل النساء فی النعیم، بینما کثیر من الناس یعانون شظف العیش، وقد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آمن بی من بات شبعاناً وجاره جائع</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غیر ذلک من النقاط المشرقة فی سیرتها سلام الله علیها الوضاءة، وکلها عِبَر وبرامج تربویة ومناهج للسعادة الدنیویة والأخرویة</w:t>
      </w:r>
      <w:r>
        <w:rPr>
          <w:rFonts w:eastAsia="IRNazanin" w:cs="IRNazanin"/>
          <w:color w:val="111111"/>
          <w:sz w:val="28"/>
          <w:szCs w:val="28"/>
          <w:rtl w:val="true"/>
          <w:lang w:bidi="fa-IR"/>
        </w:rPr>
        <w:t>.</w:t>
      </w:r>
      <w:bookmarkStart w:id="87" w:name="pg13329_120304"/>
    </w:p>
    <w:p>
      <w:pPr>
        <w:pStyle w:val="Heading2"/>
        <w:numPr>
          <w:ilvl w:val="1"/>
          <w:numId w:val="1"/>
        </w:numPr>
        <w:rPr/>
      </w:pPr>
      <w:bookmarkStart w:id="88" w:name="__RefHeading___Toc2593821_2322387425"/>
      <w:bookmarkStart w:id="89" w:name="_Toc31"/>
      <w:bookmarkEnd w:id="87"/>
      <w:bookmarkEnd w:id="88"/>
      <w:r>
        <w:rPr>
          <w:rtl w:val="true"/>
        </w:rPr>
        <w:t>وفی الختام</w:t>
      </w:r>
      <w:bookmarkEnd w:id="89"/>
    </w:p>
    <w:p>
      <w:pPr>
        <w:pStyle w:val="BookText"/>
        <w:rPr/>
      </w:pPr>
      <w:r>
        <w:rPr>
          <w:rFonts w:ascii="IRNazanin" w:hAnsi="IRNazanin" w:eastAsia="IRNazanin"/>
          <w:color w:val="111111"/>
          <w:sz w:val="28"/>
          <w:sz w:val="28"/>
          <w:szCs w:val="28"/>
          <w:rtl w:val="true"/>
          <w:lang w:bidi="fa-IR"/>
        </w:rPr>
        <w:t>وفی الختام</w:t>
      </w:r>
    </w:p>
    <w:p>
      <w:pPr>
        <w:pStyle w:val="BookText"/>
        <w:rPr/>
      </w:pPr>
      <w:r>
        <w:rPr>
          <w:rFonts w:ascii="IRNazanin" w:hAnsi="IRNazanin" w:eastAsia="IRNazanin"/>
          <w:color w:val="111111"/>
          <w:sz w:val="28"/>
          <w:sz w:val="28"/>
          <w:szCs w:val="28"/>
          <w:rtl w:val="true"/>
          <w:lang w:bidi="fa-IR"/>
        </w:rPr>
        <w:t>وفی الختام نشیر إلی أننا قد قسمنا الکتاب إلی ثلاثة فصول</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أحکام مستفادة من حدیث الکساء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أحکام مستفادة من الخطبة الشریفة</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أحکام مستفادة من سائر ما روی عنها 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المسؤول أن یقرنه برضاه، وأن ینفع به إنه قریب مجیب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والحمد لله أولاً وأخراً وظاهراً وباطناً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الشیرازی</w:t>
      </w:r>
    </w:p>
    <w:p>
      <w:pPr>
        <w:pStyle w:val="BookText"/>
        <w:rPr/>
      </w:pPr>
      <w:r>
        <w:rPr>
          <w:rFonts w:ascii="Amiri" w:hAnsi="Amiri" w:eastAsia="Amiri" w:cs="Amiri"/>
          <w:color w:val="111111"/>
          <w:sz w:val="28"/>
          <w:sz w:val="28"/>
          <w:szCs w:val="28"/>
          <w:rtl w:val="true"/>
          <w:lang w:bidi="ar-SA"/>
        </w:rPr>
        <w:t>قم المقدسة</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bookmarkStart w:id="90" w:name="pg13329_120306"/>
    </w:p>
    <w:p>
      <w:pPr>
        <w:pStyle w:val="Heading2"/>
        <w:numPr>
          <w:ilvl w:val="1"/>
          <w:numId w:val="1"/>
        </w:numPr>
        <w:rPr/>
      </w:pPr>
      <w:bookmarkStart w:id="91" w:name="__RefHeading___Toc2593823_2322387425"/>
      <w:bookmarkStart w:id="92" w:name="_Toc32"/>
      <w:bookmarkEnd w:id="90"/>
      <w:bookmarkEnd w:id="91"/>
      <w:r>
        <w:rPr>
          <w:rtl w:val="true"/>
        </w:rPr>
        <w:t>الفصل الأول أحکام مستفادة من حدیث الکساء</w:t>
      </w:r>
      <w:bookmarkEnd w:id="92"/>
    </w:p>
    <w:p>
      <w:pPr>
        <w:pStyle w:val="Heading3"/>
        <w:numPr>
          <w:ilvl w:val="2"/>
          <w:numId w:val="1"/>
        </w:numPr>
        <w:rPr/>
      </w:pPr>
      <w:bookmarkStart w:id="93" w:name="__RefHeading___Toc2593825_2322387425"/>
      <w:bookmarkStart w:id="94" w:name="_Toc33"/>
      <w:bookmarkEnd w:id="93"/>
      <w:r>
        <w:rPr>
          <w:rtl w:val="true"/>
        </w:rPr>
        <w:t>اشارة</w:t>
      </w:r>
      <w:bookmarkEnd w:id="94"/>
    </w:p>
    <w:p>
      <w:pPr>
        <w:pStyle w:val="BookText"/>
        <w:rPr/>
      </w:pPr>
      <w:r>
        <w:rPr>
          <w:rFonts w:ascii="IRNazanin" w:hAnsi="IRNazanin" w:eastAsia="IRNazanin"/>
          <w:color w:val="111111"/>
          <w:sz w:val="28"/>
          <w:sz w:val="28"/>
          <w:szCs w:val="28"/>
          <w:rtl w:val="true"/>
          <w:lang w:bidi="fa-IR"/>
        </w:rPr>
        <w:t>الفصل الأول</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أحکام مستفادة من حدیث الکساء</w:t>
      </w:r>
      <w:bookmarkStart w:id="95" w:name="pg13329_120308"/>
    </w:p>
    <w:p>
      <w:pPr>
        <w:pStyle w:val="Heading3"/>
        <w:numPr>
          <w:ilvl w:val="2"/>
          <w:numId w:val="1"/>
        </w:numPr>
        <w:rPr/>
      </w:pPr>
      <w:bookmarkStart w:id="96" w:name="__RefHeading___Toc2593827_2322387425"/>
      <w:bookmarkStart w:id="97" w:name="_Toc34"/>
      <w:bookmarkEnd w:id="95"/>
      <w:bookmarkEnd w:id="96"/>
      <w:r>
        <w:rPr>
          <w:rtl w:val="true"/>
        </w:rPr>
        <w:t>متن حدیث الکساء</w:t>
      </w:r>
      <w:bookmarkEnd w:id="97"/>
    </w:p>
    <w:p>
      <w:pPr>
        <w:pStyle w:val="BookText"/>
        <w:rPr/>
      </w:pPr>
      <w:r>
        <w:rPr>
          <w:rFonts w:ascii="IRNazanin" w:hAnsi="IRNazanin" w:eastAsia="IRNazanin"/>
          <w:color w:val="111111"/>
          <w:sz w:val="28"/>
          <w:sz w:val="28"/>
          <w:szCs w:val="28"/>
          <w:rtl w:val="true"/>
          <w:lang w:bidi="fa-IR"/>
        </w:rPr>
        <w:t>متن حدیث الکساء</w:t>
      </w:r>
    </w:p>
    <w:p>
      <w:pPr>
        <w:pStyle w:val="BookText"/>
        <w:rPr/>
      </w:pPr>
      <w:r>
        <w:rPr>
          <w:rFonts w:ascii="Amiri" w:hAnsi="Amiri" w:eastAsia="Amiri" w:cs="Amiri"/>
          <w:color w:val="111111"/>
          <w:sz w:val="28"/>
          <w:sz w:val="28"/>
          <w:szCs w:val="28"/>
          <w:rtl w:val="true"/>
          <w:lang w:bidi="ar-SA"/>
        </w:rPr>
        <w:t>عَنْ جَابر بن عَبْدِ اللهِ الأنْصَاری، عَنْ فَاطِمَةَ الزَّهراءِ علیها السلام بِنتِ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فاطِمَةَ علیها السلام أَنِّها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عَلَیَّ أبی رَسُولُ اللهِ صلی الله علیه و آله فِی بَعضِ الأیَّامِ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w:t>
      </w:r>
    </w:p>
    <w:p>
      <w:pPr>
        <w:pStyle w:val="BookText"/>
        <w:rPr/>
      </w:pPr>
      <w:r>
        <w:rPr>
          <w:rFonts w:ascii="Amiri" w:hAnsi="Amiri" w:eastAsia="Amiri" w:cs="Amiri"/>
          <w:color w:val="111111"/>
          <w:sz w:val="28"/>
          <w:sz w:val="28"/>
          <w:szCs w:val="28"/>
          <w:rtl w:val="true"/>
          <w:lang w:bidi="ar-SA"/>
        </w:rPr>
        <w:t>یا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أَجِدُ فی بَدَنی ضُعفاً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أُعِیذُکَ باللهِ یا أَبَتاهُ مِنَ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فَاطِمَةُ، إِیتینی بِالکِساءِ الیَمانِیِّ فَغَطّینِی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فَأَتَیتُهُ بِالکِساءِ الیَمانِیِّ فَغَطّیتُهُ بِهِ، وَصِرتُ أَنظُرُ إِلَیهِ وَإِذا وَجهُهُ یَتَلألأُ کَأَنَّهُ البَدرُ فِی لَیلَةِ تمامِهِ وَکَمالِهِ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کَانَت إِلاَّ ساعَةً وإذا بوَلَدِیَ الحَسَنِ علیه السلام قَد أَقبَلَ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أُمّاهُ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وَعَلَیکَ السَّلامُ یا قُرَّةَ عَیِنی وَثَمَرَةَ فُؤادِی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أُمّاهُ، إِنّی أَشَمُّ عِندَکِ رائِحَةً طَیِّبَةً کَأَنَّها رائِحَةُ جَدِی رَسُولِ</w:t>
      </w:r>
    </w:p>
    <w:p>
      <w:pPr>
        <w:pStyle w:val="BookText"/>
        <w:rPr/>
      </w:pPr>
      <w:r>
        <w:rPr>
          <w:rFonts w:ascii="IRNazanin" w:hAnsi="IRNazanin" w:eastAsia="IRNazanin"/>
          <w:color w:val="111111"/>
          <w:sz w:val="28"/>
          <w:sz w:val="28"/>
          <w:szCs w:val="28"/>
          <w:rtl w:val="true"/>
          <w:lang w:bidi="fa-IR"/>
        </w:rPr>
        <w:t>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جَدَّکَ تَحتَ الکِساءِ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الحَسَنُ علیه السلام نَحوَ الکِساءِ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جَدَّاهُ یا رَسُولَ اللهِ، أَتَأذَنُ لی أَن أَدخُلَ مَعَکَ تَحتَ الکِساءِ؟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وَعَلَیکَ السَّلامُ یا وَلَدِی وَیا صَاحِبَ حَوضِی قَد أَذِنتُ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مَعَهُ تَحتَ الکِساءِ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کانَت إِلاَّ سَاعَةً وَإِذا بِوَلَدِیَ الحُسَینِ علیه السلام قَدْ أَقبَلَ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أُمّاهُ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وَعَلَیکَ السَّلامُ یا قُرَّةَ عَیِنی وَثَمَرَةَ فُؤادِی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أُمّاهُ، إِنّی أَشَمُّ عِندَکِ رائِحَةً طَیِّبَةً کَأَنَّها رائِحَةُ جَدِی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جَدَّکَ وَأَخاکَ تَحتَ الکِساءِ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فَدَنَا الحُسَینُ علیه السلام نحوَ الکِساءِ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جَدَّاهُ، السَّلامُ عَلَیکَ یا مَنِ اختارَهُ اللهُ، أَتَأذَنُ لی أَن أَکونَ مَعَکُما تَحتَ الکِساءِ؟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وَعَلَیکَ السَّلامُ یا وَلَدِی وَیا شافِع أُمَّتِی قَد أَذِنتُ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مَعَهُما تَحتَ الکِساء</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فَأَقبَلَ عِندَ ذلِکَ أَبو الحَسَنِ عَلِیُّ بنُ أَبی طالِبٍ علیه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بِنتَ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وَعَلَیکَ السَّلامُ یا أَبَا الحَسَن وَیا أَمِیرَ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فاطِمَةُ، إِنّی أَشَمُّ عِندَکِ رائِحَةً طَیِّبَةً کَأَنَّها رائِحَةُ أَخی وَابِنِ عَمّی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هَا هُوَ مَعَ وَلَدَیکَ تَحتَ الکِساءِ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عَلِیٌّ علیه السلام نَحوَ الکِساءِ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رَسُولَ اللهِ، أَتَأذَنُ لی أَن أَکُونَ مَعَکُم تَحتَ الکِساءِ؟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وَعَلَیکَ السَّلامُ یا أَخِی وَیا وَصِیّیِ وَخَلِیفَتِی وَصاحِبَ لِوائِی قَد أَذِنتُ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عَلِیٌّ علیه السلام تَحتَ الکِساءِ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أَتَیتُ نَحوَ الکِساءِ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أبَتاهُ یا رَسُولَ الله، أَتأذَنُ لی أَن أَکونَ مَعَکُم تَحتَ الکِساءِ؟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وَعَلیکِ السَّلامُ یا بِنتِی وَیا بَضعَتِی قَد أَذِنتُ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تَحتَ الکِساءِ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اکتَمَلنا جَمِیعاً تَحتَ الکِساءِ أَخَذَ أَبی رَسُولُ اللهِ صلی الله علیه و آله بِطَرَفَیِ الکِساءِ وَأَومَأَ بِیَدِهِ الیُمنی إِلیَ السَّماءِ وقالَ</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 هؤُلاءِ أَهلُ بَیتِی، وَخَاصَّتِی وَحَامَّتی، لَحمُهُم لَحمِی وَدَمُهُم دَمِی، یُؤلِمُنی ما یُؤلِمُهُم، ویَحزُنُنی ما یُحزِنُهُم، أَنَا حَربٌ لمَن حارَبَهُم، وَسِلمٌ لمَن سالمَهُم، وَعَدوٌّ لمَن عاداهُم، وَمُحِبٌّ لمَن أَحَبَّهُم، إنًّهُم مِنّی وَأَنا مِنهُم، فَاجعَل صَلَواتِکَ وَبَرَکاتِکَ، وَرَحمَتکَ وغُفرانَکَ، وَرِضوانَکَ عَلَیَّ وَعَلَیهِم، وَأَذهِب عَنهُمْ الرِّجسَ وَطَهِّرهُم تَطهِیراً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مَلائِکَتی وَیا سُکَّانَ سَماواتی، إِنّی ما خَلَقتُ سَماءً مَبنَّیةً، وَلاَ أرضاً مَدحیَّةً، وَلاَ قَمَراً مُنیراً، وَلاَ شَمساً مُضیِئةً، وَلاَ فَلَکاً یَدُورُ، وَلاَ بَحراً یَجری، وَلاَ فُلکاً یَسری، إِلاَّ فی مَحَبَّةِ هؤُلاءِ الخَمسَةِ الَّذینَ هُم تَحتَ الکِساءِ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الأَمِینُ جِبرائِیلُ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وَمَنْ تَحتَ الکِساءِ؟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أَهلُ بَیتِ النُّبُوَّةِ وَمَعدِنُ الرِّسالَةِ، هُم فاطِمَةُ وَأَبُوها، وَبَعلُها وَبَنوها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جِبرائِیلُ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أَتَأذَنُ لی أَن أَهبِطَ إلَی الأَرضِ لأِکُونَ مَعَهُم سادِساً؟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أَذِنتُ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فَهَبَطَ الأَمِینُ جِبرائِیلُ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رَسُولَ اللهِ، العَلِیُّ الأَعلَی یُقرِئُکَ السَّلام، وَیَخُصُّکَ بِالتًّحِیَّةِ وَالإِکرَامِ، وَیَقُولُ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وَعِزَّتی وَجَلالی إِنّی ما خَلَقتُ سَماءً مَبنیَّةً، ولاَ أَرضاً مَدحِیَّةً، وَلاَ قَمَراً مُنِیراً، وَلاَ شَمساً مُضِیئَةً، ولاَ فَلَکاً یَدُورُ، ولاَ بَحراً یَجری، وَلاَ فُلکاً یَسری، إِلاَّ لأَجلِکُم وَمَحَبَّتِکُم، وَقَد أَذِنَ لِی أَن أَدخُلَ مَعَکُم، فَهَل تَأذَنُ لِی یِا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وَعَلَیکَ السَّلامُ یَا أَمِینَ وَحیِ اللهِ، إِنَّهُ نَعَم قَد أَذِنتُ لَکَ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فَدَخَلَ جِبرائِیلُ مَعَنا تَحتَ الکِساءِ، فَقالَ لأِبی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أَوحی إِلَیکُم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وَیُطَهِّرَکُمْ</w:t>
      </w:r>
    </w:p>
    <w:p>
      <w:pPr>
        <w:pStyle w:val="BookText"/>
        <w:rPr/>
      </w:pPr>
      <w:r>
        <w:rPr>
          <w:rFonts w:ascii="Amiri" w:hAnsi="Amiri" w:eastAsia="Amiri" w:cs="Amiri"/>
          <w:color w:val="111111"/>
          <w:sz w:val="28"/>
          <w:sz w:val="28"/>
          <w:szCs w:val="28"/>
          <w:rtl w:val="true"/>
          <w:lang w:bidi="ar-SA"/>
        </w:rPr>
        <w:t>تَطْهِیراً</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عَلِیٌّ علیه السلام لأَبِی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أَخبِرنِی مَا لِجُلُوسِنا هَذَا تَحتَ الکِساءِ مِنَ الفَضلِ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 بَعَثَنِی بِالحَقِّ نَبِیّاً وَاصطَفانِی بِالرِّسالَةِ نَجِیّاً، ما ذُکِرَ خَبَرُنا هذا فِی مَحفِلٍ مِن مَحافِل أَهلِ الأَرَضِ وَفِیهِ جَمعٌ مِن شِیعَتِنا وَمُحِبِیِّنا إِلاَّ وَنَزَلَت عَلَیهِمُ الرَّحمَةُ، وَحَفَّت بِهِمُ امَلائِکَةُ وَاستَغفَرَتهم إِلی أَن یَتَفَرَّقُوا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وَاللهِ فُزنا وَفازَ شِیعَتنُا وَرَبِّ الکَعبَةِ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أَبی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وَالَّذی بَعَثَنی بِالحَقِّ نَبِیّاً وَاصطَفانی بِالرِّسالَةِ نَجِیّاً، ما ذُکِرَ خَبَرُنا هذا فی مَحفِلٍ مِن مَحافِلِ أَهلِ الأَرضِ وَفِیهِ جَمعٌ مِن شِیعَتِنا وَمُحِبّیِنا وَفِیهِم مَهمُومٌ إِلاَّ وَفَرَّجَ اللهُ هَمَّهُ، وَلاَ مَغمُومٌ إِلاَّ وَکَشَفَ اللهُ غَمَّهُ، وَلاَ طالِبُ حاجَةٍ إِلاَّ وَقَضی اللهُ حاجَتَهُ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وَاللهِ فُزنا وَسُعِدنا، وَکَذلِکَ شِیعَتُنا فَازوا وَسُعِدوا فی الدُّنیا وَالآخِرَةِ وَرَبِّ الکَعبَةِ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والصلاة والسلام علی محمد وآله الطاهرین</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روی والدی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الکساء فی مجموعة له، بسند صحیح إلی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رواه غیره</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bookmarkStart w:id="98" w:name="pg13329_120315"/>
    </w:p>
    <w:p>
      <w:pPr>
        <w:pStyle w:val="Heading3"/>
        <w:numPr>
          <w:ilvl w:val="2"/>
          <w:numId w:val="1"/>
        </w:numPr>
        <w:rPr/>
      </w:pPr>
      <w:bookmarkStart w:id="99" w:name="__RefHeading___Toc2593829_2322387425"/>
      <w:bookmarkStart w:id="100" w:name="_Toc35"/>
      <w:bookmarkEnd w:id="98"/>
      <w:bookmarkEnd w:id="99"/>
      <w:r>
        <w:rPr>
          <w:rtl w:val="true"/>
        </w:rPr>
        <w:t>استحباب الروایة</w:t>
      </w:r>
      <w:bookmarkEnd w:id="100"/>
    </w:p>
    <w:p>
      <w:pPr>
        <w:pStyle w:val="BookText"/>
        <w:rPr/>
      </w:pPr>
      <w:r>
        <w:rPr>
          <w:rFonts w:ascii="Amiri" w:hAnsi="Amiri" w:eastAsia="Amiri" w:cs="Amiri"/>
          <w:color w:val="111111"/>
          <w:sz w:val="28"/>
          <w:sz w:val="28"/>
          <w:szCs w:val="28"/>
          <w:rtl w:val="true"/>
          <w:lang w:bidi="ar-SA"/>
        </w:rPr>
        <w:t>عَنْ جَابر بن عَبْدِ اللهِ الأنْصَاری، عَنْ فَاطِمَةَ الزَّهراءِ علیها السلام</w:t>
      </w:r>
    </w:p>
    <w:p>
      <w:pPr>
        <w:pStyle w:val="BookText"/>
        <w:rPr/>
      </w:pPr>
      <w:r>
        <w:rPr>
          <w:rFonts w:ascii="IRNazanin" w:hAnsi="IRNazanin" w:eastAsia="IRNazanin"/>
          <w:color w:val="111111"/>
          <w:sz w:val="28"/>
          <w:sz w:val="28"/>
          <w:szCs w:val="28"/>
          <w:rtl w:val="true"/>
          <w:lang w:bidi="fa-IR"/>
        </w:rPr>
        <w:t xml:space="preserve">استحباب الروایة </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تستحب روایة الأحادیث، کما 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الحدیث لجابر، وکما روی جابر لغیره وقررتها الزهراء علیها السلام بحکایتهاه، وبلحاظ العلة الغائیة لحکایتهاه</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وإن لم یکن من التقریر الاصطلاحی لکنه نوع من التقریر بالمعنی الأعم، إذ التقریر عبارة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الإقرار لشیء</w:t>
      </w:r>
      <w:r>
        <w:rPr>
          <w:rFonts w:eastAsia="IRNazanin" w:cs="IRNazanin"/>
          <w:color w:val="111111"/>
          <w:sz w:val="28"/>
          <w:szCs w:val="28"/>
          <w:rtl w:val="true"/>
          <w:lang w:bidi="fa-IR"/>
        </w:rPr>
        <w:t>(</w:t>
      </w:r>
      <w:r>
        <w:rPr>
          <w:rStyle w:val="FootnoteAnchor"/>
          <w:rtl w:val="true"/>
        </w:rPr>
        <w:footnoteReference w:id="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بشیء لفظاً أو قلباً أو إشارةً، فلا فرق بین أن یعمل الإنسان عملاً ویسکت علیه الطرف الآخر، حیث إنه یقرره إذا لم یکن هناک محذور فی سکوته، أو أن یقرأ إنسان علی إنسان شیئاً آخر فإنه تقریر أیضاً، لکنه لیس تقریراً سکوتیاً وإنما تقریراً بالقراءة،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تقریر ثالث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التقریر العملی، کما إذا جعل الإشارة بالرأس أو بالید أو العین أو ما أشبه، علامةً لشیء، سواء سکت فی قبال تلک أو فعل تلک فإنه أیضاً تقریر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المعلوم إن کل ذلک بالنسبة إلی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علی الصحة، بل لا یبعد أن یکون مثل ذلک شهادة أیضاً، فتأمل</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إنساناً شاهد زیداً وهو یسرق أو یقوم بغیرها مما یوجب الحد، لکنه امتنع من إقامة الشهادة علیه عند الحاکم خوفاً من ذلک السارق، فیتفق سراً مع الحاکم أنه إذا سکت أو أشار إشارة حال قراءة الحاکم للدعوی فإنه یکون دلیلاً علی السرقة أو ما أشبه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هذا یجری فی الزنا أیضاً؟</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احتمالان، والأقرب العدم؛ لأن مقتضی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الحدود تدرأ بالشبهات</w:t>
      </w:r>
      <w:r>
        <w:rPr>
          <w:rFonts w:eastAsia="IRNazanin" w:cs="IRNazanin"/>
          <w:color w:val="111111"/>
          <w:sz w:val="28"/>
          <w:szCs w:val="28"/>
          <w:rtl w:val="true"/>
          <w:lang w:bidi="fa-IR"/>
        </w:rPr>
        <w:t>)(</w:t>
      </w:r>
      <w:r>
        <w:rPr>
          <w:rStyle w:val="FootnoteAnchor"/>
          <w:rtl w:val="true"/>
        </w:rPr>
        <w:footnoteReference w:id="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وأشدیة الأمر فی الزنا لزوم أن یکون بإقراره أربعاً، أو بالشهود الذین یتلفظون بالزنا تلفظاً لا بمثل الإشارة والکتابة، ولا یخفی أنه یجری هذا الوجه فی کل الحدود</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bookmarkStart w:id="101" w:name="pg13329_120317"/>
    </w:p>
    <w:p>
      <w:pPr>
        <w:pStyle w:val="Heading3"/>
        <w:numPr>
          <w:ilvl w:val="2"/>
          <w:numId w:val="1"/>
        </w:numPr>
        <w:rPr/>
      </w:pPr>
      <w:bookmarkStart w:id="102" w:name="__RefHeading___Toc2593831_2322387425"/>
      <w:bookmarkStart w:id="103" w:name="_Toc36"/>
      <w:bookmarkEnd w:id="101"/>
      <w:bookmarkEnd w:id="102"/>
      <w:r>
        <w:rPr>
          <w:rtl w:val="true"/>
        </w:rPr>
        <w:t>روایة النساء</w:t>
      </w:r>
      <w:bookmarkEnd w:id="103"/>
    </w:p>
    <w:p>
      <w:pPr>
        <w:pStyle w:val="Heading4"/>
        <w:numPr>
          <w:ilvl w:val="3"/>
          <w:numId w:val="1"/>
        </w:numPr>
        <w:rPr/>
      </w:pPr>
      <w:bookmarkStart w:id="104" w:name="__RefHeading___Toc2593833_2322387425"/>
      <w:bookmarkStart w:id="105" w:name="_Toc37"/>
      <w:bookmarkEnd w:id="104"/>
      <w:r>
        <w:rPr>
          <w:rtl w:val="true"/>
        </w:rPr>
        <w:t>اشارة</w:t>
      </w:r>
      <w:bookmarkEnd w:id="105"/>
    </w:p>
    <w:p>
      <w:pPr>
        <w:pStyle w:val="BookText"/>
        <w:rPr/>
      </w:pPr>
      <w:r>
        <w:rPr>
          <w:rFonts w:ascii="Amiri" w:hAnsi="Amiri" w:eastAsia="Amiri" w:cs="Amiri"/>
          <w:color w:val="111111"/>
          <w:sz w:val="28"/>
          <w:sz w:val="28"/>
          <w:szCs w:val="28"/>
          <w:rtl w:val="true"/>
          <w:lang w:bidi="ar-SA"/>
        </w:rPr>
        <w:t>بِنتِ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فاطِمَةَ أَنِّها قالَت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روایة النساء</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للنساء أیضاً روایة الأحادیث</w:t>
      </w:r>
      <w:r>
        <w:rPr>
          <w:rFonts w:eastAsia="IRNazanin" w:cs="IRNazanin"/>
          <w:color w:val="111111"/>
          <w:sz w:val="28"/>
          <w:szCs w:val="28"/>
          <w:rtl w:val="true"/>
          <w:lang w:bidi="fa-IR"/>
        </w:rPr>
        <w:t>(</w:t>
      </w:r>
      <w:r>
        <w:rPr>
          <w:rStyle w:val="FootnoteAnchor"/>
          <w:rtl w:val="true"/>
        </w:rPr>
        <w:footnoteReference w:id="1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أسوة، فإنها علیها السلام وإن کانت معصومةً ولها خصائص مثل حرمة زواج علی علیه السلام علیها ما دامت فی قید الحیاة، إلاّ أن الظاهر من الأدلة أنهم علیهم السلام أسوة إلاّ فیما خرج بالدلیل، ولیس المقام من المستثنی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 کونها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إنها علیها السلام معصومة نصاً وإجماعاً وعقلاً، والمعصومة لا تفعل إلاّ ما یطابق رضی الله سبحانه، کما ورد فی الأحادیث ما یدل علی أنها علیها السلام</w:t>
      </w:r>
    </w:p>
    <w:p>
      <w:pPr>
        <w:pStyle w:val="BookText"/>
        <w:rPr/>
      </w:pPr>
      <w:r>
        <w:rPr>
          <w:rFonts w:ascii="Amiri" w:hAnsi="Amiri" w:eastAsia="Amiri" w:cs="Amiri"/>
          <w:color w:val="111111"/>
          <w:sz w:val="28"/>
          <w:sz w:val="28"/>
          <w:szCs w:val="28"/>
          <w:rtl w:val="true"/>
          <w:lang w:bidi="ar-SA"/>
        </w:rPr>
        <w:t xml:space="preserve">أسوة </w:t>
      </w:r>
      <w:r>
        <w:rPr>
          <w:rFonts w:eastAsia="Amiri" w:cs="Amiri" w:ascii="Amiri" w:hAnsi="Amiri"/>
          <w:color w:val="111111"/>
          <w:sz w:val="28"/>
          <w:szCs w:val="28"/>
          <w:rtl w:val="true"/>
          <w:lang w:bidi="ar-SA"/>
        </w:rPr>
        <w:t>(</w:t>
      </w:r>
      <w:r>
        <w:rPr>
          <w:rStyle w:val="FootnoteAnchor"/>
          <w:rtl w:val="true"/>
        </w:rPr>
        <w:footnoteReference w:id="1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وکذلک حال مریم الطاهرة علیها السلام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بعض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تعادل علیاً علیه السلام </w:t>
      </w:r>
      <w:r>
        <w:rPr>
          <w:rFonts w:eastAsia="IRNazanin" w:cs="IRNazanin"/>
          <w:color w:val="111111"/>
          <w:sz w:val="28"/>
          <w:szCs w:val="28"/>
          <w:rtl w:val="true"/>
          <w:lang w:bidi="fa-IR"/>
        </w:rPr>
        <w:t>(</w:t>
      </w:r>
      <w:r>
        <w:rPr>
          <w:rStyle w:val="FootnoteAnchor"/>
          <w:rtl w:val="true"/>
        </w:rPr>
        <w:footnoteReference w:id="1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جملة</w:t>
      </w:r>
    </w:p>
    <w:p>
      <w:pPr>
        <w:pStyle w:val="BookText"/>
        <w:rPr/>
      </w:pPr>
      <w:r>
        <w:rPr>
          <w:rFonts w:ascii="IRNazanin" w:hAnsi="IRNazanin" w:eastAsia="IRNazanin"/>
          <w:color w:val="111111"/>
          <w:sz w:val="28"/>
          <w:sz w:val="28"/>
          <w:szCs w:val="28"/>
          <w:rtl w:val="true"/>
          <w:lang w:bidi="fa-IR"/>
        </w:rPr>
        <w:t>من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من غیر أبیها صلی الله علیه و آله </w:t>
      </w:r>
      <w:r>
        <w:rPr>
          <w:rFonts w:eastAsia="IRNazanin" w:cs="IRNazanin"/>
          <w:color w:val="111111"/>
          <w:sz w:val="28"/>
          <w:szCs w:val="28"/>
          <w:rtl w:val="true"/>
          <w:lang w:bidi="fa-IR"/>
        </w:rPr>
        <w:t>(</w:t>
      </w:r>
      <w:r>
        <w:rPr>
          <w:rStyle w:val="FootnoteAnchor"/>
          <w:rtl w:val="true"/>
        </w:rPr>
        <w:footnoteReference w:id="1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یشهد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لفاطمة کفو علی وجه الأرض آدم فمن دونه</w:t>
      </w:r>
      <w:r>
        <w:rPr>
          <w:rFonts w:eastAsia="IRNazanin" w:cs="IRNazanin"/>
          <w:color w:val="111111"/>
          <w:sz w:val="28"/>
          <w:szCs w:val="28"/>
          <w:rtl w:val="true"/>
          <w:lang w:bidi="fa-IR"/>
        </w:rPr>
        <w:t>»(</w:t>
      </w:r>
      <w:r>
        <w:rPr>
          <w:rStyle w:val="FootnoteAnchor"/>
          <w:rtl w:val="true"/>
        </w:rPr>
        <w:footnoteReference w:id="1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أمی خیر منی</w:t>
      </w:r>
      <w:r>
        <w:rPr>
          <w:rFonts w:eastAsia="IRNazanin" w:cs="IRNazanin"/>
          <w:color w:val="111111"/>
          <w:sz w:val="28"/>
          <w:szCs w:val="28"/>
          <w:rtl w:val="true"/>
          <w:lang w:bidi="fa-IR"/>
        </w:rPr>
        <w:t>»(</w:t>
      </w:r>
      <w:r>
        <w:rPr>
          <w:rStyle w:val="FootnoteAnchor"/>
          <w:rtl w:val="true"/>
        </w:rPr>
        <w:footnoteReference w:id="1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إلی غیرها من الروایات</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الواضح أن ذلک لیس فقط لأجل علمها علیها السلام وإن کان علمها فی غایة السمو والرفعة، بل لأن الله سبحانه خلقها علیها السلام رفیعة کما خلق الماء الحلو والذهب والشمس أرفع من المر والصخر والقمر، حیث إن نوره مستفاد من نور الشمس، وفی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معادن کمعادن الذهب والفضة</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خلقها الله کذلک فما هو فضلها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فضل الذهب والماء الحلو والأذکیاء والعباقرة؟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حکمة الخلق تقتضی خلق کل ما یمکن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المجرة إلی الذرة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لم یخلق الله کذلک فلماذا؟</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خلق کل شیء هکذا، فلماذا لا یخلق الأدون فالأدون وهکذا؟</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bookmarkStart w:id="106" w:name="pg13329_120319"/>
    </w:p>
    <w:p>
      <w:pPr>
        <w:pStyle w:val="BookText"/>
        <w:rPr/>
      </w:pPr>
      <w:bookmarkEnd w:id="106"/>
      <w:r>
        <w:rPr>
          <w:rFonts w:ascii="IRNazanin" w:hAnsi="IRNazanin" w:eastAsia="IRNazanin"/>
          <w:color w:val="111111"/>
          <w:sz w:val="28"/>
          <w:sz w:val="28"/>
          <w:szCs w:val="28"/>
          <w:rtl w:val="true"/>
          <w:lang w:bidi="fa-IR"/>
        </w:rPr>
        <w:t xml:space="preserve">ولا شک أن رفعة علمها علیها السلام أیضاً من أسباب رفعتها، وکذلک حال الأنبیاء والأوصیاء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خلقکم الله أنواراً</w:t>
      </w:r>
      <w:r>
        <w:rPr>
          <w:rFonts w:eastAsia="IRNazanin" w:cs="IRNazanin"/>
          <w:color w:val="111111"/>
          <w:sz w:val="28"/>
          <w:szCs w:val="28"/>
          <w:rtl w:val="true"/>
          <w:lang w:bidi="fa-IR"/>
        </w:rPr>
        <w:t>»(</w:t>
      </w:r>
      <w:r>
        <w:rPr>
          <w:rStyle w:val="FootnoteAnchor"/>
          <w:rtl w:val="true"/>
        </w:rPr>
        <w:footnoteReference w:id="1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7" w:name="__RefHeading___Toc2593835_2322387425"/>
      <w:bookmarkStart w:id="108" w:name="_Toc38"/>
      <w:bookmarkEnd w:id="107"/>
      <w:r>
        <w:rPr>
          <w:rtl w:val="true"/>
        </w:rPr>
        <w:t>روایة الرجال عن النساء</w:t>
      </w:r>
      <w:bookmarkEnd w:id="108"/>
    </w:p>
    <w:p>
      <w:pPr>
        <w:pStyle w:val="BookText"/>
        <w:rPr/>
      </w:pPr>
      <w:r>
        <w:rPr>
          <w:rFonts w:ascii="IRNazanin" w:hAnsi="IRNazanin" w:eastAsia="IRNazanin"/>
          <w:color w:val="111111"/>
          <w:sz w:val="28"/>
          <w:sz w:val="28"/>
          <w:szCs w:val="28"/>
          <w:rtl w:val="true"/>
          <w:lang w:bidi="fa-IR"/>
        </w:rPr>
        <w:t>روایة الرجال عن النساء</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روایة الرجال عن النساء فی الجملة، لإطلاق الأدلة، بالإضافة إلی ما فی هذا الحدیث، کما یجوز العکس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روایة النساء عن النساء، والرجال عن الرجال بالضرورة</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والمراد بالجواز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الأعم من المباح والواجب والمستحب، کل حسب الموازین المقررة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والإسلام إنما منع ما منع لفلسفة، ولم یمنع مثل ذلک، وبذلک یظهر أن ما ورد فی بعض الروایات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صوت الرأة عورة</w:t>
      </w:r>
      <w:r>
        <w:rPr>
          <w:rFonts w:eastAsia="IRNazanin" w:cs="IRNazanin"/>
          <w:color w:val="111111"/>
          <w:sz w:val="28"/>
          <w:szCs w:val="28"/>
          <w:rtl w:val="true"/>
          <w:lang w:bidi="fa-IR"/>
        </w:rPr>
        <w:t>»(</w:t>
      </w: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مثل ما ورد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الرأة عورة</w:t>
      </w:r>
      <w:r>
        <w:rPr>
          <w:rFonts w:eastAsia="Amiri" w:cs="Amiri" w:ascii="Amiri" w:hAnsi="Amiri"/>
          <w:color w:val="111111"/>
          <w:sz w:val="28"/>
          <w:szCs w:val="28"/>
          <w:rtl w:val="true"/>
          <w:lang w:bidi="ar-SA"/>
        </w:rPr>
        <w:t>»(</w:t>
      </w:r>
      <w:r>
        <w:rPr>
          <w:rStyle w:val="FootnoteAnchor"/>
          <w:rtl w:val="true"/>
        </w:rPr>
        <w:footnoteReference w:id="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یراد به المنع عن الاختلاط والمفاسد، ولذا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تَخْضَعْنَ بِالْقَوْلِ</w:t>
      </w:r>
      <w:r>
        <w:rPr>
          <w:rFonts w:eastAsia="Amiri" w:cs="Amiri" w:ascii="Amiri" w:hAnsi="Amiri"/>
          <w:color w:val="111111"/>
          <w:sz w:val="28"/>
          <w:szCs w:val="28"/>
          <w:rtl w:val="true"/>
          <w:lang w:bidi="ar-SA"/>
        </w:rPr>
        <w:t>«(</w:t>
      </w:r>
      <w:r>
        <w:rPr>
          <w:rStyle w:val="FootnoteAnchor"/>
          <w:rtl w:val="true"/>
        </w:rPr>
        <w:footnoteReference w:id="1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تتکلمن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وتکلم الرجال مع النساء وبالعکس قامت علیه السیرة، والروایات دلت علی ذلک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هو المراد بحدیث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لا تری رجلاً ولا یراها رجل</w:t>
      </w:r>
      <w:r>
        <w:rPr>
          <w:rFonts w:eastAsia="IRNazanin" w:cs="IRNazanin"/>
          <w:color w:val="111111"/>
          <w:sz w:val="28"/>
          <w:szCs w:val="28"/>
          <w:rtl w:val="true"/>
          <w:lang w:bidi="fa-IR"/>
        </w:rPr>
        <w:t>»(</w:t>
      </w:r>
      <w:r>
        <w:rPr>
          <w:rStyle w:val="FootnoteAnchor"/>
          <w:rtl w:val="true"/>
        </w:rPr>
        <w:footnoteReference w:id="1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یراها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رؤیة جسمها العاری وما أشبه مما منعه الإسلام، کما 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تری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رؤیتها الجسم العاری من الرجل، وإلاّ فمن الواضح حضور النساء مجالس الرسول صلی الله علیه و آله وتحدثهن معه صلی الله علیه و آله وکذلک بالنسبة إلی علی علیه السلام وسائر الأئمة علیهم السلام مما هو کثیر</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المعلوم أن أمثال هذه الإطلاقات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کسائر الإطلاقات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تُقَیَّد بما عُلم من الشریعة، وذکرها الفقهاء فی الکتب الاستدلالیة والرسائل العملیة</w:t>
      </w:r>
      <w:r>
        <w:rPr>
          <w:rFonts w:eastAsia="IRNazanin" w:cs="IRNazanin"/>
          <w:color w:val="111111"/>
          <w:sz w:val="28"/>
          <w:szCs w:val="28"/>
          <w:rtl w:val="true"/>
          <w:lang w:bidi="fa-IR"/>
        </w:rPr>
        <w:t>.</w:t>
      </w:r>
      <w:bookmarkStart w:id="109" w:name="pg13329_120321"/>
    </w:p>
    <w:p>
      <w:pPr>
        <w:pStyle w:val="Heading4"/>
        <w:numPr>
          <w:ilvl w:val="3"/>
          <w:numId w:val="1"/>
        </w:numPr>
        <w:rPr/>
      </w:pPr>
      <w:bookmarkStart w:id="110" w:name="__RefHeading___Toc2593837_2322387425"/>
      <w:bookmarkStart w:id="111" w:name="_Toc39"/>
      <w:bookmarkEnd w:id="109"/>
      <w:bookmarkEnd w:id="110"/>
      <w:r>
        <w:rPr>
          <w:rtl w:val="true"/>
        </w:rPr>
        <w:t>روایة حدیث الکساء</w:t>
      </w:r>
      <w:bookmarkEnd w:id="111"/>
    </w:p>
    <w:p>
      <w:pPr>
        <w:pStyle w:val="BookText"/>
        <w:rPr/>
      </w:pPr>
      <w:r>
        <w:rPr>
          <w:rFonts w:ascii="IRNazanin" w:hAnsi="IRNazanin" w:eastAsia="IRNazanin"/>
          <w:color w:val="111111"/>
          <w:sz w:val="28"/>
          <w:sz w:val="28"/>
          <w:szCs w:val="28"/>
          <w:rtl w:val="true"/>
          <w:lang w:bidi="fa-IR"/>
        </w:rPr>
        <w:t>روایة حدیث الکساء</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روایة حدیث الکساء بصورة خاصة، وقد جرت عادة کثیر من المؤمنین منذ مئات السنین علی روایة هذا الحدیث، فی المحافل والمجامع، بقصد التبرک وقضاء الحوائج</w:t>
      </w:r>
      <w:r>
        <w:rPr>
          <w:rFonts w:eastAsia="IRNazanin" w:cs="IRNazanin"/>
          <w:color w:val="111111"/>
          <w:sz w:val="28"/>
          <w:szCs w:val="28"/>
          <w:rtl w:val="true"/>
          <w:lang w:bidi="fa-IR"/>
        </w:rPr>
        <w:t>.</w:t>
      </w:r>
    </w:p>
    <w:p>
      <w:pPr>
        <w:pStyle w:val="Heading4"/>
        <w:numPr>
          <w:ilvl w:val="3"/>
          <w:numId w:val="1"/>
        </w:numPr>
        <w:rPr/>
      </w:pPr>
      <w:bookmarkStart w:id="112" w:name="__RefHeading___Toc2593839_2322387425"/>
      <w:bookmarkStart w:id="113" w:name="_Toc40"/>
      <w:bookmarkEnd w:id="112"/>
      <w:r>
        <w:rPr>
          <w:rtl w:val="true"/>
        </w:rPr>
        <w:t>تسمیة المرأة</w:t>
      </w:r>
      <w:bookmarkEnd w:id="113"/>
    </w:p>
    <w:p>
      <w:pPr>
        <w:pStyle w:val="BookText"/>
        <w:rPr/>
      </w:pPr>
      <w:r>
        <w:rPr>
          <w:rFonts w:ascii="IRNazanin" w:hAnsi="IRNazanin" w:eastAsia="IRNazanin"/>
          <w:color w:val="111111"/>
          <w:sz w:val="28"/>
          <w:sz w:val="28"/>
          <w:szCs w:val="28"/>
          <w:rtl w:val="true"/>
          <w:lang w:bidi="fa-IR"/>
        </w:rPr>
        <w:t>تسمیة المرأة</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للرجل تسمیة المرأة فی الجملة، فإن جابراً سمی الزهراء علیها السلام بالاسم، وکذلک کان الرسول صلی الله علیه و آله والأئمة علیهم السلام یسمون النساء، من خدیجة علیها السلام ومن سبقتها، من فضلیات النساء أو شرارهن، إلی آخر أم من أمهات الأئمة علیهم السلام وهی السیدة نرجس علیها السلام ، أمام الأقارب والأجانب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وقبل ذلک سمی الله سبحانه مریم الطاهرة علیها السلام فی القرآن الحکیم، وهو یُتلی آناء اللیل وأطراف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 ذلک لیس خاصاً بالله وبهم علیهم السلام ولذا ذکرهن علماؤنا الأعلام علی المنابر وفی الکتب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لا یحرم ذکر بعض الخصوصیاتهن، کارتفاع القامة والعمر ونحوهما، وإنما یستثنی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وکذلک لا إشکال فی العکس بأن تسمی المرأة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محرماً أو غیر 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لإطلاق الأدلة وعدم دلیل علی الحرمة، بل ولا کراهة</w:t>
      </w:r>
      <w:r>
        <w:rPr>
          <w:rFonts w:eastAsia="IRNazanin" w:cs="IRNazanin"/>
          <w:color w:val="111111"/>
          <w:sz w:val="28"/>
          <w:szCs w:val="28"/>
          <w:rtl w:val="true"/>
          <w:lang w:bidi="fa-IR"/>
        </w:rPr>
        <w:t>.</w:t>
      </w:r>
      <w:bookmarkStart w:id="114" w:name="pg13329_120322"/>
    </w:p>
    <w:p>
      <w:pPr>
        <w:pStyle w:val="BookText"/>
        <w:rPr/>
      </w:pPr>
      <w:bookmarkEnd w:id="114"/>
      <w:r>
        <w:rPr>
          <w:rFonts w:ascii="IRNazanin" w:hAnsi="IRNazanin" w:eastAsia="IRNazanin"/>
          <w:color w:val="111111"/>
          <w:sz w:val="28"/>
          <w:sz w:val="28"/>
          <w:szCs w:val="28"/>
          <w:rtl w:val="true"/>
          <w:lang w:bidi="fa-IR"/>
        </w:rPr>
        <w:t>نعم الظاهر حرمة التشبیب أیضاً منها بالنسبة إلیه، للملاک وإن لم یتعرض له المشهور من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ما إذا کان ذکر الاسم إغراءاً لا من جهة کونه ذکراً للاسم بل من جهة العارض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الاسم یعد من حقها، بحیث إذا کرهت ذلک لم یجز الذکر، حیث إنه تصرف فی حق الغیر،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یبعد الثانی، وکذلک بالنسبة إلی من لم یرض ذکر اسمه من الرجال، إلاّ إذا کان هناک محذور خارجی، فالمنع بسببه، لا بسبب ذکر الاسم</w:t>
      </w:r>
      <w:r>
        <w:rPr>
          <w:rFonts w:eastAsia="IRNazanin" w:cs="IRNazanin"/>
          <w:color w:val="111111"/>
          <w:sz w:val="28"/>
          <w:szCs w:val="28"/>
          <w:rtl w:val="true"/>
          <w:lang w:bidi="fa-IR"/>
        </w:rPr>
        <w:t>.</w:t>
      </w:r>
    </w:p>
    <w:p>
      <w:pPr>
        <w:pStyle w:val="Heading4"/>
        <w:numPr>
          <w:ilvl w:val="3"/>
          <w:numId w:val="1"/>
        </w:numPr>
        <w:rPr/>
      </w:pPr>
      <w:bookmarkStart w:id="115" w:name="__RefHeading___Toc2593841_2322387425"/>
      <w:bookmarkStart w:id="116" w:name="_Toc41"/>
      <w:bookmarkEnd w:id="115"/>
      <w:r>
        <w:rPr>
          <w:rtl w:val="true"/>
        </w:rPr>
        <w:t>صوت الأجنبیة</w:t>
      </w:r>
      <w:bookmarkEnd w:id="116"/>
    </w:p>
    <w:p>
      <w:pPr>
        <w:pStyle w:val="BookText"/>
        <w:rPr/>
      </w:pPr>
      <w:r>
        <w:rPr>
          <w:rFonts w:ascii="IRNazanin" w:hAnsi="IRNazanin" w:eastAsia="IRNazanin"/>
          <w:color w:val="111111"/>
          <w:sz w:val="28"/>
          <w:sz w:val="28"/>
          <w:szCs w:val="28"/>
          <w:rtl w:val="true"/>
          <w:lang w:bidi="fa-IR"/>
        </w:rPr>
        <w:t>صوت الأجنبیة</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سماع صوت الأجنبیة حتی فی غیر مورد الضرورة فی الجملة، وإلا لما کانت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تروی لجابر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الجواز، فللأصل والسیرة والروایات المتعددة فی مکالمة النساء للرجال فی غیر مورد الضرورة</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الضرورة فإنها تبیح المحرمات، کما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اضْطُرِرْتُمْ</w:t>
      </w:r>
      <w:r>
        <w:rPr>
          <w:rFonts w:eastAsia="Amiri" w:cs="Amiri" w:ascii="Amiri" w:hAnsi="Amiri"/>
          <w:color w:val="111111"/>
          <w:sz w:val="28"/>
          <w:szCs w:val="28"/>
          <w:rtl w:val="true"/>
          <w:lang w:bidi="ar-SA"/>
        </w:rPr>
        <w:t>«(</w:t>
      </w:r>
      <w:r>
        <w:rPr>
          <w:rStyle w:val="FootnoteAnchor"/>
          <w:rtl w:val="true"/>
        </w:rPr>
        <w:footnoteReference w:id="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شیء مما حرم الله إلاّ وقد أحله لمن اضطر إلیه</w:t>
      </w:r>
      <w:r>
        <w:rPr>
          <w:rFonts w:eastAsia="IRNazanin" w:cs="IRNazanin"/>
          <w:color w:val="111111"/>
          <w:sz w:val="28"/>
          <w:szCs w:val="28"/>
          <w:rtl w:val="true"/>
          <w:lang w:bidi="fa-IR"/>
        </w:rPr>
        <w:t>»(</w:t>
      </w:r>
      <w:r>
        <w:rPr>
          <w:rStyle w:val="FootnoteAnchor"/>
          <w:rtl w:val="true"/>
        </w:rPr>
        <w:footnoteReference w:id="2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والمراد بالاضطرار هنا الأعم من الإکراه، فإنهما یطلقان علی کلیهما فی غیر مورد المقابلة کالفقیر والمسکین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اجتمعا افترقا، وإذا افترقا اجتمعا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تقدم أن المحرّم هو الخضوع بالقول للآیة والروایة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یبعد أن یکون ذلک أیضاً مقیداً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فَیَطْمَعَ الَّذِی فِی قَلْبِهِ مَرَضٌ</w:t>
      </w:r>
      <w:r>
        <w:rPr>
          <w:rFonts w:eastAsia="Amiri" w:cs="Amiri" w:ascii="Amiri" w:hAnsi="Amiri"/>
          <w:color w:val="111111"/>
          <w:sz w:val="28"/>
          <w:szCs w:val="28"/>
          <w:rtl w:val="true"/>
          <w:lang w:bidi="ar-SA"/>
        </w:rPr>
        <w:t>«(</w:t>
      </w:r>
      <w:r>
        <w:rPr>
          <w:rStyle w:val="FootnoteAnchor"/>
          <w:rtl w:val="true"/>
        </w:rPr>
        <w:footnoteReference w:id="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لم یکن هناک من کان کذلک لم یتم دلیل علی الحرمة حتی فی صورة الخضوع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یحمل جعل الإمام الباقر علیه السلام مالاً للنوادب یندبنه فی منی</w:t>
      </w:r>
      <w:r>
        <w:rPr>
          <w:rFonts w:eastAsia="IRNazanin" w:cs="IRNazanin"/>
          <w:color w:val="111111"/>
          <w:sz w:val="28"/>
          <w:szCs w:val="28"/>
          <w:rtl w:val="true"/>
          <w:lang w:bidi="fa-IR"/>
        </w:rPr>
        <w:t>(</w:t>
      </w:r>
      <w:r>
        <w:rPr>
          <w:rStyle w:val="FootnoteAnchor"/>
          <w:rtl w:val="true"/>
        </w:rPr>
        <w:footnoteReference w:id="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وضوح أن صوتهن کان مسموعاً من خلف الخیام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أن یکون ذلک استثناءً من الخضوع حتی عند من یطمع من مرضی القلب فبعید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لم أجد من الفقهاء من منع قراءة النساء فی مجالس العزاء وإن کان الصوت یصل إلی مسامع الرجال، والمسألة بعدُ بحاجة إلی التأمل والتتبع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العکس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یخضع الرجل بالقول فتطمع أنثی فی قلبها مرض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أم بالنسبة إلی الذکور فی من یطمع شذوذاً جنسیاً؟</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یبعد الثانی ملاکاً، أما الأول فبعید، فتأمل</w:t>
      </w:r>
      <w:r>
        <w:rPr>
          <w:rFonts w:eastAsia="IRNazanin" w:cs="IRNazanin"/>
          <w:color w:val="111111"/>
          <w:sz w:val="28"/>
          <w:szCs w:val="28"/>
          <w:rtl w:val="true"/>
          <w:lang w:bidi="fa-IR"/>
        </w:rPr>
        <w:t>.</w:t>
      </w:r>
      <w:bookmarkStart w:id="117" w:name="pg13329_120324"/>
    </w:p>
    <w:p>
      <w:pPr>
        <w:pStyle w:val="Heading3"/>
        <w:numPr>
          <w:ilvl w:val="2"/>
          <w:numId w:val="1"/>
        </w:numPr>
        <w:rPr/>
      </w:pPr>
      <w:bookmarkStart w:id="118" w:name="__RefHeading___Toc2593843_2322387425"/>
      <w:bookmarkStart w:id="119" w:name="_Toc42"/>
      <w:bookmarkEnd w:id="117"/>
      <w:bookmarkEnd w:id="118"/>
      <w:r>
        <w:rPr>
          <w:rtl w:val="true"/>
        </w:rPr>
        <w:t>استحباب التلقیب</w:t>
      </w:r>
      <w:bookmarkEnd w:id="119"/>
    </w:p>
    <w:p>
      <w:pPr>
        <w:pStyle w:val="BookText"/>
        <w:rPr/>
      </w:pPr>
      <w:r>
        <w:rPr>
          <w:rFonts w:ascii="Amiri" w:hAnsi="Amiri" w:eastAsia="Amiri" w:cs="Amiri"/>
          <w:color w:val="111111"/>
          <w:sz w:val="28"/>
          <w:sz w:val="28"/>
          <w:szCs w:val="28"/>
          <w:rtl w:val="true"/>
          <w:lang w:bidi="ar-SA"/>
        </w:rPr>
        <w:t>دَخَلَ عَلَیَّ أبی رَسُولُ اللهِ صلی الله علیه و آله</w:t>
      </w:r>
    </w:p>
    <w:p>
      <w:pPr>
        <w:pStyle w:val="BookText"/>
        <w:rPr/>
      </w:pPr>
      <w:r>
        <w:rPr>
          <w:rFonts w:ascii="IRNazanin" w:hAnsi="IRNazanin" w:eastAsia="IRNazanin"/>
          <w:color w:val="111111"/>
          <w:sz w:val="28"/>
          <w:sz w:val="28"/>
          <w:szCs w:val="28"/>
          <w:rtl w:val="true"/>
          <w:lang w:bidi="fa-IR"/>
        </w:rPr>
        <w:t>استحباب التلقیب</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التلقیب؛ لأنه نوع من التکریم وللأسوة، حیث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علیَّ أبی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یدل علی الاستحباب، أو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الأول للقرینة الداخلیة، کما أن قرینة جعل الإسلام احترام الناس أصلاً للآیات والروایات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کَرَّمْنا بَنِی آدَمَ</w:t>
      </w:r>
      <w:r>
        <w:rPr>
          <w:rFonts w:eastAsia="IRNazanin" w:cs="IRNazanin"/>
          <w:color w:val="111111"/>
          <w:sz w:val="28"/>
          <w:szCs w:val="28"/>
          <w:rtl w:val="true"/>
          <w:lang w:bidi="fa-IR"/>
        </w:rPr>
        <w:t>«(</w:t>
      </w:r>
      <w:r>
        <w:rPr>
          <w:rStyle w:val="FootnoteAnchor"/>
          <w:rtl w:val="true"/>
        </w:rPr>
        <w:footnoteReference w:id="2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أشبه یدل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الأحادیث أن النبی صلی الله علیه و آله کان یکنّی أصحابه</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یبعد أن یکون اللقب أو الکنیة بالنسبة إلی الأقرباء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الکبار منهم کالأب والأم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آکد استحباباً، ویلمع إلیه ما سبق</w:t>
      </w:r>
      <w:r>
        <w:rPr>
          <w:rFonts w:eastAsia="IRNazanin" w:cs="IRNazanin"/>
          <w:color w:val="111111"/>
          <w:sz w:val="28"/>
          <w:szCs w:val="28"/>
          <w:rtl w:val="true"/>
          <w:lang w:bidi="fa-IR"/>
        </w:rPr>
        <w:t>(</w:t>
      </w:r>
      <w:r>
        <w:rPr>
          <w:rStyle w:val="FootnoteAnchor"/>
          <w:rtl w:val="true"/>
        </w:rPr>
        <w:footnoteReference w:id="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الرسول صلی الله علیه و آله کان أباًلها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سؤال لابدّ من الإجابة علیه، وهو أن القرآن قد یمدح</w:t>
      </w:r>
    </w:p>
    <w:p>
      <w:pPr>
        <w:pStyle w:val="BookText"/>
        <w:rPr/>
      </w:pPr>
      <w:r>
        <w:rPr>
          <w:rFonts w:ascii="IRNazanin" w:hAnsi="IRNazanin" w:eastAsia="IRNazanin"/>
          <w:color w:val="111111"/>
          <w:sz w:val="28"/>
          <w:sz w:val="28"/>
          <w:szCs w:val="28"/>
          <w:rtl w:val="true"/>
          <w:lang w:bidi="fa-IR"/>
        </w:rPr>
        <w:t>الإنسان</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کَرَّمْنا بَنِی آدَمَ</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فَتَبَارَکَ اللهُ أَحْسَنُ الْخَالِقِینَ</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فَضَّلْنَاهُمْ عَلَی کَثِیرٍ مِمَّنْ خَلَقْنَا</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یذمه،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الإِنْسَانَ خُلِقَ هَلُوعاً</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الإِنْسَانُ مِنْ عَجَلٍ</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کَانَ ظَلُوماً جَهُولاً</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الأول بالنر إلی الذات، والثانی بالنظر إلی فعل الإنسان بنفسه،</w:t>
      </w:r>
    </w:p>
    <w:p>
      <w:pPr>
        <w:pStyle w:val="BookText"/>
        <w:rPr/>
      </w:pPr>
      <w:r>
        <w:rPr>
          <w:rFonts w:ascii="IRNazanin" w:hAnsi="IRNazanin" w:eastAsia="IRNazanin"/>
          <w:color w:val="111111"/>
          <w:sz w:val="28"/>
          <w:sz w:val="28"/>
          <w:szCs w:val="28"/>
          <w:rtl w:val="true"/>
          <w:lang w:bidi="fa-IR"/>
        </w:rPr>
        <w:t xml:space="preserve">ومعنی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کذلک</w:t>
      </w:r>
      <w:r>
        <w:rPr>
          <w:rFonts w:eastAsia="IRNazanin" w:cs="IRNazanin"/>
          <w:color w:val="111111"/>
          <w:sz w:val="28"/>
          <w:szCs w:val="28"/>
          <w:rtl w:val="true"/>
          <w:lang w:bidi="fa-IR"/>
        </w:rPr>
        <w:t>(</w:t>
      </w:r>
      <w:r>
        <w:rPr>
          <w:rStyle w:val="FootnoteAnchor"/>
          <w:rtl w:val="true"/>
        </w:rPr>
        <w:footnoteReference w:id="2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أنه فی طینته الجبریة،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وذکرها علیها السلام الکنیة واللقب من جهة التلذذ بتکرار اسم المحبوب، کما قاله أهل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المتنبی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أسامی لم تزده معرفة</w:t>
      </w:r>
    </w:p>
    <w:p>
      <w:pPr>
        <w:pStyle w:val="BookText"/>
        <w:rPr/>
      </w:pPr>
      <w:r>
        <w:rPr>
          <w:rFonts w:ascii="IRNazanin" w:hAnsi="IRNazanin" w:eastAsia="IRNazanin"/>
          <w:color w:val="111111"/>
          <w:sz w:val="28"/>
          <w:sz w:val="28"/>
          <w:szCs w:val="28"/>
          <w:rtl w:val="true"/>
          <w:lang w:bidi="fa-IR"/>
        </w:rPr>
        <w:t>وإنما لذة ذکرناها</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وتقدیم الکنیة من جهة الإلماع أولاً إلی القرابة القریبة، وإلاّ فالرسول صلی الله علیه و آله کان یدخل فی کثیر من البیوت</w:t>
      </w:r>
      <w:r>
        <w:rPr>
          <w:rFonts w:eastAsia="IRNazanin" w:cs="IRNazanin"/>
          <w:color w:val="111111"/>
          <w:sz w:val="28"/>
          <w:szCs w:val="28"/>
          <w:rtl w:val="true"/>
          <w:lang w:bidi="fa-IR"/>
        </w:rPr>
        <w:t>.</w:t>
      </w:r>
      <w:bookmarkStart w:id="120" w:name="pg13329_120327"/>
    </w:p>
    <w:p>
      <w:pPr>
        <w:pStyle w:val="Heading3"/>
        <w:numPr>
          <w:ilvl w:val="2"/>
          <w:numId w:val="1"/>
        </w:numPr>
        <w:rPr/>
      </w:pPr>
      <w:bookmarkStart w:id="121" w:name="__RefHeading___Toc2593845_2322387425"/>
      <w:bookmarkStart w:id="122" w:name="_Toc43"/>
      <w:bookmarkEnd w:id="120"/>
      <w:bookmarkEnd w:id="121"/>
      <w:r>
        <w:rPr>
          <w:rtl w:val="true"/>
        </w:rPr>
        <w:t>توقیت الأمور</w:t>
      </w:r>
      <w:bookmarkEnd w:id="122"/>
    </w:p>
    <w:p>
      <w:pPr>
        <w:pStyle w:val="BookText"/>
        <w:rPr/>
      </w:pPr>
      <w:r>
        <w:rPr>
          <w:rFonts w:ascii="Amiri" w:hAnsi="Amiri" w:eastAsia="Amiri" w:cs="Amiri"/>
          <w:color w:val="111111"/>
          <w:sz w:val="28"/>
          <w:sz w:val="28"/>
          <w:szCs w:val="28"/>
          <w:rtl w:val="true"/>
          <w:lang w:bidi="ar-SA"/>
        </w:rPr>
        <w:t>فِی بَعضِ الأیَّامِ</w:t>
      </w:r>
    </w:p>
    <w:p>
      <w:pPr>
        <w:pStyle w:val="BookText"/>
        <w:rPr/>
      </w:pPr>
      <w:r>
        <w:rPr>
          <w:rFonts w:ascii="IRNazanin" w:hAnsi="IRNazanin" w:eastAsia="IRNazanin"/>
          <w:color w:val="111111"/>
          <w:sz w:val="28"/>
          <w:sz w:val="28"/>
          <w:szCs w:val="28"/>
          <w:rtl w:val="true"/>
          <w:lang w:bidi="fa-IR"/>
        </w:rPr>
        <w:t>توقیت الأمور</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التوقیت، ومن مصادیقة کون الحادث لیلاً أو نهاراً، حیث قالت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بعض 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لا یظن أو یحتمل أن الحادث کان فی بعض اللیالی، لانصراف الیوم فی المقام إلی النهار، وإن صح إطلاقه علی مجموعة اللیل والنهار، أو النهار کاملاً،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 فی البلد الفلانی عشرة أیام، أو درسنا التفسیر فی خمسة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حال الأسبوع والشهر والسنة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قیل اللیل فلا یشمل النهار، کما أن النهار لا یشمل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استفدنا الاستحباب؛ لأنه لولا ذلک لکان قولها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بعض 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لغواً والعیاذ بالله</w:t>
      </w:r>
      <w:r>
        <w:rPr>
          <w:rFonts w:eastAsia="IRNazanin" w:cs="IRNazanin"/>
          <w:color w:val="111111"/>
          <w:sz w:val="28"/>
          <w:szCs w:val="28"/>
          <w:rtl w:val="true"/>
          <w:lang w:bidi="fa-IR"/>
        </w:rPr>
        <w:t>(</w:t>
      </w:r>
      <w:r>
        <w:rPr>
          <w:rStyle w:val="FootnoteAnchor"/>
          <w:rtl w:val="true"/>
        </w:rPr>
        <w:footnoteReference w:id="2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ورد عن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عمل أحدکم عملاً فلیتقن</w:t>
      </w:r>
      <w:r>
        <w:rPr>
          <w:rFonts w:eastAsia="IRNazanin" w:cs="IRNazanin"/>
          <w:color w:val="111111"/>
          <w:sz w:val="28"/>
          <w:szCs w:val="28"/>
          <w:rtl w:val="true"/>
          <w:lang w:bidi="fa-IR"/>
        </w:rPr>
        <w:t>»(</w:t>
      </w:r>
      <w:r>
        <w:rPr>
          <w:rStyle w:val="FootnoteAnchor"/>
          <w:rtl w:val="true"/>
        </w:rPr>
        <w:footnoteReference w:id="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والکلام عن العمل، وذکر الوقت من الإتقان، ولعله داخل فی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شَیْءٍ مَوْزُونٍ</w:t>
      </w:r>
      <w:r>
        <w:rPr>
          <w:rFonts w:eastAsia="Amiri" w:cs="Amiri" w:ascii="Amiri" w:hAnsi="Amiri"/>
          <w:color w:val="111111"/>
          <w:sz w:val="28"/>
          <w:szCs w:val="28"/>
          <w:rtl w:val="true"/>
          <w:lang w:bidi="ar-SA"/>
        </w:rPr>
        <w:t>«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أعلم أنها نزلت فی لیل أنزلت أو نهار</w:t>
      </w:r>
      <w:r>
        <w:rPr>
          <w:rFonts w:eastAsia="IRNazanin" w:cs="IRNazanin"/>
          <w:color w:val="111111"/>
          <w:sz w:val="28"/>
          <w:szCs w:val="28"/>
          <w:rtl w:val="true"/>
          <w:lang w:bidi="fa-IR"/>
        </w:rPr>
        <w:t>»(</w:t>
      </w:r>
      <w:r>
        <w:rPr>
          <w:rStyle w:val="FootnoteAnchor"/>
          <w:rtl w:val="true"/>
        </w:rPr>
        <w:footnoteReference w:id="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بالملاک وتنقیح المناط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سبق الإسلامُ الحضارةَ الحدیثة فی ذکر التوقیت وربط الأعمال به، ولذا وضع لکل من ساعات اللیل وساعات النهار دعاءً، بالإضافة إلی مواقیت الصلاة والحج والصوم والعید وغیر ذلک مما هو کثیر</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یخفی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تطلق علی جزء من الوقت، کما تطلق علی المحدد بستین دقیقة، وعلی تقسیم النهار من الطلوع إلی الغروب إلی اثنی عشر قسماً، کل منها یسمی ساعة أیضاً، وکذلک اللیل، علی تفصیل ذکره علماء الفلک</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bookmarkStart w:id="123" w:name="pg13329_120329"/>
    </w:p>
    <w:p>
      <w:pPr>
        <w:pStyle w:val="Heading3"/>
        <w:numPr>
          <w:ilvl w:val="2"/>
          <w:numId w:val="1"/>
        </w:numPr>
        <w:rPr/>
      </w:pPr>
      <w:bookmarkStart w:id="124" w:name="__RefHeading___Toc2593847_2322387425"/>
      <w:bookmarkStart w:id="125" w:name="_Toc44"/>
      <w:bookmarkEnd w:id="123"/>
      <w:bookmarkEnd w:id="124"/>
      <w:r>
        <w:rPr>
          <w:rtl w:val="true"/>
        </w:rPr>
        <w:t>ترتیب المطالب</w:t>
      </w:r>
      <w:bookmarkEnd w:id="125"/>
    </w:p>
    <w:p>
      <w:pPr>
        <w:pStyle w:val="Heading4"/>
        <w:numPr>
          <w:ilvl w:val="3"/>
          <w:numId w:val="1"/>
        </w:numPr>
        <w:rPr/>
      </w:pPr>
      <w:bookmarkStart w:id="126" w:name="__RefHeading___Toc2593849_2322387425"/>
      <w:bookmarkStart w:id="127" w:name="_Toc45"/>
      <w:bookmarkEnd w:id="126"/>
      <w:r>
        <w:rPr>
          <w:rtl w:val="true"/>
        </w:rPr>
        <w:t>اشارة</w:t>
      </w:r>
      <w:bookmarkEnd w:id="127"/>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فاطِمَةُ</w:t>
      </w:r>
    </w:p>
    <w:p>
      <w:pPr>
        <w:pStyle w:val="BookText"/>
        <w:rPr/>
      </w:pPr>
      <w:r>
        <w:rPr>
          <w:rFonts w:ascii="IRNazanin" w:hAnsi="IRNazanin" w:eastAsia="IRNazanin"/>
          <w:color w:val="111111"/>
          <w:sz w:val="28"/>
          <w:sz w:val="28"/>
          <w:szCs w:val="28"/>
          <w:rtl w:val="true"/>
          <w:lang w:bidi="fa-IR"/>
        </w:rPr>
        <w:t>ترتیب المطالب</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یُرجّح ترتیب المطالب علی وجه یفید مطابقة مرحلة الإثبات لمرحلة الثبوت، کما قالت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 علیَّ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فجاءت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بفاء التفریع ولم تقل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وفرقهما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فی اللغة العربیة خصوصیات حتی بالنسبة إلی الکلمة وجزء الکلمة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قوه سبحانه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مَا کُنَّا نَبْغِ</w:t>
      </w:r>
      <w:r>
        <w:rPr>
          <w:rFonts w:eastAsia="Amiri" w:cs="Amiri" w:ascii="Amiri" w:hAnsi="Amiri"/>
          <w:color w:val="111111"/>
          <w:sz w:val="28"/>
          <w:szCs w:val="28"/>
          <w:rtl w:val="true"/>
          <w:lang w:bidi="ar-SA"/>
        </w:rPr>
        <w:t>«(</w:t>
      </w:r>
      <w:r>
        <w:rPr>
          <w:rStyle w:val="FootnoteAnchor"/>
          <w:rtl w:val="true"/>
        </w:rPr>
        <w:footnoteReference w:id="2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لا وجه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قد یتوهم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لحذف الیاء،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حکایة عن سرعة کلامه، حیث إن المسرع فی کلامه یحذف بعض الکلمة، ولغتهم وإن لم تکن لغة العرب، لکن الله سبحانه وتعالی حذف الیاء علامة علی ذلک فی لغتهم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یروی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الذی سمتنی أمی حیدرة</w:t>
      </w:r>
    </w:p>
    <w:p>
      <w:pPr>
        <w:pStyle w:val="BookText"/>
        <w:rPr/>
      </w:pPr>
      <w:r>
        <w:rPr>
          <w:rFonts w:ascii="IRNazanin" w:hAnsi="IRNazanin" w:eastAsia="IRNazanin"/>
          <w:color w:val="111111"/>
          <w:sz w:val="28"/>
          <w:sz w:val="28"/>
          <w:szCs w:val="28"/>
          <w:rtl w:val="true"/>
          <w:lang w:bidi="fa-IR"/>
        </w:rPr>
        <w:t xml:space="preserve">ضرغام آجام ولیث قسورة </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الإمام علیه السلام لم یرد ذکر المرادفات للأسد لمجرد التکرار والجمال، وإنما أراد خصوصیات الأسد فی أحواله المختلفة، فإن کل أسم وضع لخصوصیة من خصوصیات الأسد</w:t>
      </w:r>
      <w:r>
        <w:rPr>
          <w:rFonts w:eastAsia="IRNazanin" w:cs="IRNazanin"/>
          <w:color w:val="111111"/>
          <w:sz w:val="28"/>
          <w:szCs w:val="28"/>
          <w:rtl w:val="true"/>
          <w:lang w:bidi="fa-IR"/>
        </w:rPr>
        <w:t>.</w:t>
      </w:r>
      <w:bookmarkStart w:id="128" w:name="pg13329_120330"/>
    </w:p>
    <w:p>
      <w:pPr>
        <w:pStyle w:val="BookText"/>
        <w:rPr/>
      </w:pPr>
      <w:bookmarkEnd w:id="128"/>
      <w:r>
        <w:rPr>
          <w:rFonts w:ascii="IRNazanin" w:hAnsi="IRNazanin" w:eastAsia="IRNazanin"/>
          <w:color w:val="111111"/>
          <w:sz w:val="28"/>
          <w:sz w:val="28"/>
          <w:szCs w:val="28"/>
          <w:rtl w:val="true"/>
          <w:lang w:bidi="fa-IR"/>
        </w:rPr>
        <w:t>فالأسد یسمی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حیدراً وحیدرة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حینما ینزل من مکان مرتفع کالجبل ونحوه حیث یستلزم المهابة الشدیدة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ضرغام آجام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الضرغام فی الآجام یزأر فیملأ الأجمة بصوته المرعب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باعتبار تلوثه بالفریسة، وهذا منظر مخیف جداً للفریسة وللإنسان الذی یشاهدها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ویسمی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فیما إذا کان یطارد حیواناً أو قطیعاً من الحیوانات، فلذا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کَأَنَّهُمْ حُمُرٌ مُسْتَنْفِرَةٌ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فَرَّتْ مِنْ قَسْوَرَةٍ</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وورد فی بعض کتب العرب أن امرؤ القیس قال قصیدة مطلعها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دنت الساعة وانشق القمر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نزل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اقْتَرَبَتِ السَّاعَةُ</w:t>
      </w:r>
      <w:r>
        <w:rPr>
          <w:rFonts w:eastAsia="IRNazanin" w:cs="IRNazanin"/>
          <w:color w:val="111111"/>
          <w:sz w:val="28"/>
          <w:szCs w:val="28"/>
          <w:rtl w:val="true"/>
          <w:lang w:bidi="fa-IR"/>
        </w:rPr>
        <w:t>«(</w:t>
      </w:r>
      <w:r>
        <w:rPr>
          <w:rStyle w:val="FootnoteAnchor"/>
          <w:rtl w:val="true"/>
        </w:rPr>
        <w:footnoteReference w:id="2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بعض أدباء الجاهلیین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الآیة تمتاز بسبعین نکتة من حیث الفصاحة والبلاغة علی کلام امرؤ القیس</w:t>
      </w:r>
      <w:r>
        <w:rPr>
          <w:rFonts w:eastAsia="IRNazanin" w:cs="IRNazanin"/>
          <w:color w:val="111111"/>
          <w:sz w:val="28"/>
          <w:szCs w:val="28"/>
          <w:rtl w:val="true"/>
          <w:lang w:bidi="fa-IR"/>
        </w:rPr>
        <w:t>.</w:t>
      </w:r>
    </w:p>
    <w:p>
      <w:pPr>
        <w:pStyle w:val="Heading4"/>
        <w:numPr>
          <w:ilvl w:val="3"/>
          <w:numId w:val="1"/>
        </w:numPr>
        <w:rPr/>
      </w:pPr>
      <w:bookmarkStart w:id="129" w:name="__RefHeading___Toc2593851_2322387425"/>
      <w:bookmarkStart w:id="130" w:name="_Toc46"/>
      <w:bookmarkEnd w:id="129"/>
      <w:r>
        <w:rPr>
          <w:rtl w:val="true"/>
        </w:rPr>
        <w:t>استحباب الابتداء بالسلام</w:t>
      </w:r>
      <w:bookmarkEnd w:id="130"/>
    </w:p>
    <w:p>
      <w:pPr>
        <w:pStyle w:val="BookText"/>
        <w:rPr/>
      </w:pPr>
      <w:r>
        <w:rPr>
          <w:rFonts w:ascii="IRNazanin" w:hAnsi="IRNazanin" w:eastAsia="IRNazanin"/>
          <w:color w:val="111111"/>
          <w:sz w:val="28"/>
          <w:sz w:val="28"/>
          <w:szCs w:val="28"/>
          <w:rtl w:val="true"/>
          <w:lang w:bidi="fa-IR"/>
        </w:rPr>
        <w:t>استحباب الابتداء بالسلام</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الابتداء بالسلام حتی من الکبیر علی من دونه</w:t>
      </w:r>
      <w:r>
        <w:rPr>
          <w:rFonts w:eastAsia="IRNazanin" w:cs="IRNazanin"/>
          <w:color w:val="111111"/>
          <w:sz w:val="28"/>
          <w:szCs w:val="28"/>
          <w:rtl w:val="true"/>
          <w:lang w:bidi="fa-IR"/>
        </w:rPr>
        <w:t>(</w:t>
      </w:r>
      <w:r>
        <w:rPr>
          <w:rStyle w:val="FootnoteAnchor"/>
          <w:rtl w:val="true"/>
        </w:rPr>
        <w:footnoteReference w:id="2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سلم الرسول وعلیٌّ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فاطمة علیها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فی بعض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سلام الکبیر علی الصغیر</w:t>
      </w:r>
      <w:r>
        <w:rPr>
          <w:rFonts w:eastAsia="IRNazanin" w:cs="IRNazanin"/>
          <w:color w:val="111111"/>
          <w:sz w:val="28"/>
          <w:szCs w:val="28"/>
          <w:rtl w:val="true"/>
          <w:lang w:bidi="fa-IR"/>
        </w:rPr>
        <w:t>(</w:t>
      </w:r>
      <w:r>
        <w:rPr>
          <w:rStyle w:val="FootnoteAnchor"/>
          <w:rtl w:val="true"/>
        </w:rPr>
        <w:footnoteReference w:id="2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کان صلی الله علیه و آله یسلّم علی الأطفال</w:t>
      </w:r>
      <w:r>
        <w:rPr>
          <w:rFonts w:eastAsia="IRNazanin" w:cs="IRNazanin"/>
          <w:color w:val="111111"/>
          <w:sz w:val="28"/>
          <w:szCs w:val="28"/>
          <w:rtl w:val="true"/>
          <w:lang w:bidi="fa-IR"/>
        </w:rPr>
        <w:t>(</w:t>
      </w:r>
      <w:r>
        <w:rPr>
          <w:rStyle w:val="FootnoteAnchor"/>
          <w:rtl w:val="true"/>
        </w:rPr>
        <w:footnoteReference w:id="2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وفیه من التواضع والتعلیم ما لیس فی عکسه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الأمر فی سلام الراکب علی الراجل، إلی غیر ذلک من أحکام السلام الکثیرة </w:t>
      </w:r>
      <w:r>
        <w:rPr>
          <w:rFonts w:eastAsia="IRNazanin" w:cs="IRNazanin"/>
          <w:color w:val="111111"/>
          <w:sz w:val="28"/>
          <w:szCs w:val="28"/>
          <w:rtl w:val="true"/>
          <w:lang w:bidi="fa-IR"/>
        </w:rPr>
        <w:t>(</w:t>
      </w:r>
      <w:r>
        <w:rPr>
          <w:rStyle w:val="FootnoteAnchor"/>
          <w:rtl w:val="true"/>
        </w:rPr>
        <w:footnoteReference w:id="2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جمعها ابن العم السید عبد الهادی رحمة الله</w:t>
      </w:r>
      <w:r>
        <w:rPr>
          <w:rFonts w:eastAsia="IRNazanin" w:cs="IRNazanin"/>
          <w:color w:val="111111"/>
          <w:sz w:val="28"/>
          <w:szCs w:val="28"/>
          <w:rtl w:val="true"/>
          <w:lang w:bidi="fa-IR"/>
        </w:rPr>
        <w:t>(</w:t>
      </w:r>
      <w:r>
        <w:rPr>
          <w:rStyle w:val="FootnoteAnchor"/>
          <w:rtl w:val="true"/>
        </w:rPr>
        <w:footnoteReference w:id="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رسالة مستقلة أنهاها إلی ألف مسألة</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ذهبنا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کفایة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تقق السلام،</w:t>
      </w:r>
      <w:bookmarkStart w:id="131" w:name="pg13329_120332"/>
    </w:p>
    <w:p>
      <w:pPr>
        <w:pStyle w:val="BookText"/>
        <w:rPr/>
      </w:pPr>
      <w:bookmarkEnd w:id="131"/>
      <w:r>
        <w:rPr>
          <w:rFonts w:ascii="Amiri" w:hAnsi="Amiri" w:eastAsia="Amiri" w:cs="Amiri"/>
          <w:color w:val="111111"/>
          <w:sz w:val="28"/>
          <w:sz w:val="28"/>
          <w:szCs w:val="28"/>
          <w:rtl w:val="true"/>
          <w:lang w:bidi="ar-SA"/>
        </w:rPr>
        <w:t>کما یدل علی ذلک الإطلاقات والآیة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سَلاَماً قَالَ سَلاَمٌ</w:t>
      </w:r>
      <w:r>
        <w:rPr>
          <w:rFonts w:eastAsia="Amiri" w:cs="Amiri" w:ascii="Amiri" w:hAnsi="Amiri"/>
          <w:color w:val="111111"/>
          <w:sz w:val="28"/>
          <w:szCs w:val="28"/>
          <w:rtl w:val="true"/>
          <w:lang w:bidi="ar-SA"/>
        </w:rPr>
        <w:t>«(</w:t>
      </w:r>
      <w:r>
        <w:rPr>
          <w:rStyle w:val="FootnoteAnchor"/>
          <w:rtl w:val="true"/>
        </w:rPr>
        <w:footnoteReference w:id="2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ویؤیده الاعتبار، وسیأتی تفصیل ذلک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فالمستفاد من الحدیث استحباب السلام الکامل؛ لأنهم سلّموا علیها علیهم السلام بالصیغة الکاملة</w:t>
      </w:r>
      <w:r>
        <w:rPr>
          <w:rFonts w:eastAsia="IRNazanin" w:cs="IRNazanin"/>
          <w:color w:val="111111"/>
          <w:sz w:val="28"/>
          <w:szCs w:val="28"/>
          <w:rtl w:val="true"/>
          <w:lang w:bidi="fa-IR"/>
        </w:rPr>
        <w:t>(</w:t>
      </w:r>
      <w:r>
        <w:rPr>
          <w:rStyle w:val="FootnoteAnchor"/>
          <w:rtl w:val="true"/>
        </w:rPr>
        <w:footnoteReference w:id="2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بالإضافة إلی أنه نوع احترام، واحترام المؤمن فکیف أمثالهم علیهم السلام من آکد المستحبات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سلامهما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علیها السلام وجوابها علیها السلام لهما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علی استحباب سلام الصغیر أیضاً، فلیس خاصاً بالکبیر، بل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بوجوب جواب الکبیر لغیر البالغ أیضاً، کما تقتضیه الإطلاقات آیةً وروایةً، فتأمل</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حدیث الکساء لا یدل علی أزید من الرجحان</w:t>
      </w:r>
      <w:r>
        <w:rPr>
          <w:rFonts w:eastAsia="IRNazanin" w:cs="IRNazanin"/>
          <w:color w:val="111111"/>
          <w:sz w:val="28"/>
          <w:szCs w:val="28"/>
          <w:rtl w:val="true"/>
          <w:lang w:bidi="fa-IR"/>
        </w:rPr>
        <w:t>.</w:t>
      </w:r>
    </w:p>
    <w:p>
      <w:pPr>
        <w:pStyle w:val="Heading4"/>
        <w:numPr>
          <w:ilvl w:val="3"/>
          <w:numId w:val="1"/>
        </w:numPr>
        <w:rPr/>
      </w:pPr>
      <w:bookmarkStart w:id="132" w:name="__RefHeading___Toc2593853_2322387425"/>
      <w:bookmarkStart w:id="133" w:name="_Toc47"/>
      <w:bookmarkEnd w:id="132"/>
      <w:r>
        <w:rPr>
          <w:rtl w:val="true"/>
        </w:rPr>
        <w:t>السلام علی فاطمة علیها السلام</w:t>
      </w:r>
      <w:bookmarkEnd w:id="133"/>
    </w:p>
    <w:p>
      <w:pPr>
        <w:pStyle w:val="BookText"/>
        <w:rPr/>
      </w:pPr>
      <w:r>
        <w:rPr>
          <w:rFonts w:ascii="IRNazanin" w:hAnsi="IRNazanin" w:eastAsia="IRNazanin"/>
          <w:color w:val="111111"/>
          <w:sz w:val="28"/>
          <w:sz w:val="28"/>
          <w:szCs w:val="28"/>
          <w:rtl w:val="true"/>
          <w:lang w:bidi="fa-IR"/>
        </w:rPr>
        <w:t>السلام علی فاطمة علیها السلام</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السلام علی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 صلی الله علیه و آله</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دل علیه بعض الأحادیث أیضاً</w:t>
      </w:r>
      <w:r>
        <w:rPr>
          <w:rFonts w:eastAsia="IRNazanin" w:cs="IRNazanin"/>
          <w:color w:val="111111"/>
          <w:sz w:val="28"/>
          <w:szCs w:val="28"/>
          <w:rtl w:val="true"/>
          <w:lang w:bidi="fa-IR"/>
        </w:rPr>
        <w:t>.</w:t>
      </w:r>
      <w:bookmarkStart w:id="134" w:name="pg13329_120333"/>
    </w:p>
    <w:p>
      <w:pPr>
        <w:pStyle w:val="BookText"/>
        <w:rPr/>
      </w:pPr>
      <w:bookmarkEnd w:id="134"/>
      <w:r>
        <w:rPr>
          <w:rFonts w:ascii="Amiri" w:hAnsi="Amiri" w:eastAsia="Amiri" w:cs="Amiri"/>
          <w:color w:val="111111"/>
          <w:sz w:val="28"/>
          <w:sz w:val="28"/>
          <w:szCs w:val="28"/>
          <w:rtl w:val="true"/>
          <w:lang w:bidi="ar-SA"/>
        </w:rPr>
        <w:t xml:space="preserve">ولا فرق فی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علیها السلام وفی سائر المعصومین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 حیّهم ومیّتهم، فهم علیهم السلام حاضرون ناظرون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أَحْیَاءٌ عِنْدَ رَبِّهِمْ یُرْزَقُونَ</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135" w:name="__RefHeading___Toc2593855_2322387425"/>
      <w:bookmarkStart w:id="136" w:name="_Toc48"/>
      <w:bookmarkEnd w:id="135"/>
      <w:r>
        <w:rPr>
          <w:rtl w:val="true"/>
        </w:rPr>
        <w:t>سلام الرجل علی المرأة</w:t>
      </w:r>
      <w:bookmarkEnd w:id="136"/>
    </w:p>
    <w:p>
      <w:pPr>
        <w:pStyle w:val="BookText"/>
        <w:rPr/>
      </w:pPr>
      <w:r>
        <w:rPr>
          <w:rFonts w:ascii="IRNazanin" w:hAnsi="IRNazanin" w:eastAsia="IRNazanin"/>
          <w:color w:val="111111"/>
          <w:sz w:val="28"/>
          <w:sz w:val="28"/>
          <w:szCs w:val="28"/>
          <w:rtl w:val="true"/>
          <w:lang w:bidi="fa-IR"/>
        </w:rPr>
        <w:t>سلام الرجل علی المرأة</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سلام الرجل علی المرأة إذا کانت من محارمه، ولذا سلّم الرسول صلی الله علیه و آله وعلی علیه السلام علی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المحارم فلا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غیر المحارم فإذا لم یکن بتلذذ وریبة، ولذا ورد أن رسول الله صلی الله علیه و آله کان یسلّم علی النساء، وعلیٌّ علیه السلام کان یسلّم علی غیر الشابة منهن</w:t>
      </w:r>
      <w:r>
        <w:rPr>
          <w:rFonts w:eastAsia="IRNazanin" w:cs="IRNazanin"/>
          <w:color w:val="111111"/>
          <w:sz w:val="28"/>
          <w:szCs w:val="28"/>
          <w:rtl w:val="true"/>
          <w:lang w:bidi="fa-IR"/>
        </w:rPr>
        <w:t>(</w:t>
      </w:r>
      <w:r>
        <w:rPr>
          <w:rStyle w:val="FootnoteAnchor"/>
          <w:rtl w:val="true"/>
        </w:rPr>
        <w:footnoteReference w:id="2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والسر کی لا یتخذ أسوة؛ لأن مجتمع مکة کان یختلف عن مجتمع الکوفة حیث تجمع فیه أخلاط من الناس، وکان من مظان افتتان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سلام الصحابة علی نساء النبی صلی الله علیه و آله کما فی بعض التواریخ، وعلی الزهراء علیها السلام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الحرمة فی سلام المرأة علی الرجل الأجنبی إذا کان عن تلذذ أو خوف ریبة، أما بدونهما فلا إشکال، ولذا کنّ یسلمنّ علی الرسول صلی الله علیه و آله والأئمة علیهم السلام کما فی بعض التواریخ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سلّم أحدهما علی جماعة من مثله وفیه الجنس المخالف،</w:t>
      </w:r>
    </w:p>
    <w:p>
      <w:pPr>
        <w:pStyle w:val="BookText"/>
        <w:rPr/>
      </w:pPr>
      <w:r>
        <w:rPr>
          <w:rFonts w:ascii="IRNazanin" w:hAnsi="IRNazanin" w:eastAsia="IRNazanin"/>
          <w:color w:val="111111"/>
          <w:sz w:val="28"/>
          <w:sz w:val="28"/>
          <w:szCs w:val="28"/>
          <w:rtl w:val="true"/>
          <w:lang w:bidi="fa-IR"/>
        </w:rPr>
        <w:t xml:space="preserve">مثل الرجل علی مجموعة من النساء والرجال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قافلة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المرأة علی جماعة من الرجال والنساء، فهو أبعد من الفتنة والریبة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لم یحرم السلام فی موضع، کان مستحباً إلاّ فی الموارد المکروهة، کما ورد فی موارد خاصة مذکورة فی کتب الأحادیث</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إذا حرم السلام، فالظاهر عدم وجوب الجواب، لانصراف أدلة الوجوب إلی السلام غیر المحرَّم</w:t>
      </w:r>
      <w:r>
        <w:rPr>
          <w:rFonts w:eastAsia="IRNazanin" w:cs="IRNazanin"/>
          <w:color w:val="111111"/>
          <w:sz w:val="28"/>
          <w:szCs w:val="28"/>
          <w:rtl w:val="true"/>
          <w:lang w:bidi="fa-IR"/>
        </w:rPr>
        <w:t>.</w:t>
      </w:r>
      <w:bookmarkStart w:id="137" w:name="pg13329_120335"/>
    </w:p>
    <w:p>
      <w:pPr>
        <w:pStyle w:val="Heading3"/>
        <w:numPr>
          <w:ilvl w:val="2"/>
          <w:numId w:val="1"/>
        </w:numPr>
        <w:rPr/>
      </w:pPr>
      <w:bookmarkStart w:id="138" w:name="__RefHeading___Toc2593857_2322387425"/>
      <w:bookmarkStart w:id="139" w:name="_Toc49"/>
      <w:bookmarkEnd w:id="137"/>
      <w:bookmarkEnd w:id="138"/>
      <w:r>
        <w:rPr>
          <w:rtl w:val="true"/>
        </w:rPr>
        <w:t>رد السلام</w:t>
      </w:r>
      <w:bookmarkEnd w:id="139"/>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أَجِدُ فی بَدَنی ضُعفاً</w:t>
      </w:r>
    </w:p>
    <w:p>
      <w:pPr>
        <w:pStyle w:val="BookText"/>
        <w:rPr/>
      </w:pPr>
      <w:r>
        <w:rPr>
          <w:rFonts w:ascii="IRNazanin" w:hAnsi="IRNazanin" w:eastAsia="IRNazanin"/>
          <w:color w:val="111111"/>
          <w:sz w:val="28"/>
          <w:sz w:val="28"/>
          <w:szCs w:val="28"/>
          <w:rtl w:val="true"/>
          <w:lang w:bidi="fa-IR"/>
        </w:rPr>
        <w:t>رد السلام</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رد السلام، ولذا قالت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والفعل وإن کان أعم، إلاّ أن استفادة الوجوب إنما هی من الأدلة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الإخبار عن الحالة الجسدیة والنفسیة</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التشکی والإخبار عن الحالة الجسدیة والنفسیة، ویرجّح إن کان لفائدة کالتعلیم أو دفع التوهم أو شبه ذلک، حیث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أجد فی بدنی ضعفاً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النفسیة فبالملاک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إشکال فی جواز الإخبار، وربما یقال بالاستحباب، لأنه صلی الله علیه و آله أسوة، والمنصرف من مثله صلی الله علیه و آله أنه یأتی بالراجح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ویؤیده ما ورد من أن الشکایة إلی المؤمن شکایة إلی الله سبحانه</w:t>
      </w:r>
      <w:r>
        <w:rPr>
          <w:rFonts w:eastAsia="IRNazanin" w:cs="IRNazanin"/>
          <w:color w:val="111111"/>
          <w:sz w:val="28"/>
          <w:szCs w:val="28"/>
          <w:rtl w:val="true"/>
          <w:lang w:bidi="fa-IR"/>
        </w:rPr>
        <w:t>(</w:t>
      </w:r>
      <w:r>
        <w:rPr>
          <w:rStyle w:val="FootnoteAnchor"/>
          <w:rtl w:val="true"/>
        </w:rPr>
        <w:footnoteReference w:id="2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وبذلک یقیّد ما ورد من کراهة التشکی</w:t>
      </w:r>
      <w:r>
        <w:rPr>
          <w:rFonts w:eastAsia="IRNazanin" w:cs="IRNazanin"/>
          <w:color w:val="111111"/>
          <w:sz w:val="28"/>
          <w:szCs w:val="28"/>
          <w:rtl w:val="true"/>
          <w:lang w:bidi="fa-IR"/>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قوه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بدنی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لدفع توهم أنه فی النفس تألماً مما یقوم به المشرکون والأعداء، فیکون المراد به ما أراد إبراهیم علیه السلام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w:t>
      </w:r>
    </w:p>
    <w:p>
      <w:pPr>
        <w:pStyle w:val="BookText"/>
        <w:rPr/>
      </w:pPr>
      <w:r>
        <w:rPr>
          <w:rFonts w:ascii="Amiri" w:hAnsi="Amiri" w:eastAsia="Amiri" w:cs="Amiri"/>
          <w:color w:val="111111"/>
          <w:sz w:val="28"/>
          <w:sz w:val="28"/>
          <w:szCs w:val="28"/>
          <w:rtl w:val="true"/>
          <w:lang w:bidi="ar-SA"/>
        </w:rPr>
        <w:t>سَقِیمٌ</w:t>
      </w:r>
      <w:r>
        <w:rPr>
          <w:rFonts w:eastAsia="Amiri" w:cs="Amiri" w:ascii="Amiri" w:hAnsi="Amiri"/>
          <w:color w:val="111111"/>
          <w:sz w:val="28"/>
          <w:szCs w:val="28"/>
          <w:rtl w:val="true"/>
          <w:lang w:bidi="ar-SA"/>
        </w:rPr>
        <w:t>«(</w:t>
      </w:r>
      <w:r>
        <w:rPr>
          <w:rStyle w:val="FootnoteAnchor"/>
          <w:rtl w:val="true"/>
        </w:rPr>
        <w:footnoteReference w:id="23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إشکال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أنه فی قبال الضعف فی جزء من الجسد کالعین والأذن وما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ویحتمل أن قوه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أجد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تمهیداً لأمره بإتیانها علیها السلام بالکساء إلیه، وکأنه لدفع توهم من 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غیرها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لماذا یرید المنام فی النهار، وإذا کان کذلک کان دلیلاً علی رجحان دفع التوهم،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من جب الغیبة عن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ویؤیده ما روی عنه صلی الله علیه و آله أنه کان یتکلم مع زوجة من زوجاته فی الطریق فلما مر بهما إنسان، قال صلی الله علیه و آله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فلان هذه زوجتی فلانة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دفعاً لتوهمه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أومنک یا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أنه لا یتوهم عن مثله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إن إبلیس عدو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یجری من ابن آدم مجری الدم فی العروق</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یخفی أن قول إبراهیم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سَقِیمٌ</w:t>
      </w:r>
      <w:r>
        <w:rPr>
          <w:rFonts w:eastAsia="Amiri" w:cs="Amiri" w:ascii="Amiri" w:hAnsi="Amiri"/>
          <w:color w:val="111111"/>
          <w:sz w:val="28"/>
          <w:szCs w:val="28"/>
          <w:rtl w:val="true"/>
          <w:lang w:bidi="ar-SA"/>
        </w:rPr>
        <w:t>«(</w:t>
      </w:r>
      <w:r>
        <w:rPr>
          <w:rStyle w:val="FootnoteAnchor"/>
          <w:rtl w:val="true"/>
        </w:rPr>
        <w:footnoteReference w:id="2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یرد به المرض حتی یکون خلاف الواقع، بل أراد سقم النفس من کفرهم وشرکهم، کما هو کذلک فی کل متدین فی مجتمع غیر دینی</w:t>
      </w:r>
      <w:r>
        <w:rPr>
          <w:rFonts w:eastAsia="IRNazanin" w:cs="IRNazanin"/>
          <w:color w:val="111111"/>
          <w:sz w:val="28"/>
          <w:szCs w:val="28"/>
          <w:rtl w:val="true"/>
          <w:lang w:bidi="fa-IR"/>
        </w:rPr>
        <w:t>.</w:t>
      </w:r>
      <w:bookmarkStart w:id="140" w:name="pg13329_120337"/>
    </w:p>
    <w:p>
      <w:pPr>
        <w:pStyle w:val="Heading3"/>
        <w:numPr>
          <w:ilvl w:val="2"/>
          <w:numId w:val="1"/>
        </w:numPr>
        <w:rPr/>
      </w:pPr>
      <w:bookmarkStart w:id="141" w:name="__RefHeading___Toc2593859_2322387425"/>
      <w:bookmarkStart w:id="142" w:name="_Toc50"/>
      <w:bookmarkEnd w:id="140"/>
      <w:bookmarkEnd w:id="141"/>
      <w:r>
        <w:rPr>
          <w:rtl w:val="true"/>
        </w:rPr>
        <w:t>الدعاء للمریض</w:t>
      </w:r>
      <w:bookmarkEnd w:id="142"/>
    </w:p>
    <w:p>
      <w:pPr>
        <w:pStyle w:val="Heading4"/>
        <w:numPr>
          <w:ilvl w:val="3"/>
          <w:numId w:val="1"/>
        </w:numPr>
        <w:rPr/>
      </w:pPr>
      <w:bookmarkStart w:id="143" w:name="__RefHeading___Toc2593861_2322387425"/>
      <w:bookmarkStart w:id="144" w:name="_Toc51"/>
      <w:bookmarkEnd w:id="143"/>
      <w:r>
        <w:rPr>
          <w:rtl w:val="true"/>
        </w:rPr>
        <w:t>اشارة</w:t>
      </w:r>
      <w:bookmarkEnd w:id="144"/>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أُعِیذُکَ باللهِ یا أَبَتاهُ مِنَ الضُّعفِ</w:t>
      </w:r>
    </w:p>
    <w:p>
      <w:pPr>
        <w:pStyle w:val="BookText"/>
        <w:rPr/>
      </w:pPr>
      <w:r>
        <w:rPr>
          <w:rFonts w:ascii="IRNazanin" w:hAnsi="IRNazanin" w:eastAsia="IRNazanin"/>
          <w:color w:val="111111"/>
          <w:sz w:val="28"/>
          <w:sz w:val="28"/>
          <w:szCs w:val="28"/>
          <w:rtl w:val="true"/>
          <w:lang w:bidi="fa-IR"/>
        </w:rPr>
        <w:t>الدعاء للمریض</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الدعاء للمریض</w:t>
      </w:r>
      <w:r>
        <w:rPr>
          <w:rFonts w:eastAsia="IRNazanin" w:cs="IRNazanin"/>
          <w:color w:val="111111"/>
          <w:sz w:val="28"/>
          <w:szCs w:val="28"/>
          <w:rtl w:val="true"/>
          <w:lang w:bidi="fa-IR"/>
        </w:rPr>
        <w:t>(</w:t>
      </w:r>
      <w:r>
        <w:rPr>
          <w:rStyle w:val="FootnoteAnchor"/>
          <w:rtl w:val="true"/>
        </w:rPr>
        <w:footnoteReference w:id="2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أعیذک بالله یا أبتاه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ولذلک کان دعاؤها علیها السلام</w:t>
      </w:r>
      <w:r>
        <w:rPr>
          <w:rFonts w:eastAsia="IRNazanin" w:cs="IRNazanin"/>
          <w:color w:val="111111"/>
          <w:sz w:val="28"/>
          <w:szCs w:val="28"/>
          <w:rtl w:val="true"/>
          <w:lang w:bidi="fa-IR"/>
        </w:rPr>
        <w:t>(</w:t>
      </w:r>
      <w:r>
        <w:rPr>
          <w:rStyle w:val="FootnoteAnchor"/>
          <w:rtl w:val="true"/>
        </w:rPr>
        <w:footnoteReference w:id="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واستحبابه قد ورد فی جملة من الروایات، سواء کان بحضرته</w:t>
      </w:r>
      <w:r>
        <w:rPr>
          <w:rFonts w:eastAsia="IRNazanin" w:cs="IRNazanin"/>
          <w:color w:val="111111"/>
          <w:sz w:val="28"/>
          <w:szCs w:val="28"/>
          <w:rtl w:val="true"/>
          <w:lang w:bidi="fa-IR"/>
        </w:rPr>
        <w:t>(</w:t>
      </w:r>
      <w:r>
        <w:rPr>
          <w:rStyle w:val="FootnoteAnchor"/>
          <w:rtl w:val="true"/>
        </w:rPr>
        <w:footnoteReference w:id="2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غائباً، وسواء بهذه اللفظة الواردة فی هذا الخبر أم بلفظ آخر، وسواء کان المرض مؤلماً أم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وهل من ذلک المرض القلبی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قُلُوبِهِمْ مَرَضٌ فَزَادَهُمُ اللهُ مَرَضاً</w:t>
      </w:r>
      <w:r>
        <w:rPr>
          <w:rFonts w:eastAsia="Amiri" w:cs="Amiri" w:ascii="Amiri" w:hAnsi="Amiri"/>
          <w:color w:val="111111"/>
          <w:sz w:val="28"/>
          <w:szCs w:val="28"/>
          <w:rtl w:val="true"/>
          <w:lang w:bidi="ar-SA"/>
        </w:rPr>
        <w:t>«(</w:t>
      </w:r>
      <w:r>
        <w:rPr>
          <w:rStyle w:val="FootnoteAnchor"/>
          <w:rtl w:val="true"/>
        </w:rPr>
        <w:footnoteReference w:id="2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ذلک</w:t>
      </w:r>
      <w:r>
        <w:rPr>
          <w:rFonts w:eastAsia="IRNazanin" w:cs="IRNazanin"/>
          <w:color w:val="111111"/>
          <w:sz w:val="28"/>
          <w:szCs w:val="28"/>
          <w:rtl w:val="true"/>
          <w:lang w:bidi="fa-IR"/>
        </w:rPr>
        <w:t>(</w:t>
      </w:r>
      <w:r>
        <w:rPr>
          <w:rStyle w:val="FootnoteAnchor"/>
          <w:rtl w:val="true"/>
        </w:rPr>
        <w:footnoteReference w:id="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کانصلی الله علیه و آله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اهدِ قومی فإنهم لایعلمون</w:t>
      </w:r>
      <w:r>
        <w:rPr>
          <w:rFonts w:eastAsia="IRNazanin" w:cs="IRNazanin"/>
          <w:color w:val="111111"/>
          <w:sz w:val="28"/>
          <w:szCs w:val="28"/>
          <w:rtl w:val="true"/>
          <w:lang w:bidi="fa-IR"/>
        </w:rPr>
        <w:t>»(</w:t>
      </w:r>
      <w:r>
        <w:rPr>
          <w:rStyle w:val="FootnoteAnchor"/>
          <w:rtl w:val="true"/>
        </w:rPr>
        <w:footnoteReference w:id="2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یراد به علی طبق الواقع عملاً </w:t>
      </w:r>
      <w:r>
        <w:rPr>
          <w:rFonts w:eastAsia="IRNazanin" w:cs="IRNazanin"/>
          <w:color w:val="111111"/>
          <w:sz w:val="28"/>
          <w:szCs w:val="28"/>
          <w:rtl w:val="true"/>
          <w:lang w:bidi="fa-IR"/>
        </w:rPr>
        <w:t>(</w:t>
      </w:r>
      <w:r>
        <w:rPr>
          <w:rStyle w:val="FootnoteAnchor"/>
          <w:rtl w:val="true"/>
        </w:rPr>
        <w:footnoteReference w:id="2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کانوا علموا، کما 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وَجَحَدُوا بِهَا وَاسْتَیْقَنَتْهَا أَنْفُسُهُمْ</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وهل یجوز الدعاء للمریض المؤذی للمسلمین کفراً أو نفاقاً أو ظلماً؟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إشکال فی جوازه فی الهدایة وکفّ الظلم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والکلام فی جواز الدعاء له بالعمر الطویل والمال الکثیر والعافیة البدنیة؟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العدم؛ لأنه بملاک الدعاء علی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قول الصادق علیه السلام لإبراهیم الجمال دلالة علیه</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یخفی أن الأمور کلها بید الله سبحانه،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مَرِضْتُ فَهُوَ یَشْفِینِ</w:t>
      </w:r>
      <w:r>
        <w:rPr>
          <w:rFonts w:eastAsia="Amiri" w:cs="Amiri" w:ascii="Amiri" w:hAnsi="Amiri"/>
          <w:color w:val="111111"/>
          <w:sz w:val="28"/>
          <w:szCs w:val="28"/>
          <w:rtl w:val="true"/>
          <w:lang w:bidi="ar-SA"/>
        </w:rPr>
        <w:t>«(</w:t>
      </w:r>
      <w:r>
        <w:rPr>
          <w:rStyle w:val="FootnoteAnchor"/>
          <w:rtl w:val="true"/>
        </w:rPr>
        <w:footnoteReference w:id="2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وإذا کان کذلک فما شأن الدواء؟</w:t>
      </w:r>
      <w:r>
        <w:rPr>
          <w:rFonts w:eastAsia="IRNazanin" w:cs="IRNazanin"/>
          <w:color w:val="111111"/>
          <w:sz w:val="28"/>
          <w:szCs w:val="28"/>
          <w:rtl w:val="true"/>
          <w:lang w:bidi="fa-IR"/>
        </w:rPr>
        <w:t>.</w:t>
      </w:r>
      <w:bookmarkStart w:id="145" w:name="pg13329_120339"/>
    </w:p>
    <w:p>
      <w:pPr>
        <w:pStyle w:val="BookText"/>
        <w:rPr/>
      </w:pPr>
      <w:bookmarkEnd w:id="145"/>
      <w:r>
        <w:rPr>
          <w:rFonts w:ascii="IRNazanin" w:hAnsi="IRNazanin" w:eastAsia="IRNazanin"/>
          <w:color w:val="111111"/>
          <w:sz w:val="28"/>
          <w:sz w:val="28"/>
          <w:szCs w:val="28"/>
          <w:rtl w:val="true"/>
          <w:lang w:bidi="fa-IR"/>
        </w:rPr>
        <w:t>وإذا کان بالدواء فما شأن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الأمور کلها بیده سبحانه، لکنه جعل الدنیا دار أسباب، وأمر بالأخذ بها، فالدواء لما بأیدینا، والدعاء لما لیس بأیدینا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اعقلها وتوکل</w:t>
      </w:r>
      <w:r>
        <w:rPr>
          <w:rFonts w:eastAsia="IRNazanin" w:cs="IRNazanin"/>
          <w:color w:val="111111"/>
          <w:sz w:val="28"/>
          <w:szCs w:val="28"/>
          <w:rtl w:val="true"/>
          <w:lang w:bidi="fa-IR"/>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تعالی قال لموسی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أترید أن تبطل حکمتی فی الأشیاء؟</w:t>
      </w:r>
      <w:r>
        <w:rPr>
          <w:rFonts w:eastAsia="IRNazanin" w:cs="IRNazanin"/>
          <w:color w:val="111111"/>
          <w:sz w:val="28"/>
          <w:szCs w:val="28"/>
          <w:rtl w:val="true"/>
          <w:lang w:bidi="fa-IR"/>
        </w:rPr>
        <w:t>».</w:t>
      </w:r>
    </w:p>
    <w:p>
      <w:pPr>
        <w:pStyle w:val="Heading4"/>
        <w:numPr>
          <w:ilvl w:val="3"/>
          <w:numId w:val="1"/>
        </w:numPr>
        <w:rPr/>
      </w:pPr>
      <w:bookmarkStart w:id="146" w:name="__RefHeading___Toc2593863_2322387425"/>
      <w:bookmarkStart w:id="147" w:name="_Toc52"/>
      <w:bookmarkEnd w:id="146"/>
      <w:r>
        <w:rPr>
          <w:rtl w:val="true"/>
        </w:rPr>
        <w:t>الاستعاذة بالله تعالی</w:t>
      </w:r>
      <w:bookmarkEnd w:id="147"/>
    </w:p>
    <w:p>
      <w:pPr>
        <w:pStyle w:val="BookText"/>
        <w:rPr/>
      </w:pPr>
      <w:r>
        <w:rPr>
          <w:rFonts w:ascii="IRNazanin" w:hAnsi="IRNazanin" w:eastAsia="IRNazanin"/>
          <w:color w:val="111111"/>
          <w:sz w:val="28"/>
          <w:sz w:val="28"/>
          <w:szCs w:val="28"/>
          <w:rtl w:val="true"/>
          <w:lang w:bidi="fa-IR"/>
        </w:rPr>
        <w:t>الاستعاذة بالله تعالی</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الاستعاذة بالله سبحانه حتی من مثل الضعف فکیف بالمرض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الاستحباب فلأنه دعاء، فیظهر منه ذلک، والضعف یسبب تأخر الإنسان عن حوائجه الدینیة والدنیویة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نعلم هل کان ضعف جوع أو ضعف تعب، أو ضعف مشکلة أثرت علی الجسد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النفس إذا وقعت فی المشکلة أثرت علی الجسد أیضاً، إذ کل منهما یؤثر فی الآخر صحةً وسقماً، ونشاطاً وخمولاً، وقوةً وضعفاً</w:t>
      </w:r>
      <w:r>
        <w:rPr>
          <w:rFonts w:eastAsia="IRNazanin" w:cs="IRNazanin"/>
          <w:color w:val="111111"/>
          <w:sz w:val="28"/>
          <w:szCs w:val="28"/>
          <w:rtl w:val="true"/>
          <w:lang w:bidi="fa-IR"/>
        </w:rPr>
        <w:t>.</w:t>
      </w:r>
      <w:bookmarkStart w:id="148" w:name="pg13329_120340"/>
    </w:p>
    <w:p>
      <w:pPr>
        <w:pStyle w:val="BookText"/>
        <w:rPr/>
      </w:pPr>
      <w:bookmarkEnd w:id="148"/>
      <w:r>
        <w:rPr>
          <w:rFonts w:ascii="IRNazanin" w:hAnsi="IRNazanin" w:eastAsia="IRNazanin"/>
          <w:color w:val="111111"/>
          <w:sz w:val="28"/>
          <w:sz w:val="28"/>
          <w:szCs w:val="28"/>
          <w:rtl w:val="true"/>
          <w:lang w:bidi="fa-IR"/>
        </w:rPr>
        <w:t>ولذا ورد فی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 علی خدمتک جوارحی، واشدد علی العزیمة</w:t>
      </w:r>
    </w:p>
    <w:p>
      <w:pPr>
        <w:pStyle w:val="BookText"/>
        <w:rPr/>
      </w:pPr>
      <w:r>
        <w:rPr>
          <w:rFonts w:ascii="IRNazanin" w:hAnsi="IRNazanin" w:eastAsia="IRNazanin"/>
          <w:color w:val="111111"/>
          <w:sz w:val="28"/>
          <w:sz w:val="28"/>
          <w:szCs w:val="28"/>
          <w:rtl w:val="true"/>
          <w:lang w:bidi="fa-IR"/>
        </w:rPr>
        <w:t>جوانحی</w:t>
      </w:r>
      <w:r>
        <w:rPr>
          <w:rFonts w:eastAsia="IRNazanin" w:cs="IRNazanin"/>
          <w:color w:val="111111"/>
          <w:sz w:val="28"/>
          <w:szCs w:val="28"/>
          <w:rtl w:val="true"/>
          <w:lang w:bidi="fa-IR"/>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فی أدعیة أخری</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القرآن الحکیم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قُوَّةَ إِلاَّ بِاللَّهِ</w:t>
      </w:r>
      <w:r>
        <w:rPr>
          <w:rFonts w:eastAsia="Amiri" w:cs="Amiri" w:ascii="Amiri" w:hAnsi="Amiri"/>
          <w:color w:val="111111"/>
          <w:sz w:val="28"/>
          <w:szCs w:val="28"/>
          <w:rtl w:val="true"/>
          <w:lang w:bidi="ar-SA"/>
        </w:rPr>
        <w:t>«(</w:t>
      </w:r>
      <w:r>
        <w:rPr>
          <w:rStyle w:val="FootnoteAnchor"/>
          <w:rtl w:val="true"/>
        </w:rPr>
        <w:footnoteReference w:id="2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pStyle w:val="Heading4"/>
        <w:numPr>
          <w:ilvl w:val="3"/>
          <w:numId w:val="1"/>
        </w:numPr>
        <w:rPr/>
      </w:pPr>
      <w:bookmarkStart w:id="149" w:name="__RefHeading___Toc2593865_2322387425"/>
      <w:bookmarkStart w:id="150" w:name="_Toc53"/>
      <w:bookmarkEnd w:id="149"/>
      <w:r>
        <w:rPr>
          <w:rtl w:val="true"/>
        </w:rPr>
        <w:t>رفع الضعف الجسمی والنفسی</w:t>
      </w:r>
      <w:bookmarkEnd w:id="150"/>
    </w:p>
    <w:p>
      <w:pPr>
        <w:pStyle w:val="BookText"/>
        <w:rPr/>
      </w:pPr>
      <w:r>
        <w:rPr>
          <w:rFonts w:ascii="IRNazanin" w:hAnsi="IRNazanin" w:eastAsia="IRNazanin"/>
          <w:color w:val="111111"/>
          <w:sz w:val="28"/>
          <w:sz w:val="28"/>
          <w:szCs w:val="28"/>
          <w:rtl w:val="true"/>
          <w:lang w:bidi="fa-IR"/>
        </w:rPr>
        <w:t>رفع الضعف الجسمی والنفسی</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یعلم أنه ینبغی أن لا یقوم الإنسان بما یسبّب ضعف جسده، وأنه إذا ضعف استحب له 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حال ضعف النفس وقوتها، فإن الشجاعة ممدوحة کما ورد 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یحب الشجاعة ولو علی قتل حیة</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وکما أن الجسد یتقوی بالریاضة والمقویات وما أشبه، کذلک النفس تتقوی بالریاضة النفسیة، وهی ترویض النفس علی القیام بما تکره، وکذلک ترکیز الفکر فی شیء خاص فی أوقات کثیرة، فإن النفس حینئذ تکون کمثل المجهر، حیث إن مقدار کف منه تحت أشعة الشمس یحرق، بینما مقدار ألف فرسخ من أشعة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متشتتة ومتوزعة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التضعیف الموجب لعدم التمکن من القیام بالواجبات محرم؛ لأنه مقدمة له فیجب رفعة، وذلک فیما إذا علمنا من الشارع أنه أراد ذلک الواجب</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شرطه شرط الوجود لا 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ماء الغُسل والوضوء، ولهذا فإن الفاقد للماء یجب علیه أن یمشی غلوة سهم أو سهمین، علی تفصیل مذکور فی الفقه، وأما إذا لم یعلم من الشارع ذلک لم یجب، کما إذا کان مریضاً قبل شهر رمضان وتمکن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حلوله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علاج نفسه بحیث یتمکن من الصوم مع حلول الشهر المبارک، فإنه لا دلیل علی وجوب العلاج حینئذ</w:t>
      </w:r>
      <w:r>
        <w:rPr>
          <w:rFonts w:eastAsia="IRNazanin" w:cs="IRNazanin"/>
          <w:color w:val="111111"/>
          <w:sz w:val="28"/>
          <w:szCs w:val="28"/>
          <w:rtl w:val="true"/>
          <w:lang w:bidi="fa-IR"/>
        </w:rPr>
        <w:t>.</w:t>
      </w:r>
      <w:bookmarkStart w:id="151" w:name="pg13329_120342"/>
    </w:p>
    <w:p>
      <w:pPr>
        <w:pStyle w:val="Heading3"/>
        <w:numPr>
          <w:ilvl w:val="2"/>
          <w:numId w:val="1"/>
        </w:numPr>
        <w:rPr/>
      </w:pPr>
      <w:bookmarkStart w:id="152" w:name="__RefHeading___Toc2593867_2322387425"/>
      <w:bookmarkStart w:id="153" w:name="_Toc54"/>
      <w:bookmarkEnd w:id="151"/>
      <w:bookmarkEnd w:id="152"/>
      <w:r>
        <w:rPr>
          <w:rtl w:val="true"/>
        </w:rPr>
        <w:t>أمر الغیر بإنجاز الحاجة</w:t>
      </w:r>
      <w:bookmarkEnd w:id="153"/>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فَاطِمَةُ، إِیتینی بِالکِساءِ الیَمانِیِّ فَغَطّینِی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أمر الغیر بإنجاز الحاجة</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بالمعنی الأعم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الغیر بالحاجة، خصوصاً إذا کان الآمر أعلی، حیث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إیتینی بالکساء الیمانی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غطّینی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فی بعض الروایات النهی عن طلب الحاجة من الغیر، لکن الظاهر أن أمثال تلک إنما یراد بها الإفراط، کما هی عادة بعض الناس فی إلقاء کَلّهم علی الناس لا القدر المتوسط العقلانی، فإنه کان متعارفاً منذ صدر الإسلام إلی هذا الیوم، ولم یقل أحد من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بکراهته، وبعد ذلک لا مجال لأن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 النبی صلی الله علیه و آله لفاطمة علیها السلام إنما هو من باب التخصیص لذلک المطلق، واستثناء طلب الأب من أولاده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أی حال فهذا فی الحاجة التی تتأتی من الإنسان ومن غیره، أما فی ما لا یتأتی إلاّ من غیره کالبِناء والحدادة والنجارة وما أشبه فلا یحتمل الکراهة إطلاقاً</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تخصیصه صلی الله علیه و آله الکساء الیمانی؛ لأنه کان أکبر أو أوسع، ولذا فسره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نصاب الصبیان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نوع من الفرش والبساط، بینما سائر الکساءات لم تکن کذلک، أو لم تکن متوفرة، ولعله صلی الله علیه و آله أراده لیسع أهل بیته علیهم السلام عند مجیئهم لعلمه صلی الله علیه و آله وعلمهم علیهم السلام بما کان وما یکون وما هو کائن إلی یوم القیامة </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bookmarkStart w:id="154" w:name="pg13329_120343"/>
    </w:p>
    <w:p>
      <w:pPr>
        <w:pStyle w:val="Heading3"/>
        <w:numPr>
          <w:ilvl w:val="2"/>
          <w:numId w:val="1"/>
        </w:numPr>
        <w:rPr/>
      </w:pPr>
      <w:bookmarkStart w:id="155" w:name="__RefHeading___Toc2593869_2322387425"/>
      <w:bookmarkStart w:id="156" w:name="_Toc55"/>
      <w:bookmarkEnd w:id="154"/>
      <w:bookmarkEnd w:id="155"/>
      <w:r>
        <w:rPr>
          <w:rtl w:val="true"/>
        </w:rPr>
        <w:t>قضاء الحاجة</w:t>
      </w:r>
      <w:bookmarkEnd w:id="156"/>
    </w:p>
    <w:p>
      <w:pPr>
        <w:pStyle w:val="Heading4"/>
        <w:numPr>
          <w:ilvl w:val="3"/>
          <w:numId w:val="1"/>
        </w:numPr>
        <w:rPr/>
      </w:pPr>
      <w:bookmarkStart w:id="157" w:name="__RefHeading___Toc2593871_2322387425"/>
      <w:bookmarkStart w:id="158" w:name="_Toc56"/>
      <w:bookmarkEnd w:id="157"/>
      <w:r>
        <w:rPr>
          <w:rtl w:val="true"/>
        </w:rPr>
        <w:t>اشارة</w:t>
      </w:r>
      <w:bookmarkEnd w:id="158"/>
    </w:p>
    <w:p>
      <w:pPr>
        <w:pStyle w:val="BookText"/>
        <w:rPr/>
      </w:pPr>
      <w:r>
        <w:rPr>
          <w:rFonts w:ascii="Amiri" w:hAnsi="Amiri" w:eastAsia="Amiri" w:cs="Amiri"/>
          <w:color w:val="111111"/>
          <w:sz w:val="28"/>
          <w:sz w:val="28"/>
          <w:szCs w:val="28"/>
          <w:rtl w:val="true"/>
          <w:lang w:bidi="ar-SA"/>
        </w:rPr>
        <w:t>فَأَتَیتُهُ بِالکِساءِ الیَمانِیِّ فَغَطّیتُهُ بِهِ</w:t>
      </w:r>
    </w:p>
    <w:p>
      <w:pPr>
        <w:pStyle w:val="BookText"/>
        <w:rPr/>
      </w:pPr>
      <w:r>
        <w:rPr>
          <w:rFonts w:ascii="Amiri" w:hAnsi="Amiri" w:eastAsia="Amiri" w:cs="Amiri"/>
          <w:color w:val="111111"/>
          <w:sz w:val="28"/>
          <w:sz w:val="28"/>
          <w:szCs w:val="28"/>
          <w:rtl w:val="true"/>
          <w:lang w:bidi="ar-SA"/>
        </w:rPr>
        <w:t>قضاء الحاجة</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قضاء حاجة الغیر، سواء طلبها من أخیه أم لم یطلب، ویتأکد فی صورة الطلب</w:t>
      </w:r>
      <w:r>
        <w:rPr>
          <w:rFonts w:eastAsia="IRNazanin" w:cs="IRNazanin"/>
          <w:color w:val="111111"/>
          <w:sz w:val="28"/>
          <w:szCs w:val="28"/>
          <w:rtl w:val="true"/>
          <w:lang w:bidi="fa-IR"/>
        </w:rPr>
        <w:t>(</w:t>
      </w:r>
      <w:r>
        <w:rPr>
          <w:rStyle w:val="FootnoteAnchor"/>
          <w:rtl w:val="true"/>
        </w:rPr>
        <w:footnoteReference w:id="2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لجملة من الروایات الدالة علی استحباب قضاء حاجة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لا یبعد استحباب قضاء حاجة الإنسان ولو لم یکن مسلماً، للملاک فی سقی علی علیه السلام </w:t>
      </w:r>
      <w:r>
        <w:rPr>
          <w:rFonts w:eastAsia="IRNazanin" w:cs="IRNazanin"/>
          <w:color w:val="111111"/>
          <w:sz w:val="28"/>
          <w:szCs w:val="28"/>
          <w:rtl w:val="true"/>
          <w:lang w:bidi="fa-IR"/>
        </w:rPr>
        <w:t>(</w:t>
      </w:r>
      <w:r>
        <w:rPr>
          <w:rStyle w:val="FootnoteAnchor"/>
          <w:rtl w:val="true"/>
        </w:rPr>
        <w:footnoteReference w:id="2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والحسین علیه السلام </w:t>
      </w:r>
      <w:r>
        <w:rPr>
          <w:rFonts w:eastAsia="IRNazanin" w:cs="IRNazanin"/>
          <w:color w:val="111111"/>
          <w:sz w:val="28"/>
          <w:szCs w:val="28"/>
          <w:rtl w:val="true"/>
          <w:lang w:bidi="fa-IR"/>
        </w:rPr>
        <w:t>(</w:t>
      </w:r>
      <w:r>
        <w:rPr>
          <w:rStyle w:val="FootnoteAnchor"/>
          <w:rtl w:val="true"/>
        </w:rPr>
        <w:footnoteReference w:id="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لمن حاربوهما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ولقوه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کبد حری أجر</w:t>
      </w:r>
      <w:r>
        <w:rPr>
          <w:rFonts w:eastAsia="IRNazanin" w:cs="IRNazanin"/>
          <w:color w:val="111111"/>
          <w:sz w:val="28"/>
          <w:szCs w:val="28"/>
          <w:rtl w:val="true"/>
          <w:lang w:bidi="fa-IR"/>
        </w:rPr>
        <w:t>»(</w:t>
      </w:r>
      <w:r>
        <w:rPr>
          <w:rStyle w:val="FootnoteAnchor"/>
          <w:rtl w:val="true"/>
        </w:rPr>
        <w:footnoteReference w:id="2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إذا فهم الملاک بالنسبة إلی کل الحاجات، سواء أظهرها أم تبین عنه تطلبه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التی غطّت الرسول صلی الله علیه و آله مما تکون أسوة فی استحباب تغطیة الرحم، بل وغیر الرحم أیضاً؛ لأن الملاک عام حتی فی غیر الرحم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59" w:name="pg13329_120344"/>
    </w:p>
    <w:p>
      <w:pPr>
        <w:pStyle w:val="Heading4"/>
        <w:numPr>
          <w:ilvl w:val="3"/>
          <w:numId w:val="1"/>
        </w:numPr>
        <w:rPr/>
      </w:pPr>
      <w:bookmarkStart w:id="160" w:name="__RefHeading___Toc2593873_2322387425"/>
      <w:bookmarkStart w:id="161" w:name="_Toc57"/>
      <w:bookmarkEnd w:id="159"/>
      <w:bookmarkEnd w:id="160"/>
      <w:r>
        <w:rPr>
          <w:rtl w:val="true"/>
        </w:rPr>
        <w:t>طاعة الأب</w:t>
      </w:r>
      <w:bookmarkEnd w:id="161"/>
    </w:p>
    <w:p>
      <w:pPr>
        <w:pStyle w:val="BookText"/>
        <w:rPr/>
      </w:pPr>
      <w:r>
        <w:rPr>
          <w:rFonts w:ascii="Amiri" w:hAnsi="Amiri" w:eastAsia="Amiri" w:cs="Amiri"/>
          <w:color w:val="111111"/>
          <w:sz w:val="28"/>
          <w:sz w:val="28"/>
          <w:szCs w:val="28"/>
          <w:rtl w:val="true"/>
          <w:lang w:bidi="ar-SA"/>
        </w:rPr>
        <w:t>طاعة الأب</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إطاعة الأب وقد یجب، کما فعلت الزهراء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والآمر إذا اجتمعت فیه جهات یصلح کل واحد منها سبباً لرجحان الإطاعة یحمل أمره علی إحدی الجهات حسب ما تقتضی القرینة إذا لم یمکن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طاعة غیر الأب من الأقرباء کذلک أیضاً، مع اختلاف المرتبة، بل یستحب للإنسان إطاعة سائر المؤمنین فی حوائجهم، فإن قضاء حاجة المؤمن یشمل حتی مثل ذلک، وإن کان المؤمنون یختلفون فی شدة الاستحباب وعدمها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ولعله یستحب حتی لغیر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أشرنا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لقول الإمام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إما أخ لک فی الدین أو نظیر لک فی الخلق</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ولأن الإمام الحسین علیه السلام نزل عن جواده بنفسه وسقی ذلک المحارب الذی جاء لقتله فی قصة مشهورة</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ولغیر ذلک من الأدلة أو المؤیدات</w:t>
      </w:r>
      <w:r>
        <w:rPr>
          <w:rFonts w:eastAsia="IRNazanin" w:cs="IRNazanin"/>
          <w:color w:val="111111"/>
          <w:sz w:val="28"/>
          <w:szCs w:val="28"/>
          <w:rtl w:val="true"/>
          <w:lang w:bidi="fa-IR"/>
        </w:rPr>
        <w:t>.</w:t>
      </w:r>
      <w:bookmarkStart w:id="162" w:name="pg13329_120345"/>
    </w:p>
    <w:p>
      <w:pPr>
        <w:pStyle w:val="Heading3"/>
        <w:numPr>
          <w:ilvl w:val="2"/>
          <w:numId w:val="1"/>
        </w:numPr>
        <w:rPr/>
      </w:pPr>
      <w:bookmarkStart w:id="163" w:name="__RefHeading___Toc2593875_2322387425"/>
      <w:bookmarkStart w:id="164" w:name="_Toc58"/>
      <w:bookmarkEnd w:id="162"/>
      <w:bookmarkEnd w:id="163"/>
      <w:r>
        <w:rPr>
          <w:rtl w:val="true"/>
        </w:rPr>
        <w:t>النظر إلی وجه الأب</w:t>
      </w:r>
      <w:bookmarkEnd w:id="164"/>
    </w:p>
    <w:p>
      <w:pPr>
        <w:pStyle w:val="Heading4"/>
        <w:numPr>
          <w:ilvl w:val="3"/>
          <w:numId w:val="1"/>
        </w:numPr>
        <w:rPr/>
      </w:pPr>
      <w:bookmarkStart w:id="165" w:name="__RefHeading___Toc2593877_2322387425"/>
      <w:bookmarkStart w:id="166" w:name="_Toc59"/>
      <w:bookmarkEnd w:id="165"/>
      <w:r>
        <w:rPr>
          <w:rtl w:val="true"/>
        </w:rPr>
        <w:t>اشارة</w:t>
      </w:r>
      <w:bookmarkEnd w:id="166"/>
    </w:p>
    <w:p>
      <w:pPr>
        <w:pStyle w:val="BookText"/>
        <w:rPr/>
      </w:pPr>
      <w:r>
        <w:rPr>
          <w:rFonts w:ascii="Amiri" w:hAnsi="Amiri" w:eastAsia="Amiri" w:cs="Amiri"/>
          <w:color w:val="111111"/>
          <w:sz w:val="28"/>
          <w:sz w:val="28"/>
          <w:szCs w:val="28"/>
          <w:rtl w:val="true"/>
          <w:lang w:bidi="ar-SA"/>
        </w:rPr>
        <w:t>وَصِرتُ أَنظُرُ إِلَیهِ</w:t>
      </w:r>
    </w:p>
    <w:p>
      <w:pPr>
        <w:pStyle w:val="BookText"/>
        <w:rPr/>
      </w:pPr>
      <w:r>
        <w:rPr>
          <w:rFonts w:ascii="IRNazanin" w:hAnsi="IRNazanin" w:eastAsia="IRNazanin"/>
          <w:color w:val="111111"/>
          <w:sz w:val="28"/>
          <w:sz w:val="28"/>
          <w:szCs w:val="28"/>
          <w:rtl w:val="true"/>
          <w:lang w:bidi="fa-IR"/>
        </w:rPr>
        <w:t>النظر إلی وجه الأب</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النظر إلی وجه الأب، بل وإدامة النظر إلیه والإکثار منه، لما ورد من الروایات الدالة علی استحباب النظر إلی وجه الأبوین، خصوصاً إذا کان الأب کالرسول صلی الله علیه و آله أو کان عالماً، فقد ورد أن النظر إلی باب دار العالم عبادة، ولا بعد، إذ النظر بلطف نحو ذی الکمال وما یتعلق به یقرب الإنسان علی الکمال، إذ إنه یستلزم التحنن والعطف نحو المنظور إلیه وما یتعلق به</w:t>
      </w:r>
      <w:r>
        <w:rPr>
          <w:rFonts w:eastAsia="IRNazanin" w:cs="IRNazanin"/>
          <w:color w:val="111111"/>
          <w:sz w:val="28"/>
          <w:szCs w:val="28"/>
          <w:rtl w:val="true"/>
          <w:lang w:bidi="fa-IR"/>
        </w:rPr>
        <w:t>(</w:t>
      </w:r>
      <w:r>
        <w:rPr>
          <w:rStyle w:val="FootnoteAnchor"/>
          <w:rtl w:val="true"/>
        </w:rPr>
        <w:footnoteReference w:id="2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أثر وضعی أیضاً، ولعله 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کجزء العلة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 یعقوب علیه السلام بصیراً بسبب ثوب ولده، فإذا کان ثوب الولد کذلک یکون باب دار العالم والمراقد المطهرة وما أشبه بذلک الحکم أیضاً</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فی قصة السامری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فَقَبَضْتُ قَبْضَةً مِنْ أَثَرِ الرَّسُولِ</w:t>
      </w:r>
      <w:r>
        <w:rPr>
          <w:rFonts w:eastAsia="Amiri" w:cs="Amiri" w:ascii="Amiri" w:hAnsi="Amiri"/>
          <w:color w:val="111111"/>
          <w:sz w:val="28"/>
          <w:szCs w:val="28"/>
          <w:rtl w:val="true"/>
          <w:lang w:bidi="ar-SA"/>
        </w:rPr>
        <w:t>«(</w:t>
      </w:r>
      <w:r>
        <w:rPr>
          <w:rStyle w:val="FootnoteAnchor"/>
          <w:rtl w:val="true"/>
        </w:rPr>
        <w:footnoteReference w:id="2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کان تراب قدم فرس جبرائیل کذلک، أفلا یکون ما یتعلق بهم علیهم السلام بهذه الحیثیة؟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وبطریق أولی، لأنه خادمهم علیهم السلام، وذلک لیس خاصاً بالنظر، بل التحسس بما أمکن من الحواس الخمس کذلک، فقد أخذت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حفنة من تراب القبر المطهر وأنشدت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ماذا علی من شم تربة أحمد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الأبیات</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bookmarkStart w:id="167" w:name="pg13329_120346"/>
    </w:p>
    <w:p>
      <w:pPr>
        <w:pStyle w:val="BookText"/>
        <w:rPr/>
      </w:pPr>
      <w:bookmarkEnd w:id="167"/>
      <w:r>
        <w:rPr>
          <w:rFonts w:ascii="IRNazanin" w:hAnsi="IRNazanin" w:eastAsia="IRNazanin"/>
          <w:color w:val="111111"/>
          <w:sz w:val="28"/>
          <w:sz w:val="28"/>
          <w:szCs w:val="28"/>
          <w:rtl w:val="true"/>
          <w:lang w:bidi="fa-IR"/>
        </w:rPr>
        <w:t xml:space="preserve">وورد أن من أصغی إلی ناطق فقد عبده، فإن کان عن الله فقد عبد الله، وإن کان عن الشیطان فقد عبد الشیطان </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الحواس الخمس، بالإضافة إلی الفکر، لها أحکام اقتضائیة</w:t>
      </w:r>
    </w:p>
    <w:p>
      <w:pPr>
        <w:pStyle w:val="BookText"/>
        <w:rPr/>
      </w:pPr>
      <w:r>
        <w:rPr>
          <w:rFonts w:ascii="IRNazanin" w:hAnsi="IRNazanin" w:eastAsia="IRNazanin"/>
          <w:color w:val="111111"/>
          <w:sz w:val="28"/>
          <w:sz w:val="28"/>
          <w:szCs w:val="28"/>
          <w:rtl w:val="true"/>
          <w:lang w:bidi="fa-IR"/>
        </w:rPr>
        <w:t xml:space="preserve">ولا اقتضائیة، ولذا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ساعة خیر من عبادة سنة</w:t>
      </w:r>
      <w:r>
        <w:rPr>
          <w:rFonts w:eastAsia="IRNazanin" w:cs="IRNazanin"/>
          <w:color w:val="111111"/>
          <w:sz w:val="28"/>
          <w:szCs w:val="28"/>
          <w:rtl w:val="true"/>
          <w:lang w:bidi="fa-IR"/>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غیر ذلک مما یجده المتتبع فی کتب الأحادیث والأخلاق</w:t>
      </w:r>
      <w:r>
        <w:rPr>
          <w:rFonts w:eastAsia="IRNazanin" w:cs="IRNazanin"/>
          <w:color w:val="111111"/>
          <w:sz w:val="28"/>
          <w:szCs w:val="28"/>
          <w:rtl w:val="true"/>
          <w:lang w:bidi="fa-IR"/>
        </w:rPr>
        <w:t>.</w:t>
      </w:r>
    </w:p>
    <w:p>
      <w:pPr>
        <w:pStyle w:val="Heading4"/>
        <w:numPr>
          <w:ilvl w:val="3"/>
          <w:numId w:val="1"/>
        </w:numPr>
        <w:rPr/>
      </w:pPr>
      <w:bookmarkStart w:id="168" w:name="__RefHeading___Toc2593879_2322387425"/>
      <w:bookmarkStart w:id="169" w:name="_Toc60"/>
      <w:bookmarkEnd w:id="168"/>
      <w:r>
        <w:rPr>
          <w:rtl w:val="true"/>
        </w:rPr>
        <w:t>النظر إلی وجه المعصوم علیه السلام</w:t>
      </w:r>
      <w:bookmarkEnd w:id="169"/>
    </w:p>
    <w:p>
      <w:pPr>
        <w:pStyle w:val="BookText"/>
        <w:rPr/>
      </w:pPr>
      <w:r>
        <w:rPr>
          <w:rFonts w:ascii="IRNazanin" w:hAnsi="IRNazanin" w:eastAsia="IRNazanin"/>
          <w:color w:val="111111"/>
          <w:sz w:val="28"/>
          <w:sz w:val="28"/>
          <w:szCs w:val="28"/>
          <w:rtl w:val="true"/>
          <w:lang w:bidi="fa-IR"/>
        </w:rPr>
        <w:t>النظر إلی وجه المعصوم علیه السلام</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النظر إلی وجه الرسول صلی الله علیه و آله، بل إلی وجه مطلق المعصوم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النظر إلی وجه علی عبادة</w:t>
      </w:r>
      <w:r>
        <w:rPr>
          <w:rFonts w:eastAsia="IRNazanin" w:cs="IRNazanin"/>
          <w:color w:val="111111"/>
          <w:sz w:val="28"/>
          <w:szCs w:val="28"/>
          <w:rtl w:val="true"/>
          <w:lang w:bidi="fa-IR"/>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إلی آثاره کخط یده أو ما أشبه ذلک</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ویشهد لذلک روایات استحباب النظر للکعبة ولباب دار العالم بطریق أولی</w:t>
      </w:r>
      <w:r>
        <w:rPr>
          <w:rFonts w:eastAsia="IRNazanin" w:cs="IRNazanin"/>
          <w:color w:val="111111"/>
          <w:sz w:val="28"/>
          <w:szCs w:val="28"/>
          <w:rtl w:val="true"/>
          <w:lang w:bidi="fa-IR"/>
        </w:rPr>
        <w:t>.</w:t>
      </w:r>
      <w:bookmarkStart w:id="170" w:name="pg13329_120347"/>
    </w:p>
    <w:p>
      <w:pPr>
        <w:pStyle w:val="Heading3"/>
        <w:numPr>
          <w:ilvl w:val="2"/>
          <w:numId w:val="1"/>
        </w:numPr>
        <w:rPr/>
      </w:pPr>
      <w:bookmarkStart w:id="171" w:name="__RefHeading___Toc2593881_2322387425"/>
      <w:bookmarkStart w:id="172" w:name="_Toc61"/>
      <w:bookmarkEnd w:id="170"/>
      <w:bookmarkEnd w:id="171"/>
      <w:r>
        <w:rPr>
          <w:rtl w:val="true"/>
        </w:rPr>
        <w:t>ذکر الکرامات</w:t>
      </w:r>
      <w:bookmarkEnd w:id="172"/>
    </w:p>
    <w:p>
      <w:pPr>
        <w:pStyle w:val="Heading4"/>
        <w:numPr>
          <w:ilvl w:val="3"/>
          <w:numId w:val="1"/>
        </w:numPr>
        <w:rPr/>
      </w:pPr>
      <w:bookmarkStart w:id="173" w:name="__RefHeading___Toc2593883_2322387425"/>
      <w:bookmarkStart w:id="174" w:name="_Toc62"/>
      <w:bookmarkEnd w:id="173"/>
      <w:r>
        <w:rPr>
          <w:rtl w:val="true"/>
        </w:rPr>
        <w:t>اشارة</w:t>
      </w:r>
      <w:bookmarkEnd w:id="174"/>
    </w:p>
    <w:p>
      <w:pPr>
        <w:pStyle w:val="BookText"/>
        <w:rPr/>
      </w:pPr>
      <w:r>
        <w:rPr>
          <w:rFonts w:ascii="Amiri" w:hAnsi="Amiri" w:eastAsia="Amiri" w:cs="Amiri"/>
          <w:color w:val="111111"/>
          <w:sz w:val="28"/>
          <w:sz w:val="28"/>
          <w:szCs w:val="28"/>
          <w:rtl w:val="true"/>
          <w:lang w:bidi="ar-SA"/>
        </w:rPr>
        <w:t>وَإِذا وَجهُهُ یَتَلألأُ کَأَنَّهُ البَدرُ</w:t>
      </w:r>
    </w:p>
    <w:p>
      <w:pPr>
        <w:pStyle w:val="BookText"/>
        <w:rPr/>
      </w:pPr>
      <w:r>
        <w:rPr>
          <w:rFonts w:ascii="IRNazanin" w:hAnsi="IRNazanin" w:eastAsia="IRNazanin"/>
          <w:color w:val="111111"/>
          <w:sz w:val="28"/>
          <w:sz w:val="28"/>
          <w:szCs w:val="28"/>
          <w:rtl w:val="true"/>
          <w:lang w:bidi="fa-IR"/>
        </w:rPr>
        <w:t>ذکر الکرامات</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ذکر ما یشهده الإنسان من کرامات المؤمنین بالله، کما ذکرت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بقولها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وجهه صلی الله علیه و آله یتلألأ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کان وجهه صلی الله علیه و آله یتلألأ بنور مادی خارق للعادة إعجازاً، أم أن هذا الکلام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وجه التشبیه؟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احتمالان، ولا یبعد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یستحب ذکر مطلق کرامات ومعاجز المعصومین علیهم السلام لما فیه من الفائدة العظیمة والتی من أهمها جمع الناس حولهم، فإن القائد إذا التف الناس حوه تکون کلمته أکثر نفوذاً، وقیادته أکثر استحکاماً، وبذلک یسعد الناس فی دنیاهم وآخرتهم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بالإضافة إلی أن ذکر الکرامات والمعاجز یوجب قلع الناس عن المادیة البحتة، فإن المادیین یتصورون أن المادة هی کل شیء، والمعاجز والکرامات لما کانت خلاف المعادلات المادیة فإنها تدل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الماورائیات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وعالم الغیب أیضاً شیء له تأثیره الخارجی الکبیر، ولذلک لا یرتطم الإنسان فی أوحال المادة التی تودی بدنیاه وآخرته</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75" w:name="pg13329_120348"/>
    </w:p>
    <w:p>
      <w:pPr>
        <w:pStyle w:val="Heading4"/>
        <w:numPr>
          <w:ilvl w:val="3"/>
          <w:numId w:val="1"/>
        </w:numPr>
        <w:rPr/>
      </w:pPr>
      <w:bookmarkStart w:id="176" w:name="__RefHeading___Toc2593885_2322387425"/>
      <w:bookmarkStart w:id="177" w:name="_Toc63"/>
      <w:bookmarkEnd w:id="175"/>
      <w:bookmarkEnd w:id="176"/>
      <w:r>
        <w:rPr>
          <w:rtl w:val="true"/>
        </w:rPr>
        <w:t>التشبیه فی الکلام</w:t>
      </w:r>
      <w:bookmarkEnd w:id="177"/>
    </w:p>
    <w:p>
      <w:pPr>
        <w:pStyle w:val="BookText"/>
        <w:rPr/>
      </w:pPr>
      <w:r>
        <w:rPr>
          <w:rFonts w:ascii="IRNazanin" w:hAnsi="IRNazanin" w:eastAsia="IRNazanin"/>
          <w:color w:val="111111"/>
          <w:sz w:val="28"/>
          <w:sz w:val="28"/>
          <w:szCs w:val="28"/>
          <w:rtl w:val="true"/>
          <w:lang w:bidi="fa-IR"/>
        </w:rPr>
        <w:t>التشبیه فی الکلام</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التشبیه فی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ویرجح فیما لو تضمن حثاً علی الخیر، أو کان عمن هو من أولیاء الله، کما قالت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کأنه البدر فی لیلة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وکما فی قوه تعالی</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کَلِمَةً طَیِّبَةً کَشَجَرَةٍ طَیِّبَةٍ</w:t>
      </w:r>
      <w:r>
        <w:rPr>
          <w:rFonts w:eastAsia="Amiri" w:cs="Amiri" w:ascii="Amiri" w:hAnsi="Amiri"/>
          <w:color w:val="111111"/>
          <w:sz w:val="28"/>
          <w:szCs w:val="28"/>
          <w:rtl w:val="true"/>
          <w:lang w:bidi="ar-SA"/>
        </w:rPr>
        <w:t>«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bookmarkStart w:id="178" w:name="pg13329_120349"/>
    </w:p>
    <w:p>
      <w:pPr>
        <w:pStyle w:val="Heading3"/>
        <w:numPr>
          <w:ilvl w:val="2"/>
          <w:numId w:val="1"/>
        </w:numPr>
        <w:rPr/>
      </w:pPr>
      <w:bookmarkStart w:id="179" w:name="__RefHeading___Toc2593887_2322387425"/>
      <w:bookmarkStart w:id="180" w:name="_Toc64"/>
      <w:bookmarkEnd w:id="178"/>
      <w:bookmarkEnd w:id="179"/>
      <w:r>
        <w:rPr>
          <w:rtl w:val="true"/>
        </w:rPr>
        <w:t>مزید البیان</w:t>
      </w:r>
      <w:bookmarkEnd w:id="180"/>
    </w:p>
    <w:p>
      <w:pPr>
        <w:pStyle w:val="BookText"/>
        <w:rPr/>
      </w:pPr>
      <w:r>
        <w:rPr>
          <w:rFonts w:ascii="Amiri" w:hAnsi="Amiri" w:eastAsia="Amiri" w:cs="Amiri"/>
          <w:color w:val="111111"/>
          <w:sz w:val="28"/>
          <w:sz w:val="28"/>
          <w:szCs w:val="28"/>
          <w:rtl w:val="true"/>
          <w:lang w:bidi="ar-SA"/>
        </w:rPr>
        <w:t>فِی لَیلَةِ تمامِهِ وَکَمالِهِ،</w:t>
      </w:r>
    </w:p>
    <w:p>
      <w:pPr>
        <w:pStyle w:val="BookText"/>
        <w:rPr/>
      </w:pPr>
      <w:r>
        <w:rPr>
          <w:rFonts w:ascii="IRNazanin" w:hAnsi="IRNazanin" w:eastAsia="IRNazanin"/>
          <w:color w:val="111111"/>
          <w:sz w:val="28"/>
          <w:sz w:val="28"/>
          <w:szCs w:val="28"/>
          <w:rtl w:val="true"/>
          <w:lang w:bidi="fa-IR"/>
        </w:rPr>
        <w:t>مزید البیان</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تکثیر اللفظ لمزید البیان والفائدة، کما فی قولها 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تمامه وکماله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صغریات الإتقان، کما ورد عن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عمل أحدکم عملاً فلیتقن</w:t>
      </w:r>
      <w:r>
        <w:rPr>
          <w:rFonts w:eastAsia="IRNazanin" w:cs="IRNazanin"/>
          <w:color w:val="111111"/>
          <w:sz w:val="28"/>
          <w:szCs w:val="28"/>
          <w:rtl w:val="true"/>
          <w:lang w:bidi="fa-IR"/>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القمر یقال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اللیلة الرابعة عشر وبعدها، حیث إنه فی الثالثة عشر والخامسة عشر یُری کاملاً أیضا</w:t>
      </w:r>
      <w:r>
        <w:rPr>
          <w:rFonts w:eastAsia="IRNazanin" w:cs="IRNazanin"/>
          <w:color w:val="111111"/>
          <w:sz w:val="28"/>
          <w:szCs w:val="28"/>
          <w:rtl w:val="true"/>
          <w:lang w:bidi="fa-IR"/>
        </w:rPr>
        <w:t>(</w:t>
      </w:r>
      <w:r>
        <w:rPr>
          <w:rStyle w:val="FootnoteAnchor"/>
          <w:rtl w:val="true"/>
        </w:rPr>
        <w:footnoteReference w:id="2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فی الحقیقة یطرأ علیه شیء من النقص من هذا الجانب، أو من ذلک الجانب،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الفرق بین التمام والکمال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التمام بالنسبة إلی الکمّ، والکمال بالنسبة إلی الکیف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المائدة قد تکون تامة ولیست کاملة، وقد تکون کاملة ولیست تامة، أما إذا کملت وتمت من حیث الکم والکیف تسمی تامة کاملة، وتمام القمر مثلاً باللیلة الرابعة عشرة، وکماله أن لا یکون هنالک غیم رقیق أو عجاج أو ما أشبه یحول دون کمال نوره للناظرین</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وربما کان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شدة نوره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فالکمال علی هذا ثبوتی، وعلی ذلک إثباتی</w:t>
      </w:r>
      <w:r>
        <w:rPr>
          <w:rFonts w:eastAsia="IRNazanin" w:cs="IRNazanin"/>
          <w:color w:val="111111"/>
          <w:sz w:val="28"/>
          <w:szCs w:val="28"/>
          <w:rtl w:val="true"/>
          <w:lang w:bidi="fa-IR"/>
        </w:rPr>
        <w:t>.</w:t>
      </w:r>
      <w:bookmarkStart w:id="181" w:name="pg13329_120350"/>
    </w:p>
    <w:p>
      <w:pPr>
        <w:pStyle w:val="Heading3"/>
        <w:numPr>
          <w:ilvl w:val="2"/>
          <w:numId w:val="1"/>
        </w:numPr>
        <w:rPr/>
      </w:pPr>
      <w:bookmarkStart w:id="182" w:name="__RefHeading___Toc2593889_2322387425"/>
      <w:bookmarkStart w:id="183" w:name="_Toc65"/>
      <w:bookmarkEnd w:id="181"/>
      <w:bookmarkEnd w:id="182"/>
      <w:r>
        <w:rPr>
          <w:rtl w:val="true"/>
        </w:rPr>
        <w:t>تحدید الأحداث</w:t>
      </w:r>
      <w:bookmarkEnd w:id="183"/>
    </w:p>
    <w:p>
      <w:pPr>
        <w:pStyle w:val="Heading4"/>
        <w:numPr>
          <w:ilvl w:val="3"/>
          <w:numId w:val="1"/>
        </w:numPr>
        <w:rPr/>
      </w:pPr>
      <w:bookmarkStart w:id="184" w:name="__RefHeading___Toc2593891_2322387425"/>
      <w:bookmarkStart w:id="185" w:name="_Toc66"/>
      <w:bookmarkEnd w:id="184"/>
      <w:r>
        <w:rPr>
          <w:rtl w:val="true"/>
        </w:rPr>
        <w:t>اشارة</w:t>
      </w:r>
      <w:bookmarkEnd w:id="185"/>
    </w:p>
    <w:p>
      <w:pPr>
        <w:pStyle w:val="BookText"/>
        <w:rPr/>
      </w:pPr>
      <w:r>
        <w:rPr>
          <w:rFonts w:ascii="Amiri" w:hAnsi="Amiri" w:eastAsia="Amiri" w:cs="Amiri"/>
          <w:color w:val="111111"/>
          <w:sz w:val="28"/>
          <w:sz w:val="28"/>
          <w:szCs w:val="28"/>
          <w:rtl w:val="true"/>
          <w:lang w:bidi="ar-SA"/>
        </w:rPr>
        <w:t>فَما کَانَت إِلاَّ ساعَةً</w:t>
      </w:r>
    </w:p>
    <w:p>
      <w:pPr>
        <w:pStyle w:val="BookText"/>
        <w:rPr/>
      </w:pPr>
      <w:r>
        <w:rPr>
          <w:rFonts w:ascii="IRNazanin" w:hAnsi="IRNazanin" w:eastAsia="IRNazanin"/>
          <w:color w:val="111111"/>
          <w:sz w:val="28"/>
          <w:sz w:val="28"/>
          <w:szCs w:val="28"/>
          <w:rtl w:val="true"/>
          <w:lang w:bidi="fa-IR"/>
        </w:rPr>
        <w:t>تحدید الأحداث</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التوقیت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فما کانت إلاّ ساعة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إذ إن الإخبار عن الوقت الماضی أو الآتی ومقداره داخل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أمرکم</w:t>
      </w:r>
      <w:r>
        <w:rPr>
          <w:rFonts w:eastAsia="IRNazanin" w:cs="IRNazanin"/>
          <w:color w:val="111111"/>
          <w:sz w:val="28"/>
          <w:szCs w:val="28"/>
          <w:rtl w:val="true"/>
          <w:lang w:bidi="fa-IR"/>
        </w:rPr>
        <w:t>»(</w:t>
      </w:r>
      <w:r>
        <w:rPr>
          <w:rStyle w:val="FootnoteAnchor"/>
          <w:rtl w:val="true"/>
        </w:rPr>
        <w:footnoteReference w:id="26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قاله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النظم یشمل الزمان والمکان وسائر المزایا والخصوصیات کالکم والکیف وغیرهما من المقولات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ویؤیده قوه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لِتَعْلَمُوا عَدَدَ السِّنِینَ وَالْحِسَابَ</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مَوَاقِیتُ لِلنَّاسِ</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أن المراد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القطعة من الزمان، لا الساعات المستویة أو المعوجة الفلکیة وإن أُطلق علیها جمیعاً، للانصراف</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ولیس توالیهم علیهم السلام فی المجیء بعیداً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قطع النظر عن الجانب الغیبی ومعرفتهم مسبقاً بالأمر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بیت الزهراء علیها السلام کان له بابان، باب إلی المسجد ولم یغلقه الرسول صلی الله علیه و آله حیث سدّ الأبواب بأمر الله سبحانه إلاّ بابها</w:t>
      </w:r>
      <w:r>
        <w:rPr>
          <w:rFonts w:eastAsia="IRNazanin" w:cs="IRNazanin"/>
          <w:color w:val="111111"/>
          <w:sz w:val="28"/>
          <w:szCs w:val="28"/>
          <w:rtl w:val="true"/>
          <w:lang w:bidi="fa-IR"/>
        </w:rPr>
        <w:t>(</w:t>
      </w:r>
      <w:r>
        <w:rPr>
          <w:rStyle w:val="FootnoteAnchor"/>
          <w:rtl w:val="true"/>
        </w:rPr>
        <w:footnoteReference w:id="2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وباب إلی الشارع، وکان هؤلاء الأطهار علیهم السلام غالباً فی المسجد أو حوالیه</w:t>
      </w:r>
      <w:r>
        <w:rPr>
          <w:rFonts w:eastAsia="IRNazanin" w:cs="IRNazanin"/>
          <w:color w:val="111111"/>
          <w:sz w:val="28"/>
          <w:szCs w:val="28"/>
          <w:rtl w:val="true"/>
          <w:lang w:bidi="fa-IR"/>
        </w:rPr>
        <w:t>.</w:t>
      </w:r>
      <w:bookmarkStart w:id="186" w:name="pg13329_120351"/>
    </w:p>
    <w:p>
      <w:pPr>
        <w:pStyle w:val="BookText"/>
        <w:rPr/>
      </w:pPr>
      <w:bookmarkEnd w:id="186"/>
      <w:r>
        <w:rPr>
          <w:rFonts w:ascii="IRNazanin" w:hAnsi="IRNazanin" w:eastAsia="IRNazanin"/>
          <w:color w:val="111111"/>
          <w:sz w:val="28"/>
          <w:sz w:val="28"/>
          <w:szCs w:val="28"/>
          <w:rtl w:val="true"/>
          <w:lang w:bidi="fa-IR"/>
        </w:rPr>
        <w:t xml:space="preserve">ویدل علی وجود البابین أنهم أحرقوا باب دارها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کان إلی الخارج لا الذی کان إلی المسجد، وسحبوا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ذلک الباب إلی المسجد لا من الباب الذی کان فی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تبکی، فتسمع من فی المسجد، مما رأوا أن بکاءها یفضحهم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تفصیل مذکور فی التواریخ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عادةً ضبط الوقت مما یزید فی إقبال الناس علی العمل الجاد؛ لأن الضابط یلتفت أکثر فأکثر إلی انقضاء عمره تدریجیاً، وأن ما انقضی لا یعود وهذا یشجع أکثر علی العمل الصالح</w:t>
      </w:r>
      <w:r>
        <w:rPr>
          <w:rFonts w:eastAsia="IRNazanin" w:cs="IRNazanin"/>
          <w:color w:val="111111"/>
          <w:sz w:val="28"/>
          <w:szCs w:val="28"/>
          <w:rtl w:val="true"/>
          <w:lang w:bidi="fa-IR"/>
        </w:rPr>
        <w:t>.</w:t>
      </w:r>
    </w:p>
    <w:p>
      <w:pPr>
        <w:pStyle w:val="Heading4"/>
        <w:numPr>
          <w:ilvl w:val="3"/>
          <w:numId w:val="1"/>
        </w:numPr>
        <w:rPr/>
      </w:pPr>
      <w:bookmarkStart w:id="187" w:name="__RefHeading___Toc2593893_2322387425"/>
      <w:bookmarkStart w:id="188" w:name="_Toc67"/>
      <w:bookmarkEnd w:id="187"/>
      <w:r>
        <w:rPr>
          <w:rtl w:val="true"/>
        </w:rPr>
        <w:t>ما هی حقیقة الزمان؟</w:t>
      </w:r>
      <w:bookmarkEnd w:id="188"/>
    </w:p>
    <w:p>
      <w:pPr>
        <w:pStyle w:val="BookText"/>
        <w:rPr/>
      </w:pPr>
      <w:r>
        <w:rPr>
          <w:rFonts w:ascii="IRNazanin" w:hAnsi="IRNazanin" w:eastAsia="IRNazanin"/>
          <w:color w:val="111111"/>
          <w:sz w:val="28"/>
          <w:sz w:val="28"/>
          <w:szCs w:val="28"/>
          <w:rtl w:val="true"/>
          <w:lang w:bidi="fa-IR"/>
        </w:rPr>
        <w:t>ما هی حقیقة الزمان؟</w:t>
      </w:r>
    </w:p>
    <w:p>
      <w:pPr>
        <w:pStyle w:val="BookText"/>
        <w:rPr/>
      </w:pPr>
      <w:r>
        <w:rPr>
          <w:rFonts w:ascii="IRNazanin" w:hAnsi="IRNazanin" w:eastAsia="IRNazanin"/>
          <w:color w:val="111111"/>
          <w:sz w:val="28"/>
          <w:sz w:val="28"/>
          <w:szCs w:val="28"/>
          <w:rtl w:val="true"/>
          <w:lang w:bidi="fa-IR"/>
        </w:rPr>
        <w:t>وهنا نقاط حول الزمان نذکرها بالمناسبة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الزمان والمکان انتزاعیان أو حقیقیان؟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أیة مقولة؟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هل هما شیئان أو شیء واحد کما ذهب إلیه بعض المعاصرین؟</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ذلک من أغمض الأشیاء قدیماً وحدیثاً کسائر حقائق الأشیاء، فالمفهوم من أظهر الأشیاء ولکنه فی غایة الخفاء، ومن الطریف أن الزمان متعاکس ومتخالف طولاً وعرضاً، ففی بعض الروایات أن السلطان إذا کان عادلاً أمر الله الفلک ببطء الدوران، وإذا کان ظالماً أمر الله الفلک بسرعة الدوران</w:t>
      </w:r>
      <w:r>
        <w:rPr>
          <w:rFonts w:eastAsia="IRNazanin" w:cs="IRNazanin"/>
          <w:color w:val="111111"/>
          <w:sz w:val="28"/>
          <w:szCs w:val="28"/>
          <w:rtl w:val="true"/>
          <w:lang w:bidi="fa-IR"/>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ذکرنا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الآداب والسنن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اختلاف الزمان فی قطعتین من الأرض فی إحداهما الملک العادل وفی الأخری الملک الظالم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ناحیة العرض</w:t>
      </w:r>
      <w:r>
        <w:rPr>
          <w:rFonts w:eastAsia="IRNazanin" w:cs="IRNazanin"/>
          <w:color w:val="111111"/>
          <w:sz w:val="28"/>
          <w:szCs w:val="28"/>
          <w:rtl w:val="true"/>
          <w:lang w:bidi="fa-IR"/>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من ناحیة الطول فهناک ما یثیر الاستغراب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ورد أن الرسول صلی الله علیه و آله عُرج به إلی السماء، وجرت قضایا ومشاهدات کثیرة ما یستوعب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مقدار شهر من الزمان أو أکثر، بینما لما رجع لم یکن قد انقضی من الزمن فی الأرض إلاّ مقدار دقیقة أو أقل</w:t>
      </w:r>
      <w:r>
        <w:rPr>
          <w:rFonts w:eastAsia="IRNazanin" w:cs="IRNazanin"/>
          <w:color w:val="111111"/>
          <w:sz w:val="28"/>
          <w:szCs w:val="28"/>
          <w:rtl w:val="true"/>
          <w:lang w:bidi="fa-IR"/>
        </w:rPr>
        <w:t>(</w:t>
      </w:r>
      <w:r>
        <w:rPr>
          <w:rStyle w:val="FootnoteAnchor"/>
          <w:rtl w:val="true"/>
        </w:rPr>
        <w:footnoteReference w:id="2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یدل علی أن الأمر فی الأرض أقل من المکان أو البعد الذی دخل فیه الرسول صلی الله علیه و آله حتی بالنسبة إلی ذهابه إلی المسجد الأقصی</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التزم جماعة</w:t>
      </w:r>
      <w:r>
        <w:rPr>
          <w:rFonts w:eastAsia="Amiri" w:cs="Amiri" w:ascii="Amiri" w:hAnsi="Amiri"/>
          <w:color w:val="111111"/>
          <w:sz w:val="28"/>
          <w:szCs w:val="28"/>
          <w:rtl w:val="true"/>
          <w:lang w:bidi="ar-SA"/>
        </w:rPr>
        <w:t>(</w:t>
      </w:r>
      <w:r>
        <w:rPr>
          <w:rStyle w:val="FootnoteAnchor"/>
          <w:rtl w:val="true"/>
        </w:rPr>
        <w:footnoteReference w:id="2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بامتداد الزمان وتقلصه حسب سرعة الحرکة</w:t>
      </w:r>
      <w:r>
        <w:rPr>
          <w:rFonts w:eastAsia="IRNazanin" w:cs="IRNazanin"/>
          <w:color w:val="111111"/>
          <w:sz w:val="28"/>
          <w:szCs w:val="28"/>
          <w:rtl w:val="true"/>
          <w:lang w:bidi="fa-IR"/>
        </w:rPr>
        <w:t>(</w:t>
      </w:r>
      <w:r>
        <w:rPr>
          <w:rStyle w:val="FootnoteAnchor"/>
          <w:rtl w:val="true"/>
        </w:rPr>
        <w:footnoteReference w:id="2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فإذا کان الشخص عمره عشرون سنة وتحرک دون سرعة الوء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بحد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مجرة أخری مما استغرق ذهابه وإیاه خمسین سنة، فإنه إذا رجع إلی الأرض یکون</w:t>
      </w:r>
    </w:p>
    <w:p>
      <w:pPr>
        <w:pStyle w:val="BookText"/>
        <w:rPr/>
      </w:pPr>
      <w:r>
        <w:rPr>
          <w:rFonts w:ascii="IRNazanin" w:hAnsi="IRNazanin" w:eastAsia="IRNazanin"/>
          <w:color w:val="111111"/>
          <w:sz w:val="28"/>
          <w:sz w:val="28"/>
          <w:szCs w:val="28"/>
          <w:rtl w:val="true"/>
          <w:lang w:bidi="fa-IR"/>
        </w:rPr>
        <w:t>عمره سبعون سنة، بینما سیری أنه قد انقضی من عمر الأرض أربعة ملایین</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یؤید هذا قوه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یَوْمٍ کَانَ مِقْدارُهُ أَلْفَ سَنَةٍ</w:t>
      </w:r>
      <w:r>
        <w:rPr>
          <w:rFonts w:eastAsia="Amiri" w:cs="Amiri" w:ascii="Amiri" w:hAnsi="Amiri"/>
          <w:color w:val="111111"/>
          <w:sz w:val="28"/>
          <w:szCs w:val="28"/>
          <w:rtl w:val="true"/>
          <w:lang w:bidi="ar-SA"/>
        </w:rPr>
        <w:t>«(</w:t>
      </w:r>
      <w:r>
        <w:rPr>
          <w:rStyle w:val="FootnoteAnchor"/>
          <w:rtl w:val="true"/>
        </w:rPr>
        <w:footnoteReference w:id="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بعض التفاسیر، وکذلک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خَمْسِینَ أَلْفَ سَنَةٍ</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الطریف فی العرض ما ورد فی بعض المکاشفات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إنسانین ماتا أحدهما مجرم والآخر محسن، فإن الأول مر علیه فی ساعة واحدة مقدار ألف سنة، والثانی مر علیه فی مقدار ألف سنة مقدار ساعة، ولا ینافی هذا ما سبق فلیدقق</w:t>
      </w:r>
      <w:r>
        <w:rPr>
          <w:rFonts w:eastAsia="IRNazanin" w:cs="IRNazanin"/>
          <w:color w:val="111111"/>
          <w:sz w:val="28"/>
          <w:szCs w:val="28"/>
          <w:rtl w:val="true"/>
          <w:lang w:bidi="fa-IR"/>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ولعله یأتی یوم ینکشف فیه حقیقة الأمر بإذن الله سبحانه</w:t>
      </w:r>
      <w:r>
        <w:rPr>
          <w:rFonts w:eastAsia="IRNazanin" w:cs="IRNazanin"/>
          <w:color w:val="111111"/>
          <w:sz w:val="28"/>
          <w:szCs w:val="28"/>
          <w:rtl w:val="true"/>
          <w:lang w:bidi="fa-IR"/>
        </w:rPr>
        <w:t>.</w:t>
      </w:r>
      <w:bookmarkStart w:id="189" w:name="pg13329_120354"/>
    </w:p>
    <w:p>
      <w:pPr>
        <w:pStyle w:val="Heading3"/>
        <w:numPr>
          <w:ilvl w:val="2"/>
          <w:numId w:val="1"/>
        </w:numPr>
        <w:rPr/>
      </w:pPr>
      <w:bookmarkStart w:id="190" w:name="__RefHeading___Toc2593895_2322387425"/>
      <w:bookmarkStart w:id="191" w:name="_Toc68"/>
      <w:bookmarkEnd w:id="189"/>
      <w:bookmarkEnd w:id="190"/>
      <w:r>
        <w:rPr>
          <w:rtl w:val="true"/>
        </w:rPr>
        <w:t>السلام علی الأُم و</w:t>
      </w:r>
      <w:r>
        <w:rPr>
          <w:rtl w:val="true"/>
        </w:rPr>
        <w:t>...</w:t>
      </w:r>
      <w:bookmarkEnd w:id="191"/>
    </w:p>
    <w:p>
      <w:pPr>
        <w:pStyle w:val="BookText"/>
        <w:rPr/>
      </w:pPr>
      <w:r>
        <w:rPr>
          <w:rFonts w:ascii="Amiri" w:hAnsi="Amiri" w:eastAsia="Amiri" w:cs="Amiri"/>
          <w:color w:val="111111"/>
          <w:sz w:val="28"/>
          <w:sz w:val="28"/>
          <w:szCs w:val="28"/>
          <w:rtl w:val="true"/>
          <w:lang w:bidi="ar-SA"/>
        </w:rPr>
        <w:t>وإذا بوَلَدِیَ الحَسَنِ علیه السلام قَد أَقبَلَ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w:t>
      </w:r>
    </w:p>
    <w:p>
      <w:pPr>
        <w:pStyle w:val="BookText"/>
        <w:rPr/>
      </w:pPr>
      <w:r>
        <w:rPr>
          <w:rFonts w:ascii="IRNazanin" w:hAnsi="IRNazanin" w:eastAsia="IRNazanin"/>
          <w:color w:val="111111"/>
          <w:sz w:val="28"/>
          <w:sz w:val="28"/>
          <w:szCs w:val="28"/>
          <w:rtl w:val="true"/>
          <w:lang w:bidi="fa-IR"/>
        </w:rPr>
        <w:t>السلام علی الأُم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السلام علی الأم والبنت والزوجة، کما فعله أولئک الأطهار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أفضل الصلاة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أشرنا إلی المسألة سابقاً</w:t>
      </w:r>
    </w:p>
    <w:p>
      <w:pPr>
        <w:pStyle w:val="BookText"/>
        <w:rPr/>
      </w:pPr>
      <w:r>
        <w:rPr>
          <w:rFonts w:ascii="IRNazanin" w:hAnsi="IRNazanin" w:eastAsia="IRNazanin"/>
          <w:color w:val="111111"/>
          <w:sz w:val="28"/>
          <w:sz w:val="28"/>
          <w:szCs w:val="28"/>
          <w:rtl w:val="true"/>
          <w:lang w:bidi="fa-IR"/>
        </w:rPr>
        <w:t>ونضیف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من البدیهیات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صارت هذه الأمور بدیهیة بسبب قولهم وفعلهم وتقریرهم علیهم السلام، وإلاّ فالمرأة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تکن لها کرامة فی الجاهلیة، بل حتی یومنا هذا تری بعض الجهال ینزلون المرأة إلی مرتبة الحیوان أو أدنی، کما أن الغربیین یعدون المرأة آله لترویج البضائع وترفیه الرجل، وقد رأیت أنا من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یذکر شیئاً عن زوجته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یقول فی نفس الوقت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تِکرم 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یعتقد بحقارتها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الإسلام أیضاً أهان المرأة حیث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ناقصات</w:t>
      </w:r>
      <w:r>
        <w:rPr>
          <w:rFonts w:eastAsia="IRNazanin" w:cs="IRNazanin"/>
          <w:color w:val="111111"/>
          <w:sz w:val="28"/>
          <w:szCs w:val="28"/>
          <w:rtl w:val="true"/>
          <w:lang w:bidi="fa-IR"/>
        </w:rPr>
        <w:t>»(</w:t>
      </w:r>
      <w:r>
        <w:rPr>
          <w:rStyle w:val="FootnoteAnchor"/>
          <w:rtl w:val="true"/>
        </w:rPr>
        <w:footnoteReference w:id="2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أشبه ذلک</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فی بعض کتبنا أن الإسلام أراد أن یجعل المرأة فی مکانتها الطبیعیة، فلا إفراط ولا تفریط، فالمراد بالنقص الإشارة إلی الدود</w:t>
      </w:r>
    </w:p>
    <w:p>
      <w:pPr>
        <w:pStyle w:val="BookText"/>
        <w:rPr/>
      </w:pPr>
      <w:r>
        <w:rPr>
          <w:rFonts w:ascii="IRNazanin" w:hAnsi="IRNazanin" w:eastAsia="IRNazanin"/>
          <w:color w:val="111111"/>
          <w:sz w:val="28"/>
          <w:sz w:val="28"/>
          <w:szCs w:val="28"/>
          <w:rtl w:val="true"/>
          <w:lang w:bidi="fa-IR"/>
        </w:rPr>
        <w:t>التکوینیة للمرأة، ونوعیة وظائفها، وأنها لیست مثل الرجل، من قبیل أن السیارة الصغیرة لها أربع عجلات فی قبال السیارة الکبیرة حیث لها ثمان عجلات أو أکثر، لا النقص بمعنی النقیصة کإنسان لا ید له، ولذا أکرمها الله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لَهُنَّ مِثْلُ الَّذِی عَلَیْهِنَّ</w:t>
      </w:r>
      <w:r>
        <w:rPr>
          <w:rFonts w:eastAsia="IRNazanin" w:cs="IRNazanin"/>
          <w:color w:val="111111"/>
          <w:sz w:val="28"/>
          <w:szCs w:val="28"/>
          <w:rtl w:val="true"/>
          <w:lang w:bidi="fa-IR"/>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المرأة ریحانة</w:t>
      </w:r>
      <w:r>
        <w:rPr>
          <w:rFonts w:eastAsia="IRNazanin" w:cs="IRNazanin"/>
          <w:color w:val="111111"/>
          <w:sz w:val="28"/>
          <w:szCs w:val="28"/>
          <w:rtl w:val="true"/>
          <w:lang w:bidi="fa-IR"/>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فالطائفتان من قبیل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کَرَّمْنَا بَنِی آدَمَ</w:t>
      </w:r>
      <w:r>
        <w:rPr>
          <w:rFonts w:eastAsia="Amiri" w:cs="Amiri" w:ascii="Amiri" w:hAnsi="Amiri"/>
          <w:color w:val="111111"/>
          <w:sz w:val="28"/>
          <w:szCs w:val="28"/>
          <w:rtl w:val="true"/>
          <w:lang w:bidi="ar-SA"/>
        </w:rPr>
        <w:t>«(</w:t>
      </w:r>
      <w:r>
        <w:rPr>
          <w:rStyle w:val="FootnoteAnchor"/>
          <w:rtl w:val="true"/>
        </w:rPr>
        <w:footnoteReference w:id="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کَانَ ظَلُوماً جَهُولاً</w:t>
      </w:r>
      <w:r>
        <w:rPr>
          <w:rFonts w:eastAsia="Amiri" w:cs="Amiri" w:ascii="Amiri" w:hAnsi="Amiri"/>
          <w:color w:val="111111"/>
          <w:sz w:val="28"/>
          <w:szCs w:val="28"/>
          <w:rtl w:val="true"/>
          <w:lang w:bidi="ar-SA"/>
        </w:rPr>
        <w:t>«(</w:t>
      </w:r>
      <w:r>
        <w:rPr>
          <w:rStyle w:val="FootnoteAnchor"/>
          <w:rtl w:val="true"/>
        </w:rPr>
        <w:footnoteReference w:id="2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الإلماع إلی مثل ذلک</w:t>
      </w:r>
      <w:r>
        <w:rPr>
          <w:rFonts w:eastAsia="IRNazanin" w:cs="IRNazanin"/>
          <w:color w:val="111111"/>
          <w:sz w:val="28"/>
          <w:szCs w:val="28"/>
          <w:rtl w:val="true"/>
          <w:lang w:bidi="fa-IR"/>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bookmarkStart w:id="192" w:name="pg13329_120356"/>
    </w:p>
    <w:p>
      <w:pPr>
        <w:pStyle w:val="Heading3"/>
        <w:numPr>
          <w:ilvl w:val="2"/>
          <w:numId w:val="1"/>
        </w:numPr>
        <w:rPr/>
      </w:pPr>
      <w:bookmarkStart w:id="193" w:name="__RefHeading___Toc2593897_2322387425"/>
      <w:bookmarkStart w:id="194" w:name="_Toc69"/>
      <w:bookmarkEnd w:id="192"/>
      <w:bookmarkEnd w:id="193"/>
      <w:r>
        <w:rPr>
          <w:rtl w:val="true"/>
        </w:rPr>
        <w:t>التسمیة</w:t>
      </w:r>
      <w:bookmarkEnd w:id="194"/>
    </w:p>
    <w:p>
      <w:pPr>
        <w:pStyle w:val="Heading4"/>
        <w:numPr>
          <w:ilvl w:val="3"/>
          <w:numId w:val="1"/>
        </w:numPr>
        <w:rPr/>
      </w:pPr>
      <w:bookmarkStart w:id="195" w:name="__RefHeading___Toc2593899_2322387425"/>
      <w:bookmarkStart w:id="196" w:name="_Toc70"/>
      <w:bookmarkEnd w:id="195"/>
      <w:r>
        <w:rPr>
          <w:rtl w:val="true"/>
        </w:rPr>
        <w:t>اشارة</w:t>
      </w:r>
      <w:bookmarkEnd w:id="196"/>
    </w:p>
    <w:p>
      <w:pPr>
        <w:pStyle w:val="BookText"/>
        <w:rPr/>
      </w:pPr>
      <w:r>
        <w:rPr>
          <w:rFonts w:ascii="Amiri" w:hAnsi="Amiri" w:eastAsia="Amiri" w:cs="Amiri"/>
          <w:color w:val="111111"/>
          <w:sz w:val="28"/>
          <w:sz w:val="28"/>
          <w:szCs w:val="28"/>
          <w:rtl w:val="true"/>
          <w:lang w:bidi="ar-SA"/>
        </w:rPr>
        <w:t>یا أُمّاهُ</w:t>
      </w:r>
    </w:p>
    <w:p>
      <w:pPr>
        <w:pStyle w:val="BookText"/>
        <w:rPr/>
      </w:pPr>
      <w:r>
        <w:rPr>
          <w:rFonts w:ascii="IRNazanin" w:hAnsi="IRNazanin" w:eastAsia="IRNazanin"/>
          <w:color w:val="111111"/>
          <w:sz w:val="28"/>
          <w:sz w:val="28"/>
          <w:szCs w:val="28"/>
          <w:rtl w:val="true"/>
          <w:lang w:bidi="fa-IR"/>
        </w:rPr>
        <w:t>التسمیة</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تسمیة المسلَّم علیه بعد السلام مباشرة، کما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الإمام 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أماه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یستحب تسمیة کل من المسلِّم والمسَلَّم علیه الآخر، ولذا سمی الرسول صلی الله علیه و آله وعلی علیه السلام والحسنان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w:t>
      </w:r>
      <w:r>
        <w:rPr>
          <w:rStyle w:val="FootnoteAnchor"/>
          <w:rtl w:val="true"/>
        </w:rPr>
        <w:footnoteReference w:id="2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الأعم من الکنیة واللقب، وکما سمت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الأطهار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علماء النفس أن الإنسان یهش إذا ذکر اسمه فی مقام التعظیم، کما یوجب ذکر اسم المحبوب الفرح للمسمی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وبذلک یظهر أنه لا خصوصیة فی السلام والجواب، بل ملاکه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الأدلة الأخری کما هَنّأ بذکر اسم أولئک الأطهار علیهم السلام الرسولُ الأعظم صلی الله علیه و آله فی قصة تلقیهم التمر،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هنیئاً مریئاً یا حسن</w:t>
      </w:r>
      <w:r>
        <w:rPr>
          <w:rFonts w:eastAsia="IRNazanin" w:cs="IRNazanin"/>
          <w:color w:val="111111"/>
          <w:sz w:val="28"/>
          <w:szCs w:val="28"/>
          <w:rtl w:val="true"/>
          <w:lang w:bidi="fa-IR"/>
        </w:rPr>
        <w:t>»(</w:t>
      </w:r>
      <w:r>
        <w:rPr>
          <w:rStyle w:val="FootnoteAnchor"/>
          <w:rtl w:val="true"/>
        </w:rPr>
        <w:footnoteReference w:id="2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یشمل کل مکان یناسب ذکر الاسم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أحادیث المعراج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سبحانه کرّر فی خطاباته له صلی الله علیه و آله ذکر </w:t>
      </w:r>
      <w:bookmarkStart w:id="197" w:name="pg13329_120357"/>
    </w:p>
    <w:p>
      <w:pPr>
        <w:pStyle w:val="BookText"/>
        <w:rPr/>
      </w:pPr>
      <w:bookmarkEnd w:id="197"/>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أحمد</w:t>
      </w:r>
      <w:r>
        <w:rPr>
          <w:rFonts w:eastAsia="IRNazanin" w:cs="IRNazanin"/>
          <w:color w:val="111111"/>
          <w:sz w:val="28"/>
          <w:szCs w:val="28"/>
          <w:rtl w:val="true"/>
          <w:lang w:bidi="fa-IR"/>
        </w:rPr>
        <w:t>)(</w:t>
      </w:r>
      <w:r>
        <w:rPr>
          <w:rStyle w:val="FootnoteAnchor"/>
          <w:rtl w:val="true"/>
        </w:rPr>
        <w:footnoteReference w:id="2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وکذلک فی خطاباته لبعض الأنبیاء علیهم السلام کرر، سواء فی القرآن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تِلْکَ بِیَمِینِکَ یَا مُوسی</w:t>
      </w:r>
      <w:r>
        <w:rPr>
          <w:rFonts w:eastAsia="Amiri" w:cs="Amiri" w:ascii="Amiri" w:hAnsi="Amiri"/>
          <w:color w:val="111111"/>
          <w:sz w:val="28"/>
          <w:szCs w:val="28"/>
          <w:rtl w:val="true"/>
          <w:lang w:bidi="ar-SA"/>
        </w:rPr>
        <w:t>«(</w:t>
      </w:r>
      <w:r>
        <w:rPr>
          <w:rStyle w:val="FootnoteAnchor"/>
          <w:rtl w:val="true"/>
        </w:rPr>
        <w:footnoteReference w:id="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نَادَیْنَاهُ أَنْ یَا إِبْراهِیمُ</w:t>
      </w:r>
      <w:r>
        <w:rPr>
          <w:rFonts w:eastAsia="Amiri" w:cs="Amiri" w:ascii="Amiri" w:hAnsi="Amiri"/>
          <w:color w:val="111111"/>
          <w:sz w:val="28"/>
          <w:szCs w:val="28"/>
          <w:rtl w:val="true"/>
          <w:lang w:bidi="ar-SA"/>
        </w:rPr>
        <w:t>«(</w:t>
      </w:r>
      <w:r>
        <w:rPr>
          <w:rStyle w:val="FootnoteAnchor"/>
          <w:rtl w:val="true"/>
        </w:rPr>
        <w:footnoteReference w:id="2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أو فیما روی من الأحادیث القدسیة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إذا کانت التسمیة إهانة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الأعراف الاجتماعیة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یکون من المستحب، بل من المکروه، وأحیاناً الحرام، کل فی مورده</w:t>
      </w:r>
      <w:r>
        <w:rPr>
          <w:rFonts w:eastAsia="IRNazanin" w:cs="IRNazanin"/>
          <w:color w:val="111111"/>
          <w:sz w:val="28"/>
          <w:szCs w:val="28"/>
          <w:rtl w:val="true"/>
          <w:lang w:bidi="fa-IR"/>
        </w:rPr>
        <w:t>.</w:t>
      </w:r>
    </w:p>
    <w:p>
      <w:pPr>
        <w:pStyle w:val="Heading4"/>
        <w:numPr>
          <w:ilvl w:val="3"/>
          <w:numId w:val="1"/>
        </w:numPr>
        <w:rPr/>
      </w:pPr>
      <w:bookmarkStart w:id="198" w:name="__RefHeading___Toc2593901_2322387425"/>
      <w:bookmarkStart w:id="199" w:name="_Toc71"/>
      <w:bookmarkEnd w:id="198"/>
      <w:r>
        <w:rPr>
          <w:rtl w:val="true"/>
        </w:rPr>
        <w:t>خطاب الأم</w:t>
      </w:r>
      <w:bookmarkEnd w:id="199"/>
    </w:p>
    <w:p>
      <w:pPr>
        <w:pStyle w:val="BookText"/>
        <w:rPr/>
      </w:pPr>
      <w:r>
        <w:rPr>
          <w:rFonts w:ascii="IRNazanin" w:hAnsi="IRNazanin" w:eastAsia="IRNazanin"/>
          <w:color w:val="111111"/>
          <w:sz w:val="28"/>
          <w:sz w:val="28"/>
          <w:szCs w:val="28"/>
          <w:rtl w:val="true"/>
          <w:lang w:bidi="fa-IR"/>
        </w:rPr>
        <w:t>خطاب الأم</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خطاب الأم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شابه مما یُعدّ احتراماً لها</w:t>
      </w:r>
      <w:r>
        <w:rPr>
          <w:rFonts w:eastAsia="IRNazanin" w:cs="IRNazanin"/>
          <w:color w:val="111111"/>
          <w:sz w:val="28"/>
          <w:szCs w:val="28"/>
          <w:rtl w:val="true"/>
          <w:lang w:bidi="fa-IR"/>
        </w:rPr>
        <w:t>.</w:t>
      </w:r>
      <w:bookmarkStart w:id="200" w:name="pg13329_120358"/>
    </w:p>
    <w:p>
      <w:pPr>
        <w:pStyle w:val="Heading3"/>
        <w:numPr>
          <w:ilvl w:val="2"/>
          <w:numId w:val="1"/>
        </w:numPr>
        <w:rPr/>
      </w:pPr>
      <w:bookmarkStart w:id="201" w:name="__RefHeading___Toc2593903_2322387425"/>
      <w:bookmarkStart w:id="202" w:name="_Toc72"/>
      <w:bookmarkEnd w:id="200"/>
      <w:bookmarkEnd w:id="201"/>
      <w:r>
        <w:rPr>
          <w:rtl w:val="true"/>
        </w:rPr>
        <w:t>صیغ السلام المختلفة</w:t>
      </w:r>
      <w:bookmarkEnd w:id="202"/>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وَعَلَیکَ السَّلامُ</w:t>
      </w:r>
    </w:p>
    <w:p>
      <w:pPr>
        <w:pStyle w:val="BookText"/>
        <w:rPr/>
      </w:pPr>
      <w:r>
        <w:rPr>
          <w:rFonts w:ascii="IRNazanin" w:hAnsi="IRNazanin" w:eastAsia="IRNazanin"/>
          <w:color w:val="111111"/>
          <w:sz w:val="28"/>
          <w:sz w:val="28"/>
          <w:szCs w:val="28"/>
          <w:rtl w:val="true"/>
          <w:lang w:bidi="fa-IR"/>
        </w:rPr>
        <w:t>صیغ السلام المختلفة</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سبق أنه یجب رد السلام، وقد سبق حکم ما لو کان المسلِّم غیر بالغ، ویجوز أن یجیب بأیة صیغة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السلامات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السلامات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سلام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سلام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وکذلک إذا 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والظاهر أنه یکفی فی کل من التسلیم والرد 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ولذا قال فی القرآن الحکیم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سَلاَماً قَالَ سَلاَمٌ</w:t>
      </w:r>
      <w:r>
        <w:rPr>
          <w:rFonts w:eastAsia="Amiri" w:cs="Amiri" w:ascii="Amiri" w:hAnsi="Amiri"/>
          <w:color w:val="111111"/>
          <w:sz w:val="28"/>
          <w:szCs w:val="28"/>
          <w:rtl w:val="true"/>
          <w:lang w:bidi="ar-SA"/>
        </w:rPr>
        <w:t>«(</w:t>
      </w:r>
      <w:r>
        <w:rPr>
          <w:rStyle w:val="FootnoteAnchor"/>
          <w:rtl w:val="true"/>
        </w:rPr>
        <w:footnoteReference w:id="2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وجعل هذا إشارة إلی أنهما سلّما بصیغة کاملة لا ظهوره، إذ هو مَجاز والمجاز خلاف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یکون من السلام الصیغ الأخری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التسلیم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التسلیم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یقول فی الجواب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أشبه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یبعد ذلک، للإطلاقات، وکونه تحیة وداخلاً فی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حُیِّیتُمْ بِتَحِیَّةٍ فَحَیُّوا بِأَحْسَنَ مِنْهَا أَوْ رُدُّوهَا</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لم یکن فی السلام ذکر الله تعالی لا لفظاً ولا تقدیراً، کما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سلام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یجب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یُعلم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لا یعلم الکفایة إذا قال المجیب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سلام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أنه کلما عرف ولو بالملاک المطمئن به أنه داخل فی السلام والجواب أخذ به، وکلما شک فالأصل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ولربما یُسأل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قدمت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علی المبتدأ، بینما العادة جاریة علی تقدیم المبتدأ علی الخبر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أیها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السبب أن 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 علی المحبوبیة، کما ذکروه فی علم البلاغة من أن المقام إذا کان مقام هذا أو ذاک قدّم ما کان المقام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یبعد جواز تغییر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سائر الصیغ التی تفید هذا المعنی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ولذا ورد فی بعض السلامات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أنت السلام، ومنک السلام، وإلیک یعود السلام، ودارک دار السلام، حَیِّنا ربنا منک بالسلام</w:t>
      </w:r>
      <w:r>
        <w:rPr>
          <w:rFonts w:eastAsia="IRNazanin" w:cs="IRNazanin"/>
          <w:color w:val="111111"/>
          <w:sz w:val="28"/>
          <w:szCs w:val="28"/>
          <w:rtl w:val="true"/>
          <w:lang w:bidi="fa-IR"/>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والملاک هنا أیضاً هو ما ذکرناه من الملاک الآنف وجوباً وعدماً، ولابن العم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Style w:val="FootnoteAnchor"/>
          <w:rtl w:val="true"/>
        </w:rPr>
        <w:footnoteReference w:id="2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سلامیة</w:t>
      </w:r>
      <w:r>
        <w:rPr>
          <w:rFonts w:eastAsia="IRNazanin" w:cs="IRNazanin"/>
          <w:color w:val="111111"/>
          <w:sz w:val="28"/>
          <w:szCs w:val="28"/>
          <w:rtl w:val="true"/>
          <w:lang w:bidi="fa-IR"/>
        </w:rPr>
        <w:t>(</w:t>
      </w:r>
      <w:r>
        <w:rPr>
          <w:rStyle w:val="FootnoteAnchor"/>
          <w:rtl w:val="true"/>
        </w:rPr>
        <w:footnoteReference w:id="2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فیها ألف مسألة حول السلام لکنها لم تطبع حتی الآن</w:t>
      </w:r>
      <w:r>
        <w:rPr>
          <w:rFonts w:eastAsia="IRNazanin" w:cs="IRNazanin"/>
          <w:color w:val="111111"/>
          <w:sz w:val="28"/>
          <w:szCs w:val="28"/>
          <w:rtl w:val="true"/>
          <w:lang w:bidi="fa-IR"/>
        </w:rPr>
        <w:t>.</w:t>
      </w:r>
      <w:bookmarkStart w:id="203" w:name="pg13329_120360"/>
    </w:p>
    <w:p>
      <w:pPr>
        <w:pStyle w:val="Heading3"/>
        <w:numPr>
          <w:ilvl w:val="2"/>
          <w:numId w:val="1"/>
        </w:numPr>
        <w:rPr/>
      </w:pPr>
      <w:bookmarkStart w:id="204" w:name="__RefHeading___Toc2593905_2322387425"/>
      <w:bookmarkStart w:id="205" w:name="_Toc73"/>
      <w:bookmarkEnd w:id="203"/>
      <w:bookmarkEnd w:id="204"/>
      <w:r>
        <w:rPr>
          <w:rtl w:val="true"/>
        </w:rPr>
        <w:t>مدح المؤمن وتوقیره</w:t>
      </w:r>
      <w:bookmarkEnd w:id="205"/>
    </w:p>
    <w:p>
      <w:pPr>
        <w:pStyle w:val="Heading4"/>
        <w:numPr>
          <w:ilvl w:val="3"/>
          <w:numId w:val="1"/>
        </w:numPr>
        <w:rPr/>
      </w:pPr>
      <w:bookmarkStart w:id="206" w:name="__RefHeading___Toc2593907_2322387425"/>
      <w:bookmarkStart w:id="207" w:name="_Toc74"/>
      <w:bookmarkEnd w:id="206"/>
      <w:r>
        <w:rPr>
          <w:rtl w:val="true"/>
        </w:rPr>
        <w:t>اشارة</w:t>
      </w:r>
      <w:bookmarkEnd w:id="207"/>
    </w:p>
    <w:p>
      <w:pPr>
        <w:pStyle w:val="BookText"/>
        <w:rPr/>
      </w:pPr>
      <w:r>
        <w:rPr>
          <w:rFonts w:ascii="Amiri" w:hAnsi="Amiri" w:eastAsia="Amiri" w:cs="Amiri"/>
          <w:color w:val="111111"/>
          <w:sz w:val="28"/>
          <w:sz w:val="28"/>
          <w:szCs w:val="28"/>
          <w:rtl w:val="true"/>
          <w:lang w:bidi="ar-SA"/>
        </w:rPr>
        <w:t>یا قُرَّةَ عَیِنی وَثَمَرَةَ فُؤادِی</w:t>
      </w:r>
    </w:p>
    <w:p>
      <w:pPr>
        <w:pStyle w:val="BookText"/>
        <w:rPr/>
      </w:pPr>
      <w:r>
        <w:rPr>
          <w:rFonts w:ascii="IRNazanin" w:hAnsi="IRNazanin" w:eastAsia="IRNazanin"/>
          <w:color w:val="111111"/>
          <w:sz w:val="28"/>
          <w:sz w:val="28"/>
          <w:szCs w:val="28"/>
          <w:rtl w:val="true"/>
          <w:lang w:bidi="fa-IR"/>
        </w:rPr>
        <w:t>مدح المؤمن وتوقیره</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مدح الطرف الآخر بالحق وتوقیره، سواء فی السلام أم فی أثناء الکلام، أم فی سائر الموارد، ومنه الإشارة بالفعل وما أشبه، ولذا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قرة عینی وثمرة فؤادی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 هذه الکلمة أن الإنسان الذی فقد شیئاً أو خاف محذوراً تأخذ عینه فی النظر هنا وهناک بدون استقرار، فإذا وجده أو أَمِنَ استقرت عینه، وفاقد الولد شاردة عینه فإذا جاءه الولد استقرت، 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قرة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القرار والاستقرار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فی بعض تعابیرهم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ثمرة فؤادی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وکأنه بمناسبة أنَّ الشجرة کما تتزین بالثمرة کذلک یتزین الإنسان بالولد، ویمکن أن تکون المناسبة غیر ذلک</w:t>
      </w:r>
      <w:r>
        <w:rPr>
          <w:rFonts w:eastAsia="IRNazanin" w:cs="IRNazanin"/>
          <w:color w:val="111111"/>
          <w:sz w:val="28"/>
          <w:szCs w:val="28"/>
          <w:rtl w:val="true"/>
          <w:lang w:bidi="fa-IR"/>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المعلوم أن المدح یوجب قوة التجمع وتماسکه سواء فی المجتمع الصغیر من قبیل العائلة، أم الوسط کالقبیلة، والتجمعات المهنیة، أو الثقافیة، أو الاقتصادیة، أو ما أشبه، أم الکبیر کاهل البلد والقطر، أم الأکبر کالأمة</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المدح یجب أن یکون بمقدار یطابق الواع وأن لا یکون فیه محذور،</w:t>
      </w:r>
      <w:bookmarkStart w:id="208" w:name="pg13329_120361"/>
    </w:p>
    <w:p>
      <w:pPr>
        <w:pStyle w:val="BookText"/>
        <w:rPr/>
      </w:pPr>
      <w:bookmarkEnd w:id="208"/>
      <w:r>
        <w:rPr>
          <w:rFonts w:ascii="IRNazanin" w:hAnsi="IRNazanin" w:eastAsia="IRNazanin"/>
          <w:color w:val="111111"/>
          <w:sz w:val="28"/>
          <w:sz w:val="28"/>
          <w:szCs w:val="28"/>
          <w:rtl w:val="true"/>
          <w:lang w:bidi="fa-IR"/>
        </w:rPr>
        <w:t>وإلاّ فقد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احثوا فی وجوه المداحین التراب</w:t>
      </w:r>
      <w:r>
        <w:rPr>
          <w:rFonts w:eastAsia="IRNazanin" w:cs="IRNazanin"/>
          <w:color w:val="111111"/>
          <w:sz w:val="28"/>
          <w:szCs w:val="28"/>
          <w:rtl w:val="true"/>
          <w:lang w:bidi="fa-IR"/>
        </w:rPr>
        <w:t>»(</w:t>
      </w:r>
      <w:r>
        <w:rPr>
          <w:rStyle w:val="FootnoteAnchor"/>
          <w:rtl w:val="true"/>
        </w:rPr>
        <w:footnoteReference w:id="2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فیما کان تملقاً، أو ما کان من مصادیق مدح الظالم، أو ما أشبه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وکما یستحب المدح فی مورده یکره القدح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المنع من النقیض حرمة أو بدونه کراهة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انطبق علیه محرم أو مکروه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209" w:name="__RefHeading___Toc2593909_2322387425"/>
      <w:bookmarkStart w:id="210" w:name="_Toc75"/>
      <w:bookmarkEnd w:id="209"/>
      <w:r>
        <w:rPr>
          <w:rtl w:val="true"/>
        </w:rPr>
        <w:t>إظهار المحبة للأولاد والأقرباء</w:t>
      </w:r>
      <w:bookmarkEnd w:id="210"/>
    </w:p>
    <w:p>
      <w:pPr>
        <w:pStyle w:val="BookText"/>
        <w:rPr/>
      </w:pPr>
      <w:r>
        <w:rPr>
          <w:rFonts w:ascii="Amiri" w:hAnsi="Amiri" w:eastAsia="Amiri" w:cs="Amiri"/>
          <w:color w:val="111111"/>
          <w:sz w:val="28"/>
          <w:sz w:val="28"/>
          <w:szCs w:val="28"/>
          <w:rtl w:val="true"/>
          <w:lang w:bidi="ar-SA"/>
        </w:rPr>
        <w:t>إظهار المحبة للأولاد والأقرباء</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إظهار الأم المحبة لأولادها، کما فی قولها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قرة عینی وثمرة فؤادی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لیس خاصا ًبالأم بل کذلک حال الأب، والأولاد بالنسبة إلی الأبوین، وهکذا سائر الأقرباء، فإن إظهار المحبة نوع من الإجلال والاحترام، وهکذا حال إظهار المحبة بالنسبة إلی سائر المؤمنین</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وکما یمکن إظهار المحبة بالکلام، کذلک یمکن بالکتابة والإشارة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اجتمعا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الظاهرة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القلبیة، أما إذا افترقا فکلٌ یشمل الآخر</w:t>
      </w:r>
      <w:r>
        <w:rPr>
          <w:rFonts w:eastAsia="IRNazanin" w:cs="IRNazanin"/>
          <w:color w:val="111111"/>
          <w:sz w:val="28"/>
          <w:szCs w:val="28"/>
          <w:rtl w:val="true"/>
          <w:lang w:bidi="fa-IR"/>
        </w:rPr>
        <w:t>.</w:t>
      </w:r>
      <w:bookmarkStart w:id="211" w:name="pg13329_120362"/>
    </w:p>
    <w:p>
      <w:pPr>
        <w:pStyle w:val="Heading4"/>
        <w:numPr>
          <w:ilvl w:val="3"/>
          <w:numId w:val="1"/>
        </w:numPr>
        <w:rPr/>
      </w:pPr>
      <w:bookmarkStart w:id="212" w:name="__RefHeading___Toc2593911_2322387425"/>
      <w:bookmarkStart w:id="213" w:name="_Toc76"/>
      <w:bookmarkEnd w:id="211"/>
      <w:bookmarkEnd w:id="212"/>
      <w:r>
        <w:rPr>
          <w:rtl w:val="true"/>
        </w:rPr>
        <w:t>استحباب السؤال والتحقیق</w:t>
      </w:r>
      <w:bookmarkEnd w:id="213"/>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أُمّاهُ، إِنّی أَشَمُّ عِندَکِ رائِحَةً طَیِّبَةً</w:t>
      </w:r>
    </w:p>
    <w:p>
      <w:pPr>
        <w:pStyle w:val="BookText"/>
        <w:rPr/>
      </w:pPr>
      <w:r>
        <w:rPr>
          <w:rFonts w:ascii="IRNazanin" w:hAnsi="IRNazanin" w:eastAsia="IRNazanin"/>
          <w:color w:val="111111"/>
          <w:sz w:val="28"/>
          <w:sz w:val="28"/>
          <w:szCs w:val="28"/>
          <w:rtl w:val="true"/>
          <w:lang w:bidi="fa-IR"/>
        </w:rPr>
        <w:t>استحباب السؤال والتحقیق</w:t>
      </w:r>
      <w:r>
        <w:rPr>
          <w:rFonts w:eastAsia="IRNazanin" w:cs="IRNazanin"/>
          <w:color w:val="111111"/>
          <w:sz w:val="28"/>
          <w:szCs w:val="28"/>
          <w:rtl w:val="true"/>
          <w:lang w:bidi="fa-IR"/>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السؤال والاستعلام عن المجهول</w:t>
      </w:r>
      <w:r>
        <w:rPr>
          <w:rFonts w:eastAsia="IRNazanin" w:cs="IRNazanin"/>
          <w:color w:val="111111"/>
          <w:sz w:val="28"/>
          <w:szCs w:val="28"/>
          <w:rtl w:val="true"/>
          <w:lang w:bidi="fa-IR"/>
        </w:rPr>
        <w:t>(</w:t>
      </w:r>
      <w:r>
        <w:rPr>
          <w:rStyle w:val="FootnoteAnchor"/>
          <w:rtl w:val="true"/>
        </w:rPr>
        <w:footnoteReference w:id="3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ومنه السؤال عن أهل الدار عما یُستجد فیه، کما سأل الحسن ثم الحسین ثم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أشم عندکِ رائحة طیبة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أن السؤال ینقسم إلی الأحکام الخمسة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یکونه واجباً کما فی السؤال عن الأمور الدینیة الواجبة،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الذِّکْرِ</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یکون مستحباً کالسؤال عن الأمور الدینیة أو الدنیویة المستحبة ذاتاً، أو الراجح الإطلاع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یکون مکروهاً کما إذا کان مزعجاً فی الجملة، أو مستلزماً للوقوع فی المکروه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یکون حراماً</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تَسْئَلُوا عَنْ أَشْیَاءَ إِنْ تُبْدَ لَکُمْ</w:t>
      </w:r>
    </w:p>
    <w:p>
      <w:pPr>
        <w:pStyle w:val="BookText"/>
        <w:rPr/>
      </w:pPr>
      <w:r>
        <w:rPr>
          <w:rFonts w:ascii="Amiri" w:hAnsi="Amiri" w:eastAsia="Amiri" w:cs="Amiri"/>
          <w:color w:val="111111"/>
          <w:sz w:val="28"/>
          <w:sz w:val="28"/>
          <w:szCs w:val="28"/>
          <w:rtl w:val="true"/>
          <w:lang w:bidi="ar-SA"/>
        </w:rPr>
        <w:t>تَسُؤْکُمْ وَإِنْ تَسْئَلُوا عَنْهَا حِینَ یُنَزَّلُ الْقُرْآنُ تُبْدَ لَکُمْ</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یکون مباحاً کغیر موارد الأحکام الأخری</w:t>
      </w:r>
      <w:r>
        <w:rPr>
          <w:rFonts w:eastAsia="IRNazanin" w:cs="IRNazanin"/>
          <w:color w:val="111111"/>
          <w:sz w:val="28"/>
          <w:szCs w:val="28"/>
          <w:rtl w:val="true"/>
          <w:lang w:bidi="fa-IR"/>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لا یخفی أن السؤال المحرم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کالسؤال 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محرماً بذاته وإنما یحرّم لعارض، مثل أن یکون موجباً لهدر حق، أو مستلزماً ضرراً بالغاً للسائل، أو ما أشبه ذلک، وإن قال بعض بالواجب النفسی فی بعض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الآیة المبارکة فهل هی محمولة علی الحرمة أو 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احتمالان، وإن کان الظاهر من أخیرها أنها علی نحو الإرشاد والکراهة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ورد 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السؤال ذل</w:t>
      </w:r>
      <w:r>
        <w:rPr>
          <w:rFonts w:eastAsia="IRNazanin" w:cs="IRNazanin"/>
          <w:color w:val="111111"/>
          <w:sz w:val="28"/>
          <w:szCs w:val="28"/>
          <w:rtl w:val="true"/>
          <w:lang w:bidi="fa-IR"/>
        </w:rPr>
        <w:t>)(</w:t>
      </w:r>
      <w:r>
        <w:rPr>
          <w:rStyle w:val="FootnoteAnchor"/>
          <w:rtl w:val="true"/>
        </w:rPr>
        <w:footnoteReference w:id="3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کون المعنی المراد هو السؤال بمعنی الاستعلام</w:t>
      </w:r>
      <w:r>
        <w:rPr>
          <w:rFonts w:eastAsia="IRNazanin" w:cs="IRNazanin"/>
          <w:color w:val="111111"/>
          <w:sz w:val="28"/>
          <w:szCs w:val="28"/>
          <w:rtl w:val="true"/>
          <w:lang w:bidi="fa-IR"/>
        </w:rPr>
        <w:t>(</w:t>
      </w:r>
      <w:r>
        <w:rPr>
          <w:rStyle w:val="FootnoteAnchor"/>
          <w:rtl w:val="true"/>
        </w:rPr>
        <w:footnoteReference w:id="30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الإشارة إلی حقیقة تکوینیة وهی أنزلیة مرتبة السائل من حیث هو سائل من المسئول منه بما هو کذلک، إضافة إلی أن کونه ذلاً لایستلزم کراهته مطلقاً، بل یدخل الأمر فی باب التزاحم، ولذا ورد فی</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ضل من استرشد</w:t>
      </w:r>
      <w:r>
        <w:rPr>
          <w:rFonts w:eastAsia="IRNazanin" w:cs="IRNazanin"/>
          <w:color w:val="111111"/>
          <w:sz w:val="28"/>
          <w:szCs w:val="28"/>
          <w:rtl w:val="true"/>
          <w:lang w:bidi="fa-IR"/>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bookmarkStart w:id="214" w:name="pg13329_120364"/>
    </w:p>
    <w:p>
      <w:pPr>
        <w:pStyle w:val="BookText"/>
        <w:rPr/>
      </w:pPr>
      <w:bookmarkEnd w:id="214"/>
      <w:r>
        <w:rPr>
          <w:rFonts w:ascii="IRNazanin" w:hAnsi="IRNazanin" w:eastAsia="IRNazanin"/>
          <w:color w:val="111111"/>
          <w:sz w:val="28"/>
          <w:sz w:val="28"/>
          <w:szCs w:val="28"/>
          <w:rtl w:val="true"/>
          <w:lang w:bidi="fa-IR"/>
        </w:rPr>
        <w:t>وورد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یستحیَنَّ أحد إذا لم یعلم الشیء أن یتعلمه</w:t>
      </w:r>
      <w:r>
        <w:rPr>
          <w:rFonts w:eastAsia="IRNazanin" w:cs="IRNazanin"/>
          <w:color w:val="111111"/>
          <w:sz w:val="28"/>
          <w:szCs w:val="28"/>
          <w:rtl w:val="true"/>
          <w:lang w:bidi="fa-IR"/>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ولذا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اسأل عن أمور دینک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بمعنی کثرة السؤال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215" w:name="__RefHeading___Toc2593913_2322387425"/>
      <w:bookmarkStart w:id="216" w:name="_Toc77"/>
      <w:bookmarkEnd w:id="215"/>
      <w:r>
        <w:rPr>
          <w:rtl w:val="true"/>
        </w:rPr>
        <w:t>استعمال الطیب</w:t>
      </w:r>
      <w:bookmarkEnd w:id="216"/>
    </w:p>
    <w:p>
      <w:pPr>
        <w:pStyle w:val="BookText"/>
        <w:rPr/>
      </w:pPr>
      <w:r>
        <w:rPr>
          <w:rFonts w:ascii="IRNazanin" w:hAnsi="IRNazanin" w:eastAsia="IRNazanin"/>
          <w:color w:val="111111"/>
          <w:sz w:val="28"/>
          <w:sz w:val="28"/>
          <w:szCs w:val="28"/>
          <w:rtl w:val="true"/>
          <w:lang w:bidi="fa-IR"/>
        </w:rPr>
        <w:t>استعمال الطیب</w:t>
      </w:r>
      <w:r>
        <w:rPr>
          <w:rFonts w:eastAsia="IRNazanin" w:cs="IRNazanin"/>
          <w:color w:val="111111"/>
          <w:sz w:val="28"/>
          <w:szCs w:val="28"/>
          <w:rtl w:val="true"/>
          <w:lang w:bidi="fa-IR"/>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استعمال الطیب خصوصاً المتزاید منه، کما کانوا یجدونه فیه صلی الله علیه و آله وکما دل علیه حدیث الکساء، حیث کان النبی صلی الله علیه و آله یکثر من الطیب، بالإضافة إلی ما کان له من الحسن والطیب الذاتی، ولعل استعماله الطیب مع عدم حاجته إلیه بدنیاً، کان بغیة أن یتساقط منه فی الطریق</w:t>
      </w:r>
      <w:r>
        <w:rPr>
          <w:rFonts w:eastAsia="IRNazanin" w:cs="IRNazanin"/>
          <w:color w:val="111111"/>
          <w:sz w:val="28"/>
          <w:szCs w:val="28"/>
          <w:rtl w:val="true"/>
          <w:lang w:bidi="fa-IR"/>
        </w:rPr>
        <w:t>(</w:t>
      </w:r>
      <w:r>
        <w:rPr>
          <w:rStyle w:val="FootnoteAnchor"/>
          <w:rtl w:val="true"/>
        </w:rPr>
        <w:footnoteReference w:id="3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الأحادیث، وأن یکون أُسوة فلا یقولون إنه طیب ذاتاً، فما لی 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ورد فی الحدیث أنه صلی الله علیه و آله أمر بأن یشتری بثلثی مهر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الطیب</w:t>
      </w:r>
      <w:r>
        <w:rPr>
          <w:rFonts w:eastAsia="IRNazanin" w:cs="IRNazanin"/>
          <w:color w:val="111111"/>
          <w:sz w:val="28"/>
          <w:szCs w:val="28"/>
          <w:rtl w:val="true"/>
          <w:lang w:bidi="fa-IR"/>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وفائدة الطیب لا تنحصر فی الرائحة الحسنة فقط، بل له فوائد أخری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منشط للأعصاب، ووجب لعدم نفرة بعض عن بعض، بل موجب</w:t>
      </w:r>
    </w:p>
    <w:p>
      <w:pPr>
        <w:pStyle w:val="BookText"/>
        <w:rPr/>
      </w:pPr>
      <w:r>
        <w:rPr>
          <w:rFonts w:ascii="IRNazanin" w:hAnsi="IRNazanin" w:eastAsia="IRNazanin"/>
          <w:color w:val="111111"/>
          <w:sz w:val="28"/>
          <w:sz w:val="28"/>
          <w:szCs w:val="28"/>
          <w:rtl w:val="true"/>
          <w:lang w:bidi="fa-IR"/>
        </w:rPr>
        <w:t>للتقارب أکثر فأکثر، فإن الإنسان ینفر من الروائح الخبیثة، بینما ینتعش ویستأنس بالروائح الطیبة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الإنسان مفطور علی حب النظافة،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النظافة من الإیمان</w:t>
      </w:r>
      <w:r>
        <w:rPr>
          <w:rFonts w:eastAsia="IRNazanin" w:cs="IRNazanin"/>
          <w:color w:val="111111"/>
          <w:sz w:val="28"/>
          <w:szCs w:val="28"/>
          <w:rtl w:val="true"/>
          <w:lang w:bidi="fa-IR"/>
        </w:rPr>
        <w:t>»(</w:t>
      </w:r>
      <w:r>
        <w:rPr>
          <w:rStyle w:val="FootnoteAnchor"/>
          <w:rtl w:val="true"/>
        </w:rPr>
        <w:footnoteReference w:id="3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شیء، فی الدار والأثاث والبدن والدکان واللباس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وللطیب بحوث کثیرة مذکورة فی کتب الحدیث والطب وغیرهما</w:t>
      </w:r>
      <w:r>
        <w:rPr>
          <w:rFonts w:eastAsia="IRNazanin" w:cs="IRNazanin"/>
          <w:color w:val="111111"/>
          <w:sz w:val="28"/>
          <w:szCs w:val="28"/>
          <w:rtl w:val="true"/>
          <w:lang w:bidi="fa-IR"/>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استعمال الروائح المنفرة وما یستلزمها کالتدخین فهو من أسوأ الأشیاء، حیث یستلزم القذارة والوساخة فی الإنسان وغیره، کما یستلزم تنفیر الناس خصوصا ً الزوجة من الزوج المدخن وبالعکس، وکذلک یستلزم الأمراض کالسرطان والتدرن الرئوی وغیرهما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الروائح الکریهة مکروهة استعمالاً، إلاّ إذا سببت إیذاءً للناس فإنها عندئذ محرمة</w:t>
      </w:r>
      <w:r>
        <w:rPr>
          <w:rFonts w:eastAsia="IRNazanin" w:cs="IRNazanin"/>
          <w:color w:val="111111"/>
          <w:sz w:val="28"/>
          <w:szCs w:val="28"/>
          <w:rtl w:val="true"/>
          <w:lang w:bidi="fa-IR"/>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یخفی أن الجوارح لها أحکام، فللأذن أحکام، وللعین أحکام، وللسان والذوق أحکام، وللمس أحکام، وأما الأنف فلم نجد له حکماً إلاّ فی الحج، حیث یحرم إمساک الأنف عن الروائح الکریهة</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المحتمل أن یکون من المکروه أیضاً استشمام رائحة المرأة الأجنبیة، ولذا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قصة ابن أم مکتوم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وأشم ریحه</w:t>
      </w:r>
      <w:r>
        <w:rPr>
          <w:rFonts w:eastAsia="IRNazanin" w:cs="IRNazanin"/>
          <w:color w:val="111111"/>
          <w:sz w:val="28"/>
          <w:szCs w:val="28"/>
          <w:rtl w:val="true"/>
          <w:lang w:bidi="fa-IR"/>
        </w:rPr>
        <w:t>»(</w:t>
      </w:r>
      <w:r>
        <w:rPr>
          <w:rStyle w:val="FootnoteAnchor"/>
          <w:rtl w:val="true"/>
        </w:rPr>
        <w:footnoteReference w:id="3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إن</w:t>
      </w:r>
    </w:p>
    <w:p>
      <w:pPr>
        <w:pStyle w:val="BookText"/>
        <w:rPr/>
      </w:pPr>
      <w:r>
        <w:rPr>
          <w:rFonts w:ascii="IRNazanin" w:hAnsi="IRNazanin" w:eastAsia="IRNazanin"/>
          <w:color w:val="111111"/>
          <w:sz w:val="28"/>
          <w:sz w:val="28"/>
          <w:szCs w:val="28"/>
          <w:rtl w:val="true"/>
          <w:lang w:bidi="fa-IR"/>
        </w:rPr>
        <w:t>الکراهة فی الجانبین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 الرجل رائحة المرأة، وشم المرأة رائحة الرجل، أما إذا کان موضع ریبة وافتتان فلا یبعد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استعمال المرأة التی تخرج من البیت للطیب بحیث یشم ریحها الأجانب مکروه جداً، وقد قال بعضهم بالحرمة ولو لم یکن موضع ریبة وتلذذ وخوف افتتان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یبعد استحباب شم الأطفال رحمة ورأفة بهم کما ورد بالنسبة إلی رسول الله صلی الله علیه و آله حیث کان یشم علیاً علیه السلام فی طفولته، وهناک بعض الروایات الأخری بالنسبة إلی استشمامه للحسنین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وأحکام الطیب فی الحج واضحة</w:t>
      </w:r>
      <w:r>
        <w:rPr>
          <w:rFonts w:eastAsia="IRNazanin" w:cs="IRNazanin"/>
          <w:color w:val="111111"/>
          <w:sz w:val="28"/>
          <w:szCs w:val="28"/>
          <w:rtl w:val="true"/>
          <w:lang w:bidi="fa-IR"/>
        </w:rPr>
        <w:t>.</w:t>
      </w:r>
      <w:bookmarkStart w:id="217" w:name="pg13329_120367"/>
    </w:p>
    <w:p>
      <w:pPr>
        <w:pStyle w:val="Heading3"/>
        <w:numPr>
          <w:ilvl w:val="2"/>
          <w:numId w:val="1"/>
        </w:numPr>
        <w:rPr/>
      </w:pPr>
      <w:bookmarkStart w:id="218" w:name="__RefHeading___Toc2593915_2322387425"/>
      <w:bookmarkStart w:id="219" w:name="_Toc78"/>
      <w:bookmarkEnd w:id="217"/>
      <w:bookmarkEnd w:id="218"/>
      <w:r>
        <w:rPr>
          <w:rtl w:val="true"/>
        </w:rPr>
        <w:t>عدم التسرع فی الحکم</w:t>
      </w:r>
      <w:bookmarkEnd w:id="219"/>
    </w:p>
    <w:p>
      <w:pPr>
        <w:pStyle w:val="Heading4"/>
        <w:numPr>
          <w:ilvl w:val="3"/>
          <w:numId w:val="1"/>
        </w:numPr>
        <w:rPr/>
      </w:pPr>
      <w:bookmarkStart w:id="220" w:name="__RefHeading___Toc2593917_2322387425"/>
      <w:bookmarkStart w:id="221" w:name="_Toc79"/>
      <w:bookmarkEnd w:id="220"/>
      <w:r>
        <w:rPr>
          <w:rtl w:val="true"/>
        </w:rPr>
        <w:t>اشارة</w:t>
      </w:r>
      <w:bookmarkEnd w:id="221"/>
    </w:p>
    <w:p>
      <w:pPr>
        <w:pStyle w:val="BookText"/>
        <w:rPr/>
      </w:pPr>
      <w:r>
        <w:rPr>
          <w:rFonts w:ascii="Amiri" w:hAnsi="Amiri" w:eastAsia="Amiri" w:cs="Amiri"/>
          <w:color w:val="111111"/>
          <w:sz w:val="28"/>
          <w:sz w:val="28"/>
          <w:szCs w:val="28"/>
          <w:rtl w:val="true"/>
          <w:lang w:bidi="ar-SA"/>
        </w:rPr>
        <w:t>کَأَنَّها رائِحَةُ جَدِی رَسُولِ اللهِ صلی الله علیه و آله</w:t>
      </w:r>
    </w:p>
    <w:p>
      <w:pPr>
        <w:pStyle w:val="BookText"/>
        <w:rPr/>
      </w:pPr>
      <w:r>
        <w:rPr>
          <w:rFonts w:ascii="IRNazanin" w:hAnsi="IRNazanin" w:eastAsia="IRNazanin"/>
          <w:color w:val="111111"/>
          <w:sz w:val="28"/>
          <w:sz w:val="28"/>
          <w:szCs w:val="28"/>
          <w:rtl w:val="true"/>
          <w:lang w:bidi="fa-IR"/>
        </w:rPr>
        <w:t>عدم التسرع فی الحکم</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یرجح عدم التسرع فی الحکم علی شیء قبل استظهاره، کما فی قول الحسن علیه السلام ثم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کأنها رائحة 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کأنها رائحة أخی وابن 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والجاهل غالباً یتسرع فی إصدار أحکامه بشکل قطعی، کما نشاهد ذلک فی کثیر من العوام والأطفال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بینما العاقل لا یقطع ثبوتاً، ولا یتسرع فی ذکره إثباتاً، إلاّ بعد التأکد والتفحص والتثبُّت، وحتی بالنسبة إلی القطعیات العرفیة فإن کثیراً منها یشک فیها لدی التأمل، فیلزم علی الإنسان أن لا یقطع بها فوراً، بمعنی أن تکون له حالة من التساؤل والتردد وطرح شتی الاحتمالات، ولذا ذکروا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أخطاء الحواس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العین والأذن وغیرهما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 إلی ثمانمائة قسم، ومن قرأ علم الفلسفة والفیزیاء وما أشبه، ظهر له کثرة أخطائه حتی فی القطعیات</w:t>
      </w:r>
      <w:r>
        <w:rPr>
          <w:rFonts w:eastAsia="IRNazanin" w:cs="IRNazanin"/>
          <w:color w:val="111111"/>
          <w:sz w:val="28"/>
          <w:szCs w:val="28"/>
          <w:rtl w:val="true"/>
          <w:lang w:bidi="fa-IR"/>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وهل کانت رائحة الرسول صلی الله علیه و آله رائحته الذاتیة المنبعثة من جسده المبارک، أو رائحة طیبة مکتسبة؟</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احتمالان</w:t>
      </w:r>
      <w:r>
        <w:rPr>
          <w:rFonts w:eastAsia="IRNazanin" w:cs="IRNazanin"/>
          <w:color w:val="111111"/>
          <w:sz w:val="28"/>
          <w:szCs w:val="28"/>
          <w:rtl w:val="true"/>
          <w:lang w:bidi="fa-IR"/>
        </w:rPr>
        <w:t>.</w:t>
      </w:r>
      <w:bookmarkStart w:id="222" w:name="pg13329_120368"/>
    </w:p>
    <w:p>
      <w:pPr>
        <w:pStyle w:val="BookText"/>
        <w:rPr/>
      </w:pPr>
      <w:bookmarkEnd w:id="222"/>
      <w:r>
        <w:rPr>
          <w:rFonts w:ascii="IRNazanin" w:hAnsi="IRNazanin" w:eastAsia="IRNazanin"/>
          <w:color w:val="111111"/>
          <w:sz w:val="28"/>
          <w:sz w:val="28"/>
          <w:szCs w:val="28"/>
          <w:rtl w:val="true"/>
          <w:lang w:bidi="fa-IR"/>
        </w:rPr>
        <w:t xml:space="preserve">فإن کانت تلک الرائحة رائحة طیبة مکتسبة دل هذا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مما ورد فی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صلی الله علیه و آله کان یستعمل عطراً خاصاً دائماً أو غالباً حتی</w:t>
      </w:r>
    </w:p>
    <w:p>
      <w:pPr>
        <w:pStyle w:val="BookText"/>
        <w:rPr/>
      </w:pPr>
      <w:r>
        <w:rPr>
          <w:rFonts w:ascii="Amiri" w:hAnsi="Amiri" w:eastAsia="Amiri" w:cs="Amiri"/>
          <w:color w:val="111111"/>
          <w:sz w:val="28"/>
          <w:sz w:val="28"/>
          <w:szCs w:val="28"/>
          <w:rtl w:val="true"/>
          <w:lang w:bidi="ar-SA"/>
        </w:rPr>
        <w:t>عُرف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223" w:name="__RefHeading___Toc2593919_2322387425"/>
      <w:bookmarkStart w:id="224" w:name="_Toc80"/>
      <w:bookmarkEnd w:id="223"/>
      <w:r>
        <w:rPr>
          <w:rtl w:val="true"/>
        </w:rPr>
        <w:t>الإتیان باللقب</w:t>
      </w:r>
      <w:bookmarkEnd w:id="224"/>
    </w:p>
    <w:p>
      <w:pPr>
        <w:pStyle w:val="Heading5"/>
        <w:numPr>
          <w:ilvl w:val="4"/>
          <w:numId w:val="1"/>
        </w:numPr>
        <w:rPr/>
      </w:pPr>
      <w:bookmarkStart w:id="225" w:name="__RefHeading___Toc2593921_2322387425"/>
      <w:bookmarkStart w:id="226" w:name="_Toc81"/>
      <w:bookmarkEnd w:id="225"/>
      <w:r>
        <w:rPr>
          <w:rtl w:val="true"/>
        </w:rPr>
        <w:t>بحث فی مؤاخاته صلی الله علیه و آله لعلی علیه السلام</w:t>
      </w:r>
      <w:bookmarkEnd w:id="226"/>
    </w:p>
    <w:p>
      <w:pPr>
        <w:pStyle w:val="BookText"/>
        <w:rPr/>
      </w:pPr>
      <w:r>
        <w:rPr>
          <w:rFonts w:ascii="IRNazanin" w:hAnsi="IRNazanin" w:eastAsia="IRNazanin"/>
          <w:color w:val="111111"/>
          <w:sz w:val="28"/>
          <w:sz w:val="28"/>
          <w:szCs w:val="28"/>
          <w:rtl w:val="true"/>
          <w:lang w:bidi="fa-IR"/>
        </w:rPr>
        <w:t>الإتیان باللقب</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سبق أنه یستحب الإتیان باللقب، کما 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فی قول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فی مؤاخاته صلی الله علیه و آله لعلی علیه السلام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لا یخفی أن الرسول صلی الله علیه و آله آخی بین أهل مکة رجالاً ونساءً، الرجال للرجال، والنساء للنساء مرة، وآخی بین المهاجرین والأنصار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رجالاّ ونساءً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المدینة المنورة مرة ثانیة</w:t>
      </w:r>
      <w:r>
        <w:rPr>
          <w:rFonts w:eastAsia="IRNazanin" w:cs="IRNazanin"/>
          <w:color w:val="111111"/>
          <w:sz w:val="28"/>
          <w:szCs w:val="28"/>
          <w:rtl w:val="true"/>
          <w:lang w:bidi="fa-IR"/>
        </w:rPr>
        <w:t>(</w:t>
      </w:r>
      <w:r>
        <w:rPr>
          <w:rStyle w:val="FootnoteAnchor"/>
          <w:rtl w:val="true"/>
        </w:rPr>
        <w:footnoteReference w:id="3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کلتا المرتین اتخذ علیاً علیه السلام أخاً لنفسه دون غیره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فی مکة فهو واضح</w:t>
      </w:r>
      <w:r>
        <w:rPr>
          <w:rFonts w:eastAsia="IRNazanin" w:cs="IRNazanin"/>
          <w:color w:val="111111"/>
          <w:sz w:val="28"/>
          <w:szCs w:val="28"/>
          <w:rtl w:val="true"/>
          <w:lang w:bidi="fa-IR"/>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فی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فلسفة الإخاء فیها کانت تقتضی أن تکون بین المهاجرین ومثله من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فلإفادة أنه صلی الله علیه و آله لا یمکن أن یکون له أخ فی مستواه، کما أن علیاً علیه السلام لا یمکن أن یکون له أخ فی مستواه، وإنما هما نور واحد وأحدهما أخ الآخر، وإن کان الرسول صلی الله علیه و آله فی المرتبة الأولی وعلی علیه السلام فی المرتبة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من أسباب هذا التآخی إفادة أنه صلی الله علیه و آله مع علی علیه السلام کموسی وهارون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اعتباراً، وإن لم یکن أخاه حقیقة کما کان هارون علیه السلام أخاً لموسی علیه السلام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علیه حدیث المنزلة المشهور بین الشیعة والسنة، حیث قال صلی الله علیه و آله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أنت منی بمنزلة هارون من موسی إلاّ أنه لا نبی بعدی</w:t>
      </w:r>
      <w:r>
        <w:rPr>
          <w:rFonts w:eastAsia="IRNazanin" w:cs="IRNazanin"/>
          <w:color w:val="111111"/>
          <w:sz w:val="28"/>
          <w:szCs w:val="28"/>
          <w:rtl w:val="true"/>
          <w:lang w:bidi="fa-IR"/>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bookmarkStart w:id="227" w:name="pg13329_120370"/>
    </w:p>
    <w:p>
      <w:pPr>
        <w:pStyle w:val="Heading3"/>
        <w:numPr>
          <w:ilvl w:val="2"/>
          <w:numId w:val="1"/>
        </w:numPr>
        <w:rPr/>
      </w:pPr>
      <w:bookmarkStart w:id="228" w:name="__RefHeading___Toc2593923_2322387425"/>
      <w:bookmarkStart w:id="229" w:name="_Toc82"/>
      <w:bookmarkEnd w:id="227"/>
      <w:bookmarkEnd w:id="228"/>
      <w:r>
        <w:rPr>
          <w:rtl w:val="true"/>
        </w:rPr>
        <w:t>الإجابة علی الأسئلة</w:t>
      </w:r>
      <w:bookmarkEnd w:id="229"/>
    </w:p>
    <w:p>
      <w:pPr>
        <w:pStyle w:val="Heading4"/>
        <w:numPr>
          <w:ilvl w:val="3"/>
          <w:numId w:val="1"/>
        </w:numPr>
        <w:rPr/>
      </w:pPr>
      <w:bookmarkStart w:id="230" w:name="__RefHeading___Toc2593925_2322387425"/>
      <w:bookmarkStart w:id="231" w:name="_Toc83"/>
      <w:bookmarkEnd w:id="230"/>
      <w:r>
        <w:rPr>
          <w:rtl w:val="true"/>
        </w:rPr>
        <w:t>اشارة</w:t>
      </w:r>
      <w:bookmarkEnd w:id="231"/>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جَدَّکَ تَحتَ الکِساءِ</w:t>
      </w:r>
    </w:p>
    <w:p>
      <w:pPr>
        <w:pStyle w:val="BookText"/>
        <w:rPr/>
      </w:pPr>
      <w:r>
        <w:rPr>
          <w:rFonts w:ascii="IRNazanin" w:hAnsi="IRNazanin" w:eastAsia="IRNazanin"/>
          <w:color w:val="111111"/>
          <w:sz w:val="28"/>
          <w:sz w:val="28"/>
          <w:szCs w:val="28"/>
          <w:rtl w:val="true"/>
          <w:lang w:bidi="fa-IR"/>
        </w:rPr>
        <w:t>الإجابة علی الأسئلة</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تستحب الإجابة علی سؤال السائل فإنه من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الحوائج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یکون من صغریات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الجاهل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الغافل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أیضاً ینقسم إلی الأحکام الخمسة، کما ذکرناه فی باب السؤال، علی تلک الوتیرة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ویصح أن تکون الإجابة باللفظ أو الکتابة أو الإشارة؛ لأن الکل یفید شیئاً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قد یکون بعضها أولی من بعضها الآخر، فإن فی الجواب لفظاً احتراماً لا یتحقق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فی الإشارة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الوضوح والتعجیل والإیجاز  الوضوح والتعجیل والإیجاز</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ویستحب أیضاً التعجیل فی الإجابة وبدون لبس أو إبهام</w:t>
      </w:r>
      <w:r>
        <w:rPr>
          <w:rFonts w:eastAsia="IRNazanin" w:cs="IRNazanin"/>
          <w:color w:val="111111"/>
          <w:sz w:val="28"/>
          <w:szCs w:val="28"/>
          <w:rtl w:val="true"/>
          <w:lang w:bidi="fa-IR"/>
        </w:rPr>
        <w:t>(</w:t>
      </w:r>
      <w:r>
        <w:rPr>
          <w:rStyle w:val="FootnoteAnchor"/>
          <w:rtl w:val="true"/>
        </w:rPr>
        <w:footnoteReference w:id="3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نری أنها علیها السلام فور سؤال الحسن والحسین وعلی علیهم السلام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إن جدک تحت الکساء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هو مع ولدیک تحت الکساء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یرجح أن یکون الجواب علی قدر السؤال</w:t>
      </w:r>
      <w:r>
        <w:rPr>
          <w:rFonts w:eastAsia="IRNazanin" w:cs="IRNazanin"/>
          <w:color w:val="111111"/>
          <w:sz w:val="28"/>
          <w:szCs w:val="28"/>
          <w:rtl w:val="true"/>
          <w:lang w:bidi="fa-IR"/>
        </w:rPr>
        <w:t>(</w:t>
      </w:r>
      <w:r>
        <w:rPr>
          <w:rStyle w:val="FootnoteAnchor"/>
          <w:rtl w:val="true"/>
        </w:rPr>
        <w:footnoteReference w:id="3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ولکن قد یکون تطویل الجواب وتفصیله مطلوباً وإن کان أکثر من حدود سؤال السائل کما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تحت الکساء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زیادة علی المسئول عنه</w:t>
      </w:r>
      <w:r>
        <w:rPr>
          <w:rFonts w:eastAsia="IRNazanin" w:cs="IRNazanin"/>
          <w:color w:val="111111"/>
          <w:sz w:val="28"/>
          <w:szCs w:val="28"/>
          <w:rtl w:val="true"/>
          <w:lang w:bidi="fa-IR"/>
        </w:rPr>
        <w:t>(</w:t>
      </w:r>
      <w:r>
        <w:rPr>
          <w:rStyle w:val="FootnoteAnchor"/>
          <w:rtl w:val="true"/>
        </w:rPr>
        <w:footnoteReference w:id="3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لمحبوبیة التکلم مع المحبوب کما ذکره علماء البلاغة فی قوه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هِیَ عَصَایَ أَتَوَکَّؤُا عَلَیْهَا وَأَهُشُّ بِهَا عَلی غَنَمِی وَلِیَ فِیهَا مَآرِبُ أُخْری</w:t>
      </w:r>
      <w:r>
        <w:rPr>
          <w:rFonts w:eastAsia="Amiri" w:cs="Amiri" w:ascii="Amiri" w:hAnsi="Amiri"/>
          <w:color w:val="111111"/>
          <w:sz w:val="28"/>
          <w:szCs w:val="28"/>
          <w:rtl w:val="true"/>
          <w:lang w:bidi="ar-SA"/>
        </w:rPr>
        <w:t>«(</w:t>
      </w:r>
      <w:r>
        <w:rPr>
          <w:rStyle w:val="FootnoteAnchor"/>
          <w:rtl w:val="true"/>
        </w:rPr>
        <w:footnoteReference w:id="3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کان تکلمه مع الله سبحانه وتعالی محبوباً لموسی علیه السلام مع أن فی إجابته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عَصَایَ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فی مقام الجواب علی سؤال الله سبحانه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قد یکون السبب فی إطالة الجواب علی سؤال الله جهة أخری غیر هذه الجهة التی ذکرها علماء البلاغة من محبوبیة إطالة الکلام مع السائل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موسی علیه السلام أراد أن یعدد الفوائد کی یستکشف أن الله سبحانه وتعالی أراد أیة فائدة منها، حیث لم یکن هناک قرینة مقامیة تعین المراد والهدف المقصود، کما إذا قال إنسان لشخص آخر بیده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الذی بیدک؟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فیه مختلف العلوم الأدبیة من النحو والصرف والبلاغة والاشتقاق ونحوها، وهو بهذا یحاول أن یطلع السائل علی محتویات الکتاب حتی إذا کان مراده النحو أو الصرف أو البلاغة أو الاشتقاق اشتراه أو استعاره</w:t>
      </w:r>
    </w:p>
    <w:p>
      <w:pPr>
        <w:pStyle w:val="BookText"/>
        <w:rPr/>
      </w:pPr>
      <w:r>
        <w:rPr>
          <w:rFonts w:ascii="IRNazanin" w:hAnsi="IRNazanin" w:eastAsia="IRNazanin"/>
          <w:color w:val="111111"/>
          <w:sz w:val="28"/>
          <w:sz w:val="28"/>
          <w:szCs w:val="28"/>
          <w:rtl w:val="true"/>
          <w:lang w:bidi="fa-IR"/>
        </w:rPr>
        <w:t>أو ما أشبه ذلک، وإذا کان مراده اللغة أو التفسیر مثلاً أو ما أشبه ذلک</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یأخذه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غیر ذلک من الفوائد المحتملة فی إطالة السؤال أو الجواب، ولربما کان فی إجابتها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الکساء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جهة أخری غیر صرف محبوبیة الکلام مع المحبوب فلیدقق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الأفضل فی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أشیر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حسب مقتضی الحال من الإجمال أو التفصیل، کما أن رسول الله صلی الله علیه و آله أجاب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من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القصة المشهورة </w:t>
      </w:r>
      <w:r>
        <w:rPr>
          <w:rFonts w:eastAsia="IRNazanin" w:cs="IRNazanin"/>
          <w:color w:val="111111"/>
          <w:sz w:val="28"/>
          <w:szCs w:val="28"/>
          <w:rtl w:val="true"/>
          <w:lang w:bidi="fa-IR"/>
        </w:rPr>
        <w:t>(</w:t>
      </w:r>
      <w:r>
        <w:rPr>
          <w:rStyle w:val="FootnoteAnchor"/>
          <w:rtl w:val="true"/>
        </w:rPr>
        <w:footnoteReference w:id="3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صلی الله علیه و آله لم یرد أن یبین الخصوصیات، وقد صدق صلی الله علیه و آله لأن الإنسان مخلوق من الماء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لا یمکن التفصیل؛ لأن ذهن الطرف المقابل لا یستوعبه أو یتحمله کما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یَسْئَلُونَکَ عَنِ الرُّوحِ قُلِ الرُّوحُ مِنْ أَمْرِ رَبِّی</w:t>
      </w:r>
      <w:r>
        <w:rPr>
          <w:rFonts w:eastAsia="Amiri" w:cs="Amiri" w:ascii="Amiri" w:hAnsi="Amiri"/>
          <w:color w:val="111111"/>
          <w:sz w:val="28"/>
          <w:szCs w:val="28"/>
          <w:rtl w:val="true"/>
          <w:lang w:bidi="ar-SA"/>
        </w:rPr>
        <w:t>«(</w:t>
      </w:r>
      <w:r>
        <w:rPr>
          <w:rStyle w:val="FootnoteAnchor"/>
          <w:rtl w:val="true"/>
        </w:rPr>
        <w:footnoteReference w:id="3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الإنسان لا یستوعب حقیقة الروح کما أنه لا یستوعب حقیقة النفس والعقل وکثیر من الصفات النفسیة کالغضب والحزن والصفات الأخری، بل إن الإنسان یجهل حتی حقیقة نفسه</w:t>
      </w:r>
      <w:r>
        <w:rPr>
          <w:rFonts w:eastAsia="IRNazanin" w:cs="IRNazanin"/>
          <w:color w:val="111111"/>
          <w:sz w:val="28"/>
          <w:szCs w:val="28"/>
          <w:rtl w:val="true"/>
          <w:lang w:bidi="fa-IR"/>
        </w:rPr>
        <w:t>(</w:t>
      </w:r>
      <w:r>
        <w:rPr>
          <w:rStyle w:val="FootnoteAnchor"/>
          <w:rtl w:val="true"/>
        </w:rPr>
        <w:footnoteReference w:id="3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یکون من حِکَم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یعترف الإنسان بعجزه فیعدل عن غروره وکبریائه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ولذا نحن نعیش سبعین أو ثمانین أو مائة وربما مائة وخمسین سنة، وبعد ذلک کله لا نعرف کثیراً من حقائقنا الداخلیة إلاّ علی نحو مجمل جداً، فما هو المخ؟ وما هو الکبد؟ وما هی الرئة؟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أنبیاء الله والمعصومون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یعرفون الشیء الکثیر الکثیر الذی لا نعرف منه حتی القلیل القلیل، وهذا بحث طویل مذکور فی کتب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الإنسانیة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کتب سائر العلوم المرتبطة بحقائق الأشیاء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خاطب الله سبحانه وتعالی رسوله صلی الله علیه و آله الذی هو فی أعلی مراتب العلم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رَبِّ زِدْنِی عِلْماً</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وأخیراً فإنه یمکن الاسترشاد بهذه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الکساء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ونظائرها لضرورة اهتمام الأبوین والأمهات بما یسأله الطفل، وعدم إهمال الإجابة علی أسئلته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یفعله کثیر من الآباء والأمهات </w:t>
      </w:r>
      <w:r>
        <w:rPr>
          <w:rFonts w:eastAsia="IRNazanin" w:cs="IRNazanin"/>
          <w:color w:val="111111"/>
          <w:sz w:val="28"/>
          <w:szCs w:val="28"/>
          <w:rtl w:val="true"/>
          <w:lang w:bidi="fa-IR"/>
        </w:rPr>
        <w:t>-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ثبت علمیاً ما لذلک من التأثیر الکبیر علی شخصیة الطفل وفکره وسلوکه الحالی والمستقبلی</w:t>
      </w:r>
      <w:r>
        <w:rPr>
          <w:rFonts w:eastAsia="IRNazanin" w:cs="IRNazanin"/>
          <w:color w:val="111111"/>
          <w:sz w:val="28"/>
          <w:szCs w:val="28"/>
          <w:rtl w:val="true"/>
          <w:lang w:bidi="fa-IR"/>
        </w:rPr>
        <w:t>.</w:t>
      </w:r>
      <w:bookmarkStart w:id="232" w:name="pg13329_120374"/>
    </w:p>
    <w:p>
      <w:pPr>
        <w:pStyle w:val="Heading3"/>
        <w:numPr>
          <w:ilvl w:val="2"/>
          <w:numId w:val="1"/>
        </w:numPr>
        <w:rPr/>
      </w:pPr>
      <w:bookmarkStart w:id="233" w:name="__RefHeading___Toc2593927_2322387425"/>
      <w:bookmarkStart w:id="234" w:name="_Toc84"/>
      <w:bookmarkEnd w:id="232"/>
      <w:bookmarkEnd w:id="233"/>
      <w:r>
        <w:rPr>
          <w:rtl w:val="true"/>
        </w:rPr>
        <w:t>التوجه نحو العظیم</w:t>
      </w:r>
      <w:bookmarkEnd w:id="234"/>
    </w:p>
    <w:p>
      <w:pPr>
        <w:pStyle w:val="BookText"/>
        <w:rPr/>
      </w:pPr>
      <w:r>
        <w:rPr>
          <w:rFonts w:ascii="Amiri" w:hAnsi="Amiri" w:eastAsia="Amiri" w:cs="Amiri"/>
          <w:color w:val="111111"/>
          <w:sz w:val="28"/>
          <w:sz w:val="28"/>
          <w:szCs w:val="28"/>
          <w:rtl w:val="true"/>
          <w:lang w:bidi="ar-SA"/>
        </w:rPr>
        <w:t>فَأَقبَلَ الحَسَنُ علیه السلام نَحوَ الکِساءِ</w:t>
      </w:r>
    </w:p>
    <w:p>
      <w:pPr>
        <w:pStyle w:val="BookText"/>
        <w:rPr/>
      </w:pPr>
      <w:r>
        <w:rPr>
          <w:rFonts w:ascii="IRNazanin" w:hAnsi="IRNazanin" w:eastAsia="IRNazanin"/>
          <w:color w:val="111111"/>
          <w:sz w:val="28"/>
          <w:sz w:val="28"/>
          <w:szCs w:val="28"/>
          <w:rtl w:val="true"/>
          <w:lang w:bidi="fa-IR"/>
        </w:rPr>
        <w:t>التوجه نحو العظیم</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الإقبال والتوجه نحو العظیم، والوفود إلیه، کما صنع الحسن والحسین وعلی وفاطمة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العظیم یُزار ولا یزور</w:t>
      </w:r>
      <w:r>
        <w:rPr>
          <w:rFonts w:eastAsia="IRNazanin" w:cs="IRNazanin"/>
          <w:color w:val="111111"/>
          <w:sz w:val="28"/>
          <w:szCs w:val="28"/>
          <w:rtl w:val="true"/>
          <w:lang w:bidi="fa-IR"/>
        </w:rPr>
        <w:t>(</w:t>
      </w:r>
      <w:r>
        <w:rPr>
          <w:rStyle w:val="FootnoteAnchor"/>
          <w:rtl w:val="true"/>
        </w:rPr>
        <w:footnoteReference w:id="3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إذا کان مأموراً بالزیارة بنفسه، کما فی رسول الله صلی الله علیه و آله حیث کان یزور لتبلیغ رسالات الله أو للحسبة، وکذلک کان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یدور فی الأسواق للحسبة فیأمر وینهی، وقد وردت بذلک روایات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فی وصف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طبیب دوار بطبه، قد أحکم مراهمه وأحمی میاسمه</w:t>
      </w:r>
      <w:r>
        <w:rPr>
          <w:rFonts w:eastAsia="IRNazanin" w:cs="IRNazanin"/>
          <w:color w:val="111111"/>
          <w:sz w:val="28"/>
          <w:szCs w:val="28"/>
          <w:rtl w:val="true"/>
          <w:lang w:bidi="fa-IR"/>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کثیراً من الأطباء فی العصور السابقة وفی عصرنا الحاضر فی بعض البلاد کالهند والصین یدورون فی الأسواق والأزقة وعلی البیوت والمحلات وغیرها لأجل معالجة المرضی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کان الأنبیاء والرسل علیهم السلام یدورون فی أماکن مختلفة، وکان عیسی علیه السلام ینتقل من بلد إلی بلد ومن قریة إلی قریة، وکان رسول الله صلی الله علیه و آله یعرض نفسه علی القبائل قبیلة قبیلة ویذهب إلی هنا وهناک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المعلوم أن الوفود علی العظیم والاستماع له سواء کانت عظمته معنویة أو علمیة أو نحو ذلک یوجب استفادة الإنسان من معنویاته وعلومه وما أشبه، ولذا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مشی إلی العالم خطوتین، وجلس عنده لحظتین، وتعلم منه مسألتین، بنی الله له جنتین، کل جنة أکبر من الدنیا 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ذکرنا فی بعض کتبنا أن الله سبحانه وتعالی لا منتهی لرحمته، کما أن الإنسان الذی یدخل الجنة لا منتهی لوجوده هناک زماناً، ولهذا فأمثال هذه الأحادیث لیست مستبعدة إطلاقاً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وعدم تصدیق بعض الناس لمثل هذه الأمور أو زعمهم أنها غیر مجدیة لا یغیر هذه الحقیقة، فإن مَثل الآخرة بالنسبة إلی الدنیا کمثل الدنیا بالنسبة إلی الطفل الذی فی الرحم، فإذا قیل للطفل الذی فی الرحم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الدنیا بهذه السعة وهذه الألوان والکیفیات والخصوصیات والمزایا لا یکاد یصدق، بل لیس بمقدوره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فضلاً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الإنسان إنما یصدق ما ألفه واستأنس به، ولذا ورد أن الإنسان یری فی الآخرة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لا عین رأت، ولا أذن سمعت، ولا خطر علی قلب بشر</w:t>
      </w:r>
      <w:r>
        <w:rPr>
          <w:rFonts w:eastAsia="IRNazanin" w:cs="IRNazanin"/>
          <w:color w:val="111111"/>
          <w:sz w:val="28"/>
          <w:szCs w:val="28"/>
          <w:rtl w:val="true"/>
          <w:lang w:bidi="fa-IR"/>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استحاب الإقبال نحو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بالإضافة إلی أنه 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 لمثل</w:t>
      </w:r>
    </w:p>
    <w:p>
      <w:pPr>
        <w:pStyle w:val="BookText"/>
        <w:rPr/>
      </w:pPr>
      <w:r>
        <w:rPr>
          <w:rFonts w:ascii="IRNazanin" w:hAnsi="IRNazanin" w:eastAsia="IRNazanin"/>
          <w:color w:val="111111"/>
          <w:sz w:val="28"/>
          <w:sz w:val="28"/>
          <w:szCs w:val="28"/>
          <w:rtl w:val="true"/>
          <w:lang w:bidi="fa-IR"/>
        </w:rPr>
        <w:t xml:space="preserve">قوه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یوقر صغیرکم کبیرکم</w:t>
      </w:r>
      <w:r>
        <w:rPr>
          <w:rFonts w:eastAsia="IRNazanin" w:cs="IRNazanin"/>
          <w:color w:val="111111"/>
          <w:sz w:val="28"/>
          <w:szCs w:val="28"/>
          <w:rtl w:val="true"/>
          <w:lang w:bidi="fa-IR"/>
        </w:rPr>
        <w:t>»(</w:t>
      </w:r>
      <w:r>
        <w:rPr>
          <w:rStyle w:val="FootnoteAnchor"/>
          <w:rtl w:val="true"/>
        </w:rPr>
        <w:footnoteReference w:id="3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 العکس مشمول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یرحم کبیرکم صغیرکم</w:t>
      </w:r>
      <w:r>
        <w:rPr>
          <w:rFonts w:eastAsia="IRNazanin" w:cs="IRNazanin"/>
          <w:color w:val="111111"/>
          <w:sz w:val="28"/>
          <w:szCs w:val="28"/>
          <w:rtl w:val="true"/>
          <w:lang w:bidi="fa-IR"/>
        </w:rPr>
        <w:t>»(</w:t>
      </w:r>
      <w:r>
        <w:rPr>
          <w:rStyle w:val="FootnoteAnchor"/>
          <w:rtl w:val="true"/>
        </w:rPr>
        <w:footnoteReference w:id="3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إلی غیر ذلک من الأدلة فی الجانبین</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الإقبال نحو المعصوم علیه السلام والوفود إلیه وزیارته هو أجلی مصادیق هذا الأمر الراجح، ولا فرق فی ذلک بین حالة حیاتهم علیهم السلام وحالة مماتهم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وردت روایات متواترة فی فضل زیارة قبورهم علیهم السلام</w:t>
      </w:r>
      <w:r>
        <w:rPr>
          <w:rFonts w:eastAsia="IRNazanin" w:cs="IRNazanin"/>
          <w:color w:val="111111"/>
          <w:sz w:val="28"/>
          <w:szCs w:val="28"/>
          <w:rtl w:val="true"/>
          <w:lang w:bidi="fa-IR"/>
        </w:rPr>
        <w:t>(</w:t>
      </w:r>
      <w:r>
        <w:rPr>
          <w:rStyle w:val="FootnoteAnchor"/>
          <w:rtl w:val="true"/>
        </w:rPr>
        <w:footnoteReference w:id="3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 زیارة قبر الإمام الحسین علیه السلام فراجع</w:t>
      </w:r>
      <w:r>
        <w:rPr>
          <w:rFonts w:eastAsia="IRNazanin" w:cs="IRNazanin"/>
          <w:color w:val="111111"/>
          <w:sz w:val="28"/>
          <w:szCs w:val="28"/>
          <w:rtl w:val="true"/>
          <w:lang w:bidi="fa-IR"/>
        </w:rPr>
        <w:t>.</w:t>
      </w:r>
      <w:bookmarkStart w:id="235" w:name="pg13329_120377"/>
    </w:p>
    <w:p>
      <w:pPr>
        <w:pStyle w:val="Heading3"/>
        <w:numPr>
          <w:ilvl w:val="2"/>
          <w:numId w:val="1"/>
        </w:numPr>
        <w:rPr/>
      </w:pPr>
      <w:bookmarkStart w:id="236" w:name="__RefHeading___Toc2593929_2322387425"/>
      <w:bookmarkStart w:id="237" w:name="_Toc85"/>
      <w:bookmarkEnd w:id="235"/>
      <w:bookmarkEnd w:id="236"/>
      <w:r>
        <w:rPr>
          <w:rtl w:val="true"/>
        </w:rPr>
        <w:t>بحث فی معنی السلام و</w:t>
      </w:r>
      <w:r>
        <w:rPr>
          <w:rtl w:val="true"/>
        </w:rPr>
        <w:t>...</w:t>
      </w:r>
      <w:bookmarkEnd w:id="237"/>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جَدَّاهُ یا رَسُولَ اللهِ</w:t>
      </w:r>
    </w:p>
    <w:p>
      <w:pPr>
        <w:pStyle w:val="BookText"/>
        <w:rPr/>
      </w:pPr>
      <w:r>
        <w:rPr>
          <w:rFonts w:ascii="IRNazanin" w:hAnsi="IRNazanin" w:eastAsia="IRNazanin"/>
          <w:color w:val="111111"/>
          <w:sz w:val="28"/>
          <w:sz w:val="28"/>
          <w:szCs w:val="28"/>
          <w:rtl w:val="true"/>
          <w:lang w:bidi="fa-IR"/>
        </w:rPr>
        <w:t>بحث فی معنی السلام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سلام الوارد علی المورود علیه، وکذلک یستحب سلام الصغیر علی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السلام بمعنی أن یکون الطرف سالماً عن الآفات والعاهات وغیرها، وقد کان السلام تحیة الأنبیاء علیهم السلام کما یدل علی ذلک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سَلاَماً قَالَ سَلاَمٌ</w:t>
      </w:r>
      <w:r>
        <w:rPr>
          <w:rFonts w:eastAsia="IRNazanin" w:cs="IRNazanin"/>
          <w:color w:val="111111"/>
          <w:sz w:val="28"/>
          <w:szCs w:val="28"/>
          <w:rtl w:val="true"/>
          <w:lang w:bidi="fa-IR"/>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کما أن البسملة کانت معهودة متداولة لدی الأنبیاء السابقین علیهم السلام أیضاً، کما ورد فی قصة الهدهد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سُلَیْمَانَ وَإِنَّهُ بِسْمِ اللهِ الرَّحْمنِ</w:t>
      </w:r>
    </w:p>
    <w:p>
      <w:pPr>
        <w:pStyle w:val="BookText"/>
        <w:rPr/>
      </w:pPr>
      <w:r>
        <w:rPr>
          <w:rFonts w:ascii="Amiri" w:hAnsi="Amiri" w:eastAsia="Amiri" w:cs="Amiri"/>
          <w:color w:val="111111"/>
          <w:sz w:val="28"/>
          <w:sz w:val="28"/>
          <w:szCs w:val="28"/>
          <w:rtl w:val="true"/>
          <w:lang w:bidi="ar-SA"/>
        </w:rPr>
        <w:t>الرَّحِیمِ</w:t>
      </w:r>
      <w:r>
        <w:rPr>
          <w:rFonts w:eastAsia="Amiri" w:cs="Amiri" w:ascii="Amiri" w:hAnsi="Amiri"/>
          <w:color w:val="111111"/>
          <w:sz w:val="28"/>
          <w:szCs w:val="28"/>
          <w:rtl w:val="true"/>
          <w:lang w:bidi="ar-SA"/>
        </w:rPr>
        <w:t>«(</w:t>
      </w:r>
      <w:r>
        <w:rPr>
          <w:rStyle w:val="FootnoteAnchor"/>
          <w:rtl w:val="true"/>
        </w:rPr>
        <w:footnoteReference w:id="3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لأن الأحکام بالنسبة إلی الأنبیاء علیهم السلام واحدة</w:t>
      </w:r>
      <w:r>
        <w:rPr>
          <w:rFonts w:eastAsia="IRNazanin" w:cs="IRNazanin"/>
          <w:color w:val="111111"/>
          <w:sz w:val="28"/>
          <w:szCs w:val="28"/>
          <w:rtl w:val="true"/>
          <w:lang w:bidi="fa-IR"/>
        </w:rPr>
        <w:t>(</w:t>
      </w:r>
      <w:r>
        <w:rPr>
          <w:rStyle w:val="FootnoteAnchor"/>
          <w:rtl w:val="true"/>
        </w:rPr>
        <w:footnoteReference w:id="3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فی بعض الخصوصیات، ولذا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بعثت لأُتمم مکارم الأخلاق</w:t>
      </w:r>
      <w:r>
        <w:rPr>
          <w:rFonts w:eastAsia="IRNazanin" w:cs="IRNazanin"/>
          <w:color w:val="111111"/>
          <w:sz w:val="28"/>
          <w:szCs w:val="28"/>
          <w:rtl w:val="true"/>
          <w:lang w:bidi="fa-IR"/>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السلام بالنسبة إلی الأموات، فالظاهر أنه إما تحیة محضة منسلخة عن معناها اللغوی، وإما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السلامة فی الآخرة؛ لأن السلاة فی الآخرة أیضاً</w:t>
      </w:r>
    </w:p>
    <w:p>
      <w:pPr>
        <w:pStyle w:val="BookText"/>
        <w:rPr/>
      </w:pPr>
      <w:r>
        <w:rPr>
          <w:rFonts w:ascii="Amiri" w:hAnsi="Amiri" w:eastAsia="Amiri" w:cs="Amiri"/>
          <w:color w:val="111111"/>
          <w:sz w:val="28"/>
          <w:sz w:val="28"/>
          <w:szCs w:val="28"/>
          <w:rtl w:val="true"/>
          <w:lang w:bidi="ar-SA"/>
        </w:rPr>
        <w:t>مطلوبة للإنسان، بل المطلوب الواقعی له ذلک إذا قیس إلی الدنیا، إذ الدنیا مؤقتة وزائلة، بینما الآخرة باقیة ودائمة، ولذا قال علیه السلام کما یحکیه القرآن الحکیم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وَالسَّلاَمُ عَلَیَّ یَوْمَ وُلِدْتُ وَیَوْمَ أَمُوتُ وَیَوْمَ أُبْعَثُ حَیًّا</w:t>
      </w:r>
      <w:r>
        <w:rPr>
          <w:rFonts w:eastAsia="Amiri" w:cs="Amiri" w:ascii="Amiri" w:hAnsi="Amiri"/>
          <w:color w:val="111111"/>
          <w:sz w:val="28"/>
          <w:szCs w:val="28"/>
          <w:rtl w:val="true"/>
          <w:lang w:bidi="ar-SA"/>
        </w:rPr>
        <w:t>«(</w:t>
      </w:r>
      <w:r>
        <w:rPr>
          <w:rStyle w:val="FootnoteAnchor"/>
          <w:rtl w:val="true"/>
        </w:rPr>
        <w:footnoteReference w:id="3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فسلامة الولادة تمتد إلی ساعة الموت، کما أن سلامة الموت تمتد إلی الحشر، وسلامة الحشر تمتد إلی الأبد، لوضوح أن الطفل إذا ولد ناقصاً کما إذا کان أعمی أو أعرج أو أصم أو أبکم أو ما أشبه ذلک بقی کذلک إلی حین موته علی الأغلب الأغلب، وکذلک الأمر إذا کان الإنسان مبتلی حال موته فإنه یبقی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القبر روضة من ریاض الجنة أو حفرة من حفر النیران</w:t>
      </w:r>
      <w:r>
        <w:rPr>
          <w:rFonts w:eastAsia="IRNazanin" w:cs="IRNazanin"/>
          <w:color w:val="111111"/>
          <w:sz w:val="28"/>
          <w:szCs w:val="28"/>
          <w:rtl w:val="true"/>
          <w:lang w:bidi="fa-IR"/>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قد تنال الإنسان الشفاعة وهو فی القبر أو فی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یحتاج الأمر إلی السلامة یوم یبعث حیاً؛ لأن الإنسان الذی یسلم فی القبر یسلم فی الحشر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کذلک لأنه ورد فی روایات 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القبر إما روضة من ریاض الجنة وإما حفرة من حفر النیران، وإما یلهی عن بعضهم إلی الحشر، فمن الممکن أن یکون الإنسان سالماً حین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فترة القبر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یکون سالما فی الآخرة، کما لو جری له امتحان إلهی هناک، بسبب أنه کان یعیش فی الفترة بین الرسل وما أشبه ذلک وخرج من الامتحان فاشلاً فإنه سیعاقب حینئذ</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بحث کلامی ذکرناه استطراداً</w:t>
      </w:r>
      <w:r>
        <w:rPr>
          <w:rFonts w:eastAsia="IRNazanin" w:cs="IRNazanin"/>
          <w:color w:val="111111"/>
          <w:sz w:val="28"/>
          <w:szCs w:val="28"/>
          <w:rtl w:val="true"/>
          <w:lang w:bidi="fa-IR"/>
        </w:rPr>
        <w:t>.</w:t>
      </w:r>
      <w:bookmarkStart w:id="238" w:name="pg13329_120379"/>
    </w:p>
    <w:p>
      <w:pPr>
        <w:pStyle w:val="Heading3"/>
        <w:numPr>
          <w:ilvl w:val="2"/>
          <w:numId w:val="1"/>
        </w:numPr>
        <w:rPr/>
      </w:pPr>
      <w:bookmarkStart w:id="239" w:name="__RefHeading___Toc2593931_2322387425"/>
      <w:bookmarkStart w:id="240" w:name="_Toc86"/>
      <w:bookmarkEnd w:id="238"/>
      <w:bookmarkEnd w:id="239"/>
      <w:r>
        <w:rPr>
          <w:rtl w:val="true"/>
        </w:rPr>
        <w:t>الاستئذان</w:t>
      </w:r>
      <w:bookmarkEnd w:id="240"/>
    </w:p>
    <w:p>
      <w:pPr>
        <w:pStyle w:val="BookText"/>
        <w:rPr/>
      </w:pPr>
      <w:r>
        <w:rPr>
          <w:rFonts w:ascii="Amiri" w:hAnsi="Amiri" w:eastAsia="Amiri" w:cs="Amiri"/>
          <w:color w:val="111111"/>
          <w:sz w:val="28"/>
          <w:sz w:val="28"/>
          <w:szCs w:val="28"/>
          <w:rtl w:val="true"/>
          <w:lang w:bidi="ar-SA"/>
        </w:rPr>
        <w:t>أَتَأذَنُ لی أَن أَدخُلَ مَعَکَ</w:t>
      </w:r>
    </w:p>
    <w:p>
      <w:pPr>
        <w:pStyle w:val="BookText"/>
        <w:rPr/>
      </w:pPr>
      <w:r>
        <w:rPr>
          <w:rFonts w:ascii="IRNazanin" w:hAnsi="IRNazanin" w:eastAsia="IRNazanin"/>
          <w:color w:val="111111"/>
          <w:sz w:val="28"/>
          <w:sz w:val="28"/>
          <w:szCs w:val="28"/>
          <w:rtl w:val="true"/>
          <w:lang w:bidi="fa-IR"/>
        </w:rPr>
        <w:t>الاستئذان</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وقد یجب الاستئذان من العظیم للحضور بمحضره، کما استأذنوا علیهم السلام من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مستحب إذا کان فی مکان مباح ونحوه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وواجب إذا کان المکان خاصاً بالعظیم علی نحو آکد، فإنه یجب الاستئذان حین الدخول فی مکان الغیر فکیف بما إذا کان عظیماً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جمع الواجب والمستحب کالصلاة الواجبة فی المسجد مما یوجب التأکد، کما ذکروا فی الواجبات المصادفة للمستحبات، وبالعکس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والمراد بالعظیم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العظیم معنویاً، أما العظیم المادی کالأکثر مالاً أو سلاحاً أو عشیرة فلیس له هذا الحکم،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أَمْوالُکُمْ وَلاَ أَوْلاَدُکُمْ بِالَّتِی تُقَرِّبُکُمْ عِنْدَنَا زُلْفَی</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إذا صدق علیه الکریم یشمله قوه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أکرموا کریم کل قوم</w:t>
      </w:r>
      <w:r>
        <w:rPr>
          <w:rFonts w:eastAsia="IRNazanin" w:cs="IRNazanin"/>
          <w:color w:val="111111"/>
          <w:sz w:val="28"/>
          <w:szCs w:val="28"/>
          <w:rtl w:val="true"/>
          <w:lang w:bidi="fa-IR"/>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استأذن فأذن له فلا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استأذن فلم یأذن له، فإذا کان المحل مباحاً جاز الدخول وإن کان لایبعد الکراهة حینئذ؛ لأنه نوع هتک له، لکن الهتک لا یصل إلی حد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کان فی المحل الخاص به 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استأذن فلم یعلم أنه أذن له أم لم یأذن؟</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یجز الدخول للأصل</w:t>
      </w:r>
      <w:r>
        <w:rPr>
          <w:rFonts w:eastAsia="IRNazanin" w:cs="IRNazanin"/>
          <w:color w:val="111111"/>
          <w:sz w:val="28"/>
          <w:szCs w:val="28"/>
          <w:rtl w:val="true"/>
          <w:lang w:bidi="fa-IR"/>
        </w:rPr>
        <w:t>.</w:t>
      </w:r>
      <w:bookmarkStart w:id="241" w:name="pg13329_120381"/>
    </w:p>
    <w:p>
      <w:pPr>
        <w:pStyle w:val="Heading3"/>
        <w:numPr>
          <w:ilvl w:val="2"/>
          <w:numId w:val="1"/>
        </w:numPr>
        <w:rPr/>
      </w:pPr>
      <w:bookmarkStart w:id="242" w:name="__RefHeading___Toc2593933_2322387425"/>
      <w:bookmarkStart w:id="243" w:name="_Toc87"/>
      <w:bookmarkEnd w:id="241"/>
      <w:bookmarkEnd w:id="242"/>
      <w:r>
        <w:rPr>
          <w:rtl w:val="true"/>
        </w:rPr>
        <w:t>حق السبق</w:t>
      </w:r>
      <w:bookmarkEnd w:id="243"/>
    </w:p>
    <w:p>
      <w:pPr>
        <w:pStyle w:val="BookText"/>
        <w:rPr/>
      </w:pPr>
      <w:r>
        <w:rPr>
          <w:rFonts w:ascii="Amiri" w:hAnsi="Amiri" w:eastAsia="Amiri" w:cs="Amiri"/>
          <w:color w:val="111111"/>
          <w:sz w:val="28"/>
          <w:sz w:val="28"/>
          <w:szCs w:val="28"/>
          <w:rtl w:val="true"/>
          <w:lang w:bidi="ar-SA"/>
        </w:rPr>
        <w:t>تَحتَ الکِساءِ؟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 السبق</w:t>
      </w:r>
      <w:r>
        <w:rPr>
          <w:rFonts w:eastAsia="IRNazanin" w:cs="IRNazanin"/>
          <w:color w:val="111111"/>
          <w:sz w:val="28"/>
          <w:szCs w:val="28"/>
          <w:rtl w:val="true"/>
          <w:lang w:bidi="fa-IR"/>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استئذان المتأخر من المتقدم فی الاستفادة مما یعد حقاً للسابق، ومن صغریاته ما ورد ها هنا حیث استأذنوا علیهم السلام من الرسول صلی الله علیه و آله فی الدخول معه تحت الکساء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وحق السبق قد تجب مراعاته، وقد تستحب، کل فی موضعه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تحقق الحق عرفاً وجب المراعاة لما فی جملة من الروایات من أنه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یبطل حق مسلم</w:t>
      </w:r>
      <w:r>
        <w:rPr>
          <w:rFonts w:eastAsia="IRNazanin" w:cs="IRNazanin"/>
          <w:color w:val="111111"/>
          <w:sz w:val="28"/>
          <w:szCs w:val="28"/>
          <w:rtl w:val="true"/>
          <w:lang w:bidi="fa-IR"/>
        </w:rPr>
        <w:t>»(</w:t>
      </w:r>
      <w:r>
        <w:rPr>
          <w:rStyle w:val="FootnoteAnchor"/>
          <w:rtl w:val="true"/>
        </w:rPr>
        <w:footnoteReference w:id="3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حق التحجیر وحق المسجد والمدرسة والسوق وما أشبه، مما ذکر فی کتاب إحیاء الموات</w:t>
      </w:r>
      <w:r>
        <w:rPr>
          <w:rFonts w:eastAsia="IRNazanin" w:cs="IRNazanin"/>
          <w:color w:val="111111"/>
          <w:sz w:val="28"/>
          <w:szCs w:val="28"/>
          <w:rtl w:val="true"/>
          <w:lang w:bidi="fa-IR"/>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وإلاّ </w:t>
      </w:r>
      <w:r>
        <w:rPr>
          <w:rFonts w:eastAsia="Amiri" w:cs="Amiri" w:ascii="Amiri" w:hAnsi="Amiri"/>
          <w:color w:val="111111"/>
          <w:sz w:val="28"/>
          <w:szCs w:val="28"/>
          <w:rtl w:val="true"/>
          <w:lang w:bidi="ar-SA"/>
        </w:rPr>
        <w:t>(</w:t>
      </w:r>
      <w:r>
        <w:rPr>
          <w:rStyle w:val="FootnoteAnchor"/>
          <w:rtl w:val="true"/>
        </w:rPr>
        <w:footnoteReference w:id="3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الأفضل المراعاة؛ لأنه من الأدب والأخلاق، فیشمله دلیلهما، مثل حق الکلام وحق السؤال عن العالم وحق السوم وما أشبه ذلک</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شک أنه من الحق الواجب أو المستحب کان الأصل عدم الوجوب؛ لأنهما شریکان فی الرجحان، فالزائد یحتاج إلی الدلیل، وإلاّ فالأصل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لم یعلم أیهما السابق، فالمحکَّم القرعة؛ لأنها لکل أمر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فی الأمور المالیة یجب الرجوع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المستفادة من مستفیض الروایات علی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3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کتاب الخمس، وکذلک ذکرناه فی موارد متعددة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وخصوصاً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أنه فی بعض الموارد لا تجری القرعة ولا قاعدة المالیات، وإنما تجری قاعدة ثانویة، کما إذا لم یعلم الوالی أیهما قتل والده، حیث لا یجوز له قتلهما ولا قتل أحدهما علی سبیل البدل؛ لأن الحدود تدرأ بالشبهات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إذا لم یعلم الزوج أیتهما زوجته، أو زوجها، لم یجز له ولها الاقتراع، ولا تجری قاعدة العدل بالتقسیم بینهما، إلی غیر ذلک من الموارد التی ذُکرت فی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التحاکم إلی القرعة تحکیم لغیر العاقل علی العاقل، ولیس ذلک من عمل العاقل؟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تحکیم للعقلاء، فإن العقلاء جعلوا القرعة حاکماً عند التحیر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مواردها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یعود المحذور إذ العقلاء حکّموا غیر العاقل؟</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لم یجد العقلاء أفضل من هذا الطریق لحل المنازعات منحوه الاعتبار، فهو من ترجیح الراجح علی المرجوح</w:t>
      </w:r>
      <w:r>
        <w:rPr>
          <w:rFonts w:eastAsia="IRNazanin" w:cs="IRNazanin"/>
          <w:color w:val="111111"/>
          <w:sz w:val="28"/>
          <w:szCs w:val="28"/>
          <w:rtl w:val="true"/>
          <w:lang w:bidi="fa-IR"/>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أی حال فحیث کان الحق خاصاً بالرسول صلی الله علیه و آله لم یستأذن ثالثهم علیهم السلام منهما، بل من الرسول صلی الله علیه و آله وحده، وهکذا بالنسبة إلی رابعهم وخامسهم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w:t>
      </w:r>
      <w:bookmarkStart w:id="244" w:name="pg13329_120384"/>
    </w:p>
    <w:p>
      <w:pPr>
        <w:pStyle w:val="Heading3"/>
        <w:numPr>
          <w:ilvl w:val="2"/>
          <w:numId w:val="1"/>
        </w:numPr>
        <w:rPr/>
      </w:pPr>
      <w:bookmarkStart w:id="245" w:name="__RefHeading___Toc2593935_2322387425"/>
      <w:bookmarkStart w:id="246" w:name="_Toc88"/>
      <w:bookmarkEnd w:id="244"/>
      <w:bookmarkEnd w:id="245"/>
      <w:r>
        <w:rPr>
          <w:rtl w:val="true"/>
        </w:rPr>
        <w:t>شمول الولد للسبط</w:t>
      </w:r>
      <w:bookmarkEnd w:id="246"/>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وَعَلَیکَ السَّلامُ یا وَلَدِی</w:t>
      </w:r>
    </w:p>
    <w:p>
      <w:pPr>
        <w:pStyle w:val="BookText"/>
        <w:rPr/>
      </w:pPr>
      <w:r>
        <w:rPr>
          <w:rFonts w:ascii="IRNazanin" w:hAnsi="IRNazanin" w:eastAsia="IRNazanin"/>
          <w:color w:val="111111"/>
          <w:sz w:val="28"/>
          <w:sz w:val="28"/>
          <w:szCs w:val="28"/>
          <w:rtl w:val="true"/>
          <w:lang w:bidi="fa-IR"/>
        </w:rPr>
        <w:t>شمول الولد للسبط</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البنت یعتبر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ولدی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واضح لأن من یخلق من ماء الإنسان ابتداءً أو استدامة یکون</w:t>
      </w:r>
    </w:p>
    <w:p>
      <w:pPr>
        <w:pStyle w:val="BookText"/>
        <w:rPr/>
      </w:pPr>
      <w:r>
        <w:rPr>
          <w:rFonts w:ascii="IRNazanin" w:hAnsi="IRNazanin" w:eastAsia="IRNazanin"/>
          <w:color w:val="111111"/>
          <w:sz w:val="28"/>
          <w:sz w:val="28"/>
          <w:szCs w:val="28"/>
          <w:rtl w:val="true"/>
          <w:lang w:bidi="fa-IR"/>
        </w:rPr>
        <w:t>ولداً، ویکون المخلوق منه والداً، سواء بالنسبة إلی الوالدین أو إلی الأجداد والجدات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بعض الأحکام الشرعیة خاصة بمن یولد من الرجل لا المرأة، کباب الخمس والزکاة، کما ذکرها الفقهاء فی کتبهم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ولذا ذکر جمع من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بمستبعد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ولد الزنا أنه ولد عقلاً وعرفاً ولغةً بل وشرعاً أیضاً، وإنما المخصص بعض الأحکام کالإرث، وإن کان صاحب المستند رحمة الله</w:t>
      </w:r>
      <w:r>
        <w:rPr>
          <w:rFonts w:eastAsia="IRNazanin" w:cs="IRNazanin"/>
          <w:color w:val="111111"/>
          <w:sz w:val="28"/>
          <w:szCs w:val="28"/>
          <w:rtl w:val="true"/>
          <w:lang w:bidi="fa-IR"/>
        </w:rPr>
        <w:t>(</w:t>
      </w:r>
      <w:r>
        <w:rPr>
          <w:rStyle w:val="FootnoteAnchor"/>
          <w:rtl w:val="true"/>
        </w:rPr>
        <w:footnoteReference w:id="3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 فی التخصیص کما لا یخفی لمن راجعه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والشاعر</w:t>
      </w:r>
      <w:r>
        <w:rPr>
          <w:rFonts w:eastAsia="IRNazanin" w:cs="IRNazanin"/>
          <w:color w:val="111111"/>
          <w:sz w:val="28"/>
          <w:szCs w:val="28"/>
          <w:rtl w:val="true"/>
          <w:lang w:bidi="fa-IR"/>
        </w:rPr>
        <w:t>(</w:t>
      </w:r>
      <w:r>
        <w:rPr>
          <w:rStyle w:val="FootnoteAnchor"/>
          <w:rtl w:val="true"/>
        </w:rPr>
        <w:footnoteReference w:id="3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بنونا بنو أبنائنا وبناتنا</w:t>
      </w:r>
    </w:p>
    <w:p>
      <w:pPr>
        <w:pStyle w:val="BookText"/>
        <w:rPr/>
      </w:pPr>
      <w:r>
        <w:rPr>
          <w:rFonts w:ascii="IRNazanin" w:hAnsi="IRNazanin" w:eastAsia="IRNazanin"/>
          <w:color w:val="111111"/>
          <w:sz w:val="28"/>
          <w:sz w:val="28"/>
          <w:szCs w:val="28"/>
          <w:rtl w:val="true"/>
          <w:lang w:bidi="fa-IR"/>
        </w:rPr>
        <w:t>بنوهن أبناء الرجال الأباعد</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استعمل نوعاً من المغالطة؛ لأنه لا منافاة بین أن یکون ولد الرجل الأبعد</w:t>
      </w:r>
    </w:p>
    <w:p>
      <w:pPr>
        <w:pStyle w:val="BookText"/>
        <w:rPr/>
      </w:pPr>
      <w:r>
        <w:rPr>
          <w:rFonts w:ascii="IRNazanin" w:hAnsi="IRNazanin" w:eastAsia="IRNazanin"/>
          <w:color w:val="111111"/>
          <w:sz w:val="28"/>
          <w:sz w:val="28"/>
          <w:szCs w:val="28"/>
          <w:rtl w:val="true"/>
          <w:lang w:bidi="fa-IR"/>
        </w:rPr>
        <w:t>وولده أیضاً، إذ الولد مخلوق من ماء الرجل والمرأة معاً فهو ولدهما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یشمله الولد کذلک یشمله الذریة، کما فی قصة عیسی علیه السلام حیث ألحقه الله بنوح علیه السلام من جهة أمه مریم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شمول الخاصة والعامة والحامة ونحو ذلک أولاد البنت فلا غبار علیه إطلاقاً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وکما أن ولد البنت ولد، کذلک بنت الولد، ولذا فقوله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وَوَالِدٍ وَمَا وَلَدَ</w:t>
      </w:r>
      <w:r>
        <w:rPr>
          <w:rFonts w:eastAsia="Amiri" w:cs="Amiri" w:ascii="Amiri" w:hAnsi="Amiri"/>
          <w:color w:val="111111"/>
          <w:sz w:val="28"/>
          <w:szCs w:val="28"/>
          <w:rtl w:val="true"/>
          <w:lang w:bidi="ar-SA"/>
        </w:rPr>
        <w:t>«(</w:t>
      </w:r>
      <w:r>
        <w:rPr>
          <w:rStyle w:val="FootnoteAnchor"/>
          <w:rtl w:val="true"/>
        </w:rPr>
        <w:footnoteReference w:id="3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یشمل کلیهما کما یشمل الوالدین أیضاً</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بیان أن الرسول صلی الله علیه و آله کان یقول لکل من الحسن والحسین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ولدی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فی ذلک إحقاق للحق ورد لمن زعم أن ولد البنت لیس ولداً، وذکر لإحدی فضائلهم علیهم السلام</w:t>
      </w:r>
      <w:r>
        <w:rPr>
          <w:rFonts w:eastAsia="IRNazanin" w:cs="IRNazanin"/>
          <w:color w:val="111111"/>
          <w:sz w:val="28"/>
          <w:szCs w:val="28"/>
          <w:rtl w:val="true"/>
          <w:lang w:bidi="fa-IR"/>
        </w:rPr>
        <w:t>.</w:t>
      </w:r>
      <w:bookmarkStart w:id="247" w:name="pg13329_120386"/>
    </w:p>
    <w:p>
      <w:pPr>
        <w:pStyle w:val="Heading3"/>
        <w:numPr>
          <w:ilvl w:val="2"/>
          <w:numId w:val="1"/>
        </w:numPr>
        <w:rPr/>
      </w:pPr>
      <w:bookmarkStart w:id="248" w:name="__RefHeading___Toc2593937_2322387425"/>
      <w:bookmarkStart w:id="249" w:name="_Toc89"/>
      <w:bookmarkEnd w:id="247"/>
      <w:bookmarkEnd w:id="248"/>
      <w:r>
        <w:rPr>
          <w:rtl w:val="true"/>
        </w:rPr>
        <w:t>إظهار العطف للسبط</w:t>
      </w:r>
      <w:bookmarkEnd w:id="249"/>
    </w:p>
    <w:p>
      <w:pPr>
        <w:pStyle w:val="Heading4"/>
        <w:numPr>
          <w:ilvl w:val="3"/>
          <w:numId w:val="1"/>
        </w:numPr>
        <w:rPr/>
      </w:pPr>
      <w:bookmarkStart w:id="250" w:name="__RefHeading___Toc2593939_2322387425"/>
      <w:bookmarkStart w:id="251" w:name="_Toc90"/>
      <w:bookmarkEnd w:id="250"/>
      <w:r>
        <w:rPr>
          <w:rtl w:val="true"/>
        </w:rPr>
        <w:t>اشارة</w:t>
      </w:r>
      <w:bookmarkEnd w:id="251"/>
    </w:p>
    <w:p>
      <w:pPr>
        <w:pStyle w:val="BookText"/>
        <w:rPr/>
      </w:pPr>
      <w:r>
        <w:rPr>
          <w:rFonts w:ascii="Amiri" w:hAnsi="Amiri" w:eastAsia="Amiri" w:cs="Amiri"/>
          <w:color w:val="111111"/>
          <w:sz w:val="28"/>
          <w:sz w:val="28"/>
          <w:szCs w:val="28"/>
          <w:rtl w:val="true"/>
          <w:lang w:bidi="ar-SA"/>
        </w:rPr>
        <w:t>وَیا صَاحِبَ حَوضِی</w:t>
      </w:r>
    </w:p>
    <w:p>
      <w:pPr>
        <w:pStyle w:val="BookText"/>
        <w:rPr/>
      </w:pPr>
      <w:r>
        <w:rPr>
          <w:rFonts w:ascii="IRNazanin" w:hAnsi="IRNazanin" w:eastAsia="IRNazanin"/>
          <w:color w:val="111111"/>
          <w:sz w:val="28"/>
          <w:sz w:val="28"/>
          <w:szCs w:val="28"/>
          <w:rtl w:val="true"/>
          <w:lang w:bidi="fa-IR"/>
        </w:rPr>
        <w:t>إظهار العطف للسبط</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إظهار الجدّ عطفه ومحبته وعنایته بأسباطه، کما قال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ولدی ویا صاحب حوضی</w:t>
      </w:r>
      <w:r>
        <w:rPr>
          <w:rFonts w:eastAsia="IRNazanin" w:cs="IRNazanin"/>
          <w:color w:val="111111"/>
          <w:sz w:val="28"/>
          <w:szCs w:val="28"/>
          <w:rtl w:val="true"/>
          <w:lang w:bidi="fa-IR"/>
        </w:rPr>
        <w:t>».</w:t>
      </w:r>
    </w:p>
    <w:p>
      <w:pPr>
        <w:pStyle w:val="Heading4"/>
        <w:numPr>
          <w:ilvl w:val="3"/>
          <w:numId w:val="1"/>
        </w:numPr>
        <w:rPr/>
      </w:pPr>
      <w:bookmarkStart w:id="252" w:name="__RefHeading___Toc2593941_2322387425"/>
      <w:bookmarkStart w:id="253" w:name="_Toc91"/>
      <w:bookmarkEnd w:id="252"/>
      <w:r>
        <w:rPr>
          <w:rtl w:val="true"/>
        </w:rPr>
        <w:t>بحث عن حوض الکوثر</w:t>
      </w:r>
      <w:bookmarkEnd w:id="253"/>
    </w:p>
    <w:p>
      <w:pPr>
        <w:pStyle w:val="BookText"/>
        <w:rPr/>
      </w:pPr>
      <w:r>
        <w:rPr>
          <w:rFonts w:ascii="IRNazanin" w:hAnsi="IRNazanin" w:eastAsia="IRNazanin"/>
          <w:color w:val="111111"/>
          <w:sz w:val="28"/>
          <w:sz w:val="28"/>
          <w:szCs w:val="28"/>
          <w:rtl w:val="true"/>
          <w:lang w:bidi="fa-IR"/>
        </w:rPr>
        <w:t>بحث عن حوض الکوثر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یخفی أنه لا منافاة بین أن یکون الحوض للرسول صلی الله علیه و آله فی المحشر، وبین أن یکون علی علیه السلام هو الساقی، وبین أن یکون الحسن علیه السلام صاحبه، إذ قد تکون للشیء الواحد إضافات ونسب متعددة، وقد تختلف الأحکام بالاعتبارات المختلفة، فالله سبحانه وتعالی منح الحوض للرسول صلی الله علیه و آله وجعل الساقی العام علیه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الحسن علیه السلام صاحبه، بمعنی اختصاصه به بعد الرسول صلی الله علیه و آله طولیاً، کما أن العبد مملوک لسیده فی طول ملکیة الله تعالی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الظاهر أنهم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یسقون الناس من ذلک الحوض</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خص الحوض بالذکر فی الأحادیث الشریفة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الإنسان بحاجة إلی الطعام أیضاً فی یوم القیامة إذ أنه خمسون ألف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حاجة الإنسان إلی الماء أشد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إلی الطعام، وذلک نظراً إلی العطش الشدید الذی یستولی علی الناس من الحرّ وغیره، ولذلک ترکزت العنایة علی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ورد فی بعض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أرض المحشر تتحول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بإذن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شیء من المأکول کالخبز یأکل منه الناس، کما أنه لا یستبعد أن یکون هناک مختلف أنواع الفواکه والمآکل والمشارب تحت ظل العرش للمؤمنین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من المحتمل أن یکون هناک الزواج أیضاً لوضوح أن الإنسان یحتاج حسب طبیعته إلی الزوج والزوجة طیلة خمسین ألف سنة، ویؤیده ما ورد من وجود الحور العین فی القبر وفی الجنة،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القبر إذا کان کذلک فالمحشر یکون بطریق أولی، وإن کانت هذه تقریبات لا یمکن القول بها إلاّ بعد ورود الدلیل بالنسبة إلی الزواج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لم ترد الإشارة إلی کثیر من شؤون الإنسان فی المحشر، وربما تکون قد ذکرت فی الروایات ولم تصل إلینا </w:t>
      </w:r>
      <w:r>
        <w:rPr>
          <w:rFonts w:eastAsia="IRNazanin" w:cs="IRNazanin"/>
          <w:color w:val="111111"/>
          <w:sz w:val="28"/>
          <w:szCs w:val="28"/>
          <w:rtl w:val="true"/>
          <w:lang w:bidi="fa-IR"/>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توقیر الطفل وذکر فضائله  توقیر الطفل وذکر فضائله</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یستحب احترام الطفل وتوقیره وذکر فضائله، لطریقیته ومقدمیته، 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بِنِعْمَةِ رَبِّکَ فَحَدِّثْ</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إعطاء الشخصیة للطفل یوجد حالة معنویة فی نفسه تنتهی بالنتیجة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کثیر من الأحیان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تکوین شخصیة أکثر تکاملیة للطفل، کما ثبت ذلک فی علم النفس، فإن ذکر فضائل الطفل یکرسها فی نفسه، کما أن الإیحاء والإغراء له مقام فی نفس المغری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الإغراء بالباطل أم بالحق، بالحرام أم بالحلال، بالکبر أم بالدناءة، وإن کان فی طرف الفضائل أشد تأثیراً؛ لأن الإغراء بالفضائل فطری أیضاً، فتساعد الفضیلة الفطرة، ولیس کذلک فی جانب الرذائل إذ الرذائل لیست فطریة</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نجد فی بعض الآیات من ذم الإنسان مثل قوه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کَانَ ظَلُوماً جَهُولاً</w:t>
      </w:r>
      <w:r>
        <w:rPr>
          <w:rFonts w:eastAsia="Amiri" w:cs="Amiri" w:ascii="Amiri" w:hAnsi="Amiri"/>
          <w:color w:val="111111"/>
          <w:sz w:val="28"/>
          <w:szCs w:val="28"/>
          <w:rtl w:val="true"/>
          <w:lang w:bidi="ar-SA"/>
        </w:rPr>
        <w:t>«(</w:t>
      </w:r>
      <w:r>
        <w:rPr>
          <w:rStyle w:val="FootnoteAnchor"/>
          <w:rtl w:val="true"/>
        </w:rPr>
        <w:footnoteReference w:id="3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الإِنْسانَ خُلِقَ هَلُوعاً</w:t>
      </w:r>
      <w:r>
        <w:rPr>
          <w:rFonts w:eastAsia="Amiri" w:cs="Amiri" w:ascii="Amiri" w:hAnsi="Amiri"/>
          <w:color w:val="111111"/>
          <w:sz w:val="28"/>
          <w:szCs w:val="28"/>
          <w:rtl w:val="true"/>
          <w:lang w:bidi="ar-SA"/>
        </w:rPr>
        <w:t>«(</w:t>
      </w:r>
      <w:r>
        <w:rPr>
          <w:rStyle w:val="FootnoteAnchor"/>
          <w:rtl w:val="true"/>
        </w:rPr>
        <w:footnoteReference w:id="3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أشبه ذلک، فالظاهر إنها بالأمور العارضة </w:t>
      </w:r>
      <w:r>
        <w:rPr>
          <w:rFonts w:eastAsia="IRNazanin" w:cs="IRNazanin"/>
          <w:color w:val="111111"/>
          <w:sz w:val="28"/>
          <w:szCs w:val="28"/>
          <w:rtl w:val="true"/>
          <w:lang w:bidi="fa-IR"/>
        </w:rPr>
        <w:t>(</w:t>
      </w:r>
      <w:r>
        <w:rPr>
          <w:rStyle w:val="FootnoteAnchor"/>
          <w:rtl w:val="true"/>
        </w:rPr>
        <w:footnoteReference w:id="3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الأصل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تَری فِی خَلْقِ الرَّحْمنِ مِنْ تَفَاوُتٍ</w:t>
      </w:r>
      <w:r>
        <w:rPr>
          <w:rFonts w:eastAsia="Amiri" w:cs="Amiri" w:ascii="Amiri" w:hAnsi="Amiri"/>
          <w:color w:val="111111"/>
          <w:sz w:val="28"/>
          <w:szCs w:val="28"/>
          <w:rtl w:val="true"/>
          <w:lang w:bidi="ar-SA"/>
        </w:rPr>
        <w:t>«(</w:t>
      </w:r>
      <w:r>
        <w:rPr>
          <w:rStyle w:val="FootnoteAnchor"/>
          <w:rtl w:val="true"/>
        </w:rPr>
        <w:footnoteReference w:id="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فِطْرَتَ اللهِ الَّتِی فَطَرَ النَّاسَ عَلَیْهَا</w:t>
      </w:r>
      <w:r>
        <w:rPr>
          <w:rFonts w:eastAsia="Amiri" w:cs="Amiri" w:ascii="Amiri" w:hAnsi="Amiri"/>
          <w:color w:val="111111"/>
          <w:sz w:val="28"/>
          <w:szCs w:val="28"/>
          <w:rtl w:val="true"/>
          <w:lang w:bidi="ar-SA"/>
        </w:rPr>
        <w:t>«(</w:t>
      </w:r>
      <w:r>
        <w:rPr>
          <w:rStyle w:val="FootnoteAnchor"/>
          <w:rtl w:val="true"/>
        </w:rPr>
        <w:footnoteReference w:id="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کَرَّمْنَا بَنِی آدَمَ وَحَمَلْنَاهُمْ فِی الْبَرِّ وَالْبَحْرِ</w:t>
      </w:r>
      <w:r>
        <w:rPr>
          <w:rFonts w:eastAsia="Amiri" w:cs="Amiri" w:ascii="Amiri" w:hAnsi="Amiri"/>
          <w:color w:val="111111"/>
          <w:sz w:val="28"/>
          <w:szCs w:val="28"/>
          <w:rtl w:val="true"/>
          <w:lang w:bidi="ar-SA"/>
        </w:rPr>
        <w:t>« (</w:t>
      </w:r>
      <w:r>
        <w:rPr>
          <w:rStyle w:val="FootnoteAnchor"/>
          <w:rtl w:val="true"/>
        </w:rPr>
        <w:footnoteReference w:id="3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أشبه ذلک</w:t>
      </w:r>
      <w:r>
        <w:rPr>
          <w:rFonts w:eastAsia="IRNazanin" w:cs="IRNazanin"/>
          <w:color w:val="111111"/>
          <w:sz w:val="28"/>
          <w:szCs w:val="28"/>
          <w:rtl w:val="true"/>
          <w:lang w:bidi="fa-IR"/>
        </w:rPr>
        <w:t>.</w:t>
      </w:r>
      <w:bookmarkStart w:id="254" w:name="pg13329_120389"/>
    </w:p>
    <w:p>
      <w:pPr>
        <w:pStyle w:val="Heading4"/>
        <w:numPr>
          <w:ilvl w:val="3"/>
          <w:numId w:val="1"/>
        </w:numPr>
        <w:rPr/>
      </w:pPr>
      <w:bookmarkStart w:id="255" w:name="__RefHeading___Toc2593943_2322387425"/>
      <w:bookmarkStart w:id="256" w:name="_Toc92"/>
      <w:bookmarkEnd w:id="254"/>
      <w:bookmarkEnd w:id="255"/>
      <w:r>
        <w:rPr>
          <w:rtl w:val="true"/>
        </w:rPr>
        <w:t>والکبیر أیضاً</w:t>
      </w:r>
      <w:bookmarkEnd w:id="256"/>
    </w:p>
    <w:p>
      <w:pPr>
        <w:pStyle w:val="BookText"/>
        <w:rPr/>
      </w:pPr>
      <w:r>
        <w:rPr>
          <w:rFonts w:ascii="IRNazanin" w:hAnsi="IRNazanin" w:eastAsia="IRNazanin"/>
          <w:color w:val="111111"/>
          <w:sz w:val="28"/>
          <w:sz w:val="28"/>
          <w:szCs w:val="28"/>
          <w:rtl w:val="true"/>
          <w:lang w:bidi="fa-IR"/>
        </w:rPr>
        <w:t>والکبیر أیضاً</w:t>
      </w:r>
    </w:p>
    <w:p>
      <w:pPr>
        <w:pStyle w:val="BookText"/>
        <w:rPr/>
      </w:pPr>
      <w:r>
        <w:rPr>
          <w:rFonts w:ascii="IRNazanin" w:hAnsi="IRNazanin" w:eastAsia="IRNazanin"/>
          <w:color w:val="111111"/>
          <w:sz w:val="28"/>
          <w:sz w:val="28"/>
          <w:szCs w:val="28"/>
          <w:rtl w:val="true"/>
          <w:lang w:bidi="fa-IR"/>
        </w:rPr>
        <w:t>وهذا لیس خاصاً بالطفل وإنما الکبیر کذلک مع اختلافهما فی أن الطفل أکثر تأثیراً بالإیحاء والإغراء، بینما الکبیر لیس کذلک، ولهذا قال الشاعر</w:t>
      </w:r>
      <w:r>
        <w:rPr>
          <w:rFonts w:eastAsia="IRNazanin" w:cs="IRNazanin"/>
          <w:color w:val="111111"/>
          <w:sz w:val="28"/>
          <w:szCs w:val="28"/>
          <w:rtl w:val="true"/>
          <w:lang w:bidi="fa-IR"/>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الغصون إذا قوّمتها اعتدلت</w:t>
      </w:r>
    </w:p>
    <w:p>
      <w:pPr>
        <w:pStyle w:val="BookText"/>
        <w:rPr/>
      </w:pPr>
      <w:r>
        <w:rPr>
          <w:rFonts w:ascii="IRNazanin" w:hAnsi="IRNazanin" w:eastAsia="IRNazanin"/>
          <w:color w:val="111111"/>
          <w:sz w:val="28"/>
          <w:sz w:val="28"/>
          <w:szCs w:val="28"/>
          <w:rtl w:val="true"/>
          <w:lang w:bidi="fa-IR"/>
        </w:rPr>
        <w:t>ولیس ینفعک التقویم للحطب</w:t>
      </w:r>
    </w:p>
    <w:p>
      <w:pPr>
        <w:pStyle w:val="BookText"/>
        <w:rPr/>
      </w:pPr>
      <w:r>
        <w:rPr>
          <w:rFonts w:ascii="IRNazanin" w:hAnsi="IRNazanin" w:eastAsia="IRNazanin"/>
          <w:color w:val="111111"/>
          <w:sz w:val="28"/>
          <w:sz w:val="28"/>
          <w:szCs w:val="28"/>
          <w:rtl w:val="true"/>
          <w:lang w:bidi="fa-IR"/>
        </w:rPr>
        <w:t>مع أنا نری أن کثیراً من الکبار أیضاً یرضخون للحق أو للباطل إذا حُرِّضوا علیهما، أو أُغروا بهما، ولذا نجد کثیراً من أصحاب رسول الله صلی الله علیه و آله دخلوا الإسلام طوعاً مع أنهم کانوا فی مرحلة الکهولة أو بعدها، وهکذا العکس فی بعض الموارد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فالاحترام والإهانة والتربیة والتعلم والتشجیع وما أشبه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یرد إلی النفس من الخارج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مؤثرة فی النفس، من غیر فرق بین أن یکون کل ذلک عن طریق السمع أو البصر أو اللمس أو ما أشبه ذلک، بل وحتی الفکر، ولذا کان اللازم التفکر بالخیر دون الشر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 ساعة خیر من عبادة سنة</w:t>
      </w:r>
      <w:r>
        <w:rPr>
          <w:rFonts w:eastAsia="IRNazanin" w:cs="IRNazanin"/>
          <w:color w:val="111111"/>
          <w:sz w:val="28"/>
          <w:szCs w:val="28"/>
          <w:rtl w:val="true"/>
          <w:lang w:bidi="fa-IR"/>
        </w:rPr>
        <w:t>»(</w:t>
      </w:r>
      <w:r>
        <w:rPr>
          <w:rStyle w:val="FootnoteAnchor"/>
          <w:rtl w:val="true"/>
        </w:rPr>
        <w:footnoteReference w:id="3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ستین سنة</w:t>
      </w:r>
      <w:r>
        <w:rPr>
          <w:rFonts w:eastAsia="IRNazanin" w:cs="IRNazanin"/>
          <w:color w:val="111111"/>
          <w:sz w:val="28"/>
          <w:szCs w:val="28"/>
          <w:rtl w:val="true"/>
          <w:lang w:bidi="fa-IR"/>
        </w:rPr>
        <w:t>»(</w:t>
      </w:r>
      <w:r>
        <w:rPr>
          <w:rStyle w:val="FootnoteAnchor"/>
          <w:rtl w:val="true"/>
        </w:rPr>
        <w:footnoteReference w:id="3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سبعین سنة</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الله سبحانه وتعالی قبل ذلک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أَعِظُکُمْ بِوَاحِدَةٍ أَنْ تَقُومُوا للهِ مَثْنی وَفُرَادَی ثُمَّ تَتَفَکَّرُوا</w:t>
      </w:r>
      <w:r>
        <w:rPr>
          <w:rFonts w:eastAsia="Amiri" w:cs="Amiri" w:ascii="Amiri" w:hAnsi="Amiri"/>
          <w:color w:val="111111"/>
          <w:sz w:val="28"/>
          <w:szCs w:val="28"/>
          <w:rtl w:val="true"/>
          <w:lang w:bidi="ar-SA"/>
        </w:rPr>
        <w:t>«(</w:t>
      </w:r>
      <w:r>
        <w:rPr>
          <w:rStyle w:val="FootnoteAnchor"/>
          <w:rtl w:val="true"/>
        </w:rPr>
        <w:footnoteReference w:id="3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کان الإنسان بمفرده وتمکن من</w:t>
      </w:r>
      <w:bookmarkStart w:id="257" w:name="pg13329_120390"/>
    </w:p>
    <w:p>
      <w:pPr>
        <w:pStyle w:val="BookText"/>
        <w:rPr/>
      </w:pPr>
      <w:bookmarkEnd w:id="257"/>
      <w:r>
        <w:rPr>
          <w:rFonts w:ascii="Amiri" w:hAnsi="Amiri" w:eastAsia="Amiri" w:cs="Amiri"/>
          <w:color w:val="111111"/>
          <w:sz w:val="28"/>
          <w:sz w:val="28"/>
          <w:szCs w:val="28"/>
          <w:rtl w:val="true"/>
          <w:lang w:bidi="ar-SA"/>
        </w:rPr>
        <w:t>التفکر السلیم فلیتفکر هو بنفسه، وإلاّ فلیکونوا اثنین أو أکثر ویتفکروا، 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تَقُومُوا للهِ مَثْنی وَفُرَادَی</w:t>
      </w:r>
      <w:r>
        <w:rPr>
          <w:rFonts w:eastAsia="Amiri" w:cs="Amiri" w:ascii="Amiri" w:hAnsi="Amiri"/>
          <w:color w:val="111111"/>
          <w:sz w:val="28"/>
          <w:szCs w:val="28"/>
          <w:rtl w:val="true"/>
          <w:lang w:bidi="ar-SA"/>
        </w:rPr>
        <w:t>(</w:t>
      </w:r>
      <w:r>
        <w:rPr>
          <w:rStyle w:val="FootnoteAnchor"/>
          <w:rtl w:val="true"/>
        </w:rPr>
        <w:footnoteReference w:id="3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فیه أن مثنی من باب المثال إذ لا خصوصیة للعدد، فمن الممکن أن یکونوا ثلاثة وأربعة وخمسة وأکثر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258" w:name="__RefHeading___Toc2593945_2322387425"/>
      <w:bookmarkStart w:id="259" w:name="_Toc93"/>
      <w:bookmarkEnd w:id="258"/>
      <w:r>
        <w:rPr>
          <w:rtl w:val="true"/>
        </w:rPr>
        <w:t>ذکر فضائل المعصومین علیهم السلام</w:t>
      </w:r>
      <w:bookmarkEnd w:id="259"/>
    </w:p>
    <w:p>
      <w:pPr>
        <w:pStyle w:val="BookText"/>
        <w:rPr/>
      </w:pPr>
      <w:r>
        <w:rPr>
          <w:rFonts w:ascii="IRNazanin" w:hAnsi="IRNazanin" w:eastAsia="IRNazanin"/>
          <w:color w:val="111111"/>
          <w:sz w:val="28"/>
          <w:sz w:val="28"/>
          <w:szCs w:val="28"/>
          <w:rtl w:val="true"/>
          <w:lang w:bidi="fa-IR"/>
        </w:rPr>
        <w:t>ذکر فضائل المعصومین علیهم السلام</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بیان فضائل الإمام الحسن علیه السلام، کما یستحب ذکر فضائل أهل البیت علیهم السلام بصورة عامة، للروایات المتکاثرة، وقد جاء فی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أحیوا أمرنا، إن من أحیی أمرنا لا یموت قلبه یوم تموت فیه القلوب، رحم الله من أحیا أمرنا</w:t>
      </w:r>
      <w:r>
        <w:rPr>
          <w:rFonts w:eastAsia="IRNazanin" w:cs="IRNazanin"/>
          <w:color w:val="111111"/>
          <w:sz w:val="28"/>
          <w:szCs w:val="28"/>
          <w:rtl w:val="true"/>
          <w:lang w:bidi="fa-IR"/>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إضافة إلی ما لذکر فضائلهم علیهم السلام من التأثیر الإیجابی التربوی علی الناس</w:t>
      </w:r>
      <w:r>
        <w:rPr>
          <w:rFonts w:eastAsia="IRNazanin" w:cs="IRNazanin"/>
          <w:color w:val="111111"/>
          <w:sz w:val="28"/>
          <w:szCs w:val="28"/>
          <w:rtl w:val="true"/>
          <w:lang w:bidi="fa-IR"/>
        </w:rPr>
        <w:t>.</w:t>
      </w:r>
      <w:bookmarkStart w:id="260" w:name="pg13329_120391"/>
    </w:p>
    <w:p>
      <w:pPr>
        <w:pStyle w:val="Heading3"/>
        <w:numPr>
          <w:ilvl w:val="2"/>
          <w:numId w:val="1"/>
        </w:numPr>
        <w:rPr/>
      </w:pPr>
      <w:bookmarkStart w:id="261" w:name="__RefHeading___Toc2593947_2322387425"/>
      <w:bookmarkStart w:id="262" w:name="_Toc94"/>
      <w:bookmarkEnd w:id="260"/>
      <w:bookmarkEnd w:id="261"/>
      <w:r>
        <w:rPr>
          <w:rtl w:val="true"/>
        </w:rPr>
        <w:t>الاستجابة للطفل ولغیر المسلم</w:t>
      </w:r>
      <w:bookmarkEnd w:id="262"/>
    </w:p>
    <w:p>
      <w:pPr>
        <w:pStyle w:val="Heading4"/>
        <w:numPr>
          <w:ilvl w:val="3"/>
          <w:numId w:val="1"/>
        </w:numPr>
        <w:rPr/>
      </w:pPr>
      <w:bookmarkStart w:id="263" w:name="__RefHeading___Toc2593949_2322387425"/>
      <w:bookmarkStart w:id="264" w:name="_Toc95"/>
      <w:bookmarkEnd w:id="263"/>
      <w:r>
        <w:rPr>
          <w:rtl w:val="true"/>
        </w:rPr>
        <w:t>اشارة</w:t>
      </w:r>
      <w:bookmarkEnd w:id="264"/>
    </w:p>
    <w:p>
      <w:pPr>
        <w:pStyle w:val="BookText"/>
        <w:rPr/>
      </w:pPr>
      <w:r>
        <w:rPr>
          <w:rFonts w:ascii="Amiri" w:hAnsi="Amiri" w:eastAsia="Amiri" w:cs="Amiri"/>
          <w:color w:val="111111"/>
          <w:sz w:val="28"/>
          <w:sz w:val="28"/>
          <w:szCs w:val="28"/>
          <w:rtl w:val="true"/>
          <w:lang w:bidi="ar-SA"/>
        </w:rPr>
        <w:t>قَد أَذِنتُ لَکَ</w:t>
      </w:r>
    </w:p>
    <w:p>
      <w:pPr>
        <w:pStyle w:val="BookText"/>
        <w:rPr/>
      </w:pPr>
      <w:r>
        <w:rPr>
          <w:rFonts w:ascii="IRNazanin" w:hAnsi="IRNazanin" w:eastAsia="IRNazanin"/>
          <w:color w:val="111111"/>
          <w:sz w:val="28"/>
          <w:sz w:val="28"/>
          <w:szCs w:val="28"/>
          <w:rtl w:val="true"/>
          <w:lang w:bidi="fa-IR"/>
        </w:rPr>
        <w:t>الاستجابة للطفل ولغیر المسلم</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الإجابة للطفل وقضاء حاجته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فإنه یستحب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إجابة المؤمن، کبیراً کان أم صغیراً، رجلاً أم</w:t>
      </w:r>
    </w:p>
    <w:p>
      <w:pPr>
        <w:pStyle w:val="BookText"/>
        <w:rPr/>
      </w:pPr>
      <w:r>
        <w:rPr>
          <w:rFonts w:ascii="Amiri" w:hAnsi="Amiri" w:eastAsia="Amiri" w:cs="Amiri"/>
          <w:color w:val="111111"/>
          <w:sz w:val="28"/>
          <w:sz w:val="28"/>
          <w:szCs w:val="28"/>
          <w:rtl w:val="true"/>
          <w:lang w:bidi="ar-SA"/>
        </w:rPr>
        <w:t>امرأة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قد ألمعنا فی بعض المباحث السابقة إلی أن هذا جار فی غیر المسلم أیضاً، وحتی فی المحارب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ما خرج بالدلیل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سمح علی علیه السلام لأهل صفین أن یأخذوا حاجتهم من ماء الفرات</w:t>
      </w:r>
      <w:r>
        <w:rPr>
          <w:rFonts w:eastAsia="IRNazanin" w:cs="IRNazanin"/>
          <w:color w:val="111111"/>
          <w:sz w:val="28"/>
          <w:szCs w:val="28"/>
          <w:rtl w:val="true"/>
          <w:lang w:bidi="fa-IR"/>
        </w:rPr>
        <w:t>(</w:t>
      </w:r>
      <w:r>
        <w:rPr>
          <w:rStyle w:val="FootnoteAnchor"/>
          <w:rtl w:val="true"/>
        </w:rPr>
        <w:footnoteReference w:id="3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وأمر الحسین علیه السلام أصحابه بسقی الذین جاءوا لقتاله وقتلوه أخیراً </w:t>
      </w:r>
      <w:r>
        <w:rPr>
          <w:rFonts w:eastAsia="IRNazanin" w:cs="IRNazanin"/>
          <w:color w:val="111111"/>
          <w:sz w:val="28"/>
          <w:szCs w:val="28"/>
          <w:rtl w:val="true"/>
          <w:lang w:bidi="fa-IR"/>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فرق بین أن تکون الحاجة معنویة أو مادیة، فقد یسأل عن مسألة شرعیة أو عقلیة أو عرفیة أو عادیة أو غیرها، وقد یطلب حاجة مثل أن یطلب ماءً أو خبزاً أو غیر ذلک، فإن هذه الموارد تندرج فی الأدلة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کانت الحاجة أو الإجابة محرمة لم یجز؛ لأن الإقتضائی مقدم علی اللا إقتضائی کما ذکره الفقهاء</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إذا کانت مستحبة أو واجبة أو مباحة جاز بالمعنی الأعم، حیث إن</w:t>
      </w:r>
      <w:bookmarkStart w:id="265" w:name="pg13329_120392"/>
    </w:p>
    <w:p>
      <w:pPr>
        <w:pStyle w:val="BookText"/>
        <w:rPr/>
      </w:pPr>
      <w:bookmarkEnd w:id="265"/>
      <w:r>
        <w:rPr>
          <w:rFonts w:ascii="Amiri" w:hAnsi="Amiri" w:eastAsia="Amiri" w:cs="Amiri"/>
          <w:color w:val="111111"/>
          <w:sz w:val="28"/>
          <w:sz w:val="28"/>
          <w:szCs w:val="28"/>
          <w:rtl w:val="true"/>
          <w:lang w:bidi="ar-SA"/>
        </w:rPr>
        <w:t>قضاء الحاجة الواجبة واجب، والمستحبة مستحب</w:t>
      </w:r>
      <w:r>
        <w:rPr>
          <w:rFonts w:eastAsia="Amiri" w:cs="Amiri" w:ascii="Amiri" w:hAnsi="Amiri"/>
          <w:color w:val="111111"/>
          <w:sz w:val="28"/>
          <w:szCs w:val="28"/>
          <w:rtl w:val="true"/>
          <w:lang w:bidi="ar-SA"/>
        </w:rPr>
        <w:t>(</w:t>
      </w:r>
      <w:r>
        <w:rPr>
          <w:rStyle w:val="FootnoteAnchor"/>
          <w:rtl w:val="true"/>
        </w:rPr>
        <w:footnoteReference w:id="3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والمباحة مستحب أیضاً باعتبار أنه قضاء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طلب حاجة لا نعلم إنها من أیهما، فإن أمکن حمل الفعل علی الصحة جاز، بل استحب، وإلاّ لم یجز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دار الأمر بین الواجب والحرام ولم یمکن الفحص أو فحص ولم یعرف الواقع ولم یکن هناک ما یشخص الموضوع ولو بإحدی الأصول کان من موارد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المورد المشکوک إنما یکون حراماً فی ما یجب فیه الاحتیاط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الدماء والفروج والأموال الکثیرة، وأما إذا جری أصل الحلیة کان جائزاً</w:t>
      </w:r>
      <w:r>
        <w:rPr>
          <w:rFonts w:eastAsia="IRNazanin" w:cs="IRNazanin"/>
          <w:color w:val="111111"/>
          <w:sz w:val="28"/>
          <w:szCs w:val="28"/>
          <w:rtl w:val="true"/>
          <w:lang w:bidi="fa-IR"/>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6" w:name="__RefHeading___Toc2593951_2322387425"/>
      <w:bookmarkStart w:id="267" w:name="_Toc96"/>
      <w:bookmarkEnd w:id="266"/>
      <w:r>
        <w:rPr>
          <w:rtl w:val="true"/>
        </w:rPr>
        <w:t>رجحان اتأکید</w:t>
      </w:r>
      <w:bookmarkEnd w:id="267"/>
    </w:p>
    <w:p>
      <w:pPr>
        <w:pStyle w:val="BookText"/>
        <w:rPr/>
      </w:pPr>
      <w:r>
        <w:rPr>
          <w:rFonts w:ascii="IRNazanin" w:hAnsi="IRNazanin" w:eastAsia="IRNazanin"/>
          <w:color w:val="111111"/>
          <w:sz w:val="28"/>
          <w:sz w:val="28"/>
          <w:szCs w:val="28"/>
          <w:rtl w:val="true"/>
          <w:lang w:bidi="fa-IR"/>
        </w:rPr>
        <w:t>رجحان اتأکید</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التأکید یرجح فی مقام الإجابة علی السؤال، ویتأکد فی المسائل الهامة، کما قال النبی صلی الله علیه و آله للحسنین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أذنت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یرجح مطلق التأکید إذا کان فیه الفائدة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لم تکن حاجة إلی أن یقول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معناها الإذن له، لکنه تأکید ونوع احترام للطرف،مثل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رَحْمَةٍ مِنْهُ</w:t>
      </w:r>
      <w:r>
        <w:rPr>
          <w:rFonts w:eastAsia="IRNazanin" w:cs="IRNazanin"/>
          <w:color w:val="111111"/>
          <w:sz w:val="28"/>
          <w:szCs w:val="28"/>
          <w:rtl w:val="true"/>
          <w:lang w:bidi="fa-IR"/>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من الواضح أن الرحمة منه قطعاً کما فی الآیة الکریمة، وکذلک فی الدعاء حینما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اهْدِنِی مِنْ عِنْدِکَ</w:t>
      </w:r>
      <w:r>
        <w:rPr>
          <w:rFonts w:eastAsia="Amiri" w:cs="Amiri" w:ascii="Amiri" w:hAnsi="Amiri"/>
          <w:color w:val="111111"/>
          <w:sz w:val="28"/>
          <w:szCs w:val="28"/>
          <w:rtl w:val="true"/>
          <w:lang w:bidi="ar-SA"/>
        </w:rPr>
        <w:t>»(</w:t>
      </w:r>
      <w:r>
        <w:rPr>
          <w:rStyle w:val="FootnoteAnchor"/>
          <w:rtl w:val="true"/>
        </w:rPr>
        <w:footnoteReference w:id="3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لا حاجة 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وَأَفِضْ عَلَیَّ مِنْ فَضْلِکَ، وَانْشُرْ عَلَیَّ مِنْ رَحْمَتِکَ</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وهکذا فی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وَأَیَّدَهُمْ بِرُوحٍ مِنْهُ</w:t>
      </w:r>
      <w:r>
        <w:rPr>
          <w:rFonts w:eastAsia="Amiri" w:cs="Amiri" w:ascii="Amiri" w:hAnsi="Amiri"/>
          <w:color w:val="111111"/>
          <w:sz w:val="28"/>
          <w:szCs w:val="28"/>
          <w:rtl w:val="true"/>
          <w:lang w:bidi="ar-SA"/>
        </w:rPr>
        <w:t>«(</w:t>
      </w:r>
      <w:r>
        <w:rPr>
          <w:rStyle w:val="FootnoteAnchor"/>
          <w:rtl w:val="true"/>
        </w:rPr>
        <w:footnoteReference w:id="3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المعلوم أنه فی المورد الحسن یکون احتراماً، کما أنه فی المورد السیئ یسبب مزیداً من الإهانة، کما إذا خاطب مدمناً للخمر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أنت الخمّار، أو ما أشبه ذلک، وهذا باب من أبواب البلاغة</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المعلوم أن التأکید لا ینحصر فی هاتین الفائدتین فقط، بل له فوائد کثیرة لا مجال لذکرها</w:t>
      </w:r>
      <w:r>
        <w:rPr>
          <w:rFonts w:eastAsia="IRNazanin" w:cs="IRNazanin"/>
          <w:color w:val="111111"/>
          <w:sz w:val="28"/>
          <w:szCs w:val="28"/>
          <w:rtl w:val="true"/>
          <w:lang w:bidi="fa-IR"/>
        </w:rPr>
        <w:t>.</w:t>
      </w:r>
      <w:bookmarkStart w:id="268" w:name="pg13329_120394"/>
    </w:p>
    <w:p>
      <w:pPr>
        <w:pStyle w:val="Heading3"/>
        <w:numPr>
          <w:ilvl w:val="2"/>
          <w:numId w:val="1"/>
        </w:numPr>
        <w:rPr/>
      </w:pPr>
      <w:bookmarkStart w:id="269" w:name="__RefHeading___Toc2593953_2322387425"/>
      <w:bookmarkStart w:id="270" w:name="_Toc97"/>
      <w:bookmarkEnd w:id="268"/>
      <w:bookmarkEnd w:id="269"/>
      <w:r>
        <w:rPr>
          <w:rtl w:val="true"/>
        </w:rPr>
        <w:t>اجتماع الأقرباء</w:t>
      </w:r>
      <w:bookmarkEnd w:id="270"/>
    </w:p>
    <w:p>
      <w:pPr>
        <w:pStyle w:val="BookText"/>
        <w:rPr/>
      </w:pPr>
      <w:r>
        <w:rPr>
          <w:rFonts w:ascii="Amiri" w:hAnsi="Amiri" w:eastAsia="Amiri" w:cs="Amiri"/>
          <w:color w:val="111111"/>
          <w:sz w:val="28"/>
          <w:sz w:val="28"/>
          <w:szCs w:val="28"/>
          <w:rtl w:val="true"/>
          <w:lang w:bidi="ar-SA"/>
        </w:rPr>
        <w:t>فَدَخَلَ مَعَهُ تَحتَ الکِساءِ،</w:t>
      </w:r>
    </w:p>
    <w:p>
      <w:pPr>
        <w:pStyle w:val="BookText"/>
        <w:rPr/>
      </w:pPr>
      <w:r>
        <w:rPr>
          <w:rFonts w:ascii="IRNazanin" w:hAnsi="IRNazanin" w:eastAsia="IRNazanin"/>
          <w:color w:val="111111"/>
          <w:sz w:val="28"/>
          <w:sz w:val="28"/>
          <w:szCs w:val="28"/>
          <w:rtl w:val="true"/>
          <w:lang w:bidi="fa-IR"/>
        </w:rPr>
        <w:t>اجتماع الأقرباء</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اجتماع الأقرباء، ویؤیده روایات اجتماعات المؤمنین، وکان من مصادیق ذلک دخولهم علیهم السلام تحت الکساء</w:t>
      </w:r>
      <w:r>
        <w:rPr>
          <w:rFonts w:eastAsia="IRNazanin" w:cs="IRNazanin"/>
          <w:color w:val="111111"/>
          <w:sz w:val="28"/>
          <w:szCs w:val="28"/>
          <w:rtl w:val="true"/>
          <w:lang w:bidi="fa-IR"/>
        </w:rPr>
        <w:t>(</w:t>
      </w:r>
      <w:r>
        <w:rPr>
          <w:rStyle w:val="FootnoteAnchor"/>
          <w:rtl w:val="true"/>
        </w:rPr>
        <w:footnoteReference w:id="3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جمع الأجسام فی غیر المکروه والحرام من أهم ما یستلزم صحة الجسم وسلامة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مما یوجب السرور والارتیاح، ومن المعلوم أن النفس تؤثر فی البدن صحةً وسقماً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فلأنه ثبت فی علم الطب أن الله تعالی جعل البدن من المعقمات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غیر المرضی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کان سؤر المؤمن شفاءً، وقد قرأت فی بعض المطبوعات الرسمیة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السؤر من أهم ما یزیل قسماً من الأمراض، والمراد به أعم من سؤر الفم أو سائر البدن کالاستحمام فی الأنهار والأحواض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من أسباب توفر الصحة فی الأزمنة السابقة هو تطبیق هذه التعالیم فی الأطعمة والأشربة والحمامات وغیرها، لکن بشرط مراعاة النظافة الکاملة</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أی حال فتجمّع الأبوین والأولاد یوجب الحبّ المتزاید بین الأب وبنیه، وبین الزوجین، وبین الإخوة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ولربما لم تکن زینب وأم کلثوم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ولدتا بعدُ وإلاّ لأمکن أن یکون لهما نصیب أیضاً فی هذه الفضیلة، فتأمل، وإن احتمل عدم اشتراکهما نظراً للاختصاص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لم یذکر فی هذا الحدیث ولا فی شیء من الروایات التی رأیتها أنهم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عندما اجتمعوا تحت الکساء عند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اجتمعوا فی جانب واحد علی تقدیر أو فی الجانبین؟</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أنه لم یُذکر أن رسول الله صلی الله علیه و آله بعد اجتماعهم عنده بقی نائماً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مستلقیاً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کذلک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أنهم جمیعاً جلسوا معه، أو بالاختلاف، فکان الوالدان إلی جانب الرسول صلی الله علیه و آله والولدان فی حِجر الرسول صلی الله علیه و آله مثلاً، نعم فی آخر الحدیث قال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لجلوسنا هذا</w:t>
      </w:r>
      <w:r>
        <w:rPr>
          <w:rFonts w:eastAsia="IRNazanin" w:cs="IRNazanin"/>
          <w:color w:val="111111"/>
          <w:sz w:val="28"/>
          <w:szCs w:val="28"/>
          <w:rtl w:val="true"/>
          <w:lang w:bidi="fa-IR"/>
        </w:rPr>
        <w:t>».</w:t>
      </w:r>
      <w:bookmarkStart w:id="271" w:name="pg13329_120396"/>
    </w:p>
    <w:p>
      <w:pPr>
        <w:pStyle w:val="Heading3"/>
        <w:numPr>
          <w:ilvl w:val="2"/>
          <w:numId w:val="1"/>
        </w:numPr>
        <w:rPr/>
      </w:pPr>
      <w:bookmarkStart w:id="272" w:name="__RefHeading___Toc2593955_2322387425"/>
      <w:bookmarkStart w:id="273" w:name="_Toc98"/>
      <w:bookmarkEnd w:id="271"/>
      <w:bookmarkEnd w:id="272"/>
      <w:r>
        <w:rPr>
          <w:rtl w:val="true"/>
        </w:rPr>
        <w:t>استیفاء البیان</w:t>
      </w:r>
      <w:bookmarkEnd w:id="273"/>
    </w:p>
    <w:p>
      <w:pPr>
        <w:pStyle w:val="BookText"/>
        <w:rPr/>
      </w:pPr>
      <w:r>
        <w:rPr>
          <w:rFonts w:ascii="Amiri" w:hAnsi="Amiri" w:eastAsia="Amiri" w:cs="Amiri"/>
          <w:color w:val="111111"/>
          <w:sz w:val="28"/>
          <w:sz w:val="28"/>
          <w:szCs w:val="28"/>
          <w:rtl w:val="true"/>
          <w:lang w:bidi="ar-SA"/>
        </w:rPr>
        <w:t>فَما کانَت إِلاَّ سَاعَةً وَإِذا بِوَلَدِیَ الحُسَینِ علیه السلام قَدْ أَقبَلَ</w:t>
      </w:r>
    </w:p>
    <w:p>
      <w:pPr>
        <w:pStyle w:val="BookText"/>
        <w:rPr/>
      </w:pPr>
      <w:r>
        <w:rPr>
          <w:rFonts w:ascii="IRNazanin" w:hAnsi="IRNazanin" w:eastAsia="IRNazanin"/>
          <w:color w:val="111111"/>
          <w:sz w:val="28"/>
          <w:sz w:val="28"/>
          <w:szCs w:val="28"/>
          <w:rtl w:val="true"/>
          <w:lang w:bidi="fa-IR"/>
        </w:rPr>
        <w:t>استیفاء البیان</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استیفاء البیان وإکمال الإفادة، 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إتمام ذکر الحدیث أو القصة وعدم ترکها ناقصة، کما فعلت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ذکرت الحدیث من أوله إلی آخره؛ فإن ذلک من الإتقان، إضافةً إلی ما له من الرجحان بلحاظ الفائدة، وقد سبق نظیره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یقتضی بعض الأمور الخارجیة أو الداخلیة عدم ذکر القصة بکاملها، کما نجد ذلک فی القصص القرآنیة، حیث إن الله سبحانه وتعالی وزع القصة فی أماکن متعددة، وذکر فی کل مرة جانباً من جوانب القصة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قصة النبی موسی علیه السلام والسحرة ذکر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کَأَنَّهَا جَانٌّ</w:t>
      </w:r>
      <w:r>
        <w:rPr>
          <w:rFonts w:eastAsia="Amiri" w:cs="Amiri" w:ascii="Amiri" w:hAnsi="Amiri"/>
          <w:color w:val="111111"/>
          <w:sz w:val="28"/>
          <w:szCs w:val="28"/>
          <w:rtl w:val="true"/>
          <w:lang w:bidi="ar-SA"/>
        </w:rPr>
        <w:t>« (</w:t>
      </w:r>
      <w:r>
        <w:rPr>
          <w:rStyle w:val="FootnoteAnchor"/>
          <w:rtl w:val="true"/>
        </w:rPr>
        <w:footnoteReference w:id="3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وذکر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حَیَّةٌ</w:t>
      </w:r>
      <w:r>
        <w:rPr>
          <w:rFonts w:eastAsia="Amiri" w:cs="Amiri" w:ascii="Amiri" w:hAnsi="Amiri"/>
          <w:color w:val="111111"/>
          <w:sz w:val="28"/>
          <w:szCs w:val="28"/>
          <w:rtl w:val="true"/>
          <w:lang w:bidi="ar-SA"/>
        </w:rPr>
        <w:t>«(</w:t>
      </w:r>
      <w:r>
        <w:rPr>
          <w:rStyle w:val="FootnoteAnchor"/>
          <w:rtl w:val="true"/>
        </w:rPr>
        <w:footnoteReference w:id="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ثُعْبَانٌ</w:t>
      </w:r>
      <w:r>
        <w:rPr>
          <w:rFonts w:eastAsia="Amiri" w:cs="Amiri" w:ascii="Amiri" w:hAnsi="Amiri"/>
          <w:color w:val="111111"/>
          <w:sz w:val="28"/>
          <w:szCs w:val="28"/>
          <w:rtl w:val="true"/>
          <w:lang w:bidi="ar-SA"/>
        </w:rPr>
        <w:t>«(</w:t>
      </w:r>
      <w:r>
        <w:rPr>
          <w:rStyle w:val="FootnoteAnchor"/>
          <w:rtl w:val="true"/>
        </w:rPr>
        <w:footnoteReference w:id="3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أشبه ذلک باعتبار أحوال الحیة المختلفة، فالجان حیة صغیرة سریعة الحرکة کأنها الجن، بینما لیست الحیّة کذلک، والثعبان یقال بلحاظ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ابتلاعها</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فی سائر قصص القرآن الحکیم، کقصة إبراهیم علیه السلام ونوح علیه السلام وعیسی علیه السلام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یکون عدم البیان الکامل بسبب مانع خارجی، کما 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یکمل الخطبة الشقشقیة، حیث دفع إلیه شخص کتاباً فجعل ینظر فیه، 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لو اطردت فی خطبتک من حیث أفضیت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 إنها شقشقة هدرت ثم قرت</w:t>
      </w:r>
      <w:r>
        <w:rPr>
          <w:rFonts w:eastAsia="IRNazanin" w:cs="IRNazanin"/>
          <w:color w:val="111111"/>
          <w:sz w:val="28"/>
          <w:szCs w:val="28"/>
          <w:rtl w:val="true"/>
          <w:lang w:bidi="fa-IR"/>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استنفد الإمام علیه السلام غرضه من الخطبة، فلم یکن هناک مجال لطلب ابن عباس منه کی یواصل الحدیث؛ لأنه علیه السلام تحدث عن عهد الحکام الثلاثة الذین کانوا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غیر صحیح لإمکان أن یکون الإمام علیه السلام بصدد بیان الأحداث الأخری، أو الملاحم التی سوف تقع بعده، أو تفصیل 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لماذا سکت الإمام علیه السلام ؟</w:t>
      </w:r>
    </w:p>
    <w:p>
      <w:pPr>
        <w:pStyle w:val="BookText"/>
        <w:rPr/>
      </w:pPr>
      <w:r>
        <w:rPr>
          <w:rFonts w:ascii="IRNazanin" w:hAnsi="IRNazanin" w:eastAsia="IRNazanin"/>
          <w:color w:val="111111"/>
          <w:sz w:val="28"/>
          <w:sz w:val="28"/>
          <w:szCs w:val="28"/>
          <w:rtl w:val="true"/>
          <w:lang w:bidi="fa-IR"/>
        </w:rPr>
        <w:t>فلأنه رأی فوت الفرصة بسبب قطع خطبته، إذ لابد أن یکون للخطبة موالاة ومتابعة، فإذا فاتت الموالاة کان الاستمرار فی الکلام خلاف البلاغة</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ولربما کانت جهة أخری لذلک، والله العالم</w:t>
      </w:r>
      <w:r>
        <w:rPr>
          <w:rFonts w:eastAsia="IRNazanin" w:cs="IRNazanin"/>
          <w:color w:val="111111"/>
          <w:sz w:val="28"/>
          <w:szCs w:val="28"/>
          <w:rtl w:val="true"/>
          <w:lang w:bidi="fa-IR"/>
        </w:rPr>
        <w:t>.</w:t>
      </w:r>
      <w:bookmarkStart w:id="274" w:name="pg13329_120398"/>
    </w:p>
    <w:p>
      <w:pPr>
        <w:pStyle w:val="Heading3"/>
        <w:numPr>
          <w:ilvl w:val="2"/>
          <w:numId w:val="1"/>
        </w:numPr>
        <w:rPr/>
      </w:pPr>
      <w:bookmarkStart w:id="275" w:name="__RefHeading___Toc2593957_2322387425"/>
      <w:bookmarkStart w:id="276" w:name="_Toc99"/>
      <w:bookmarkEnd w:id="274"/>
      <w:bookmarkEnd w:id="275"/>
      <w:r>
        <w:rPr>
          <w:rtl w:val="true"/>
        </w:rPr>
        <w:t>تفضیل الولد الأصغر</w:t>
      </w:r>
      <w:bookmarkEnd w:id="276"/>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أُمّاهُ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وَعَلَیکَ السَّلامُ یا قُرَّةَ عَیِنی وَثَمَرَةَ فُؤادِی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تفضیل الولد الأصغر</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تقدیم الأصغر علی الأکبر، وتفضیله فی إبراز المحبة، فی الجملة، ولعله لذلک أضافت علیها السلام للحسین علیه السلام کلمة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ولدی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وذلک لحاجة الأصغر إلی المزید من العطف والحنان، ولعلّ فی کلامها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یجب أن لا یؤدی ذلک إلی أن یشعر الأکبر بأنه موضع ازدراء وقلة اهتمام، وأن الوالد أو الوالدة یعطیه أقل من حقه؛ لأن ذلک ربما أوجب عداءً وحسداً</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تفضیل یعقوب علیه السلام ولده یوسف علیه السلام علی سائر إخوته کان السبب فی إثارة عدائهم وحسدهم،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کَانَ فِی یُوسُفَ وَإِخْوَتِهِ آیَاتٌ لِلسَّائِلِینَ علیهم السلام إِذْ قَالُوا لَیُوسُفُ وَأَخُوهُ أَحَبُّ إِلَی أَبِینَا مِنَّا وَنَحْنُ عُصْبَةٌ إِنَّ أَبَانَا لَفِی ضَلاَلٍ مُبِینٍ علیهم السلام اقْتُلُوا یُوسُفَ أَوِ اطْرَحُوهُ أَرْضاً یَخْلُ لَکُمْ وَجْهُ أَبِیکُمْ وَتَکُونُوا مِنْ بَعْدِهِ قَوْماً صَالِحِینَ</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هذا الکلام غیر تام إن أرید به الاستشکال علیه علیه السلام؛ لأن یعقوب علیه السلام کان یفضّل یوسف علیه السلام لفضله وکونه نبیاً وما أشبه ذلک، وهذا وإن أثار العداء إلاّ أنه لابدّ منه من باب الأهم والمهم، کما کان رسول الله صلی الله علیه و آله ینوه بفضل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أثار عداء وحسد جملة من الأصحاب، کما هو معروف فی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أن هنالک حالتین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یفعل الإنسان شیئاً اعتباطاً یثیر الحسد والکراهیة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والحالة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یقوم الإنسان ببیان الحق الواجب علیه بیانه وإن أثار الحسد، ولذا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یَحْسُدُونَ النَّاسَ عَلَی مَا آتَاهُمُ اللهُ مِنْ</w:t>
      </w:r>
    </w:p>
    <w:p>
      <w:pPr>
        <w:pStyle w:val="BookText"/>
        <w:rPr/>
      </w:pPr>
      <w:r>
        <w:rPr>
          <w:rFonts w:ascii="Amiri" w:hAnsi="Amiri" w:eastAsia="Amiri" w:cs="Amiri"/>
          <w:color w:val="111111"/>
          <w:sz w:val="28"/>
          <w:sz w:val="28"/>
          <w:szCs w:val="28"/>
          <w:rtl w:val="true"/>
          <w:lang w:bidi="ar-SA"/>
        </w:rPr>
        <w:t>فَضْلِهِ</w:t>
      </w:r>
      <w:r>
        <w:rPr>
          <w:rFonts w:eastAsia="Amiri" w:cs="Amiri" w:ascii="Amiri" w:hAnsi="Amiri"/>
          <w:color w:val="111111"/>
          <w:sz w:val="28"/>
          <w:szCs w:val="28"/>
          <w:rtl w:val="true"/>
          <w:lang w:bidi="ar-SA"/>
        </w:rPr>
        <w:t>«(</w:t>
      </w:r>
      <w:r>
        <w:rPr>
          <w:rStyle w:val="FootnoteAnchor"/>
          <w:rtl w:val="true"/>
        </w:rPr>
        <w:footnoteReference w:id="3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وکان الأنبیاء محسودین وکذلک الأئمة الطاهرون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الصلاة</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bookmarkStart w:id="277" w:name="pg13329_120400"/>
    </w:p>
    <w:p>
      <w:pPr>
        <w:pStyle w:val="Heading3"/>
        <w:numPr>
          <w:ilvl w:val="2"/>
          <w:numId w:val="1"/>
        </w:numPr>
        <w:rPr/>
      </w:pPr>
      <w:bookmarkStart w:id="278" w:name="__RefHeading___Toc2593959_2322387425"/>
      <w:bookmarkStart w:id="279" w:name="_Toc100"/>
      <w:bookmarkEnd w:id="277"/>
      <w:bookmarkEnd w:id="278"/>
      <w:r>
        <w:rPr>
          <w:rtl w:val="true"/>
        </w:rPr>
        <w:t>الإعلام بالواقع</w:t>
      </w:r>
      <w:bookmarkEnd w:id="279"/>
    </w:p>
    <w:p>
      <w:pPr>
        <w:pStyle w:val="BookText"/>
        <w:rPr/>
      </w:pP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أُمّاهُ، إِنّی أَشَمُّ عِندَکِ رائِحَةً طَیِّبَةً کَأَنَّها رائِحَةُ جَدِی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جَدَّکَ وَأَخاکَ تَحتَ الکِساءِ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الإعلام بالواقع</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الإخبار عن الواقع فیما کان مفیداً، وإخبار السائل عن الأکثر من حدود سؤاله إذا کان فیه فائدة، وفی ذلک قضاء للحاجة، کما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جدک وأخاک تحت الکساء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وقالت لعلی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 هو مع ولدیک تحت الکساء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وإن کان بالنسبة إلی المقارن، إلاّ أنه یتعدی إلی السابق واللاحق بالملاک وبالإطلاقات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من الواضح أن ذلک</w:t>
      </w:r>
      <w:r>
        <w:rPr>
          <w:rFonts w:eastAsia="IRNazanin" w:cs="IRNazanin"/>
          <w:color w:val="111111"/>
          <w:sz w:val="28"/>
          <w:szCs w:val="28"/>
          <w:rtl w:val="true"/>
          <w:lang w:bidi="fa-IR"/>
        </w:rPr>
        <w:t>(</w:t>
      </w:r>
      <w:r>
        <w:rPr>
          <w:rStyle w:val="FootnoteAnchor"/>
          <w:rtl w:val="true"/>
        </w:rPr>
        <w:footnoteReference w:id="3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لم یکن ضاراً أو محتمل الضرر، کإخبار الغاصب بملک المغصوب</w:t>
      </w:r>
      <w:r>
        <w:rPr>
          <w:rFonts w:eastAsia="IRNazanin" w:cs="IRNazanin"/>
          <w:color w:val="111111"/>
          <w:sz w:val="28"/>
          <w:szCs w:val="28"/>
          <w:rtl w:val="true"/>
          <w:lang w:bidi="fa-IR"/>
        </w:rPr>
        <w:t>(</w:t>
      </w:r>
      <w:r>
        <w:rPr>
          <w:rStyle w:val="FootnoteAnchor"/>
          <w:rtl w:val="true"/>
        </w:rPr>
        <w:footnoteReference w:id="3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وإخبار مرید الشر بمن یرید به الشر، وما أشبه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المورد الضار حرام قطعاً، أما فی مورد احتمال الضرر فالظاهر الحرمة أیضاً؛ لأن احتماله کقطعه، نعم إذا ظهر الخلاف کان من التجری وقد التزمنا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قبیح فاعلاً لا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الإخبار عن الواجب والمستحب والمکروه یلحقه حکمها، کإخبار المستفتی عن الواجب والمستحب بالفتوی کفایة ًأو عیناً فی صورة الانحصار؛ لأنه من التعاون علی البر والتقوی، إلی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یعلم حال الاستفتاء عن المکروه، وقد ذکر تفصیله فی بحث وجوب التعلیم ومقدمة الواجب وغیرهما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لو أخبر المستخبر المرید إیقاع الشر بمال أو عرض أو نفس، فالضمان تابع لإقوائیة السبب أو المباشر کما ذکر فی الفقه، وقد احتملنا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تساویا کان الضمان علیهما کمن یدفع السیارة إلی جاهل بالقیادة فیصطدم بإنسان فیقتله، حیث إن المحتمل أنه علیهما لا علی السائق فقط، فتأمل</w:t>
      </w:r>
      <w:r>
        <w:rPr>
          <w:rFonts w:eastAsia="IRNazanin" w:cs="IRNazanin"/>
          <w:color w:val="111111"/>
          <w:sz w:val="28"/>
          <w:szCs w:val="28"/>
          <w:rtl w:val="true"/>
          <w:lang w:bidi="fa-IR"/>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یخفی أن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الصلاة والسلام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زیادة الکلام لمزید الفائدة وإلاّ فقد کان السؤال عن الجد فقط</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المحتمل أن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کانت له رائحة طیبة، فکانت الرائحتان ممتزجتین، وهذا غیر بعید؛ لأن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دأبهم استعمال العطر کما یفهم من متواتر الروایات، فإن الطیب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بالإضافة إلی رائحته الزکیة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یقوی الأعصاب ویشرح الصدر، ولهذا ورد عن الإمام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الطیب من أخلاق الأنبیاء</w:t>
      </w:r>
      <w:r>
        <w:rPr>
          <w:rFonts w:eastAsia="IRNazanin" w:cs="IRNazanin"/>
          <w:color w:val="111111"/>
          <w:sz w:val="28"/>
          <w:szCs w:val="28"/>
          <w:rtl w:val="true"/>
          <w:lang w:bidi="fa-IR"/>
        </w:rPr>
        <w:t>»(</w:t>
      </w:r>
      <w:r>
        <w:rPr>
          <w:rStyle w:val="FootnoteAnchor"/>
          <w:rtl w:val="true"/>
        </w:rPr>
        <w:footnoteReference w:id="3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طابت رائحة عبد إلا زاد عقله</w:t>
      </w:r>
      <w:r>
        <w:rPr>
          <w:rFonts w:eastAsia="IRNazanin" w:cs="IRNazanin"/>
          <w:color w:val="111111"/>
          <w:sz w:val="28"/>
          <w:szCs w:val="28"/>
          <w:rtl w:val="true"/>
          <w:lang w:bidi="fa-IR"/>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bookmarkStart w:id="280" w:name="pg13329_120402"/>
    </w:p>
    <w:p>
      <w:pPr>
        <w:pStyle w:val="Heading3"/>
        <w:numPr>
          <w:ilvl w:val="2"/>
          <w:numId w:val="1"/>
        </w:numPr>
        <w:rPr/>
      </w:pPr>
      <w:bookmarkStart w:id="281" w:name="__RefHeading___Toc2593961_2322387425"/>
      <w:bookmarkStart w:id="282" w:name="_Toc101"/>
      <w:bookmarkEnd w:id="280"/>
      <w:bookmarkEnd w:id="281"/>
      <w:r>
        <w:rPr>
          <w:rtl w:val="true"/>
        </w:rPr>
        <w:t>تکرار السلام</w:t>
      </w:r>
      <w:bookmarkEnd w:id="282"/>
    </w:p>
    <w:p>
      <w:pPr>
        <w:pStyle w:val="BookText"/>
        <w:rPr/>
      </w:pPr>
      <w:r>
        <w:rPr>
          <w:rFonts w:ascii="Amiri" w:hAnsi="Amiri" w:eastAsia="Amiri" w:cs="Amiri"/>
          <w:color w:val="111111"/>
          <w:sz w:val="28"/>
          <w:sz w:val="28"/>
          <w:szCs w:val="28"/>
          <w:rtl w:val="true"/>
          <w:lang w:bidi="ar-SA"/>
        </w:rPr>
        <w:t>فَدَنَا الحُسَینُ علیه السلام نحوَ الکِساءِ،</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جَدَّاهُ، السَّلامُ عَلَیکَ یا مَنِ اختارَهُ اللهُ،</w:t>
      </w:r>
    </w:p>
    <w:p>
      <w:pPr>
        <w:pStyle w:val="BookText"/>
        <w:rPr/>
      </w:pPr>
      <w:r>
        <w:rPr>
          <w:rFonts w:ascii="IRNazanin" w:hAnsi="IRNazanin" w:eastAsia="IRNazanin"/>
          <w:color w:val="111111"/>
          <w:sz w:val="28"/>
          <w:sz w:val="28"/>
          <w:szCs w:val="28"/>
          <w:rtl w:val="true"/>
          <w:lang w:bidi="fa-IR"/>
        </w:rPr>
        <w:t>تکرار السلام</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تکرار السلام خاصة علی العظیم، کما قال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علیک یا جداه، السلام علیک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وکما ورد فی الزیارات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علیک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فإن تکرار السلام یوجب تأکید التحیة وتشدید أواصر الصداقة، ولذا نشاهد تکرره فی الزیارات ونحوها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أبا عبد الله، السلام علیک یا خیرة الله، السلام علیک یا صفوة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أشبه ذلک</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وإنما لم یسلّم الحسین علیه السلام علی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السلام علی جدّه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نوع تأدب بالنسبة إلی الرسول صلی الله علیه و آله ولذا لم یأتِ بصیغة التثنیة أو الجمع أیضاً کما هو واضح فی باب الآداب، فإنه إذا کان کبیر فی المجلس وجاء إنسان خصّص السلام بذلک الکبیر، فإذا شرک معه الصغیر أو جمعهما فی صیغة واحدة لم یکن بتلک المرتبة من الاحترام للکبیر، ولذا یکون الإقتداء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فی مثل هذه الخصوصیة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وجه تقدیمه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اختاره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أن 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سابقاً علی 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اختاره الله سبحانه وتعالی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اختیار الله وقع علی الجد لا أن الجد وقع علی من اختاره الله، ولیس مرادنا التقدم الزمانی بل الرتبی، فإن کل واحد من کلمة قبل وکلمة بعد وکلمة مع وما أفاد معنی إحدی هذه الثلاثة قد یکون باعتبار الزمان، وقد یکون باعتبار المکان، وقد یکون باعتبار المنزلة</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صلی الله علیه و آله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منی بمنزلة هارون من موسی إلاّ أنه لا نبی بعدی</w:t>
      </w:r>
      <w:r>
        <w:rPr>
          <w:rFonts w:eastAsia="IRNazanin" w:cs="IRNazanin"/>
          <w:color w:val="111111"/>
          <w:sz w:val="28"/>
          <w:szCs w:val="28"/>
          <w:rtl w:val="true"/>
          <w:lang w:bidi="fa-IR"/>
        </w:rPr>
        <w:t>»(</w:t>
      </w:r>
      <w:r>
        <w:rPr>
          <w:rStyle w:val="FootnoteAnchor"/>
          <w:rtl w:val="true"/>
        </w:rPr>
        <w:footnoteReference w:id="3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المراد به بعد مماتی لا نبی، بل بعد نبوتی لا نبی سواء فی حیاتی أم مماتی</w:t>
      </w:r>
      <w:r>
        <w:rPr>
          <w:rFonts w:eastAsia="IRNazanin" w:cs="IRNazanin"/>
          <w:color w:val="111111"/>
          <w:sz w:val="28"/>
          <w:szCs w:val="28"/>
          <w:rtl w:val="true"/>
          <w:lang w:bidi="fa-IR"/>
        </w:rPr>
        <w:t>.</w:t>
      </w:r>
      <w:bookmarkStart w:id="283" w:name="pg13329_120404"/>
    </w:p>
    <w:p>
      <w:pPr>
        <w:pStyle w:val="Heading3"/>
        <w:numPr>
          <w:ilvl w:val="2"/>
          <w:numId w:val="1"/>
        </w:numPr>
        <w:rPr/>
      </w:pPr>
      <w:bookmarkStart w:id="284" w:name="__RefHeading___Toc2593963_2322387425"/>
      <w:bookmarkStart w:id="285" w:name="_Toc102"/>
      <w:bookmarkEnd w:id="283"/>
      <w:bookmarkEnd w:id="284"/>
      <w:r>
        <w:rPr>
          <w:rtl w:val="true"/>
        </w:rPr>
        <w:t>التفنن والتنوع فی الکلام</w:t>
      </w:r>
      <w:bookmarkEnd w:id="285"/>
    </w:p>
    <w:p>
      <w:pPr>
        <w:pStyle w:val="BookText"/>
        <w:rPr/>
      </w:pPr>
      <w:r>
        <w:rPr>
          <w:rFonts w:ascii="Amiri" w:hAnsi="Amiri" w:eastAsia="Amiri" w:cs="Amiri"/>
          <w:color w:val="111111"/>
          <w:sz w:val="28"/>
          <w:sz w:val="28"/>
          <w:szCs w:val="28"/>
          <w:rtl w:val="true"/>
          <w:lang w:bidi="ar-SA"/>
        </w:rPr>
        <w:t>أَتَأذَنُ لی أَن أَکونَ مَعَکُما تَحتَ الکِساءِ؟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التفنن والتنوع فی الکلام</w:t>
      </w:r>
    </w:p>
    <w:p>
      <w:pPr>
        <w:pStyle w:val="BookText"/>
        <w:rPr/>
      </w:pPr>
      <w:r>
        <w:rPr>
          <w:rFonts w:ascii="IRNazanin" w:hAnsi="IRNazanin" w:eastAsia="IRNazanin"/>
          <w:color w:val="111111"/>
          <w:sz w:val="28"/>
          <w:sz w:val="28"/>
          <w:szCs w:val="28"/>
          <w:rtl w:val="true"/>
          <w:lang w:bidi="fa-IR"/>
        </w:rPr>
        <w:t>لعل الوجه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علیه السلام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إهانة للحسن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یعرفه أهل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الاستئذان فکان منه صلی الله علیه و آله فقط حیث إن حق السبق له، 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دخل تحت الکساء لکنه کان وارداً علی صاحب الحق لا أن حق السبق شمله حتی یتوقف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الجهة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الإذن علیه أیضاً</w:t>
      </w:r>
      <w:r>
        <w:rPr>
          <w:rFonts w:eastAsia="IRNazanin" w:cs="IRNazanin"/>
          <w:color w:val="111111"/>
          <w:sz w:val="28"/>
          <w:szCs w:val="28"/>
          <w:rtl w:val="true"/>
          <w:lang w:bidi="fa-IR"/>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یحتمل أن یکون الاختلاف فی ضمیر المفرد والتثنیة باعتبار التفنن والتنویع فی الکلام، حیث إن من فنون الکلام أن یکون مختلفاً حتی لا یمل السامع نتیجة لوحدة الکیفیة، کما قالوا فی باب الالتفات کقوله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لِیَ لاَ أَعْبُدُ الَّذِی فَطَرَنِی وَإِلَیْهِ تُرْجَعُونَ</w:t>
      </w:r>
      <w:r>
        <w:rPr>
          <w:rFonts w:eastAsia="Amiri" w:cs="Amiri" w:ascii="Amiri" w:hAnsi="Amiri"/>
          <w:color w:val="111111"/>
          <w:sz w:val="28"/>
          <w:szCs w:val="28"/>
          <w:rtl w:val="true"/>
          <w:lang w:bidi="ar-SA"/>
        </w:rPr>
        <w:t>«(</w:t>
      </w:r>
      <w:r>
        <w:rPr>
          <w:rStyle w:val="FootnoteAnchor"/>
          <w:rtl w:val="true"/>
        </w:rPr>
        <w:footnoteReference w:id="3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التفنن لا فرق فیه بین الغیبة والحضور والتکلم، وبین سائر أضراب التفنن</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وهکذا یقال فی جملة من آیات القرآن حیث اختلاف العبارات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علی فرض الالتزام بوحدة المؤدی فی بعضها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ذکر بعض الأدباء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سبحانه وتعالی کما خلق الکون متفنناً فیه من الجهات المختلفة فی الألوان والأطعمة والأذواق والأشکال والأحجام وغیر ذلک، کذلک جعل الإنسان بحیث یتطلب التفنن والتنوع فی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 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التفنن فی العبادة،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فیها تکبیرة وحمد وسورة ورکوع وسجود وقیام وقعود وتشهد وتسلیم وما أشبه، ورکعاتها اثنتان وثلاثة وأربعة وواحدة وأکثر کما فی بعض الصلوات المذکورة فی المستحبات، إلی غیر ذلک</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وکذلک الحال فی الحج والاعتکاف والوضوء والغسل وما أشبه ذلک مما ذکر فی مبحث فلسفة الأحکام، وقد أشرنا إلی بعض ذلک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الآداب والسنن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ظل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وغیرهما</w:t>
      </w:r>
      <w:r>
        <w:rPr>
          <w:rFonts w:eastAsia="IRNazanin" w:cs="IRNazanin"/>
          <w:color w:val="111111"/>
          <w:sz w:val="28"/>
          <w:szCs w:val="28"/>
          <w:rtl w:val="true"/>
          <w:lang w:bidi="fa-IR"/>
        </w:rPr>
        <w:t>.</w:t>
      </w:r>
      <w:bookmarkStart w:id="286" w:name="pg13329_120406"/>
    </w:p>
    <w:p>
      <w:pPr>
        <w:pStyle w:val="Heading3"/>
        <w:numPr>
          <w:ilvl w:val="2"/>
          <w:numId w:val="1"/>
        </w:numPr>
        <w:rPr/>
      </w:pPr>
      <w:bookmarkStart w:id="287" w:name="__RefHeading___Toc2593965_2322387425"/>
      <w:bookmarkStart w:id="288" w:name="_Toc103"/>
      <w:bookmarkEnd w:id="286"/>
      <w:bookmarkEnd w:id="287"/>
      <w:r>
        <w:rPr>
          <w:rtl w:val="true"/>
        </w:rPr>
        <w:t>إفراد الضمیر وجمعه</w:t>
      </w:r>
      <w:bookmarkEnd w:id="288"/>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وَعَلَیکَ السَّلامُ</w:t>
      </w:r>
    </w:p>
    <w:p>
      <w:pPr>
        <w:pStyle w:val="BookText"/>
        <w:rPr/>
      </w:pPr>
      <w:r>
        <w:rPr>
          <w:rFonts w:ascii="IRNazanin" w:hAnsi="IRNazanin" w:eastAsia="IRNazanin"/>
          <w:color w:val="111111"/>
          <w:sz w:val="28"/>
          <w:sz w:val="28"/>
          <w:szCs w:val="28"/>
          <w:rtl w:val="true"/>
          <w:lang w:bidi="fa-IR"/>
        </w:rPr>
        <w:t>إفراد الضمیر وجمعه</w:t>
      </w:r>
    </w:p>
    <w:p>
      <w:pPr>
        <w:pStyle w:val="BookText"/>
        <w:rPr/>
      </w:pPr>
      <w:r>
        <w:rPr>
          <w:rFonts w:ascii="IRNazanin" w:hAnsi="IRNazanin" w:eastAsia="IRNazanin"/>
          <w:color w:val="111111"/>
          <w:sz w:val="28"/>
          <w:sz w:val="28"/>
          <w:szCs w:val="28"/>
          <w:rtl w:val="true"/>
          <w:lang w:bidi="fa-IR"/>
        </w:rPr>
        <w:t>لا یخفی أن المجیء بصیغة المفرد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وعلیکم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أنه جائز بل مستحب کما یستفاد من بعض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لإفادة الوحدویة فی هذا المقام، حتی أن الملائکة الذین یسلم علیهم فی صیغة الجمع یأتون فی مرحلة ثانویة، وقد ذکر علماء البلاغة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المقامات أدل علی العظمة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التفرد، وأنه لا أحد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إِنَّنِی أَنَا اللهُ لاَ إِلهَ إِلاَّ أَنَا فَاعْبُدْنِی</w:t>
      </w:r>
      <w:r>
        <w:rPr>
          <w:rFonts w:eastAsia="IRNazanin" w:cs="IRNazanin"/>
          <w:color w:val="111111"/>
          <w:sz w:val="28"/>
          <w:szCs w:val="28"/>
          <w:rtl w:val="true"/>
          <w:lang w:bidi="fa-IR"/>
        </w:rPr>
        <w:t>«(</w:t>
      </w:r>
      <w:r>
        <w:rPr>
          <w:rStyle w:val="FootnoteAnchor"/>
          <w:rtl w:val="true"/>
        </w:rPr>
        <w:footnoteReference w:id="3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بینما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 معه آخر</w:t>
      </w:r>
      <w:r>
        <w:rPr>
          <w:rFonts w:eastAsia="IRNazanin" w:cs="IRNazanin"/>
          <w:color w:val="111111"/>
          <w:sz w:val="28"/>
          <w:szCs w:val="28"/>
          <w:rtl w:val="true"/>
          <w:lang w:bidi="fa-IR"/>
        </w:rPr>
        <w:t>(</w:t>
      </w:r>
      <w:r>
        <w:rPr>
          <w:rStyle w:val="FootnoteAnchor"/>
          <w:rtl w:val="true"/>
        </w:rPr>
        <w:footnoteReference w:id="3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المقامات أکثر تواضعاً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یقال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للضرر غالباً، لبیان أنه یغمره السلام؛ لأن السلام المنتهی إلیه کأنه یغمره من الرأس إلی القدم، ولذا ورد فی القرآن الحکیم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رَحْمَتُ اللَّهِ وَبَرَکَاتُهُ عَلَیْکُمْ أَهْلَ الْبَیْتِ</w:t>
      </w:r>
      <w:r>
        <w:rPr>
          <w:rFonts w:eastAsia="Amiri" w:cs="Amiri" w:ascii="Amiri" w:hAnsi="Amiri"/>
          <w:color w:val="111111"/>
          <w:sz w:val="28"/>
          <w:szCs w:val="28"/>
          <w:rtl w:val="true"/>
          <w:lang w:bidi="ar-SA"/>
        </w:rPr>
        <w:t>«(</w:t>
      </w:r>
      <w:r>
        <w:rPr>
          <w:rStyle w:val="FootnoteAnchor"/>
          <w:rtl w:val="true"/>
        </w:rPr>
        <w:footnoteReference w:id="3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فالمراد انتهاء السلام إلیه، ولذا قلنا فی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یجب الجواب أیضاً، وفی بعض الأدعیة بالنسبة إلی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وإلیک السلام</w:t>
      </w:r>
      <w:r>
        <w:rPr>
          <w:rFonts w:eastAsia="IRNazanin" w:cs="IRNazanin"/>
          <w:color w:val="111111"/>
          <w:sz w:val="28"/>
          <w:szCs w:val="28"/>
          <w:rtl w:val="true"/>
          <w:lang w:bidi="fa-IR"/>
        </w:rPr>
        <w:t>).</w:t>
      </w:r>
      <w:bookmarkStart w:id="289" w:name="pg13329_120407"/>
    </w:p>
    <w:p>
      <w:pPr>
        <w:pStyle w:val="Heading3"/>
        <w:numPr>
          <w:ilvl w:val="2"/>
          <w:numId w:val="1"/>
        </w:numPr>
        <w:rPr/>
      </w:pPr>
      <w:bookmarkStart w:id="290" w:name="__RefHeading___Toc2593967_2322387425"/>
      <w:bookmarkStart w:id="291" w:name="_Toc104"/>
      <w:bookmarkEnd w:id="289"/>
      <w:bookmarkEnd w:id="290"/>
      <w:r>
        <w:rPr>
          <w:rtl w:val="true"/>
        </w:rPr>
        <w:t>الاعتقاد بالشفاعة</w:t>
      </w:r>
      <w:bookmarkEnd w:id="291"/>
    </w:p>
    <w:p>
      <w:pPr>
        <w:pStyle w:val="Heading4"/>
        <w:numPr>
          <w:ilvl w:val="3"/>
          <w:numId w:val="1"/>
        </w:numPr>
        <w:rPr/>
      </w:pPr>
      <w:bookmarkStart w:id="292" w:name="__RefHeading___Toc2593969_2322387425"/>
      <w:bookmarkStart w:id="293" w:name="_Toc105"/>
      <w:bookmarkEnd w:id="292"/>
      <w:r>
        <w:rPr>
          <w:rtl w:val="true"/>
        </w:rPr>
        <w:t>اشارة</w:t>
      </w:r>
      <w:bookmarkEnd w:id="293"/>
    </w:p>
    <w:p>
      <w:pPr>
        <w:pStyle w:val="BookText"/>
        <w:rPr/>
      </w:pPr>
      <w:r>
        <w:rPr>
          <w:rFonts w:ascii="Amiri" w:hAnsi="Amiri" w:eastAsia="Amiri" w:cs="Amiri"/>
          <w:color w:val="111111"/>
          <w:sz w:val="28"/>
          <w:sz w:val="28"/>
          <w:szCs w:val="28"/>
          <w:rtl w:val="true"/>
          <w:lang w:bidi="ar-SA"/>
        </w:rPr>
        <w:t>یا وَلَدِی وَیا شافِع أُمَّتِی</w:t>
      </w:r>
    </w:p>
    <w:p>
      <w:pPr>
        <w:pStyle w:val="BookText"/>
        <w:rPr/>
      </w:pPr>
      <w:r>
        <w:rPr>
          <w:rFonts w:ascii="Amiri" w:hAnsi="Amiri" w:eastAsia="Amiri" w:cs="Amiri"/>
          <w:color w:val="111111"/>
          <w:sz w:val="28"/>
          <w:sz w:val="28"/>
          <w:szCs w:val="28"/>
          <w:rtl w:val="true"/>
          <w:lang w:bidi="ar-SA"/>
        </w:rPr>
        <w:t>الاعتقاد بالشفاعة</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الاعتقاد بالشفاعة، ولا یخفی أنها من ضروری العقل قبل أن تکون من ضروری الشرع، وهی من الفطریات ومما تسالمت علیها الملل، والاختلاف إنما هو فی المصادیق والخصوصیات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عبارة عن شفع شیء بشیء لیتمکنا من الوصول إلی نتیجة مطلوبة، کما أن الإنسان یساعد الحمّال فی حمله، أو السیارة لتتحرک الماکنة، أو ما أشبه ذلک، ولقد قامت علیها الأدلة الأربعة، ویدلّ علی کونها من ضروریات الشرع الآیات والروایات المتواترة</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أنکر الضروری فإن رجع إنکاره إلی تکذیب الرسول صلی الله علیه و آله کان کافراً، وإن لم یرجع إلی تکذیب الرسول صلی الله علیه و آله کان غیر مرتد، علی ما ذکره الفقیه الهمدانی رحمة الله</w:t>
      </w:r>
      <w:r>
        <w:rPr>
          <w:rFonts w:eastAsia="IRNazanin" w:cs="IRNazanin"/>
          <w:color w:val="111111"/>
          <w:sz w:val="28"/>
          <w:szCs w:val="28"/>
          <w:rtl w:val="true"/>
          <w:lang w:bidi="fa-IR"/>
        </w:rPr>
        <w:t>(</w:t>
      </w:r>
      <w:r>
        <w:rPr>
          <w:rStyle w:val="FootnoteAnchor"/>
          <w:rtl w:val="true"/>
        </w:rPr>
        <w:footnoteReference w:id="3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فی مبحثه، ود ذکرنا حکم الارتداد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w:t>
      </w:r>
      <w:bookmarkStart w:id="294" w:name="pg13329_120408"/>
    </w:p>
    <w:p>
      <w:pPr>
        <w:pStyle w:val="BookText"/>
        <w:rPr/>
      </w:pPr>
      <w:bookmarkEnd w:id="294"/>
      <w:r>
        <w:rPr>
          <w:rFonts w:ascii="IRNazanin" w:hAnsi="IRNazanin" w:eastAsia="IRNazanin"/>
          <w:color w:val="111111"/>
          <w:sz w:val="28"/>
          <w:sz w:val="28"/>
          <w:szCs w:val="28"/>
          <w:rtl w:val="true"/>
          <w:lang w:bidi="fa-IR"/>
        </w:rPr>
        <w:t>وذکرنا شروطه هناک،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وکما یجب الاعتقاد بالشفاعة، یجب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إرشاد الجاهل وهدایة الغافل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العالم بیانها للناس وإلفاتهم إلیها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295" w:name="__RefHeading___Toc2593971_2322387425"/>
      <w:bookmarkStart w:id="296" w:name="_Toc106"/>
      <w:bookmarkEnd w:id="295"/>
      <w:r>
        <w:rPr>
          <w:rtl w:val="true"/>
        </w:rPr>
        <w:t>الثناء بالحق</w:t>
      </w:r>
      <w:bookmarkEnd w:id="296"/>
    </w:p>
    <w:p>
      <w:pPr>
        <w:pStyle w:val="BookText"/>
        <w:rPr/>
      </w:pPr>
      <w:r>
        <w:rPr>
          <w:rFonts w:ascii="IRNazanin" w:hAnsi="IRNazanin" w:eastAsia="IRNazanin"/>
          <w:color w:val="111111"/>
          <w:sz w:val="28"/>
          <w:sz w:val="28"/>
          <w:szCs w:val="28"/>
          <w:rtl w:val="true"/>
          <w:lang w:bidi="fa-IR"/>
        </w:rPr>
        <w:t>الثناء بالحق</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الثناء بالحق والجهر بفضائل الآخرین، خصوصاً إذا کانت نافعة مستلزمة للحثّ نحو المکارم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قال صلی الله علیه و آله للحسن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حوضی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 أمتی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وکما قال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اختاره الله</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یخفی أن کل المعصومین علیهم السلام شرکاء فی جمیع الفضائل والمناقب کما یستفاد من مجموعة من الروایات، وإن تجلت بعضها فی بعضهم</w:t>
      </w:r>
      <w:r>
        <w:rPr>
          <w:rFonts w:eastAsia="IRNazanin" w:cs="IRNazanin"/>
          <w:color w:val="111111"/>
          <w:sz w:val="28"/>
          <w:szCs w:val="28"/>
          <w:rtl w:val="true"/>
          <w:lang w:bidi="fa-IR"/>
        </w:rPr>
        <w:t>(</w:t>
      </w:r>
      <w:r>
        <w:rPr>
          <w:rStyle w:val="FootnoteAnchor"/>
          <w:rtl w:val="true"/>
        </w:rPr>
        <w:footnoteReference w:id="3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بمقتضی تنوع</w:t>
      </w:r>
    </w:p>
    <w:p>
      <w:pPr>
        <w:pStyle w:val="BookText"/>
        <w:rPr/>
      </w:pPr>
      <w:r>
        <w:rPr>
          <w:rFonts w:ascii="IRNazanin" w:hAnsi="IRNazanin" w:eastAsia="IRNazanin"/>
          <w:color w:val="111111"/>
          <w:sz w:val="28"/>
          <w:sz w:val="28"/>
          <w:szCs w:val="28"/>
          <w:rtl w:val="true"/>
          <w:lang w:bidi="fa-IR"/>
        </w:rPr>
        <w:t>أدوارهم واختلاف ظروفهم ومسؤولیاتهم حتی بدی بعض الصفات ألصق ببعضهم من بعض، وأضحی بعضهم مظهراً لبعضها فی الدنیا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کان علی علیه السلام صاحب الحوض، وکلهم علیهم السلام واقفون علی الحوض، وکلهم علیهم السلام شفعاء،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الخصیصة إما فی الکیفیة أو فی الکمیة أو فی الجهة أو فی غیرها، وذلک کما أن هناک علاقة بین بعض الأشیاء وبعضها الآخر فی الخلقة تکویناً، فالدواء الفلانی للصفراء، والدواء الآخر للسوداء، والنار توجب الحرارة، والثلج یبرد،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وأولیاء الله سبحانه کذلک، حیث إن کل إمام علیه السلام سبب ووسیلة لقضاء حاجة من حوائج الدنیا والآخرة، کما یظهر من الروایات، وإن کان الکل لکل الحوائج اقتضاءً وفعلیة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أن الترابط والعلائق بین سلسلة المقتضیات والأسباب والشرائط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وبین مقابلاتها، سواءً فی المادیات أو المعنویات کان ذاتیاً بسبب خصوصیة فی ذا وذاک، أم أنه بالجعل، نظراً لتعلق إرادته تعالی بذلک، فکان من الممکن جعل الثلج والنار بالعکس فی التأثیر، وهکذا وهلم جرا؟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احتمالات</w:t>
      </w:r>
      <w:r>
        <w:rPr>
          <w:rFonts w:eastAsia="IRNazanin" w:cs="IRNazanin"/>
          <w:color w:val="111111"/>
          <w:sz w:val="28"/>
          <w:szCs w:val="28"/>
          <w:rtl w:val="true"/>
          <w:lang w:bidi="fa-IR"/>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شک أن الله سبحانه قادر علی ما یتصور من الممکنات إلا أن الکلام فی</w:t>
      </w:r>
      <w:bookmarkStart w:id="297" w:name="pg13329_120410"/>
    </w:p>
    <w:p>
      <w:pPr>
        <w:pStyle w:val="BookText"/>
        <w:rPr/>
      </w:pPr>
      <w:bookmarkEnd w:id="297"/>
      <w:r>
        <w:rPr>
          <w:rFonts w:ascii="IRNazanin" w:hAnsi="IRNazanin" w:eastAsia="IRNazanin"/>
          <w:color w:val="111111"/>
          <w:sz w:val="28"/>
          <w:sz w:val="28"/>
          <w:szCs w:val="28"/>
          <w:rtl w:val="true"/>
          <w:lang w:bidi="fa-IR"/>
        </w:rPr>
        <w:t xml:space="preserve">الکیفیة الخارجیة </w:t>
      </w:r>
      <w:r>
        <w:rPr>
          <w:rFonts w:eastAsia="IRNazanin" w:cs="IRNazanin"/>
          <w:color w:val="111111"/>
          <w:sz w:val="28"/>
          <w:szCs w:val="28"/>
          <w:rtl w:val="true"/>
          <w:lang w:bidi="fa-IR"/>
        </w:rPr>
        <w:t>(</w:t>
      </w:r>
      <w:r>
        <w:rPr>
          <w:rStyle w:val="FootnoteAnchor"/>
          <w:rtl w:val="true"/>
        </w:rPr>
        <w:footnoteReference w:id="3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هی خارجة عن حدود علمنا</w:t>
      </w:r>
      <w:r>
        <w:rPr>
          <w:rFonts w:eastAsia="IRNazanin" w:cs="IRNazanin"/>
          <w:color w:val="111111"/>
          <w:sz w:val="28"/>
          <w:szCs w:val="28"/>
          <w:rtl w:val="true"/>
          <w:lang w:bidi="fa-IR"/>
        </w:rPr>
        <w:t>.</w:t>
      </w:r>
    </w:p>
    <w:p>
      <w:pPr>
        <w:pStyle w:val="Heading4"/>
        <w:numPr>
          <w:ilvl w:val="3"/>
          <w:numId w:val="1"/>
        </w:numPr>
        <w:rPr/>
      </w:pPr>
      <w:bookmarkStart w:id="298" w:name="__RefHeading___Toc2593973_2322387425"/>
      <w:bookmarkStart w:id="299" w:name="_Toc107"/>
      <w:bookmarkEnd w:id="298"/>
      <w:r>
        <w:rPr>
          <w:rtl w:val="true"/>
        </w:rPr>
        <w:t>الشفاعة للناس</w:t>
      </w:r>
      <w:bookmarkEnd w:id="299"/>
    </w:p>
    <w:p>
      <w:pPr>
        <w:pStyle w:val="BookText"/>
        <w:rPr/>
      </w:pPr>
      <w:r>
        <w:rPr>
          <w:rFonts w:ascii="Amiri" w:hAnsi="Amiri" w:eastAsia="Amiri" w:cs="Amiri"/>
          <w:color w:val="111111"/>
          <w:sz w:val="28"/>
          <w:sz w:val="28"/>
          <w:szCs w:val="28"/>
          <w:rtl w:val="true"/>
          <w:lang w:bidi="ar-SA"/>
        </w:rPr>
        <w:t>الشفاعة للناس</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تستحب الشفاعة للناس إذا لم یکن هناک 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یفهم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 أمتی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الشفاعة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بالإضافة إلی کونه کشف الکرب وقضاء الحاجة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أهل البیت علیهم السلام لا یتصفون بصفة إلاّ کانت حسنة مما یدل علی ذلک، لفهم العرف الملازمة ولأدلة التأسی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أن الشفاعة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أشرنا إلیها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شفع شیء بشیء لنیل درجة أو قضاء حاجة، وذلک فیما کان المشفوع له أهلاً للشفاعة، وکانت للشفیع إمکانیة ذلک، مثل مساعدة الحمال علی حمل ثقله، فالحمال أهل للحمل والمساعد أهل للمساعدة، وهذا أمر عقلائی فی المادیات والمعنویات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لَیْسَ لِلإِنْسانِ إِلاَّ مَا سَعَی</w:t>
      </w:r>
      <w:r>
        <w:rPr>
          <w:rFonts w:eastAsia="Amiri" w:cs="Amiri" w:ascii="Amiri" w:hAnsi="Amiri"/>
          <w:color w:val="111111"/>
          <w:sz w:val="28"/>
          <w:szCs w:val="28"/>
          <w:rtl w:val="true"/>
          <w:lang w:bidi="ar-SA"/>
        </w:rPr>
        <w:t>«(</w:t>
      </w:r>
      <w:r>
        <w:rPr>
          <w:rStyle w:val="FootnoteAnchor"/>
          <w:rtl w:val="true"/>
        </w:rPr>
        <w:footnoteReference w:id="3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تأهیل النفس یعتبر نوعاً من السعی، فإن السعی قد یکون بالواسطة وقد یکون مباشرةً، کما أن العلم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نور یقذفه الله فی قلب من یرید أن یهدیه</w:t>
      </w:r>
      <w:r>
        <w:rPr>
          <w:rFonts w:eastAsia="IRNazanin" w:cs="IRNazanin"/>
          <w:color w:val="111111"/>
          <w:sz w:val="28"/>
          <w:szCs w:val="28"/>
          <w:rtl w:val="true"/>
          <w:lang w:bidi="fa-IR"/>
        </w:rPr>
        <w:t>»(</w:t>
      </w:r>
      <w:r>
        <w:rPr>
          <w:rStyle w:val="FootnoteAnchor"/>
          <w:rtl w:val="true"/>
        </w:rPr>
        <w:footnoteReference w:id="3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الروایة، یعدّ نتیجة تأهیل الإنسان نفسه لذک، وما</w:t>
      </w:r>
    </w:p>
    <w:p>
      <w:pPr>
        <w:pStyle w:val="BookText"/>
        <w:rPr/>
      </w:pPr>
      <w:r>
        <w:rPr>
          <w:rFonts w:ascii="Amiri" w:hAnsi="Amiri" w:eastAsia="Amiri" w:cs="Amiri"/>
          <w:color w:val="111111"/>
          <w:sz w:val="28"/>
          <w:sz w:val="28"/>
          <w:szCs w:val="28"/>
          <w:rtl w:val="true"/>
          <w:lang w:bidi="ar-SA"/>
        </w:rPr>
        <w:t>فی قوه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یَتَّقِ اللهَ یَجْعَلْله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وَیَرْزُقْهُ مِنْ حَیْثُلاَیَحْتَسِبُ وَمَنْ یَتَوَکَّلْ عَلَی اللهِ فَهُوَ حَسْبُهُ</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نری فی الدین ما لیس من السعی کالإرث؟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سعی المورِّث، مثل الضیافة حیث إنها من سعی المُضیف، وکما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المرء یحفظ فی ولده</w:t>
      </w:r>
      <w:r>
        <w:rPr>
          <w:rFonts w:eastAsia="IRNazanin" w:cs="IRNazanin"/>
          <w:color w:val="111111"/>
          <w:sz w:val="28"/>
          <w:szCs w:val="28"/>
          <w:rtl w:val="true"/>
          <w:lang w:bidi="fa-IR"/>
        </w:rPr>
        <w:t>»(</w:t>
      </w:r>
      <w:r>
        <w:rPr>
          <w:rStyle w:val="FootnoteAnchor"/>
          <w:rtl w:val="true"/>
        </w:rPr>
        <w:footnoteReference w:id="3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والذی علیه بناء العقلاء وسیرتهم، وهکذا یمکن القول هنا بأنه من سعی الشافع، فإذا لم تکن له الشفاعة لم یکن للشافع ما سعی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احتمال أنه تخصیص فغیر ظاهر؛ لأن سیاق الکلام یأبی عن التخصیص</w:t>
      </w:r>
      <w:r>
        <w:rPr>
          <w:rFonts w:eastAsia="IRNazanin" w:cs="IRNazanin"/>
          <w:color w:val="111111"/>
          <w:sz w:val="28"/>
          <w:szCs w:val="28"/>
          <w:rtl w:val="true"/>
          <w:lang w:bidi="fa-IR"/>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شفاعتهم علیهم السلام بعضها بسبب أن الإفاضة من الله إلی المشفوع له بواسطتهم، وبعضها بسبب مکانتهم وجاههم الذی حصلوه بالطاعة والعبادة، والتفصیل فی کتب الکلام</w:t>
      </w:r>
      <w:r>
        <w:rPr>
          <w:rFonts w:eastAsia="IRNazanin" w:cs="IRNazanin"/>
          <w:color w:val="111111"/>
          <w:sz w:val="28"/>
          <w:szCs w:val="28"/>
          <w:rtl w:val="true"/>
          <w:lang w:bidi="fa-IR"/>
        </w:rPr>
        <w:t>.</w:t>
      </w:r>
      <w:bookmarkStart w:id="300" w:name="pg13329_120412"/>
    </w:p>
    <w:p>
      <w:pPr>
        <w:pStyle w:val="Heading3"/>
        <w:numPr>
          <w:ilvl w:val="2"/>
          <w:numId w:val="1"/>
        </w:numPr>
        <w:rPr/>
      </w:pPr>
      <w:bookmarkStart w:id="301" w:name="__RefHeading___Toc2593975_2322387425"/>
      <w:bookmarkStart w:id="302" w:name="_Toc108"/>
      <w:bookmarkEnd w:id="300"/>
      <w:bookmarkEnd w:id="301"/>
      <w:r>
        <w:rPr>
          <w:rtl w:val="true"/>
        </w:rPr>
        <w:t>استحباب التکنیة</w:t>
      </w:r>
      <w:bookmarkEnd w:id="302"/>
    </w:p>
    <w:p>
      <w:pPr>
        <w:pStyle w:val="BookText"/>
        <w:rPr/>
      </w:pPr>
      <w:r>
        <w:rPr>
          <w:rFonts w:ascii="Amiri" w:hAnsi="Amiri" w:eastAsia="Amiri" w:cs="Amiri"/>
          <w:color w:val="111111"/>
          <w:sz w:val="28"/>
          <w:sz w:val="28"/>
          <w:szCs w:val="28"/>
          <w:rtl w:val="true"/>
          <w:lang w:bidi="ar-SA"/>
        </w:rPr>
        <w:t>قَد أَذِنتُ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مَعَهُما تَحتَ الکِساء،</w:t>
      </w:r>
    </w:p>
    <w:p>
      <w:pPr>
        <w:pStyle w:val="BookText"/>
        <w:rPr/>
      </w:pPr>
      <w:r>
        <w:rPr>
          <w:rFonts w:ascii="Amiri" w:hAnsi="Amiri" w:eastAsia="Amiri" w:cs="Amiri"/>
          <w:color w:val="111111"/>
          <w:sz w:val="28"/>
          <w:sz w:val="28"/>
          <w:szCs w:val="28"/>
          <w:rtl w:val="true"/>
          <w:lang w:bidi="ar-SA"/>
        </w:rPr>
        <w:t>فَأَقبَلَ عِندَ ذلِکَ أَبو الحَسَنِ عَلِیُّ بنُ أَبی طالِبٍ علیه السلام</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استحباب التکنیة</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تستحب التکنیة، کما یستحب احترام الناس بذکر کُناهم، کما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والمراد بقولها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فأقبل عند ذلک أبو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الزمان، أو الوقت، أو ما أشبه ذلک</w:t>
      </w:r>
      <w:r>
        <w:rPr>
          <w:rFonts w:eastAsia="IRNazanin" w:cs="IRNazanin"/>
          <w:color w:val="111111"/>
          <w:sz w:val="28"/>
          <w:szCs w:val="28"/>
          <w:rtl w:val="true"/>
          <w:lang w:bidi="fa-IR"/>
        </w:rPr>
        <w:t>(</w:t>
      </w:r>
      <w:r>
        <w:rPr>
          <w:rStyle w:val="FootnoteAnchor"/>
          <w:rtl w:val="true"/>
        </w:rPr>
        <w:footnoteReference w:id="3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إحدی المعانی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ذلک الوقت الذی اجتمع فیه الثلاثة تحت الکساء جاء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وشبهه قد یکون زمانیاً، وقد یکون مکانیاً، وقد یکون معنویاً، مثل قوه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عِنْدَ اللهِ خَیْرٌ وَأَبْقَی</w:t>
      </w:r>
      <w:r>
        <w:rPr>
          <w:rFonts w:eastAsia="Amiri" w:cs="Amiri" w:ascii="Amiri" w:hAnsi="Amiri"/>
          <w:color w:val="111111"/>
          <w:sz w:val="28"/>
          <w:szCs w:val="28"/>
          <w:rtl w:val="true"/>
          <w:lang w:bidi="ar-SA"/>
        </w:rPr>
        <w:t>«(</w:t>
      </w:r>
      <w:r>
        <w:rPr>
          <w:rStyle w:val="FootnoteAnchor"/>
          <w:rtl w:val="true"/>
        </w:rPr>
        <w:footnoteReference w:id="4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 الله سبحانه وتعالی لا زمان له ولا مکان، ولا إشکال من حیث اختلاف السیاق الذی هو خلاف الظاهر فیما إذا کانت هناک قرینة، کما فی مثل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عِنْدَکُمْ یَنْفَدُ وَمَا عِنْدَ اللهِ بَاقٍ</w:t>
      </w:r>
      <w:r>
        <w:rPr>
          <w:rFonts w:eastAsia="Amiri" w:cs="Amiri" w:ascii="Amiri" w:hAnsi="Amiri"/>
          <w:color w:val="111111"/>
          <w:sz w:val="28"/>
          <w:szCs w:val="28"/>
          <w:rtl w:val="true"/>
          <w:lang w:bidi="ar-SA"/>
        </w:rPr>
        <w:t>«(</w:t>
      </w:r>
      <w:r>
        <w:rPr>
          <w:rStyle w:val="FootnoteAnchor"/>
          <w:rtl w:val="true"/>
        </w:rPr>
        <w:footnoteReference w:id="4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الإنسان یکون علی الأقسام الثلاثة،</w:t>
      </w:r>
    </w:p>
    <w:p>
      <w:pPr>
        <w:pStyle w:val="BookText"/>
        <w:rPr/>
      </w:pPr>
      <w:r>
        <w:rPr>
          <w:rFonts w:ascii="Amiri" w:hAnsi="Amiri" w:eastAsia="Amiri" w:cs="Amiri"/>
          <w:color w:val="111111"/>
          <w:sz w:val="28"/>
          <w:sz w:val="28"/>
          <w:szCs w:val="28"/>
          <w:rtl w:val="true"/>
          <w:lang w:bidi="ar-SA"/>
        </w:rPr>
        <w:t>بینما عند الله سبحانه وتعالی لیس إلاّ معنویاً، فهو مثل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 مَا فِی نَفْسِی وَلاَ أَعْلَمُ مَا فِی نَفْسِکَ</w:t>
      </w:r>
      <w:r>
        <w:rPr>
          <w:rFonts w:eastAsia="Amiri" w:cs="Amiri" w:ascii="Amiri" w:hAnsi="Amiri"/>
          <w:color w:val="111111"/>
          <w:sz w:val="28"/>
          <w:szCs w:val="28"/>
          <w:rtl w:val="true"/>
          <w:lang w:bidi="ar-SA"/>
        </w:rPr>
        <w:t>«(</w:t>
      </w:r>
      <w:r>
        <w:rPr>
          <w:rStyle w:val="FootnoteAnchor"/>
          <w:rtl w:val="true"/>
        </w:rPr>
        <w:footnoteReference w:id="4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الله سبحانه وتعالی لا نفس له وإنما جیء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للسیاق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الأول دال علی الإتیان مع نوع من الإقبال</w:t>
      </w:r>
      <w:r>
        <w:rPr>
          <w:rFonts w:eastAsia="IRNazanin" w:cs="IRNazanin"/>
          <w:color w:val="111111"/>
          <w:sz w:val="28"/>
          <w:szCs w:val="28"/>
          <w:rtl w:val="true"/>
          <w:lang w:bidi="fa-IR"/>
        </w:rPr>
        <w:t>(</w:t>
      </w:r>
      <w:r>
        <w:rPr>
          <w:rStyle w:val="FootnoteAnchor"/>
          <w:rtl w:val="true"/>
        </w:rPr>
        <w:footnoteReference w:id="4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إشراب معنی الإعطاء، ولذا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وَآتَوُا الزَّکَاةَ</w:t>
      </w:r>
      <w:r>
        <w:rPr>
          <w:rFonts w:eastAsia="Amiri" w:cs="Amiri" w:ascii="Amiri" w:hAnsi="Amiri"/>
          <w:color w:val="111111"/>
          <w:sz w:val="28"/>
          <w:szCs w:val="28"/>
          <w:rtl w:val="true"/>
          <w:lang w:bidi="ar-SA"/>
        </w:rPr>
        <w:t>«(</w:t>
      </w:r>
      <w:r>
        <w:rPr>
          <w:rStyle w:val="FootnoteAnchor"/>
          <w:rtl w:val="true"/>
        </w:rPr>
        <w:footnoteReference w:id="4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فیهما هذا الإشراب، فإن اللغة العربیة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تقدمت الإشارة لذلک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کلمة منها خصوصیة لا توجد فی الکلمة الأخری،</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ولذا أنکر جمع من الأدباء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إلاّ بالمعنی الأعم الأوسع، أی فی الجملة</w:t>
      </w:r>
      <w:r>
        <w:rPr>
          <w:rFonts w:eastAsia="IRNazanin" w:cs="IRNazanin"/>
          <w:color w:val="111111"/>
          <w:sz w:val="28"/>
          <w:szCs w:val="28"/>
          <w:rtl w:val="true"/>
          <w:lang w:bidi="fa-IR"/>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bookmarkStart w:id="303" w:name="pg13329_120414"/>
    </w:p>
    <w:p>
      <w:pPr>
        <w:pStyle w:val="Heading3"/>
        <w:numPr>
          <w:ilvl w:val="2"/>
          <w:numId w:val="1"/>
        </w:numPr>
        <w:rPr/>
      </w:pPr>
      <w:bookmarkStart w:id="304" w:name="__RefHeading___Toc2593977_2322387425"/>
      <w:bookmarkStart w:id="305" w:name="_Toc109"/>
      <w:bookmarkEnd w:id="303"/>
      <w:bookmarkEnd w:id="304"/>
      <w:r>
        <w:rPr>
          <w:rtl w:val="true"/>
        </w:rPr>
        <w:t>استحباب السلام علی الزوجة</w:t>
      </w:r>
      <w:bookmarkEnd w:id="305"/>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بِنتَ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استحباب السلام علی الزوجة</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السلام علی الزوجة واحترامها، کما قال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بنت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یجب احترامها، کل فی مورده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أن سیرة الرسول صلی الله علیه و آله وعلی علیه السلام والحسن علیه السلام والحسین علیه السلام والأئمة 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قائمة علی احترام المرأة احتراماً لائقاً بکرامتها ومکانتها الإنسانیة والإسلامیة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لخصها علی علیه السلام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المرأة ریحانة ولیست بقهرمانة</w:t>
      </w:r>
      <w:r>
        <w:rPr>
          <w:rFonts w:eastAsia="IRNazanin" w:cs="IRNazanin"/>
          <w:color w:val="111111"/>
          <w:sz w:val="28"/>
          <w:szCs w:val="28"/>
          <w:rtl w:val="true"/>
          <w:lang w:bidi="fa-IR"/>
        </w:rPr>
        <w:t>»(</w:t>
      </w:r>
      <w:r>
        <w:rPr>
          <w:rStyle w:val="FootnoteAnchor"/>
          <w:rtl w:val="true"/>
        </w:rPr>
        <w:footnoteReference w:id="4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نوع عاطفیتها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وقبل ذلک قال القرآن الحکیم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وَلَهُنَّ مِثْلُ الَّذِی عَلَیْهِنَّ بِالْمَعْرُوفِ وَلِلرِّجَالِ عَلَیْهِنَّ دَرَجَةٌ</w:t>
      </w:r>
      <w:r>
        <w:rPr>
          <w:rFonts w:eastAsia="Amiri" w:cs="Amiri" w:ascii="Amiri" w:hAnsi="Amiri"/>
          <w:color w:val="111111"/>
          <w:sz w:val="28"/>
          <w:szCs w:val="28"/>
          <w:rtl w:val="true"/>
          <w:lang w:bidi="ar-SA"/>
        </w:rPr>
        <w:t>«(</w:t>
      </w:r>
      <w:r>
        <w:rPr>
          <w:rStyle w:val="FootnoteAnchor"/>
          <w:rtl w:val="true"/>
        </w:rPr>
        <w:footnoteReference w:id="4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تلخیص جید جمیل لکل شؤون المرأة</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ذکرنا فی بعض کتبنا المرتبطة بالمرأة </w:t>
      </w:r>
      <w:r>
        <w:rPr>
          <w:rFonts w:eastAsia="IRNazanin" w:cs="IRNazanin"/>
          <w:color w:val="111111"/>
          <w:sz w:val="28"/>
          <w:szCs w:val="28"/>
          <w:rtl w:val="true"/>
          <w:lang w:bidi="fa-IR"/>
        </w:rPr>
        <w:t>(</w:t>
      </w:r>
      <w:r>
        <w:rPr>
          <w:rStyle w:val="FootnoteAnchor"/>
          <w:rtl w:val="true"/>
        </w:rPr>
        <w:footnoteReference w:id="4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الغرب وبعض المسلمین فی العصر الحاضر کلاهما أساؤوا إلی المرأة، حیث إن الغرب أفرط فیها، وبعض</w:t>
      </w:r>
    </w:p>
    <w:p>
      <w:pPr>
        <w:pStyle w:val="BookText"/>
        <w:rPr/>
      </w:pPr>
      <w:r>
        <w:rPr>
          <w:rFonts w:ascii="IRNazanin" w:hAnsi="IRNazanin" w:eastAsia="IRNazanin"/>
          <w:color w:val="111111"/>
          <w:sz w:val="28"/>
          <w:sz w:val="28"/>
          <w:szCs w:val="28"/>
          <w:rtl w:val="true"/>
          <w:lang w:bidi="fa-IR"/>
        </w:rPr>
        <w:t>المسلمین فرّطوا فیها إلاّ من عصمه الله من المسلمین</w:t>
      </w:r>
      <w:r>
        <w:rPr>
          <w:rFonts w:eastAsia="IRNazanin" w:cs="IRNazanin"/>
          <w:color w:val="111111"/>
          <w:sz w:val="28"/>
          <w:szCs w:val="28"/>
          <w:rtl w:val="true"/>
          <w:lang w:bidi="fa-IR"/>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یؤخذ علی المسلمین ما ورد فی الآیة الکریمة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وَاهْجُرُوهُنَّ فِی الْمَضَاجِعِ وَاضْرِبُوهُنَّ</w:t>
      </w:r>
      <w:r>
        <w:rPr>
          <w:rFonts w:eastAsia="Amiri" w:cs="Amiri" w:ascii="Amiri" w:hAnsi="Amiri"/>
          <w:color w:val="111111"/>
          <w:sz w:val="28"/>
          <w:szCs w:val="28"/>
          <w:rtl w:val="true"/>
          <w:lang w:bidi="ar-SA"/>
        </w:rPr>
        <w:t>«(</w:t>
      </w:r>
      <w:r>
        <w:rPr>
          <w:rStyle w:val="FootnoteAnchor"/>
          <w:rtl w:val="true"/>
        </w:rPr>
        <w:footnoteReference w:id="4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الضرب إنما هو بقصد الردع، لا الإیلام والإیذاء، وهو مقیّد بالحد الأدنی، ولذا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الضرب بالسواک وما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أقل سوءً من الفضیحة التی تنتهی إلی المحاکم وإفشاء الأمر بین الأقرباء والجیران ونحوهم، فهو من باب الأهم والمهم الذی هو عقلی قبل أن یکون شرعیاً</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الضرب من باب النهی عن المنکر فیما لو اضطر إلی الضرب، ولذا جاز عکسه</w:t>
      </w:r>
      <w:r>
        <w:rPr>
          <w:rFonts w:eastAsia="IRNazanin" w:cs="IRNazanin"/>
          <w:color w:val="111111"/>
          <w:sz w:val="28"/>
          <w:szCs w:val="28"/>
          <w:rtl w:val="true"/>
          <w:lang w:bidi="fa-IR"/>
        </w:rPr>
        <w:t>(</w:t>
      </w:r>
      <w:r>
        <w:rPr>
          <w:rStyle w:val="FootnoteAnchor"/>
          <w:rtl w:val="true"/>
        </w:rPr>
        <w:footnoteReference w:id="4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فعل الزوج المنکر وتوقف النهی علی الضرب، کما ذکرناه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المبحث، وإن أشکل علیه صاحب الجواهر رحمة الله، لکن الإشکال لا وجه له بعد إطلاقات الأدلة</w:t>
      </w:r>
      <w:r>
        <w:rPr>
          <w:rFonts w:eastAsia="IRNazanin" w:cs="IRNazanin"/>
          <w:color w:val="111111"/>
          <w:sz w:val="28"/>
          <w:szCs w:val="28"/>
          <w:rtl w:val="true"/>
          <w:lang w:bidi="fa-IR"/>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bookmarkStart w:id="306" w:name="pg13329_120416"/>
    </w:p>
    <w:p>
      <w:pPr>
        <w:pStyle w:val="Heading3"/>
        <w:numPr>
          <w:ilvl w:val="2"/>
          <w:numId w:val="1"/>
        </w:numPr>
        <w:rPr/>
      </w:pPr>
      <w:bookmarkStart w:id="307" w:name="__RefHeading___Toc2593979_2322387425"/>
      <w:bookmarkStart w:id="308" w:name="_Toc110"/>
      <w:bookmarkEnd w:id="306"/>
      <w:bookmarkEnd w:id="307"/>
      <w:r>
        <w:rPr>
          <w:rtl w:val="true"/>
        </w:rPr>
        <w:t>احترام الزوج</w:t>
      </w:r>
      <w:bookmarkEnd w:id="308"/>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وَعَلَیکَ السَّلامُ یا أَبَا الحَسَن وَیا أَمِیرَ المُؤمِنینَ</w:t>
      </w:r>
    </w:p>
    <w:p>
      <w:pPr>
        <w:pStyle w:val="BookText"/>
        <w:rPr/>
      </w:pPr>
      <w:r>
        <w:rPr>
          <w:rFonts w:ascii="IRNazanin" w:hAnsi="IRNazanin" w:eastAsia="IRNazanin"/>
          <w:color w:val="111111"/>
          <w:sz w:val="28"/>
          <w:sz w:val="28"/>
          <w:szCs w:val="28"/>
          <w:rtl w:val="true"/>
          <w:lang w:bidi="fa-IR"/>
        </w:rPr>
        <w:t>احترام الزوج</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وقد یجب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فی مورده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الزوج، ومن مصادیق ذلک ذکر کنیته ولقبه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کما یجب علی الرجل احترام المرأة، کذلک یجب علی المرأة احترام الزوج، حیث إن بینهما علاقة الصداقة والمحبة والمودة إلی جوار علاقة الزوجیة، بل قبلها قبلیةً معنویةً لا زمانیةً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الحیاة الزوجیة فی منظار الإسلام تعنی</w:t>
      </w:r>
      <w:r>
        <w:rPr>
          <w:rFonts w:eastAsia="IRNazanin" w:cs="IRNazanin"/>
          <w:color w:val="111111"/>
          <w:sz w:val="28"/>
          <w:szCs w:val="28"/>
          <w:rtl w:val="true"/>
          <w:lang w:bidi="fa-IR"/>
        </w:rPr>
        <w:t>(</w:t>
      </w:r>
      <w:r>
        <w:rPr>
          <w:rStyle w:val="FootnoteAnchor"/>
          <w:rtl w:val="true"/>
        </w:rPr>
        <w:footnoteReference w:id="4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تعاون شخصین لبناء حیاة مشترکة سعیدة، روحیاً وجسمیاً واقتصادیاً وسیاسیاً واجتماعیاً وتربویاً وغیر ذلک لهما أولاً، ثم للأولاد ثانیاً، وللأسرة ثالثاً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شاهدنا فی أیام الإسلام فی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الحرب العالمیة الثانیة حیث لم تطبق بعدُ القوانین الغربیة هناک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کانت البیوت الزوجیة عامرة بأفضل المعانی الإنسانیة والعاطفیة والعقلیة والتربویة وغیر ذلک</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کان الطلاق نادراً جداً، حتی أن أحد العلماء المتخصصین فی إجراء العقود فی کربلاء المقدسة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طیلة أیام السنة لم یطلّق إلاّ طلاقاً واحداً،</w:t>
      </w:r>
    </w:p>
    <w:p>
      <w:pPr>
        <w:pStyle w:val="BookText"/>
        <w:rPr/>
      </w:pPr>
      <w:r>
        <w:rPr>
          <w:rFonts w:ascii="IRNazanin" w:hAnsi="IRNazanin" w:eastAsia="IRNazanin"/>
          <w:color w:val="111111"/>
          <w:sz w:val="28"/>
          <w:sz w:val="28"/>
          <w:szCs w:val="28"/>
          <w:rtl w:val="true"/>
          <w:lang w:bidi="fa-IR"/>
        </w:rPr>
        <w:t xml:space="preserve">بینما کان عدد سکان کربلاء زهاء مائة ألف إنسان، وکان المتخصصون فی إیقاع صیغة عقد النکاح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الطلاق نادراً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أشخاص فقط، بینما نجد الآن وبعد شیوع المادیة فی بلاد الإسلام، وقوع الطلاق فی مختلف البلاد بکثرة مذهلة، بالإضافة إلی المنازعات والمخاصمات المنزلیة الکثیرة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البحث مقام آخر</w:t>
      </w:r>
      <w:r>
        <w:rPr>
          <w:rFonts w:eastAsia="IRNazanin" w:cs="IRNazanin"/>
          <w:color w:val="111111"/>
          <w:sz w:val="28"/>
          <w:szCs w:val="28"/>
          <w:rtl w:val="true"/>
          <w:lang w:bidi="fa-IR"/>
        </w:rPr>
        <w:t>(</w:t>
      </w:r>
      <w:r>
        <w:rPr>
          <w:rStyle w:val="FootnoteAnchor"/>
          <w:rtl w:val="true"/>
        </w:rPr>
        <w:footnoteReference w:id="4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أردنا أن نلمع إلیه إلماعاً، وأن المسلمین ماذا خسروا حین ترکوا الإسلام، وذلک ما أشار الله سبحانه وتعالی إلیه بقوله</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أَعْرَضَ عَنْ ذِکْرِی فَإِنَّله مَعِیشَةً ضَنْکاً</w:t>
      </w:r>
      <w:r>
        <w:rPr>
          <w:rFonts w:eastAsia="Amiri" w:cs="Amiri" w:ascii="Amiri" w:hAnsi="Amiri"/>
          <w:color w:val="111111"/>
          <w:sz w:val="28"/>
          <w:szCs w:val="28"/>
          <w:rtl w:val="true"/>
          <w:lang w:bidi="ar-SA"/>
        </w:rPr>
        <w:t>«(</w:t>
      </w:r>
      <w:r>
        <w:rPr>
          <w:rStyle w:val="FootnoteAnchor"/>
          <w:rtl w:val="true"/>
        </w:rPr>
        <w:footnoteReference w:id="4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الإعراض عن ذکر الله سبحانه یشمل کل الأحکام حتی المستحب والمکروه</w:t>
      </w:r>
      <w:r>
        <w:rPr>
          <w:rFonts w:eastAsia="IRNazanin" w:cs="IRNazanin"/>
          <w:color w:val="111111"/>
          <w:sz w:val="28"/>
          <w:szCs w:val="28"/>
          <w:rtl w:val="true"/>
          <w:lang w:bidi="fa-IR"/>
        </w:rPr>
        <w:t>(</w:t>
      </w:r>
      <w:r>
        <w:rPr>
          <w:rStyle w:val="FootnoteAnchor"/>
          <w:rtl w:val="true"/>
        </w:rPr>
        <w:footnoteReference w:id="4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والمباح، إذ کل حکم له فلسفته الدقیقة وإن لم یکن واجباً أو محرماً، ولذا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یحب أن یؤخذ برخصه کما یحب أن یؤخذ بعزائمه</w:t>
      </w:r>
      <w:r>
        <w:rPr>
          <w:rFonts w:eastAsia="IRNazanin" w:cs="IRNazanin"/>
          <w:color w:val="111111"/>
          <w:sz w:val="28"/>
          <w:szCs w:val="28"/>
          <w:rtl w:val="true"/>
          <w:lang w:bidi="fa-IR"/>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bookmarkStart w:id="309" w:name="pg13329_120418"/>
    </w:p>
    <w:p>
      <w:pPr>
        <w:pStyle w:val="Heading3"/>
        <w:numPr>
          <w:ilvl w:val="2"/>
          <w:numId w:val="1"/>
        </w:numPr>
        <w:rPr/>
      </w:pPr>
      <w:bookmarkStart w:id="310" w:name="__RefHeading___Toc2593981_2322387425"/>
      <w:bookmarkStart w:id="311" w:name="_Toc111"/>
      <w:bookmarkEnd w:id="309"/>
      <w:bookmarkEnd w:id="310"/>
      <w:r>
        <w:rPr>
          <w:rtl w:val="true"/>
        </w:rPr>
        <w:t>التعرف علی حیاة المعصومین علیهم السلام</w:t>
      </w:r>
      <w:bookmarkEnd w:id="311"/>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فاطِمَةُ، إِنّی أَشَمُّ عِندَکِ رائِحَةً طَیِّبَةً کَأَنَّها رائِحَةُ أَخی</w:t>
      </w:r>
    </w:p>
    <w:p>
      <w:pPr>
        <w:pStyle w:val="BookText"/>
        <w:rPr/>
      </w:pPr>
      <w:r>
        <w:rPr>
          <w:rFonts w:ascii="IRNazanin" w:hAnsi="IRNazanin" w:eastAsia="IRNazanin"/>
          <w:color w:val="111111"/>
          <w:sz w:val="28"/>
          <w:sz w:val="28"/>
          <w:szCs w:val="28"/>
          <w:rtl w:val="true"/>
          <w:lang w:bidi="fa-IR"/>
        </w:rPr>
        <w:t>التعرف علی حیاة المعصومین علیهم السلام</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تتبع حالات المعصومین علیهم السلام وآثارهم وخصوصیات سیرتهم وحیاتهم</w:t>
      </w:r>
      <w:r>
        <w:rPr>
          <w:rFonts w:eastAsia="IRNazanin" w:cs="IRNazanin"/>
          <w:color w:val="111111"/>
          <w:sz w:val="28"/>
          <w:szCs w:val="28"/>
          <w:rtl w:val="true"/>
          <w:lang w:bidi="fa-IR"/>
        </w:rPr>
        <w:t>(</w:t>
      </w:r>
      <w:r>
        <w:rPr>
          <w:rStyle w:val="FootnoteAnchor"/>
          <w:rtl w:val="true"/>
        </w:rPr>
        <w:footnoteReference w:id="4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یدل علی ذلک جملة من الشواهد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التکرار من الحسین ثم الحسن ثم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الصلاة والسلام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بأنی أشم عندکِ رائحة طیبة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ونظائره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تتبعهم علیهم السلام لکل الأحوال والخصوصیات حتی مثل خصوصیة وجود رائحة طیبة فی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تتبعهم حال الرسول صلی الله علیه و آله بکل دقة، وأنه صلی الله علیه و آله أین یذهب؟ وأین ینزل؟ وماذا یفعل؟ وما أشبه، وذلک ینفع فی التأسی به صلی الله علیه و آله وفی تذکیر الآخرین بذلک، وغیر ذلک</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ذکر المؤرخون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المسلمین کانوا یتتبعون حال الرسول صلی الله علیه و آله لحظة</w:t>
      </w:r>
    </w:p>
    <w:p>
      <w:pPr>
        <w:pStyle w:val="BookText"/>
        <w:rPr/>
      </w:pPr>
      <w:r>
        <w:rPr>
          <w:rFonts w:ascii="IRNazanin" w:hAnsi="IRNazanin" w:eastAsia="IRNazanin"/>
          <w:color w:val="111111"/>
          <w:sz w:val="28"/>
          <w:sz w:val="28"/>
          <w:szCs w:val="28"/>
          <w:rtl w:val="true"/>
          <w:lang w:bidi="fa-IR"/>
        </w:rPr>
        <w:t>بلحظة ودقیقةً بدقیقة، حتی إنهم لما تطرقوا لسفر رسول الله صلی الله علیه و آله إلی الحج ذکروا عدد من أردفهم خلفه وهو صلی الله علیه و آله علی الناقة، بل وذکروا اسم کل فرد ممن أردفهم، کما أنهم ذکروا أین نزل صلی الله علیه و آله، وأین صلی، وذکروا أنه صلی الله علیه و آله فی المکان الفلانی وجدوا حیة وما أشبه ذلک من الخصوصیات الدقیقة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 معهم فی هذا التتبع؛ لأنه صلی الله علیه و آله حجة فی کل قول وفعل وتقریر، وحرکة وسکون، وکلام وسکوت، وما أشبه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ذکرنا جملة من هذه الأمور فی کتبنا التی تتحدث عن رسول الله صلی الله علیه و آله مثل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ولأول مرة فی تاریخ العالم</w:t>
      </w:r>
      <w:r>
        <w:rPr>
          <w:rFonts w:eastAsia="IRNazanin" w:cs="IRNazanin"/>
          <w:color w:val="111111"/>
          <w:sz w:val="28"/>
          <w:szCs w:val="28"/>
          <w:rtl w:val="true"/>
          <w:lang w:bidi="fa-IR"/>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باقة عطرة</w:t>
      </w:r>
      <w:r>
        <w:rPr>
          <w:rFonts w:eastAsia="IRNazanin" w:cs="IRNazanin"/>
          <w:color w:val="111111"/>
          <w:sz w:val="28"/>
          <w:szCs w:val="28"/>
          <w:rtl w:val="true"/>
          <w:lang w:bidi="fa-IR"/>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ومثل ما ذکرناه من أحواله صلی الله علیه و آله فی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حکومة الرسول صلی الله علیه و آله والإمام أمیر المؤمنین علیه السلام</w:t>
      </w:r>
      <w:r>
        <w:rPr>
          <w:rFonts w:eastAsia="IRNazanin" w:cs="IRNazanin"/>
          <w:color w:val="111111"/>
          <w:sz w:val="28"/>
          <w:szCs w:val="28"/>
          <w:rtl w:val="true"/>
          <w:lang w:bidi="fa-IR"/>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ما وصل إلینا من تاریخه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لم یصل إلینا من أحواله صلی الله علیه و آله فهو کثیر جداً، بل لعلّ ما وصل إلینا لا یبلغ حتی جزءً من مائة جزء من أحواله الکریمة؛ وذلک لأن عمر بن الخطاب منع من الروایة عن رسول الله صلی الله علیه و آله واستمر هذا المنع إلی أواخر العباسیین، وإنما رُفع المنع مدة قصیرة أی فی حکومة أمیر المؤمنین علی علیه السلام وفی زمان عمر بن عبد العزیز، کما لا یخفی علی من راجع التواریخ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وبذلک خفی علینا الکثیر من أحواله صلی الله علیه و آله، أما عند السنة فلمنع الحدیث، وأما عند الشیعة فلإحراق الجائرین کتبهم مرةً بعد مرة، ثم التقیة الشدیدة، للظروف الحرجة التی مرّوا بها فی قضایا مفصلة مذکورة فی کتب التواریخ</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ما ورد فی أحوال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یأتی بدین جدید یشیر إلی ذلک أیضاً، أی بالإضافة إلی إحیائه علیه السلام السنة وإماتته البدعة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ما خفی من أحوال الرسول صلی الله علیه و آله وآبائه الکرام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w:t>
      </w:r>
      <w:bookmarkStart w:id="312" w:name="pg13329_120421"/>
    </w:p>
    <w:p>
      <w:pPr>
        <w:pStyle w:val="Heading3"/>
        <w:numPr>
          <w:ilvl w:val="2"/>
          <w:numId w:val="1"/>
        </w:numPr>
        <w:rPr/>
      </w:pPr>
      <w:bookmarkStart w:id="313" w:name="__RefHeading___Toc2593983_2322387425"/>
      <w:bookmarkStart w:id="314" w:name="_Toc112"/>
      <w:bookmarkEnd w:id="312"/>
      <w:bookmarkEnd w:id="313"/>
      <w:r>
        <w:rPr>
          <w:rtl w:val="true"/>
        </w:rPr>
        <w:t>ابن عمی</w:t>
      </w:r>
      <w:bookmarkEnd w:id="314"/>
    </w:p>
    <w:p>
      <w:pPr>
        <w:pStyle w:val="Heading4"/>
        <w:numPr>
          <w:ilvl w:val="3"/>
          <w:numId w:val="1"/>
        </w:numPr>
        <w:rPr/>
      </w:pPr>
      <w:bookmarkStart w:id="315" w:name="__RefHeading___Toc2593985_2322387425"/>
      <w:bookmarkStart w:id="316" w:name="_Toc113"/>
      <w:bookmarkEnd w:id="315"/>
      <w:r>
        <w:rPr>
          <w:rtl w:val="true"/>
        </w:rPr>
        <w:t>اشارة</w:t>
      </w:r>
      <w:bookmarkEnd w:id="316"/>
    </w:p>
    <w:p>
      <w:pPr>
        <w:pStyle w:val="BookText"/>
        <w:rPr/>
      </w:pPr>
      <w:r>
        <w:rPr>
          <w:rFonts w:ascii="Amiri" w:hAnsi="Amiri" w:eastAsia="Amiri" w:cs="Amiri"/>
          <w:color w:val="111111"/>
          <w:sz w:val="28"/>
          <w:sz w:val="28"/>
          <w:szCs w:val="28"/>
          <w:rtl w:val="true"/>
          <w:lang w:bidi="ar-SA"/>
        </w:rPr>
        <w:t>وَابِنِ عَمّی رَسُولِ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هَا هُوَ مَعَ وَلَدَیکَ تَحتَ الکِساءِ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عَلِیٌّ علیه السلام نَحوَ الکِساءِ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رَسُولَ اللهِ، أَتَأذَنُ لی أَن أَکُونَ مَعَکُم تَحتَ الکِساءِ؟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عمی</w:t>
      </w:r>
    </w:p>
    <w:p>
      <w:pPr>
        <w:pStyle w:val="BookText"/>
        <w:rPr/>
      </w:pPr>
      <w:r>
        <w:rPr>
          <w:rFonts w:ascii="IRNazanin" w:hAnsi="IRNazanin" w:eastAsia="IRNazanin"/>
          <w:color w:val="111111"/>
          <w:sz w:val="28"/>
          <w:sz w:val="28"/>
          <w:szCs w:val="28"/>
          <w:rtl w:val="true"/>
          <w:lang w:bidi="fa-IR"/>
        </w:rPr>
        <w:t xml:space="preserve">إضافة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لدفع توهم الغافل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علیه السلام أخ لرسول الله صلی الله علیه و آله فی النسب، بمعنی کونهما من أب وأم أو أحدهما، فهو یفید أن قوه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للإشارة إلی منتهی درجة الأخوة فی الله تعالی، ولوثاقه الرابطة الروحیة والمعنویة بینهما، وهذا من أکبر فضائل الإمام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فی القرابة فهما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أبناء عمومة</w:t>
      </w:r>
      <w:r>
        <w:rPr>
          <w:rFonts w:eastAsia="IRNazanin" w:cs="IRNazanin"/>
          <w:color w:val="111111"/>
          <w:sz w:val="28"/>
          <w:szCs w:val="28"/>
          <w:rtl w:val="true"/>
          <w:lang w:bidi="fa-IR"/>
        </w:rPr>
        <w:t>.</w:t>
      </w:r>
    </w:p>
    <w:p>
      <w:pPr>
        <w:pStyle w:val="Heading4"/>
        <w:numPr>
          <w:ilvl w:val="3"/>
          <w:numId w:val="1"/>
        </w:numPr>
        <w:rPr/>
      </w:pPr>
      <w:bookmarkStart w:id="317" w:name="__RefHeading___Toc2593987_2322387425"/>
      <w:bookmarkStart w:id="318" w:name="_Toc114"/>
      <w:bookmarkEnd w:id="317"/>
      <w:r>
        <w:rPr>
          <w:rtl w:val="true"/>
        </w:rPr>
        <w:t>التواجد بمحضر أولیاء الله</w:t>
      </w:r>
      <w:bookmarkEnd w:id="318"/>
    </w:p>
    <w:p>
      <w:pPr>
        <w:pStyle w:val="BookText"/>
        <w:rPr/>
      </w:pPr>
      <w:r>
        <w:rPr>
          <w:rFonts w:ascii="IRNazanin" w:hAnsi="IRNazanin" w:eastAsia="IRNazanin"/>
          <w:color w:val="111111"/>
          <w:sz w:val="28"/>
          <w:sz w:val="28"/>
          <w:szCs w:val="28"/>
          <w:rtl w:val="true"/>
          <w:lang w:bidi="fa-IR"/>
        </w:rPr>
        <w:t>التواجد بمحضر أولیاء الله</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التواجد فی محافل ومجالس أولیاء الله لما له من الآثار والثمار، کما سیأتی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یستدل من مجموعة سیاق حدیث الکساء ومن بعض القرائن الداخلیة والخارجیة، 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وهم علی علم بذلک من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یتتبعون الرسول صلی الله علیه و آله لیکونوا معه حتی تحت الکساء، نظراً للحکمة الإلهیة التی اقتضت ذلک، إضافة إلی أن کونهم علیهم السلام بمحضره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بشکل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للاستفادة المعنویة والعلمیة وغیرهما منه صلی الله علیه و آله، إذ من الواضح أن الرسول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ما نزل أو 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تتنزل علیه الفیوضات الإلهیة منه</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 وعلا دوماً وباستمرار، ومن کان مع إنسان تتنزل علیه الفوضات ستشمله</w:t>
      </w:r>
    </w:p>
    <w:p>
      <w:pPr>
        <w:pStyle w:val="BookText"/>
        <w:rPr/>
      </w:pPr>
      <w:r>
        <w:rPr>
          <w:rFonts w:ascii="IRNazanin" w:hAnsi="IRNazanin" w:eastAsia="IRNazanin"/>
          <w:color w:val="111111"/>
          <w:sz w:val="28"/>
          <w:sz w:val="28"/>
          <w:szCs w:val="28"/>
          <w:rtl w:val="true"/>
          <w:lang w:bidi="fa-IR"/>
        </w:rPr>
        <w:t>الفیوضات بدرجة ما أیضاً، کما أن من کان مع إنسان تنزل علیه اللعنة ستصیبه اللعنة ولو بترشحاتها فی الجملة، حسب ما قرر فی قوانین الکون مما أشرنا إلیه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لیس ذلک علی نحو الموجبة الکلیة، بل یشترط فی المحل القابلیة والسنخیة ولو فی الجملة،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یقترب من المریض سیصاب بالعدوی ولو بشکل طفیف غیر محسوس، ولذا ورد 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 من المجذوم فرارک من الأسد</w:t>
      </w:r>
      <w:r>
        <w:rPr>
          <w:rFonts w:eastAsia="IRNazanin" w:cs="IRNazanin"/>
          <w:color w:val="111111"/>
          <w:sz w:val="28"/>
          <w:szCs w:val="28"/>
          <w:rtl w:val="true"/>
          <w:lang w:bidi="fa-IR"/>
        </w:rPr>
        <w:t>»(</w:t>
      </w:r>
      <w:r>
        <w:rPr>
          <w:rStyle w:val="FootnoteAnchor"/>
          <w:rtl w:val="true"/>
        </w:rPr>
        <w:footnoteReference w:id="4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وورد فی عکسه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رأیتم المؤمن صموتاً فادنوا منه فإنه یلقی الحکمة</w:t>
      </w:r>
      <w:r>
        <w:rPr>
          <w:rFonts w:eastAsia="IRNazanin" w:cs="IRNazanin"/>
          <w:color w:val="111111"/>
          <w:sz w:val="28"/>
          <w:szCs w:val="28"/>
          <w:rtl w:val="true"/>
          <w:lang w:bidi="fa-IR"/>
        </w:rPr>
        <w:t>»(</w:t>
      </w:r>
      <w:r>
        <w:rPr>
          <w:rStyle w:val="FootnoteAnchor"/>
          <w:rtl w:val="true"/>
        </w:rPr>
        <w:footnoteReference w:id="4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ثبت فی العلم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لکل شیء تموجات لا مرئیة حتی التفکیر مما یسبب تأثیر الإنسان المقترب من صاحب الموج خیراً أو شراً بتلک الأمواج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تجاور قبر الإمام الرضا علیه السلام مع قبر هارون، فذلک مما لا یؤثر لا من هذا الجانب ولا من ذلک الجانب، حیث لا قابلیة لهارون إطلاقاً کی یستفید من فیوضات الإمام الرضا علیه السلام، کما أن الإمام الرضا علیه السلام فی أعلی درجات المناعة والعصمة حیث لا یتأثر بمجاورة هارون إطلاقاً، ولذا قال دعبل الخزاعی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قبران فی طوس خیر الناس کلهم</w:t>
      </w:r>
    </w:p>
    <w:p>
      <w:pPr>
        <w:pStyle w:val="BookText"/>
        <w:rPr/>
      </w:pPr>
      <w:r>
        <w:rPr>
          <w:rFonts w:ascii="IRNazanin" w:hAnsi="IRNazanin" w:eastAsia="IRNazanin"/>
          <w:color w:val="111111"/>
          <w:sz w:val="28"/>
          <w:sz w:val="28"/>
          <w:szCs w:val="28"/>
          <w:rtl w:val="true"/>
          <w:lang w:bidi="fa-IR"/>
        </w:rPr>
        <w:t>وقبر شرهم هذا من العبر</w:t>
      </w:r>
    </w:p>
    <w:p>
      <w:pPr>
        <w:pStyle w:val="BookText"/>
        <w:rPr/>
      </w:pPr>
      <w:r>
        <w:rPr>
          <w:rFonts w:ascii="IRNazanin" w:hAnsi="IRNazanin" w:eastAsia="IRNazanin"/>
          <w:color w:val="111111"/>
          <w:sz w:val="28"/>
          <w:sz w:val="28"/>
          <w:szCs w:val="28"/>
          <w:rtl w:val="true"/>
          <w:lang w:bidi="fa-IR"/>
        </w:rPr>
        <w:t>ما ینفع الرجس من قرب الزکی ولا</w:t>
      </w:r>
    </w:p>
    <w:p>
      <w:pPr>
        <w:pStyle w:val="BookText"/>
        <w:rPr/>
      </w:pPr>
      <w:r>
        <w:rPr>
          <w:rFonts w:ascii="IRNazanin" w:hAnsi="IRNazanin" w:eastAsia="IRNazanin"/>
          <w:color w:val="111111"/>
          <w:sz w:val="28"/>
          <w:sz w:val="28"/>
          <w:szCs w:val="28"/>
          <w:rtl w:val="true"/>
          <w:lang w:bidi="fa-IR"/>
        </w:rPr>
        <w:t>علی الزکی بقرب الرجس من ضررهیهات کل امرئ رهن بما کسبت</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 یداه فخذ ما شئت أو فذر</w:t>
      </w:r>
      <w:r>
        <w:rPr>
          <w:rFonts w:eastAsia="IRNazanin" w:cs="IRNazanin"/>
          <w:color w:val="111111"/>
          <w:sz w:val="28"/>
          <w:szCs w:val="28"/>
          <w:rtl w:val="true"/>
          <w:lang w:bidi="fa-IR"/>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bookmarkStart w:id="319" w:name="pg13329_120423"/>
    </w:p>
    <w:p>
      <w:pPr>
        <w:pStyle w:val="Heading3"/>
        <w:numPr>
          <w:ilvl w:val="2"/>
          <w:numId w:val="1"/>
        </w:numPr>
        <w:rPr/>
      </w:pPr>
      <w:bookmarkStart w:id="320" w:name="__RefHeading___Toc2593989_2322387425"/>
      <w:bookmarkStart w:id="321" w:name="_Toc115"/>
      <w:bookmarkEnd w:id="319"/>
      <w:bookmarkEnd w:id="320"/>
      <w:r>
        <w:rPr>
          <w:rtl w:val="true"/>
        </w:rPr>
        <w:t>الاعتقاد بالولایة</w:t>
      </w:r>
      <w:bookmarkEnd w:id="321"/>
    </w:p>
    <w:p>
      <w:pPr>
        <w:pStyle w:val="Heading4"/>
        <w:numPr>
          <w:ilvl w:val="3"/>
          <w:numId w:val="1"/>
        </w:numPr>
        <w:rPr/>
      </w:pPr>
      <w:bookmarkStart w:id="322" w:name="__RefHeading___Toc2593991_2322387425"/>
      <w:bookmarkStart w:id="323" w:name="_Toc116"/>
      <w:bookmarkEnd w:id="322"/>
      <w:r>
        <w:rPr>
          <w:rtl w:val="true"/>
        </w:rPr>
        <w:t>اشارة</w:t>
      </w:r>
      <w:bookmarkEnd w:id="323"/>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وَعَلَیکَ السَّلامُ</w:t>
      </w:r>
    </w:p>
    <w:p>
      <w:pPr>
        <w:pStyle w:val="BookText"/>
        <w:rPr/>
      </w:pPr>
      <w:r>
        <w:rPr>
          <w:rFonts w:ascii="Amiri" w:hAnsi="Amiri" w:eastAsia="Amiri" w:cs="Amiri"/>
          <w:color w:val="111111"/>
          <w:sz w:val="28"/>
          <w:sz w:val="28"/>
          <w:szCs w:val="28"/>
          <w:rtl w:val="true"/>
          <w:lang w:bidi="ar-SA"/>
        </w:rPr>
        <w:t>یا أَخِی وَیا وَصِیّیِ وَخَلِیفَتِی وَصاحِبَ لِوائِی</w:t>
      </w:r>
    </w:p>
    <w:p>
      <w:pPr>
        <w:pStyle w:val="BookText"/>
        <w:rPr/>
      </w:pPr>
      <w:r>
        <w:rPr>
          <w:rFonts w:ascii="IRNazanin" w:hAnsi="IRNazanin" w:eastAsia="IRNazanin"/>
          <w:color w:val="111111"/>
          <w:sz w:val="28"/>
          <w:sz w:val="28"/>
          <w:szCs w:val="28"/>
          <w:rtl w:val="true"/>
          <w:lang w:bidi="fa-IR"/>
        </w:rPr>
        <w:t>الاعتقاد بالولایة</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الاعتقاد بولایة الإمام أمیر المؤمنین علیه السلام، وأنه علیه السلام أخ الرسول صلی الله علیه و آله ووصیّه وخلیفته والإمام من بعده کما صرح بذلک الرسول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 فوائد کثیرة؛ فإن الولایة لها آثار معنویة وأحکام شرعیة وفوائد اجتماعیة وسیاسیة وقیادیة، لوضوح أن ولایة القادة الصالحین المستقیمین توجب إفاضة الله سبحانه وتعالی لطفه ورحمته علی من یتبعهم ویتولاهم، کما أنها توجب الاستقامة فی سلوک التابعین وتحضّهم علی مکارم الأخلاق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والأحکام الشرعیة المأخوذة منهم أحکام إلهیة واقعیة توجب خیر الدنیا والآخرة</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التأکیدات الکثیرة من الرسول صلی الله علیه و آله علی ولایة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تقصد تحریض الأمة فی کل مناسبة علی تولیه والاهتداء بهدیه علیه السلام حتی یسعدوا فی دنیاهم وفی آخرتهم، فالفائدة تعود إلیهم بالأساس لا إلیهما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سَأَلْتُکُمْ مِنْ أَجْرٍ فَهُوَ لَکُمْ</w:t>
      </w:r>
      <w:r>
        <w:rPr>
          <w:rFonts w:eastAsia="IRNazanin" w:cs="IRNazanin"/>
          <w:color w:val="111111"/>
          <w:sz w:val="28"/>
          <w:szCs w:val="28"/>
          <w:rtl w:val="true"/>
          <w:lang w:bidi="fa-IR"/>
        </w:rPr>
        <w:t>«(</w:t>
      </w:r>
      <w:r>
        <w:rPr>
          <w:rStyle w:val="FootnoteAnchor"/>
          <w:rtl w:val="true"/>
        </w:rPr>
        <w:footnoteReference w:id="4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قال هو علیه السلام ذات یوم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أحسنت إلی أحد وما أساء إلیَّ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وکیف ذلک وقد أحسنت کثیراً إلی الناس وقد أساؤوا کثیراً إلیک؟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تقرأون قول الله سبحانه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أَحْسَنْتُمْ أَحْسَنْتُمْ لأَنْفُسِکُمْ وَإِنْ أَسَأْتُمْ فَلَهَا</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لا إشکال فی أن الأتباع کلما کثروا انتفع المتبوع أکثر، لقاعدة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سن سنة حسنة فله أجرها وأجر من عمل بها من غیر أن ینقص من أجورهم شیء</w:t>
      </w:r>
      <w:r>
        <w:rPr>
          <w:rFonts w:eastAsia="IRNazanin" w:cs="IRNazanin"/>
          <w:color w:val="111111"/>
          <w:sz w:val="28"/>
          <w:szCs w:val="28"/>
          <w:rtl w:val="true"/>
          <w:lang w:bidi="fa-IR"/>
        </w:rPr>
        <w:t>»(</w:t>
      </w:r>
      <w:r>
        <w:rPr>
          <w:rStyle w:val="FootnoteAnchor"/>
          <w:rtl w:val="true"/>
        </w:rPr>
        <w:footnoteReference w:id="4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الواضح أن ذلک من سعی الإنسان القائد والذی یقتضی تفضل الله سبحانه وتعالی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ینافی قوه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لَیْسَ لِلإِنْسانِ إِلاَّ مَا سَعَی</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امْرِئٍ بِمَا کَسَبَ رَهِینٌ</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أشبه ذلک مما یحصر الفوائد العائدة إلی الإنسان فی عمله</w:t>
      </w:r>
      <w:r>
        <w:rPr>
          <w:rFonts w:eastAsia="IRNazanin" w:cs="IRNazanin"/>
          <w:color w:val="111111"/>
          <w:sz w:val="28"/>
          <w:szCs w:val="28"/>
          <w:rtl w:val="true"/>
          <w:lang w:bidi="fa-IR"/>
        </w:rPr>
        <w:t>.</w:t>
      </w:r>
      <w:bookmarkStart w:id="324" w:name="pg13329_120425"/>
    </w:p>
    <w:p>
      <w:pPr>
        <w:pStyle w:val="Heading4"/>
        <w:numPr>
          <w:ilvl w:val="3"/>
          <w:numId w:val="1"/>
        </w:numPr>
        <w:rPr/>
      </w:pPr>
      <w:bookmarkStart w:id="325" w:name="__RefHeading___Toc2593993_2322387425"/>
      <w:bookmarkStart w:id="326" w:name="_Toc117"/>
      <w:bookmarkEnd w:id="324"/>
      <w:bookmarkEnd w:id="325"/>
      <w:r>
        <w:rPr>
          <w:rtl w:val="true"/>
        </w:rPr>
        <w:t>الترکیز علی الاعتقادیات</w:t>
      </w:r>
      <w:bookmarkEnd w:id="326"/>
    </w:p>
    <w:p>
      <w:pPr>
        <w:pStyle w:val="BookText"/>
        <w:rPr/>
      </w:pPr>
      <w:r>
        <w:rPr>
          <w:rFonts w:ascii="IRNazanin" w:hAnsi="IRNazanin" w:eastAsia="IRNazanin"/>
          <w:color w:val="111111"/>
          <w:sz w:val="28"/>
          <w:sz w:val="28"/>
          <w:szCs w:val="28"/>
          <w:rtl w:val="true"/>
          <w:lang w:bidi="fa-IR"/>
        </w:rPr>
        <w:t>الترکیز علی الاعتقادیات</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التأکید علی المسائل الاعتقادیة وبیانها للناس وتذکیرهم بها، فإن التأکید علی المسائل الاعتقادیة مهم جداً، إذ بالاعتقاد ینحرف الإنسان أو یستقیم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الرسول صلی الله علیه و آله فی هذه الجملة أنه علیه السلام أخوه ووصیه وخلیفته وصاحب لوائه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الأخوة فقد تقدم الإلماع إلیها، وهی أخوة معنویة، لا أخوة نسبیة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والوصی حیث کان أعم من أن یکون خلیفة أکده صلی الله علیه و آله بهذا القسم من الوصایة،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الوصایة فی حال کون الوصی خلیفة أیضاً</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لوائی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فیحتمل أن یرید صاحب لوائه فی الدنیا؛ لأنه علیه السلام کان حامل اللواء فی أکثر حروب رسول الله صلی الله علیه و آله، ویمکن أن یرید صاحب لوائه فی الآخرة ما یسمی فی الروایات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لواء الحمد</w:t>
      </w:r>
      <w:r>
        <w:rPr>
          <w:rFonts w:eastAsia="IRNazanin" w:cs="IRNazanin"/>
          <w:color w:val="111111"/>
          <w:sz w:val="28"/>
          <w:szCs w:val="28"/>
          <w:rtl w:val="true"/>
          <w:lang w:bidi="fa-IR"/>
        </w:rPr>
        <w:t>»(</w:t>
      </w:r>
      <w:r>
        <w:rPr>
          <w:rStyle w:val="FootnoteAnchor"/>
          <w:rtl w:val="true"/>
        </w:rPr>
        <w:footnoteReference w:id="4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المحتمل أن یراد الأعم من المادی والمعنوی والدنیا والآخرة، ولیس هذا من استعمال اللفظ فی أکثر من معنی حیث أحاله بعض، بل من باب الکلی الذی له مصادیق کما لا یخفی</w:t>
      </w:r>
      <w:r>
        <w:rPr>
          <w:rFonts w:eastAsia="IRNazanin" w:cs="IRNazanin"/>
          <w:color w:val="111111"/>
          <w:sz w:val="28"/>
          <w:szCs w:val="28"/>
          <w:rtl w:val="true"/>
          <w:lang w:bidi="fa-IR"/>
        </w:rPr>
        <w:t>(</w:t>
      </w:r>
      <w:r>
        <w:rPr>
          <w:rStyle w:val="FootnoteAnchor"/>
          <w:rtl w:val="true"/>
        </w:rPr>
        <w:footnoteReference w:id="4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إشکال من هذه الجهة أیضاً</w:t>
      </w:r>
      <w:r>
        <w:rPr>
          <w:rFonts w:eastAsia="IRNazanin" w:cs="IRNazanin"/>
          <w:color w:val="111111"/>
          <w:sz w:val="28"/>
          <w:szCs w:val="28"/>
          <w:rtl w:val="true"/>
          <w:lang w:bidi="fa-IR"/>
        </w:rPr>
        <w:t>.</w:t>
      </w:r>
      <w:bookmarkStart w:id="327" w:name="pg13329_120426"/>
    </w:p>
    <w:p>
      <w:pPr>
        <w:pStyle w:val="Heading3"/>
        <w:numPr>
          <w:ilvl w:val="2"/>
          <w:numId w:val="1"/>
        </w:numPr>
        <w:rPr/>
      </w:pPr>
      <w:bookmarkStart w:id="328" w:name="__RefHeading___Toc2593995_2322387425"/>
      <w:bookmarkStart w:id="329" w:name="_Toc118"/>
      <w:bookmarkEnd w:id="327"/>
      <w:bookmarkEnd w:id="328"/>
      <w:r>
        <w:rPr>
          <w:rtl w:val="true"/>
        </w:rPr>
        <w:t>انتقاء الکلمات المحببة</w:t>
      </w:r>
      <w:bookmarkEnd w:id="329"/>
    </w:p>
    <w:p>
      <w:pPr>
        <w:pStyle w:val="Heading4"/>
        <w:numPr>
          <w:ilvl w:val="3"/>
          <w:numId w:val="1"/>
        </w:numPr>
        <w:rPr/>
      </w:pPr>
      <w:bookmarkStart w:id="330" w:name="__RefHeading___Toc2593997_2322387425"/>
      <w:bookmarkStart w:id="331" w:name="_Toc119"/>
      <w:bookmarkEnd w:id="330"/>
      <w:r>
        <w:rPr>
          <w:rtl w:val="true"/>
        </w:rPr>
        <w:t>اشارة</w:t>
      </w:r>
      <w:bookmarkEnd w:id="331"/>
    </w:p>
    <w:p>
      <w:pPr>
        <w:pStyle w:val="BookText"/>
        <w:rPr/>
      </w:pPr>
      <w:r>
        <w:rPr>
          <w:rFonts w:ascii="Amiri" w:hAnsi="Amiri" w:eastAsia="Amiri" w:cs="Amiri"/>
          <w:color w:val="111111"/>
          <w:sz w:val="28"/>
          <w:sz w:val="28"/>
          <w:szCs w:val="28"/>
          <w:rtl w:val="true"/>
          <w:lang w:bidi="ar-SA"/>
        </w:rPr>
        <w:t>قَد أَذِنتُ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عَلِیٌّ علیه السلام تَحتَ الکِساءِ، ثُمَّ أَتَیتُ نَحوَ الکِساءِ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أبَتاهُ یا رَسُولَ الله،</w:t>
      </w:r>
    </w:p>
    <w:p>
      <w:pPr>
        <w:pStyle w:val="BookText"/>
        <w:rPr/>
      </w:pPr>
      <w:r>
        <w:rPr>
          <w:rFonts w:ascii="IRNazanin" w:hAnsi="IRNazanin" w:eastAsia="IRNazanin"/>
          <w:color w:val="111111"/>
          <w:sz w:val="28"/>
          <w:sz w:val="28"/>
          <w:szCs w:val="28"/>
          <w:rtl w:val="true"/>
          <w:lang w:bidi="fa-IR"/>
        </w:rPr>
        <w:t>انتقاء الکلمات المحببة</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انتقاء الکلمات المحببة فی الخطاب، ومن صغریات ذلک خطاب البنت أباها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یستلزم إدخال السرور علی قلبه وفؤاده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لیس خاصاً بالبنت، بل یشمل کل الأقارب، وکذلک الأباعد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فإنه من حسن الأخلاق أن یخاطب الإنسان غیره بخطاب یحبه، ولهذا ورد أن رسول الله صلی الله علیه و آله کان یکنّی الناس حتی الأطفال، فقد رأی طفلاً وبیده عصفور ثم رآه مرة أخری ولیس بیده العصفور فقال له الرسول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یرویه الرواة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عمیر ما فعل النغیر؟</w:t>
      </w:r>
      <w:r>
        <w:rPr>
          <w:rFonts w:eastAsia="IRNazanin" w:cs="IRNazanin"/>
          <w:color w:val="111111"/>
          <w:sz w:val="28"/>
          <w:szCs w:val="28"/>
          <w:rtl w:val="true"/>
          <w:lang w:bidi="fa-IR"/>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بالإضافة إلی أن الرسول صلی الله علیه و آله أمر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تسیر علی سیرتها السابقة فی خطابها له، بعد ما نزلت 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تَجْعَلُوا دُعَاءَ الرَّسُولِ بَیْنَکُمْ کَدُعَاءِ بَعْضِکُمْ بَعْضاً</w:t>
      </w:r>
      <w:r>
        <w:rPr>
          <w:rFonts w:eastAsia="Amiri" w:cs="Amiri" w:ascii="Amiri" w:hAnsi="Amiri"/>
          <w:color w:val="111111"/>
          <w:sz w:val="28"/>
          <w:szCs w:val="28"/>
          <w:rtl w:val="true"/>
          <w:lang w:bidi="ar-SA"/>
        </w:rPr>
        <w:t>«(</w:t>
      </w:r>
      <w:r>
        <w:rPr>
          <w:rStyle w:val="FootnoteAnchor"/>
          <w:rtl w:val="true"/>
        </w:rPr>
        <w:footnoteReference w:id="4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فأطاعت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bookmarkStart w:id="332" w:name="pg13329_120427"/>
    </w:p>
    <w:p>
      <w:pPr>
        <w:pStyle w:val="BookText"/>
        <w:rPr/>
      </w:pPr>
      <w:bookmarkEnd w:id="332"/>
      <w:r>
        <w:rPr>
          <w:rFonts w:ascii="IRNazanin" w:hAnsi="IRNazanin" w:eastAsia="IRNazanin"/>
          <w:color w:val="111111"/>
          <w:sz w:val="28"/>
          <w:sz w:val="28"/>
          <w:szCs w:val="28"/>
          <w:rtl w:val="true"/>
          <w:lang w:bidi="fa-IR"/>
        </w:rPr>
        <w:t xml:space="preserve">لکنها کانت تضم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وتقول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أبتاه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هذا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ذکرناه من انتقاء الألفاظ المحببة إلی قلوب الناس فی الخطاب، لیس خاصاً بالخطاب، بل من الأدب أن یستعمل الإنسان الألفاظ المحببة إلی الناس فی کل محادثاته لهم، وکذلک فی الکتابة وغیرها، فإن من التعقل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حبب إلیه الشرع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التودد إلی الناس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333" w:name="__RefHeading___Toc2593999_2322387425"/>
      <w:bookmarkStart w:id="334" w:name="_Toc120"/>
      <w:bookmarkEnd w:id="333"/>
      <w:r>
        <w:rPr>
          <w:rtl w:val="true"/>
        </w:rPr>
        <w:t>إعادة السلام</w:t>
      </w:r>
      <w:bookmarkEnd w:id="334"/>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إعادة السلام وتجدیده بتغیر الحالات وتنوعها، کما صنعت علیها السلام ذلک</w:t>
      </w:r>
      <w:r>
        <w:rPr>
          <w:rFonts w:eastAsia="IRNazanin" w:cs="IRNazanin"/>
          <w:color w:val="111111"/>
          <w:sz w:val="28"/>
          <w:szCs w:val="28"/>
          <w:rtl w:val="true"/>
          <w:lang w:bidi="fa-IR"/>
        </w:rPr>
        <w:t>.</w:t>
      </w:r>
      <w:bookmarkStart w:id="335" w:name="pg13329_120428"/>
    </w:p>
    <w:p>
      <w:pPr>
        <w:pStyle w:val="Heading3"/>
        <w:numPr>
          <w:ilvl w:val="2"/>
          <w:numId w:val="1"/>
        </w:numPr>
        <w:rPr/>
      </w:pPr>
      <w:bookmarkStart w:id="336" w:name="__RefHeading___Toc2594001_2322387425"/>
      <w:bookmarkStart w:id="337" w:name="_Toc121"/>
      <w:bookmarkEnd w:id="335"/>
      <w:bookmarkEnd w:id="336"/>
      <w:r>
        <w:rPr>
          <w:rtl w:val="true"/>
        </w:rPr>
        <w:t>الاستئذان مع العلم بالإذن</w:t>
      </w:r>
      <w:bookmarkEnd w:id="337"/>
    </w:p>
    <w:p>
      <w:pPr>
        <w:pStyle w:val="BookText"/>
        <w:rPr/>
      </w:pPr>
      <w:r>
        <w:rPr>
          <w:rFonts w:ascii="Amiri" w:hAnsi="Amiri" w:eastAsia="Amiri" w:cs="Amiri"/>
          <w:color w:val="111111"/>
          <w:sz w:val="28"/>
          <w:sz w:val="28"/>
          <w:szCs w:val="28"/>
          <w:rtl w:val="true"/>
          <w:lang w:bidi="ar-SA"/>
        </w:rPr>
        <w:t>أَتأذَنُ لی أَن أَکونَ مَعَکُم تَحتَ الکِساءِ؟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الاستئذان مع العلم بالإذن</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الاستئذان حتی مع العلم بوجود الإذن، وذلک للاحترام الأکثر، کما استأذنوا علیهم السلام من رسول الله صلی الله علیه و آله مع أنهم یعلمون برضاه لا بعلم الغیب فقط بل بشهادة القرائن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من محاسن الآداب أن یراعی الإنسان حریم الآخرین ثبوتاً وإثباتاً، وذلک ینعکس علی نفسه ایجابیاً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هاب الرجال تهیّبوه</w:t>
      </w:r>
    </w:p>
    <w:p>
      <w:pPr>
        <w:pStyle w:val="BookText"/>
        <w:rPr/>
      </w:pPr>
      <w:r>
        <w:rPr>
          <w:rFonts w:ascii="IRNazanin" w:hAnsi="IRNazanin" w:eastAsia="IRNazanin"/>
          <w:color w:val="111111"/>
          <w:sz w:val="28"/>
          <w:sz w:val="28"/>
          <w:szCs w:val="28"/>
          <w:rtl w:val="true"/>
          <w:lang w:bidi="fa-IR"/>
        </w:rPr>
        <w:t xml:space="preserve">ومن وهن الرجال فلن یهابا </w:t>
      </w:r>
      <w:r>
        <w:rPr>
          <w:rFonts w:eastAsia="IRNazanin" w:cs="IRNazanin"/>
          <w:color w:val="111111"/>
          <w:sz w:val="28"/>
          <w:szCs w:val="28"/>
          <w:rtl w:val="true"/>
          <w:lang w:bidi="fa-IR"/>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وحتی إذا کان الطرف الآخر غیر مؤدب فإن الإنسان إذا تعامل معه بأدب فإنه لابد وأن یتأدب ولو بقدر، خصوصاً فی الأمور المرتبطة باللسان، فرب کلمة سلبت نعمة وجلبت نقمة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قال صلی الله علیه و آله فی حدیث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وهل یکبّ الناس علی مناخرهم فی النار إلاّ حصائد ألسنتهم</w:t>
      </w:r>
      <w:r>
        <w:rPr>
          <w:rFonts w:eastAsia="IRNazanin" w:cs="IRNazanin"/>
          <w:color w:val="111111"/>
          <w:sz w:val="28"/>
          <w:szCs w:val="28"/>
          <w:rtl w:val="true"/>
          <w:lang w:bidi="fa-IR"/>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لإفادة المبالغة فی أن کثیراً من أهل النار إنما یدخلون النار بسب ألسنتهم،</w:t>
      </w:r>
    </w:p>
    <w:p>
      <w:pPr>
        <w:pStyle w:val="BookText"/>
        <w:rPr/>
      </w:pPr>
      <w:r>
        <w:rPr>
          <w:rFonts w:ascii="IRNazanin" w:hAnsi="IRNazanin" w:eastAsia="IRNazanin"/>
          <w:color w:val="111111"/>
          <w:sz w:val="28"/>
          <w:sz w:val="28"/>
          <w:szCs w:val="28"/>
          <w:rtl w:val="true"/>
          <w:lang w:bidi="fa-IR"/>
        </w:rPr>
        <w:t>وقد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جراحات السهام لها التیام</w:t>
      </w:r>
    </w:p>
    <w:p>
      <w:pPr>
        <w:pStyle w:val="BookText"/>
        <w:rPr/>
      </w:pPr>
      <w:r>
        <w:rPr>
          <w:rFonts w:ascii="IRNazanin" w:hAnsi="IRNazanin" w:eastAsia="IRNazanin"/>
          <w:color w:val="111111"/>
          <w:sz w:val="28"/>
          <w:sz w:val="28"/>
          <w:szCs w:val="28"/>
          <w:rtl w:val="true"/>
          <w:lang w:bidi="fa-IR"/>
        </w:rPr>
        <w:t>ولا یلتام ما جرح اللسان</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احذر لسانک أیها الإنسان</w:t>
      </w:r>
    </w:p>
    <w:p>
      <w:pPr>
        <w:pStyle w:val="BookText"/>
        <w:rPr/>
      </w:pPr>
      <w:r>
        <w:rPr>
          <w:rFonts w:ascii="IRNazanin" w:hAnsi="IRNazanin" w:eastAsia="IRNazanin"/>
          <w:color w:val="111111"/>
          <w:sz w:val="28"/>
          <w:sz w:val="28"/>
          <w:szCs w:val="28"/>
          <w:rtl w:val="true"/>
          <w:lang w:bidi="fa-IR"/>
        </w:rPr>
        <w:t>لا یلدغک إه ثبان</w:t>
      </w:r>
    </w:p>
    <w:p>
      <w:pPr>
        <w:pStyle w:val="BookText"/>
        <w:rPr/>
      </w:pPr>
      <w:r>
        <w:rPr>
          <w:rFonts w:ascii="IRNazanin" w:hAnsi="IRNazanin" w:eastAsia="IRNazanin"/>
          <w:color w:val="111111"/>
          <w:sz w:val="28"/>
          <w:sz w:val="28"/>
          <w:szCs w:val="28"/>
          <w:rtl w:val="true"/>
          <w:lang w:bidi="fa-IR"/>
        </w:rPr>
        <w:t>وقصة ذلک الخلیفة والمعبرین اللذین عبر أحدهما بموت أقربائه قبله فعاقبة، وعبر الثانی بأنه أطول عمراً من أقربائه فأکرمه مشهورة، مع أن المؤدی کان واحداً</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38" w:name="pg13329_120430"/>
    </w:p>
    <w:p>
      <w:pPr>
        <w:pStyle w:val="Heading3"/>
        <w:numPr>
          <w:ilvl w:val="2"/>
          <w:numId w:val="1"/>
        </w:numPr>
        <w:rPr/>
      </w:pPr>
      <w:bookmarkStart w:id="339" w:name="__RefHeading___Toc2594003_2322387425"/>
      <w:bookmarkStart w:id="340" w:name="_Toc122"/>
      <w:bookmarkEnd w:id="338"/>
      <w:bookmarkEnd w:id="339"/>
      <w:r>
        <w:rPr>
          <w:rtl w:val="true"/>
        </w:rPr>
        <w:t>البَضعة وأقسام الخطاب</w:t>
      </w:r>
      <w:bookmarkEnd w:id="340"/>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وَعَلیکِ السَّلامُ یا بِنتِی وَیا بَضعَتِی قَد أَذِنتُ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تَحتَ الکِساءِ</w:t>
      </w:r>
    </w:p>
    <w:p>
      <w:pPr>
        <w:pStyle w:val="BookText"/>
        <w:rPr/>
      </w:pPr>
      <w:r>
        <w:rPr>
          <w:rFonts w:ascii="Amiri" w:hAnsi="Amiri" w:eastAsia="Amiri" w:cs="Amiri"/>
          <w:color w:val="111111"/>
          <w:sz w:val="28"/>
          <w:sz w:val="28"/>
          <w:szCs w:val="28"/>
          <w:rtl w:val="true"/>
          <w:lang w:bidi="ar-SA"/>
        </w:rPr>
        <w:t>البَضعة وأقسام الخطاب</w:t>
      </w:r>
    </w:p>
    <w:p>
      <w:pPr>
        <w:pStyle w:val="BookText"/>
        <w:rPr/>
      </w:pPr>
      <w:r>
        <w:rPr>
          <w:rFonts w:ascii="IRNazanin" w:hAnsi="IRNazanin" w:eastAsia="IRNazanin"/>
          <w:color w:val="111111"/>
          <w:sz w:val="28"/>
          <w:sz w:val="28"/>
          <w:szCs w:val="28"/>
          <w:rtl w:val="true"/>
          <w:lang w:bidi="fa-IR"/>
        </w:rPr>
        <w:t>الذی وجدته فی الروایات أن الرسول صلی الله علیه و آله عبر بکلمة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البضعة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شخصین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الزهراء والرضا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وضوح إن کلهم علیهم السلام کانوا بضعة منه صلی الله علیه و آله إلا أن الخطاب بذلک قد یکون لمزید العنایة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وکأن هذه الکلمة تفید أن المخاطب جزء من المتکلم؛ لأن بضعة الإنسان جزء منه وهی لیست علی سبیل المبالغة، بل هی صادقة بالنسبة إلی الوالدین والأولاد، ویأتی فی هذا المبحث أیضاً ما ذکرناه فی المبحث الآنف حیث إن الرسول صلی الله علیه و آله ذکر أفضل کلمة محببة إلی قلب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فهناک عدة أقسام من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یوجب الإهانة والإیذاء، وذلک حرام کما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تَنَابَزُوا بِالأَلْقَابِ</w:t>
      </w:r>
      <w:r>
        <w:rPr>
          <w:rFonts w:eastAsia="Amiri" w:cs="Amiri" w:ascii="Amiri" w:hAnsi="Amiri"/>
          <w:color w:val="111111"/>
          <w:sz w:val="28"/>
          <w:szCs w:val="28"/>
          <w:rtl w:val="true"/>
          <w:lang w:bidi="ar-SA"/>
        </w:rPr>
        <w:t>«(</w:t>
      </w:r>
      <w:r>
        <w:rPr>
          <w:rStyle w:val="FootnoteAnchor"/>
          <w:rtl w:val="true"/>
        </w:rPr>
        <w:footnoteReference w:id="4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وخطاب یوجب التحبیب والتحبب وذلک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یکون واجباً إذا کانت هنالک ملابسات أو لوازم وملزومات وملازمات وما أشبه مما یقتضی ذلک</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یکون عادیاً فیکون مباحاً بلا کراهة ولا استحباب، والأفضل أن ینتقی الإنسان الأفضل حتی من المستحب؛ لأن للمستحبات مراتب</w:t>
      </w:r>
      <w:r>
        <w:rPr>
          <w:rFonts w:eastAsia="IRNazanin" w:cs="IRNazanin"/>
          <w:color w:val="111111"/>
          <w:sz w:val="28"/>
          <w:szCs w:val="28"/>
          <w:rtl w:val="true"/>
          <w:lang w:bidi="fa-IR"/>
        </w:rPr>
        <w:t>.</w:t>
      </w:r>
      <w:bookmarkStart w:id="341" w:name="pg13329_120431"/>
    </w:p>
    <w:p>
      <w:pPr>
        <w:pStyle w:val="Heading3"/>
        <w:numPr>
          <w:ilvl w:val="2"/>
          <w:numId w:val="1"/>
        </w:numPr>
        <w:rPr/>
      </w:pPr>
      <w:bookmarkStart w:id="342" w:name="__RefHeading___Toc2594005_2322387425"/>
      <w:bookmarkStart w:id="343" w:name="_Toc123"/>
      <w:bookmarkEnd w:id="341"/>
      <w:bookmarkEnd w:id="342"/>
      <w:r>
        <w:rPr>
          <w:rtl w:val="true"/>
        </w:rPr>
        <w:t>اجتماع القلوب والأجسام</w:t>
      </w:r>
      <w:bookmarkEnd w:id="343"/>
    </w:p>
    <w:p>
      <w:pPr>
        <w:pStyle w:val="BookText"/>
        <w:rPr/>
      </w:pPr>
      <w:r>
        <w:rPr>
          <w:rFonts w:ascii="Amiri" w:hAnsi="Amiri" w:eastAsia="Amiri" w:cs="Amiri"/>
          <w:color w:val="111111"/>
          <w:sz w:val="28"/>
          <w:sz w:val="28"/>
          <w:szCs w:val="28"/>
          <w:rtl w:val="true"/>
          <w:lang w:bidi="ar-SA"/>
        </w:rPr>
        <w:t>فَلمَّا اکتَمَلنا جَمِیعاً تَحتَ الکِساءِ</w:t>
      </w:r>
    </w:p>
    <w:p>
      <w:pPr>
        <w:pStyle w:val="BookText"/>
        <w:rPr/>
      </w:pPr>
      <w:r>
        <w:rPr>
          <w:rFonts w:ascii="Amiri" w:hAnsi="Amiri" w:eastAsia="Amiri" w:cs="Amiri"/>
          <w:color w:val="111111"/>
          <w:sz w:val="28"/>
          <w:sz w:val="28"/>
          <w:szCs w:val="28"/>
          <w:rtl w:val="true"/>
          <w:lang w:bidi="ar-SA"/>
        </w:rPr>
        <w:t>أَخَذَ أَبی رَسُولُ اللهِ صلی الله علیه و آله بِطَرَفَیِ الکِساءِ</w:t>
      </w:r>
    </w:p>
    <w:p>
      <w:pPr>
        <w:pStyle w:val="BookText"/>
        <w:rPr/>
      </w:pPr>
      <w:r>
        <w:rPr>
          <w:rFonts w:ascii="IRNazanin" w:hAnsi="IRNazanin" w:eastAsia="IRNazanin"/>
          <w:color w:val="111111"/>
          <w:sz w:val="28"/>
          <w:sz w:val="28"/>
          <w:szCs w:val="28"/>
          <w:rtl w:val="true"/>
          <w:lang w:bidi="fa-IR"/>
        </w:rPr>
        <w:t>اجتماع القلوب والأجسام</w:t>
      </w:r>
      <w:r>
        <w:rPr>
          <w:rFonts w:eastAsia="IRNazanin" w:cs="IRNazanin"/>
          <w:color w:val="111111"/>
          <w:sz w:val="28"/>
          <w:szCs w:val="28"/>
          <w:rtl w:val="true"/>
          <w:lang w:bidi="fa-IR"/>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التجلی فی التجمع وإظهاره زیادة علی أصل الاجتماع، ولربما لذلک أخذ رسول الله صلی الله علیه و آله بطرفی الکساء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الأخذ بطرفی الکساء أوجب للتجمع وأدلّ علی کثرة المحبة، فإنه إذا کان التجمع ألصق بعضه ببعض کانت القلوب أقرب، ولربما کان لذلک استحباب أکل الجماعة من إناء وصحن واحد، ولعل لهذه الجهة أیضاً عبر القرآن الحکیم عن الزوجین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 لِبَاسٌ لَکُمْ وَأَنْتُمْ لِبَاسٌ لهنَّ</w:t>
      </w:r>
      <w:r>
        <w:rPr>
          <w:rFonts w:eastAsia="IRNazanin" w:cs="IRNazanin"/>
          <w:color w:val="111111"/>
          <w:sz w:val="28"/>
          <w:szCs w:val="28"/>
          <w:rtl w:val="true"/>
          <w:lang w:bidi="fa-IR"/>
        </w:rPr>
        <w:t>«(</w:t>
      </w:r>
      <w:r>
        <w:rPr>
          <w:rStyle w:val="FootnoteAnchor"/>
          <w:rtl w:val="true"/>
        </w:rPr>
        <w:footnoteReference w:id="4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ولذا یستحب ذلک هنا وفی غیره بالملاک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تجمع القلوب وتقاربها مبعث کل خیر؛ لأنه یوجب التعاون علی البر والتقوی والتقدم فی الحیاة، وربما یجنب الإنسان کثیراً من المعاصی کالغیبة والتهمة والنمیمة وغیر ذلک</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ولتقارب القلوب أسباب ظاهریة وأخری خفیة وباطنیة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الأسباب الظاهریة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الاقتراب من الناس؛ لأن القرب منهم یوجب</w:t>
      </w:r>
      <w:r>
        <w:rPr>
          <w:rFonts w:eastAsia="IRNazanin" w:cs="IRNazanin"/>
          <w:color w:val="111111"/>
          <w:sz w:val="28"/>
          <w:szCs w:val="28"/>
          <w:rtl w:val="true"/>
          <w:lang w:bidi="fa-IR"/>
        </w:rPr>
        <w:t>(</w:t>
      </w:r>
      <w:r>
        <w:rPr>
          <w:rStyle w:val="FootnoteAnchor"/>
          <w:rtl w:val="true"/>
        </w:rPr>
        <w:footnoteReference w:id="4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محبتهم، وکثرة الالتفاف بهم توجب مزیداً من الإحساس بآلامهم وآمالهم، وتستلزم التعرف علی مشاکلهم والتفاهم الأکثر معهم، ولذا نری الحکومات الاستشاریة دائماً تقترب من الناس بخلاف الحکومات الدیکتاتوریة حیث تنقطع عن الناس وتفرض حواجز بینها وبینهم، وهکذا الفرق بین کل استشاری وکل مستبد، أخذاً من رب العائلة إلی ما فوقها من التجمعات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الأسباب الخفیة والباطنة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من الله سبحانه،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أَنْفَقْتَ مَا فِی الأَرْضِ جَمِیعاً مَا أَلَّفْتَ بَیْنَ قُلُوبِهِمْ وَلکِنَّ اللهَ أَلَّفَ</w:t>
      </w:r>
    </w:p>
    <w:p>
      <w:pPr>
        <w:pStyle w:val="BookText"/>
        <w:rPr/>
      </w:pPr>
      <w:r>
        <w:rPr>
          <w:rFonts w:ascii="Amiri" w:hAnsi="Amiri" w:eastAsia="Amiri" w:cs="Amiri"/>
          <w:color w:val="111111"/>
          <w:sz w:val="28"/>
          <w:sz w:val="28"/>
          <w:szCs w:val="28"/>
          <w:rtl w:val="true"/>
          <w:lang w:bidi="ar-SA"/>
        </w:rPr>
        <w:t>بَیْنَهُمْ</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بنیة صادقة</w:t>
      </w:r>
      <w:r>
        <w:rPr>
          <w:rFonts w:eastAsia="IRNazanin" w:cs="IRNazanin"/>
          <w:color w:val="111111"/>
          <w:sz w:val="28"/>
          <w:szCs w:val="28"/>
          <w:rtl w:val="true"/>
          <w:lang w:bidi="fa-IR"/>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الآیة الکریمة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بِقَلْبٍ سَلِیمٍ</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والإسلام یأمر بالأمرین معاً، ولذا أوجب برّ الوالدین وصلة الرحم، وقد أمر النبی صلی الله علیه و آله بعطف الکبیر علی الصغیر واحترام الصغیر الکبیر</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والتجمع المتلاصق تحت الکساء من مظاهر التجمع الظاهری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کثیر من الأحادیث دلالة علی 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یجتمعون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مناسبات مختلفة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قبل خلق الخلیقة فی العرش کما ورد فی الروایة</w:t>
      </w:r>
      <w:r>
        <w:rPr>
          <w:rFonts w:eastAsia="IRNazanin" w:cs="IRNazanin"/>
          <w:color w:val="111111"/>
          <w:sz w:val="28"/>
          <w:szCs w:val="28"/>
          <w:rtl w:val="true"/>
          <w:lang w:bidi="fa-IR"/>
        </w:rPr>
        <w:t>(</w:t>
      </w:r>
      <w:r>
        <w:rPr>
          <w:rStyle w:val="FootnoteAnchor"/>
          <w:rtl w:val="true"/>
        </w:rPr>
        <w:footnoteReference w:id="4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وکذلک کانوا علیهم السلام یجتمعون فی حال حیاتهم وبعد مماتهم، کما اجتمعوا فی مصرع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الحادی عشر من المحرم، کما ورد فی المقاتل</w:t>
      </w:r>
      <w:r>
        <w:rPr>
          <w:rFonts w:eastAsia="IRNazanin" w:cs="IRNazanin"/>
          <w:color w:val="111111"/>
          <w:sz w:val="28"/>
          <w:szCs w:val="28"/>
          <w:rtl w:val="true"/>
          <w:lang w:bidi="fa-IR"/>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المعلوم أنهم علیهم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أَحْیَاءٌ عِنْدَ رَبِّهِمْ یُرْزَقُونَ</w:t>
      </w:r>
      <w:r>
        <w:rPr>
          <w:rFonts w:eastAsia="Amiri" w:cs="Amiri" w:ascii="Amiri" w:hAnsi="Amiri"/>
          <w:color w:val="111111"/>
          <w:sz w:val="28"/>
          <w:szCs w:val="28"/>
          <w:rtl w:val="true"/>
          <w:lang w:bidi="ar-SA"/>
        </w:rPr>
        <w:t>«(</w:t>
      </w:r>
      <w:r>
        <w:rPr>
          <w:rStyle w:val="FootnoteAnchor"/>
          <w:rtl w:val="true"/>
        </w:rPr>
        <w:footnoteReference w:id="4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عجب من ذلک</w:t>
      </w:r>
      <w:r>
        <w:rPr>
          <w:rFonts w:eastAsia="IRNazanin" w:cs="IRNazanin"/>
          <w:color w:val="111111"/>
          <w:sz w:val="28"/>
          <w:szCs w:val="28"/>
          <w:rtl w:val="true"/>
          <w:lang w:bidi="fa-IR"/>
        </w:rPr>
        <w:t>.</w:t>
      </w:r>
      <w:bookmarkStart w:id="344" w:name="pg13329_120434"/>
    </w:p>
    <w:p>
      <w:pPr>
        <w:pStyle w:val="Heading3"/>
        <w:numPr>
          <w:ilvl w:val="2"/>
          <w:numId w:val="1"/>
        </w:numPr>
        <w:rPr/>
      </w:pPr>
      <w:bookmarkStart w:id="345" w:name="__RefHeading___Toc2594007_2322387425"/>
      <w:bookmarkStart w:id="346" w:name="_Toc124"/>
      <w:bookmarkEnd w:id="344"/>
      <w:bookmarkEnd w:id="345"/>
      <w:r>
        <w:rPr>
          <w:rtl w:val="true"/>
        </w:rPr>
        <w:t>الإشارة فی الأمور الهامة</w:t>
      </w:r>
      <w:bookmarkEnd w:id="346"/>
    </w:p>
    <w:p>
      <w:pPr>
        <w:pStyle w:val="Heading4"/>
        <w:numPr>
          <w:ilvl w:val="3"/>
          <w:numId w:val="1"/>
        </w:numPr>
        <w:rPr/>
      </w:pPr>
      <w:bookmarkStart w:id="347" w:name="__RefHeading___Toc2594009_2322387425"/>
      <w:bookmarkStart w:id="348" w:name="_Toc125"/>
      <w:bookmarkEnd w:id="347"/>
      <w:r>
        <w:rPr>
          <w:rtl w:val="true"/>
        </w:rPr>
        <w:t>اشارة</w:t>
      </w:r>
      <w:bookmarkEnd w:id="348"/>
    </w:p>
    <w:p>
      <w:pPr>
        <w:pStyle w:val="BookText"/>
        <w:rPr/>
      </w:pPr>
      <w:r>
        <w:rPr>
          <w:rFonts w:ascii="Amiri" w:hAnsi="Amiri" w:eastAsia="Amiri" w:cs="Amiri"/>
          <w:color w:val="111111"/>
          <w:sz w:val="28"/>
          <w:sz w:val="28"/>
          <w:szCs w:val="28"/>
          <w:rtl w:val="true"/>
          <w:lang w:bidi="ar-SA"/>
        </w:rPr>
        <w:t>وَأَومَأَ بِیَدِهِ الیُمنی إِلیَ السَّماءِ</w:t>
      </w:r>
    </w:p>
    <w:p>
      <w:pPr>
        <w:pStyle w:val="BookText"/>
        <w:rPr/>
      </w:pPr>
      <w:r>
        <w:rPr>
          <w:rFonts w:ascii="IRNazanin" w:hAnsi="IRNazanin" w:eastAsia="IRNazanin"/>
          <w:color w:val="111111"/>
          <w:sz w:val="28"/>
          <w:sz w:val="28"/>
          <w:szCs w:val="28"/>
          <w:rtl w:val="true"/>
          <w:lang w:bidi="fa-IR"/>
        </w:rPr>
        <w:t>الإشارة فی الأمور الهامة</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ترجح الإشارة فی الأمور المهمة، ومن مصادیق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الإشارة إلی السماء حین الدعاء، وکذا إلی العظماء، ورجحانها فی الأعم یستفاد من ملاک هذا الحدیث، وله شواهد ومؤیدات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فی الإشارة تأکیداً للهدف الذی یتوخاه الإنسان؛ لأنه تنسیق بین العمل والقول، فمن سألک عن الطریق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الجانب الأیمن، وتشیر إلیه أیضاً، إلی غیر ذلک من الأمور خصوصاً إذا کانت لها أهمیة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تستحسن الإشارة فی الأمور الحسنة تستقبح فی الأمور السیئة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قال الکفار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کَذَّابٌ أَشِرٌ</w:t>
      </w:r>
      <w:r>
        <w:rPr>
          <w:rFonts w:eastAsia="Amiri" w:cs="Amiri" w:ascii="Amiri" w:hAnsi="Amiri"/>
          <w:color w:val="111111"/>
          <w:sz w:val="28"/>
          <w:szCs w:val="28"/>
          <w:rtl w:val="true"/>
          <w:lang w:bidi="ar-SA"/>
        </w:rPr>
        <w:t>«(</w:t>
      </w:r>
      <w:r>
        <w:rPr>
          <w:rStyle w:val="FootnoteAnchor"/>
          <w:rtl w:val="true"/>
        </w:rPr>
        <w:footnoteReference w:id="4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وأجابهم سبحانه بقوه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سَیَعْلَمُونَ غَداً مَنِ الْکَذَّابُ الأَشِرُ</w:t>
      </w:r>
      <w:r>
        <w:rPr>
          <w:rFonts w:eastAsia="Amiri" w:cs="Amiri" w:ascii="Amiri" w:hAnsi="Amiri"/>
          <w:color w:val="111111"/>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لم أخرج أشراً ولا بطراً ولا مفسداً</w:t>
      </w:r>
    </w:p>
    <w:p>
      <w:pPr>
        <w:pStyle w:val="BookText"/>
        <w:rPr/>
      </w:pPr>
      <w:r>
        <w:rPr>
          <w:rFonts w:ascii="Amiri" w:hAnsi="Amiri" w:eastAsia="Amiri" w:cs="Amiri"/>
          <w:color w:val="111111"/>
          <w:sz w:val="28"/>
          <w:sz w:val="28"/>
          <w:szCs w:val="28"/>
          <w:rtl w:val="true"/>
          <w:lang w:bidi="ar-SA"/>
        </w:rPr>
        <w:t>ولا ظالماً</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الفرح، المتکبر، الطاغی، وربما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یشیر استهزاءً،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بطرته النعمة وسببت له غروراً وعدم مبالاة بالحیاة وبتغییراتها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یفسد المصالح ویحرفها عن طریقها الطبیعی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یشمل بإطلاقه من یظلم نفسه أو الناس أو الحیوان أو الجماد، ولذا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فَإِنَّکُمْ مَسْئُولُونَ حَتَّی عَنِ الْبِقَاعِ وَالْبَهَائِمِ</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قد تکون الإشارة لمجرد الدلالة، کما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فَأَشَارَتْ إِلَیْهِ قَالُوا کَیْفَ نُکَلِّمُ مَنْ کَانَ فِی الْمَهْدِ صَبِیًّا</w:t>
      </w:r>
      <w:r>
        <w:rPr>
          <w:rFonts w:eastAsia="Amiri" w:cs="Amiri" w:ascii="Amiri" w:hAnsi="Amiri"/>
          <w:color w:val="111111"/>
          <w:sz w:val="28"/>
          <w:szCs w:val="28"/>
          <w:rtl w:val="true"/>
          <w:lang w:bidi="ar-SA"/>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یخفی أن للإیماء والإشارة أحکاماً متعددة تکلیفیة ووضعیة مذکورة فی مختلف أبواب الفقه، أخذاً من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وانتهاءً إلی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کرفع الیدین إلی الآذان فی حال التکبیر، ورفعهما قبال الوجه فی القنوت، وفی حالة الدعاء، وفی باب الحج حیث أن من أشار إلی الصید کانت علیه کفارة، وإشارة الأخرس فی النکاح والطلاق وسائر المعاملات، والإشارة حین الوصیة فیمن لایتمکن من الکلام، کما فی قصة أمامة حیث کانت تشیر بالوصیة کما ذکره المستدرک</w:t>
      </w:r>
      <w:r>
        <w:rPr>
          <w:rFonts w:eastAsia="IRNazanin" w:cs="IRNazanin"/>
          <w:color w:val="111111"/>
          <w:sz w:val="28"/>
          <w:szCs w:val="28"/>
          <w:rtl w:val="true"/>
          <w:lang w:bidi="fa-IR"/>
        </w:rPr>
        <w:t>(</w:t>
      </w:r>
      <w:r>
        <w:rPr>
          <w:rStyle w:val="FootnoteAnchor"/>
          <w:rtl w:val="true"/>
        </w:rPr>
        <w:footnoteReference w:id="4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وکذلک إشارة المریض بعینه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تقوم مقام أعضائه فی أداء أعمال الصلاة،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بالنسبة إلی غیر الأخرس والمریض، فإن الإشارة کثیراً ما تؤدی نفس مؤدی الکتابة والعبارة مما ذکر مفصلاً فی مختلف الأبواب الفقهیة</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49" w:name="pg13329_120436"/>
    </w:p>
    <w:p>
      <w:pPr>
        <w:pStyle w:val="Heading4"/>
        <w:numPr>
          <w:ilvl w:val="3"/>
          <w:numId w:val="1"/>
        </w:numPr>
        <w:rPr/>
      </w:pPr>
      <w:bookmarkStart w:id="350" w:name="__RefHeading___Toc2594011_2322387425"/>
      <w:bookmarkStart w:id="351" w:name="_Toc126"/>
      <w:bookmarkEnd w:id="349"/>
      <w:bookmarkEnd w:id="350"/>
      <w:r>
        <w:rPr>
          <w:rtl w:val="true"/>
        </w:rPr>
        <w:t>أنواع الإشارة وأحکامها</w:t>
      </w:r>
      <w:bookmarkEnd w:id="351"/>
    </w:p>
    <w:p>
      <w:pPr>
        <w:pStyle w:val="BookText"/>
        <w:rPr/>
      </w:pPr>
      <w:r>
        <w:rPr>
          <w:rFonts w:ascii="IRNazanin" w:hAnsi="IRNazanin" w:eastAsia="IRNazanin"/>
          <w:color w:val="111111"/>
          <w:sz w:val="28"/>
          <w:sz w:val="28"/>
          <w:szCs w:val="28"/>
          <w:rtl w:val="true"/>
          <w:lang w:bidi="fa-IR"/>
        </w:rPr>
        <w:t>أنواع الإشارة وأحکامها</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یرجح کون الإشارة بتمام الکف وشبهها، وتحرم فیما إذا تضمنت استهزاءً وشبهه، وکان من عادة الرسول صلی الله علیه و آله أن یشیر بتمام کفه؛ لأن فیه نوعاً من الاحترام، کما أنه صلی الله علیه و آله إذا أراد التکلّم مع أحد کان یتوجه إلیه بکل بدنه</w:t>
      </w:r>
    </w:p>
    <w:p>
      <w:pPr>
        <w:pStyle w:val="BookText"/>
        <w:rPr/>
      </w:pPr>
      <w:r>
        <w:rPr>
          <w:rFonts w:ascii="IRNazanin" w:hAnsi="IRNazanin" w:eastAsia="IRNazanin"/>
          <w:color w:val="111111"/>
          <w:sz w:val="28"/>
          <w:sz w:val="28"/>
          <w:szCs w:val="28"/>
          <w:rtl w:val="true"/>
          <w:lang w:bidi="fa-IR"/>
        </w:rPr>
        <w:t>لا برأسه فقط؛ لأن التوجه بکل البدن فیه نوع من الاحترام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والإشارة فی هذه الأماکن مستحبة، وقد تکون واجبة لأسباب عارضة، کما أن الإشارة الموجبة للإیذاء أو الإهانة محرمة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کان من المحرّم علی الرسول صلی الله علیه و آله الإشارة الخفیة بعینه فیما یقصد إخفاءه عن جلسائه، کما ورد هذا الاختصاص فی قصة الحکم بن العاص حیث کان الرسول صلی الله علیه و آله قد أمر بقتله، لکن الأصحاب لم یقتلوه عندما حضر مجلس الرسول صلی الله علیه و آله واعتذروا أنه لم یشر إلیهم بعینه، فقال الرسول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تعلموا أن الإشارة بالعین محرمة علیَّ</w:t>
      </w:r>
      <w:r>
        <w:rPr>
          <w:rFonts w:eastAsia="IRNazanin" w:cs="IRNazanin"/>
          <w:color w:val="111111"/>
          <w:sz w:val="28"/>
          <w:szCs w:val="28"/>
          <w:rtl w:val="true"/>
          <w:lang w:bidi="fa-IR"/>
        </w:rPr>
        <w:t>(</w:t>
      </w:r>
      <w:r>
        <w:rPr>
          <w:rStyle w:val="FootnoteAnchor"/>
          <w:rtl w:val="true"/>
        </w:rPr>
        <w:footnoteReference w:id="4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وکذلک فإن من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خائنة الأعین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خائنة الأعین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خیانتها فی المحرمات، مثل النظر إلی ما یحرم النظر إلیه من النساء الأجنبیات، وبالعکس فی الرجال، وشبه ذلک، والفرق بین النظر وبین خائنة الأعین أن النظر لیس فیه إخفاء، بینما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خائنة الأعین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یتضمن معنی الإخفاء</w:t>
      </w:r>
      <w:r>
        <w:rPr>
          <w:rFonts w:eastAsia="IRNazanin" w:cs="IRNazanin"/>
          <w:color w:val="111111"/>
          <w:sz w:val="28"/>
          <w:szCs w:val="28"/>
          <w:rtl w:val="true"/>
          <w:lang w:bidi="fa-IR"/>
        </w:rPr>
        <w:t>.</w:t>
      </w:r>
      <w:bookmarkStart w:id="352" w:name="pg13329_120437"/>
    </w:p>
    <w:p>
      <w:pPr>
        <w:pStyle w:val="BookText"/>
        <w:rPr/>
      </w:pPr>
      <w:bookmarkEnd w:id="352"/>
      <w:r>
        <w:rPr>
          <w:rFonts w:ascii="Amiri" w:hAnsi="Amiri" w:eastAsia="Amiri" w:cs="Amiri"/>
          <w:color w:val="111111"/>
          <w:sz w:val="28"/>
          <w:sz w:val="28"/>
          <w:szCs w:val="28"/>
          <w:rtl w:val="true"/>
          <w:lang w:bidi="ar-SA"/>
        </w:rPr>
        <w:t xml:space="preserve">والإشارة بأقسامها السابقة </w:t>
      </w:r>
      <w:r>
        <w:rPr>
          <w:rFonts w:eastAsia="Amiri" w:cs="Amiri" w:ascii="Amiri" w:hAnsi="Amiri"/>
          <w:color w:val="111111"/>
          <w:sz w:val="28"/>
          <w:szCs w:val="28"/>
          <w:rtl w:val="true"/>
          <w:lang w:bidi="ar-SA"/>
        </w:rPr>
        <w:t>(</w:t>
      </w:r>
      <w:r>
        <w:rPr>
          <w:rStyle w:val="FootnoteAnchor"/>
          <w:rtl w:val="true"/>
        </w:rPr>
        <w:footnoteReference w:id="4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فیها بین الإشارة بالعین، أو الرأس، أو الید، أو اللسان، أو الرِجل، أو غیرها، إذ إن کلها مصادیق لتلک الکلیات المحکومة بالحرمة أو الاستحباب أو الکراهة، ومن هذا الباب الهمز واللمز، ولذا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لِکُلِّ هُمَزَةٍ لُمَزَةٍ</w:t>
      </w:r>
      <w:r>
        <w:rPr>
          <w:rFonts w:eastAsia="IRNazanin" w:cs="IRNazanin"/>
          <w:color w:val="111111"/>
          <w:sz w:val="28"/>
          <w:szCs w:val="28"/>
          <w:rtl w:val="true"/>
          <w:lang w:bidi="fa-IR"/>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3" w:name="__RefHeading___Toc2594013_2322387425"/>
      <w:bookmarkStart w:id="354" w:name="_Toc127"/>
      <w:bookmarkEnd w:id="353"/>
      <w:r>
        <w:rPr>
          <w:rtl w:val="true"/>
        </w:rPr>
        <w:t>رفع الید حین الدعاء</w:t>
      </w:r>
      <w:bookmarkEnd w:id="354"/>
    </w:p>
    <w:p>
      <w:pPr>
        <w:pStyle w:val="BookText"/>
        <w:rPr/>
      </w:pPr>
      <w:r>
        <w:rPr>
          <w:rFonts w:ascii="IRNazanin" w:hAnsi="IRNazanin" w:eastAsia="IRNazanin"/>
          <w:color w:val="111111"/>
          <w:sz w:val="28"/>
          <w:sz w:val="28"/>
          <w:szCs w:val="28"/>
          <w:rtl w:val="true"/>
          <w:lang w:bidi="fa-IR"/>
        </w:rPr>
        <w:t>رفع الید حین الدعاء</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رفع الید إلی السماء حین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التصریح بهذا فی الحدیث الشریف معللاً بأن الأرزاق والمقادیر الإلهیة تنزل من السماء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تقدیم المیامن  تقدیم المیامن</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تقدیم المیامن فی الأعمال، وکان رسول الله صلی الله علیه و آله یبدأ بمیامنه کما فی الأحادیث</w:t>
      </w:r>
      <w:r>
        <w:rPr>
          <w:rFonts w:eastAsia="IRNazanin" w:cs="IRNazanin"/>
          <w:color w:val="111111"/>
          <w:sz w:val="28"/>
          <w:szCs w:val="28"/>
          <w:rtl w:val="true"/>
          <w:lang w:bidi="fa-IR"/>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ربما یستظهر من حدیث تقدیم الرِجل الیسری فی حالة الخروج من</w:t>
      </w:r>
    </w:p>
    <w:p>
      <w:pPr>
        <w:pStyle w:val="BookText"/>
        <w:rPr/>
      </w:pPr>
      <w:r>
        <w:rPr>
          <w:rFonts w:ascii="IRNazanin" w:hAnsi="IRNazanin" w:eastAsia="IRNazanin"/>
          <w:color w:val="111111"/>
          <w:sz w:val="28"/>
          <w:sz w:val="28"/>
          <w:szCs w:val="28"/>
          <w:rtl w:val="true"/>
          <w:lang w:bidi="fa-IR"/>
        </w:rPr>
        <w:t>المسجد</w:t>
      </w:r>
      <w:r>
        <w:rPr>
          <w:rFonts w:eastAsia="IRNazanin" w:cs="IRNazanin"/>
          <w:color w:val="111111"/>
          <w:sz w:val="28"/>
          <w:szCs w:val="28"/>
          <w:rtl w:val="true"/>
          <w:lang w:bidi="fa-IR"/>
        </w:rPr>
        <w:t>(</w:t>
      </w:r>
      <w:r>
        <w:rPr>
          <w:rStyle w:val="FootnoteAnchor"/>
          <w:rtl w:val="true"/>
        </w:rPr>
        <w:footnoteReference w:id="4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حالة الدخول إلی بیت الخلاء، وکما یظهر من معتاد المتشرعة من تطهیر الموضع بالید الیسری، أن الأشیاء غیر الحسنة یکون الأفضل فیها استخدام الید الیسری، کما أنه کذلک بالنسبة إلی إعطاء الکتاب بالید الیسری للمجرمین فی الآخرة</w:t>
      </w:r>
      <w:r>
        <w:rPr>
          <w:rFonts w:eastAsia="IRNazanin" w:cs="IRNazanin"/>
          <w:color w:val="111111"/>
          <w:sz w:val="28"/>
          <w:szCs w:val="28"/>
          <w:rtl w:val="true"/>
          <w:lang w:bidi="fa-IR"/>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 لتقدیم الیمنی فی مختلف الأمور</w:t>
      </w:r>
      <w:r>
        <w:rPr>
          <w:rFonts w:eastAsia="IRNazanin" w:cs="IRNazanin"/>
          <w:color w:val="111111"/>
          <w:sz w:val="28"/>
          <w:szCs w:val="28"/>
          <w:rtl w:val="true"/>
          <w:lang w:bidi="fa-IR"/>
        </w:rPr>
        <w:t>(</w:t>
      </w:r>
      <w:r>
        <w:rPr>
          <w:rStyle w:val="FootnoteAnchor"/>
          <w:rtl w:val="true"/>
        </w:rPr>
        <w:footnoteReference w:id="4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ظاهرة وعلة خفیة، والله أعلم بالأحکام والمصالح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فربما لأن الید الیسری حیث کانت أقرب إلی القلب لم تحتج إلی الحرکة والفعالیة التی تحتاج إلیها الید الیمنی البعیدة عن القلب، حیث تحتاج إلی التحرک الأکثر کی تتوازن مع الیسری فی القوة والنشاط والحیویة</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الخفیة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فللتفاؤل بالیمنی، فإن التفاؤل له شأن کبیر فی تحقیق الحیاة السعیدة للفرد والأمة بخلاف التشاؤم، ولذا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تفاءلوا بالخیر تجدوه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التفاؤل یشجع علی الاستمرار والاستقامة والمضی إلی الأمام، بینما التشاؤم والتطیر وما أشبه یوجب العکس، ولذا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تطیرت فامض</w:t>
      </w:r>
      <w:r>
        <w:rPr>
          <w:rFonts w:eastAsia="IRNazanin" w:cs="IRNazanin"/>
          <w:color w:val="111111"/>
          <w:sz w:val="28"/>
          <w:szCs w:val="28"/>
          <w:rtl w:val="true"/>
          <w:lang w:bidi="fa-IR"/>
        </w:rPr>
        <w:t>»(</w:t>
      </w:r>
      <w:r>
        <w:rPr>
          <w:rStyle w:val="FootnoteAnchor"/>
          <w:rtl w:val="true"/>
        </w:rPr>
        <w:footnoteReference w:id="4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bookmarkStart w:id="355" w:name="pg13329_120439"/>
    </w:p>
    <w:p>
      <w:pPr>
        <w:pStyle w:val="Heading3"/>
        <w:numPr>
          <w:ilvl w:val="2"/>
          <w:numId w:val="1"/>
        </w:numPr>
        <w:rPr/>
      </w:pPr>
      <w:bookmarkStart w:id="356" w:name="__RefHeading___Toc2594015_2322387425"/>
      <w:bookmarkStart w:id="357" w:name="_Toc128"/>
      <w:bookmarkEnd w:id="355"/>
      <w:bookmarkEnd w:id="356"/>
      <w:r>
        <w:rPr>
          <w:rtl w:val="true"/>
        </w:rPr>
        <w:t>استحباب الدعاء فی کل الأحوال</w:t>
      </w:r>
      <w:bookmarkEnd w:id="357"/>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p>
    <w:p>
      <w:pPr>
        <w:pStyle w:val="BookText"/>
        <w:rPr/>
      </w:pPr>
      <w:r>
        <w:rPr>
          <w:rFonts w:ascii="IRNazanin" w:hAnsi="IRNazanin" w:eastAsia="IRNazanin"/>
          <w:color w:val="111111"/>
          <w:sz w:val="28"/>
          <w:sz w:val="28"/>
          <w:szCs w:val="28"/>
          <w:rtl w:val="true"/>
          <w:lang w:bidi="fa-IR"/>
        </w:rPr>
        <w:t>استحباب الدعاء فی کل الأحوال</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الدعاء فی کل حال، فإن الدعاء سلاح المؤمن</w:t>
      </w:r>
      <w:r>
        <w:rPr>
          <w:rFonts w:eastAsia="IRNazanin" w:cs="IRNazanin"/>
          <w:color w:val="111111"/>
          <w:sz w:val="28"/>
          <w:szCs w:val="28"/>
          <w:rtl w:val="true"/>
          <w:lang w:bidi="fa-IR"/>
        </w:rPr>
        <w:t>(</w:t>
      </w:r>
      <w:r>
        <w:rPr>
          <w:rStyle w:val="FootnoteAnchor"/>
          <w:rtl w:val="true"/>
        </w:rPr>
        <w:footnoteReference w:id="4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ومُخّ العبادة </w:t>
      </w:r>
      <w:r>
        <w:rPr>
          <w:rFonts w:eastAsia="Amiri" w:cs="Amiri" w:ascii="Amiri" w:hAnsi="Amiri"/>
          <w:color w:val="111111"/>
          <w:sz w:val="28"/>
          <w:szCs w:val="28"/>
          <w:rtl w:val="true"/>
          <w:lang w:bidi="ar-SA"/>
        </w:rPr>
        <w:t>(</w:t>
      </w:r>
      <w:r>
        <w:rPr>
          <w:rStyle w:val="FootnoteAnchor"/>
          <w:rtl w:val="true"/>
        </w:rPr>
        <w:footnoteReference w:id="4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رَبُّکُمُ ادْعُونِی أَسْتَجِبْ لَکُمْ</w:t>
      </w:r>
      <w:r>
        <w:rPr>
          <w:rFonts w:eastAsia="Amiri" w:cs="Amiri" w:ascii="Amiri" w:hAnsi="Amiri"/>
          <w:color w:val="111111"/>
          <w:sz w:val="28"/>
          <w:szCs w:val="28"/>
          <w:rtl w:val="true"/>
          <w:lang w:bidi="ar-SA"/>
        </w:rPr>
        <w:t>«(</w:t>
      </w:r>
      <w:r>
        <w:rPr>
          <w:rStyle w:val="FootnoteAnchor"/>
          <w:rtl w:val="true"/>
        </w:rPr>
        <w:footnoteReference w:id="4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یَعْبَؤُا بِکُمْ رَبِّی لَوْلاَ دُعَاؤُکُمْ</w:t>
      </w:r>
      <w:r>
        <w:rPr>
          <w:rFonts w:eastAsia="Amiri" w:cs="Amiri" w:ascii="Amiri" w:hAnsi="Amiri"/>
          <w:color w:val="111111"/>
          <w:sz w:val="28"/>
          <w:szCs w:val="28"/>
          <w:rtl w:val="true"/>
          <w:lang w:bidi="ar-SA"/>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والدعاء استمداد من خالق الکون ومن بیده کل شیء،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بالإضافة إلی أنه أمر 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یعطی الأمل والرجاء الذی یعدّ من أهم الحلول للکثیر من المشکلات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إنه أمر واقعی فواضح، إذ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بإرادة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الأشیاء البسیطة فقط هی بید الإنسان وه بها العلاج، أما غالب الأسباب والعلل والشرائط القریبة والبعیدة، بل أکثر من ذلک فلیس بید الإنسان، وهو عبر الدعاء یستمد العون منه تعالی فی علاجها وحلها، ومن یستکبر فهو بین جاهل ومعاند؛ لأن الإنسان حتی الطبیعی والدهری یعلم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التفت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غیره یدیر الکون وأنه لا حول له ولا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أن الدعاء یمنح الرجاء، فلأن الأمل بالله سبحانه ورجاء حل المشکلة وقضاء الحاجة یبعث علی البهجة والسرور وراحة الأعصاب وطمأنینة النفس، وهی تؤثر فی الجسد وتوجب الصحة والعافیة، وکذلک تستلزم الاندفاع نحو الأمام، بعکس الیائس الذی یتخلی عن جهاده وأعماله ومشاریعه نظراً لتشاؤمه، ولذا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لاَ یَیْأَسُ مِنْ رَوْحِ اللهِ إِلاَّ الْقَوْمُ الْکَافِرُونَ</w:t>
      </w:r>
      <w:r>
        <w:rPr>
          <w:rFonts w:eastAsia="IRNazanin" w:cs="IRNazanin"/>
          <w:color w:val="111111"/>
          <w:sz w:val="28"/>
          <w:szCs w:val="28"/>
          <w:rtl w:val="true"/>
          <w:lang w:bidi="fa-IR"/>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القضاء قد جری بالخیر، فطلبه طلب لما هو بحکم الحاصل، وإن کان قد جری بالشر، فالدعاء لا یؤثر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کما لا یصح أن یقال إن جری القضاء بالسفر فلا فائدة فی تهیئة الوسائل والمقدمات، وإن لم یقض به فلا أثر للتهیؤ والإعداد والاستعداد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الدعاء مقتضٍ لحل المشاکل وقضاء الحوائج، فإن انضمت إلیه سائر الشرائط وارتفعت الموانع تحقق المعلول وحصل المقصود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الدعاء جزء من العلل التکوینیة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جزء خفی، وهناک أجزاء جلیة ظاهرة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وقضاء الله وقدره جری بتحقق المعلول عند تحقق علته، وبعدم تحققه عند انتفاء العلة بما هی علة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بانتفاء أحد أجزائها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قضی بتحقق الاحتراق عند وضع المرء یده فی النار دون مانع، کذلک قضی بإعطاء کثیر من الحاجات عند الدعاء أو الإلحاح بالدعاء لفترة تطول أو تقصر حسب تقدیره جل وعلا</w:t>
      </w:r>
      <w:r>
        <w:rPr>
          <w:rFonts w:eastAsia="IRNazanin" w:cs="IRNazanin"/>
          <w:color w:val="111111"/>
          <w:sz w:val="28"/>
          <w:szCs w:val="28"/>
          <w:rtl w:val="true"/>
          <w:lang w:bidi="fa-IR"/>
        </w:rPr>
        <w:t>.</w:t>
      </w:r>
      <w:bookmarkStart w:id="358" w:name="pg13329_120441"/>
    </w:p>
    <w:p>
      <w:pPr>
        <w:pStyle w:val="Heading3"/>
        <w:numPr>
          <w:ilvl w:val="2"/>
          <w:numId w:val="1"/>
        </w:numPr>
        <w:rPr/>
      </w:pPr>
      <w:bookmarkStart w:id="359" w:name="__RefHeading___Toc2594017_2322387425"/>
      <w:bookmarkStart w:id="360" w:name="_Toc129"/>
      <w:bookmarkEnd w:id="358"/>
      <w:bookmarkEnd w:id="359"/>
      <w:r>
        <w:rPr>
          <w:rtl w:val="true"/>
        </w:rPr>
        <w:t>الدعاء للغیر</w:t>
      </w:r>
      <w:bookmarkEnd w:id="360"/>
    </w:p>
    <w:p>
      <w:pPr>
        <w:pStyle w:val="Heading4"/>
        <w:numPr>
          <w:ilvl w:val="3"/>
          <w:numId w:val="1"/>
        </w:numPr>
        <w:rPr/>
      </w:pPr>
      <w:bookmarkStart w:id="361" w:name="__RefHeading___Toc2594019_2322387425"/>
      <w:bookmarkStart w:id="362" w:name="_Toc130"/>
      <w:bookmarkEnd w:id="361"/>
      <w:r>
        <w:rPr>
          <w:rtl w:val="true"/>
        </w:rPr>
        <w:t>اشارة</w:t>
      </w:r>
      <w:bookmarkEnd w:id="362"/>
    </w:p>
    <w:p>
      <w:pPr>
        <w:pStyle w:val="BookText"/>
        <w:rPr/>
      </w:pPr>
      <w:r>
        <w:rPr>
          <w:rFonts w:ascii="Amiri" w:hAnsi="Amiri" w:eastAsia="Amiri" w:cs="Amiri"/>
          <w:color w:val="111111"/>
          <w:sz w:val="28"/>
          <w:sz w:val="28"/>
          <w:szCs w:val="28"/>
          <w:rtl w:val="true"/>
          <w:lang w:bidi="ar-SA"/>
        </w:rPr>
        <w:t>إِنَّ هؤُلاءِالدعاء للغیر</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الدعاء للغیر، کالدعاء للنفس، ولذا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ایجابیاً وسلبیاً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ویتأکد استحباب الدعاء للأقرباء خاصة؛ لأنه من مصادیق صلة الرحم أیضاً، فإن الدعاء مستحب لکل مؤمن، ولذا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سیأتی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فاجعل صلواتک وبرکاتک ورحمتک علیَّ وعلیهم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إن الدعاء مستحب حتی للکافر لهدایته، ولذا کان صلی الله علیه و آله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اهد قومی فإنهم لا یعلمون</w:t>
      </w:r>
      <w:r>
        <w:rPr>
          <w:rFonts w:eastAsia="IRNazanin" w:cs="IRNazanin"/>
          <w:color w:val="111111"/>
          <w:sz w:val="28"/>
          <w:szCs w:val="28"/>
          <w:rtl w:val="true"/>
          <w:lang w:bidi="fa-IR"/>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غیر ذلک مما ذکر فی کتب الدعاء، وقد ذکرنا جملة منها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 والزیارة</w:t>
      </w:r>
      <w:r>
        <w:rPr>
          <w:rFonts w:eastAsia="IRNazanin" w:cs="IRNazanin"/>
          <w:color w:val="111111"/>
          <w:sz w:val="28"/>
          <w:szCs w:val="28"/>
          <w:rtl w:val="true"/>
          <w:lang w:bidi="fa-IR"/>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الإنسان إذا دعا لنفسه ولغیره، فالظاهر أفضلیة أن یقدّم الدعاء لغیره علی الدعاء لنفسه، لما ورد فی دعاء المسلم لأخیه</w:t>
      </w:r>
      <w:r>
        <w:rPr>
          <w:rFonts w:eastAsia="IRNazanin" w:cs="IRNazanin"/>
          <w:color w:val="111111"/>
          <w:sz w:val="28"/>
          <w:szCs w:val="28"/>
          <w:rtl w:val="true"/>
          <w:lang w:bidi="fa-IR"/>
        </w:rPr>
        <w:t>(</w:t>
      </w:r>
      <w:r>
        <w:rPr>
          <w:rStyle w:val="FootnoteAnchor"/>
          <w:rtl w:val="true"/>
        </w:rPr>
        <w:footnoteReference w:id="4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ما ورد من دعاء الملائکة وطلبهم المضاعفة له عندئذ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الملائکة تقول لمن یدعو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 مثله</w:t>
      </w:r>
      <w:r>
        <w:rPr>
          <w:rFonts w:eastAsia="IRNazanin" w:cs="IRNazanin"/>
          <w:color w:val="111111"/>
          <w:sz w:val="28"/>
          <w:szCs w:val="28"/>
          <w:rtl w:val="true"/>
          <w:lang w:bidi="fa-IR"/>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النبی صلی الله علیه و آله ربما کان یقدم الدعاء لنفسه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هذا الحدیث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کان لأن دعاءه لنفسه أقرب للإجابة فیقدمه تمهیداً لکی لا ترد الصفقة الواحدة المتضمنة له ولغیره</w:t>
      </w:r>
      <w:r>
        <w:rPr>
          <w:rFonts w:eastAsia="IRNazanin" w:cs="IRNazanin"/>
          <w:color w:val="111111"/>
          <w:sz w:val="28"/>
          <w:szCs w:val="28"/>
          <w:rtl w:val="true"/>
          <w:lang w:bidi="fa-IR"/>
        </w:rPr>
        <w:t>.</w:t>
      </w:r>
      <w:bookmarkStart w:id="363" w:name="pg13329_120443"/>
    </w:p>
    <w:p>
      <w:pPr>
        <w:pStyle w:val="Heading4"/>
        <w:numPr>
          <w:ilvl w:val="3"/>
          <w:numId w:val="1"/>
        </w:numPr>
        <w:rPr/>
      </w:pPr>
      <w:bookmarkStart w:id="364" w:name="__RefHeading___Toc2594021_2322387425"/>
      <w:bookmarkStart w:id="365" w:name="_Toc131"/>
      <w:bookmarkEnd w:id="363"/>
      <w:bookmarkEnd w:id="364"/>
      <w:r>
        <w:rPr>
          <w:rtl w:val="true"/>
        </w:rPr>
        <w:t>التوجه إلی الله عند اجتماع الأسرة</w:t>
      </w:r>
      <w:bookmarkEnd w:id="365"/>
    </w:p>
    <w:p>
      <w:pPr>
        <w:pStyle w:val="BookText"/>
        <w:rPr/>
      </w:pPr>
      <w:r>
        <w:rPr>
          <w:rFonts w:ascii="IRNazanin" w:hAnsi="IRNazanin" w:eastAsia="IRNazanin"/>
          <w:color w:val="111111"/>
          <w:sz w:val="28"/>
          <w:sz w:val="28"/>
          <w:szCs w:val="28"/>
          <w:rtl w:val="true"/>
          <w:lang w:bidi="fa-IR"/>
        </w:rPr>
        <w:t>التوجه إلی الله عند اجتماع الأسرة</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التوجه إلی الله عزوجل إذا اجتمع أفراد العائلة فی مکان واحد، کما صنع النبی صلی الله علیه و آله بعدما اکتملوا علیهم السلام تحت الکساء، ومن الضروری تحریض الناس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تجمع الأقرباء والأرحام فی مکان واحد قد یکون مثار القال والقیل والکلام بالباطل أو اللغو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فاللازم أن یصرفه الإنسان إلی شیء من الواجب أو المستحب، کبیان المسائل والأحکام والهدایة والإرشاد والدعاء وقراءة القرآن والتعلیم والتعلم ونحو ذلک، ولا أقل من السکوت حتی لا یوجب ذلک ارتکاب محرم کالغیبة ونحوها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المعلوم أن دوام التوجه إلی الله سبحانه وتعالی فی کل الحالات یوجب قرب الإنسان إلی الله وقضاء حوائجه وسعة رزقه وارتفاع منزلته، فقد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فَاذْکُرُونِی أَذْکُرْکُمْ</w:t>
      </w:r>
      <w:r>
        <w:rPr>
          <w:rFonts w:eastAsia="IRNazanin" w:cs="IRNazanin"/>
          <w:color w:val="111111"/>
          <w:sz w:val="28"/>
          <w:szCs w:val="28"/>
          <w:rtl w:val="true"/>
          <w:lang w:bidi="fa-IR"/>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والنفس إذا تلونت بذکر الله سبحانه وتعالی کانت مهبط الملائکة، کما أن النفس إذا تلونت بلون الشیاطین کانت مهبطاً للشیاطین، فإن النفس مثالها مثال الإناء الذی یمکن أن یملأ خمراً أو عسلاً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القرآن الحکیم إشارة إلی الأمرین معاً، حیث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أُنَبِّئُکُمْ عَلَی مَنْ تَنَزَّلُ الشَّیَاطِینُ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عَلَی کُلِّ أَفَّاکٍ أَثِیمٍ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یُلْقُونَ السَّمْعَ وَأَکْثَرُهُمْ کَاذِبُونَ</w:t>
      </w:r>
      <w:r>
        <w:rPr>
          <w:rFonts w:eastAsia="Amiri" w:cs="Amiri" w:ascii="Amiri" w:hAnsi="Amiri"/>
          <w:color w:val="111111"/>
          <w:sz w:val="28"/>
          <w:szCs w:val="28"/>
          <w:rtl w:val="true"/>
          <w:lang w:bidi="ar-SA"/>
        </w:rPr>
        <w:t>«(</w:t>
      </w:r>
      <w:r>
        <w:rPr>
          <w:rStyle w:val="FootnoteAnchor"/>
          <w:rtl w:val="true"/>
        </w:rPr>
        <w:footnoteReference w:id="4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تعالی فی قبال ذلک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قَالُوا رَبُّنَا اللهُ ثُمَّ اسْتَقَامُوا تَتَنَزَّلُ عَلَیْهِمُ الْمَلاَئِکَةُ</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bookmarkStart w:id="366" w:name="pg13329_120444"/>
    </w:p>
    <w:p>
      <w:pPr>
        <w:pStyle w:val="Heading4"/>
        <w:numPr>
          <w:ilvl w:val="3"/>
          <w:numId w:val="1"/>
        </w:numPr>
        <w:rPr/>
      </w:pPr>
      <w:bookmarkStart w:id="367" w:name="__RefHeading___Toc2594023_2322387425"/>
      <w:bookmarkStart w:id="368" w:name="_Toc132"/>
      <w:bookmarkEnd w:id="366"/>
      <w:bookmarkEnd w:id="367"/>
      <w:r>
        <w:rPr>
          <w:rtl w:val="true"/>
        </w:rPr>
        <w:t xml:space="preserve">معنی </w:t>
      </w:r>
      <w:r>
        <w:rPr>
          <w:rtl w:val="true"/>
        </w:rPr>
        <w:t>(</w:t>
      </w:r>
      <w:r>
        <w:rPr>
          <w:rtl w:val="true"/>
        </w:rPr>
        <w:t>أهل البیت</w:t>
      </w:r>
      <w:r>
        <w:rPr>
          <w:rtl w:val="true"/>
        </w:rPr>
        <w:t xml:space="preserve">) </w:t>
      </w:r>
      <w:r>
        <w:rPr>
          <w:rtl w:val="true"/>
        </w:rPr>
        <w:t>وإطلاقاته</w:t>
      </w:r>
      <w:bookmarkEnd w:id="368"/>
    </w:p>
    <w:p>
      <w:pPr>
        <w:pStyle w:val="BookText"/>
        <w:rPr/>
      </w:pPr>
      <w:r>
        <w:rPr>
          <w:rFonts w:ascii="Amiri" w:hAnsi="Amiri" w:eastAsia="Amiri" w:cs="Amiri"/>
          <w:color w:val="111111"/>
          <w:sz w:val="28"/>
          <w:sz w:val="28"/>
          <w:szCs w:val="28"/>
          <w:rtl w:val="true"/>
          <w:lang w:bidi="ar-SA"/>
        </w:rPr>
        <w:t>أَهلُ بَیتِی،</w:t>
      </w:r>
    </w:p>
    <w:p>
      <w:pPr>
        <w:pStyle w:val="BookText"/>
        <w:rPr/>
      </w:pP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وإطلاقاته</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وقد یجب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فی مورده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إبلاغ الناس بأن الأربعة الأطهار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وفاطمة والحسن والحسین علیهم السلام هم أهل بیت النبی صلی الله علیه و آله وخاصته وحامته، دون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تخص الإنسان،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بینها وبین الإنسان الحرارة والألفة، عموم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 یخفی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إطلاقان</w:t>
      </w:r>
      <w:r>
        <w:rPr>
          <w:rFonts w:eastAsia="IRNazanin" w:cs="IRNazanin"/>
          <w:color w:val="111111"/>
          <w:sz w:val="28"/>
          <w:szCs w:val="28"/>
          <w:rtl w:val="true"/>
          <w:lang w:bidi="fa-IR"/>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أحدهما یشمل الرسول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والإطلاق الآخر لا یشمله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المقام لا یشمل الرسول صلی الله علیه و آله؛ لأنه هو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فی آیة التطهیر</w:t>
      </w:r>
      <w:r>
        <w:rPr>
          <w:rFonts w:eastAsia="IRNazanin" w:cs="IRNazanin"/>
          <w:color w:val="111111"/>
          <w:sz w:val="28"/>
          <w:szCs w:val="28"/>
          <w:rtl w:val="true"/>
          <w:lang w:bidi="fa-IR"/>
        </w:rPr>
        <w:t>(</w:t>
      </w:r>
      <w:r>
        <w:rPr>
          <w:rStyle w:val="FootnoteAnchor"/>
          <w:rtl w:val="true"/>
        </w:rPr>
        <w:footnoteReference w:id="4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فیشمل الرسول صلی الله علیه و آله أیضاً، وهذا متعارف عند العرب</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الآل، فقد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الرسول ویراد به غیر الرسول، وقد یراد به حتی الرسول أیضاً، ویؤیده قوه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اصْطَفی آدَمَ وَنُوحاً وَآلَ إِبْراهِیمَ وَآلَ عِمْرانَ عَلَی الْعَالَمِینَ</w:t>
      </w:r>
      <w:r>
        <w:rPr>
          <w:rFonts w:eastAsia="Amiri" w:cs="Amiri" w:ascii="Amiri" w:hAnsi="Amiri"/>
          <w:color w:val="111111"/>
          <w:sz w:val="28"/>
          <w:szCs w:val="28"/>
          <w:rtl w:val="true"/>
          <w:lang w:bidi="ar-SA"/>
        </w:rPr>
        <w:t>«(</w:t>
      </w:r>
      <w:r>
        <w:rPr>
          <w:rStyle w:val="FootnoteAnchor"/>
          <w:rtl w:val="true"/>
        </w:rPr>
        <w:footnoteReference w:id="4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وضوح أن إبراهیم وعمران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کانا داخلین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آیة أخری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أَدْخِلُوا آلَ فِرْعَوْنَ أَشَدَّ الْعَذَابِ</w:t>
      </w:r>
      <w:r>
        <w:rPr>
          <w:rFonts w:eastAsia="Amiri" w:cs="Amiri" w:ascii="Amiri" w:hAnsi="Amiri"/>
          <w:color w:val="111111"/>
          <w:sz w:val="28"/>
          <w:szCs w:val="28"/>
          <w:rtl w:val="true"/>
          <w:lang w:bidi="ar-SA"/>
        </w:rPr>
        <w:t>«(</w:t>
      </w:r>
      <w:r>
        <w:rPr>
          <w:rStyle w:val="FootnoteAnchor"/>
          <w:rtl w:val="true"/>
        </w:rPr>
        <w:footnoteReference w:id="4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یشمل فرعون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صرح الرسول صلی الله علیه و آله فی موارد متعددة بأن هؤلاء الأربعة علیهم السلام هم أهل بیته کی لا یتوهم شموله لنسائه أو سائر من کان فی تلک البیوت کالخدم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یشمل سائر المعصومین إلی الحجة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بدلالة متواتر الروایات، والتی منها ما ورد فی زیارة الجامعة الکبیرة التی تقرأ عند مرقد کل 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یا أهل بیت النبوة</w:t>
      </w:r>
      <w:r>
        <w:rPr>
          <w:rFonts w:eastAsia="IRNazanin" w:cs="IRNazanin"/>
          <w:color w:val="111111"/>
          <w:sz w:val="28"/>
          <w:szCs w:val="28"/>
          <w:rtl w:val="true"/>
          <w:lang w:bidi="fa-IR"/>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وحال ذلک حال قوه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وَرَسُولُهُ وَالَّذِینَ آمَنُوا الَّذِینَ یُقِیمُونَ الصَّلاَةَ وَیُؤْتُونَ الزَّکَاةَ وَهُمْ رَاکِعُونَ</w:t>
      </w:r>
      <w:r>
        <w:rPr>
          <w:rFonts w:eastAsia="Amiri" w:cs="Amiri" w:ascii="Amiri" w:hAnsi="Amiri"/>
          <w:color w:val="111111"/>
          <w:sz w:val="28"/>
          <w:szCs w:val="28"/>
          <w:rtl w:val="true"/>
          <w:lang w:bidi="ar-SA"/>
        </w:rPr>
        <w:t>«(</w:t>
      </w:r>
      <w:r>
        <w:rPr>
          <w:rStyle w:val="FootnoteAnchor"/>
          <w:rtl w:val="true"/>
        </w:rPr>
        <w:footnoteReference w:id="4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الأدلة دلت علی أن الأئمة الطاهرین علیهم السلام أیضاً أولیاء للمؤمنین، فلا ینافی ذلک الحصر</w:t>
      </w:r>
      <w:r>
        <w:rPr>
          <w:rFonts w:eastAsia="IRNazanin" w:cs="IRNazanin"/>
          <w:color w:val="111111"/>
          <w:sz w:val="28"/>
          <w:szCs w:val="28"/>
          <w:rtl w:val="true"/>
          <w:lang w:bidi="fa-IR"/>
        </w:rPr>
        <w:t>(</w:t>
      </w:r>
      <w:r>
        <w:rPr>
          <w:rStyle w:val="FootnoteAnchor"/>
          <w:rtl w:val="true"/>
        </w:rPr>
        <w:footnoteReference w:id="4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والکلام فی هذا المبحث طویل موکول إلی کتب الکلام</w:t>
      </w:r>
      <w:r>
        <w:rPr>
          <w:rFonts w:eastAsia="IRNazanin" w:cs="IRNazanin"/>
          <w:color w:val="111111"/>
          <w:sz w:val="28"/>
          <w:szCs w:val="28"/>
          <w:rtl w:val="true"/>
          <w:lang w:bidi="fa-IR"/>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یخفی أن مثل زینب وأم کلثوم أو إبراهیم بن رسول الله، وعلی الأکبر والعباس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وأمثالهم داخلون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بالمعنی العام لا بالمعنی الخاص الذی ینحصر فی المعصومین علیهم السلام فقط</w:t>
      </w:r>
      <w:r>
        <w:rPr>
          <w:rFonts w:eastAsia="IRNazanin" w:cs="IRNazanin"/>
          <w:color w:val="111111"/>
          <w:sz w:val="28"/>
          <w:szCs w:val="28"/>
          <w:rtl w:val="true"/>
          <w:lang w:bidi="fa-IR"/>
        </w:rPr>
        <w:t>.</w:t>
      </w:r>
      <w:bookmarkStart w:id="369" w:name="pg13329_120446"/>
    </w:p>
    <w:p>
      <w:pPr>
        <w:pStyle w:val="Heading3"/>
        <w:numPr>
          <w:ilvl w:val="2"/>
          <w:numId w:val="1"/>
        </w:numPr>
        <w:rPr/>
      </w:pPr>
      <w:bookmarkStart w:id="370" w:name="__RefHeading___Toc2594025_2322387425"/>
      <w:bookmarkStart w:id="371" w:name="_Toc133"/>
      <w:bookmarkEnd w:id="369"/>
      <w:bookmarkEnd w:id="370"/>
      <w:r>
        <w:rPr>
          <w:rtl w:val="true"/>
        </w:rPr>
        <w:t>تعمیم الأدعیة</w:t>
      </w:r>
      <w:bookmarkEnd w:id="371"/>
    </w:p>
    <w:p>
      <w:pPr>
        <w:pStyle w:val="BookText"/>
        <w:rPr/>
      </w:pPr>
      <w:r>
        <w:rPr>
          <w:rFonts w:ascii="Amiri" w:hAnsi="Amiri" w:eastAsia="Amiri" w:cs="Amiri"/>
          <w:color w:val="111111"/>
          <w:sz w:val="28"/>
          <w:sz w:val="28"/>
          <w:szCs w:val="28"/>
          <w:rtl w:val="true"/>
          <w:lang w:bidi="ar-SA"/>
        </w:rPr>
        <w:t>وَخَاصَّتِی، وَحَامَّتی،</w:t>
      </w:r>
    </w:p>
    <w:p>
      <w:pPr>
        <w:pStyle w:val="BookText"/>
        <w:rPr/>
      </w:pPr>
      <w:r>
        <w:rPr>
          <w:rFonts w:ascii="IRNazanin" w:hAnsi="IRNazanin" w:eastAsia="IRNazanin"/>
          <w:color w:val="111111"/>
          <w:sz w:val="28"/>
          <w:sz w:val="28"/>
          <w:szCs w:val="28"/>
          <w:rtl w:val="true"/>
          <w:lang w:bidi="fa-IR"/>
        </w:rPr>
        <w:t>تعمیم الأدعیة</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تعمیم الصلوات وغیرها من الأدعیة علی أهل بیته صلی الله علیه و آله أجمعین؛ لأنهم خاصته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وخاصتی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والمتعارف أن الهدایا تبعث للرجل وخاصته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هم الحامّة؟</w:t>
      </w:r>
    </w:p>
    <w:p>
      <w:pPr>
        <w:pStyle w:val="BookText"/>
        <w:rPr/>
      </w:pPr>
      <w:r>
        <w:rPr>
          <w:rFonts w:ascii="IRNazanin" w:hAnsi="IRNazanin" w:eastAsia="IRNazanin"/>
          <w:color w:val="111111"/>
          <w:sz w:val="28"/>
          <w:sz w:val="28"/>
          <w:szCs w:val="28"/>
          <w:rtl w:val="true"/>
          <w:lang w:bidi="fa-IR"/>
        </w:rPr>
        <w:t>حامّة النبی صلی الله علیه و آله الواقعیون وبالمعنی الدقیق للکلمة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وفاطمة والحسن والحسین علیهم السلام حیث خصهم صلی الله علیه و آله بالذکر فی هذا المقام الهام، وهو مقام مناجاته صلی الله علیه و آله ربه، ولو کان آخر معهم للزم ذکره مع ملاحظة أهمیة المقام وکون المناجی هو النبی صلی الله علیه و آله والمناجی هو الله سبحانه وتعالی</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المعلوم 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المادة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ذکرنا وجه ذلک، وأن الحامّة هم الذین بینهم علقة خاصة</w:t>
      </w:r>
      <w:r>
        <w:rPr>
          <w:rFonts w:eastAsia="IRNazanin" w:cs="IRNazanin"/>
          <w:color w:val="111111"/>
          <w:sz w:val="28"/>
          <w:szCs w:val="28"/>
          <w:rtl w:val="true"/>
          <w:lang w:bidi="fa-IR"/>
        </w:rPr>
        <w:t>(</w:t>
      </w:r>
      <w:r>
        <w:rPr>
          <w:rStyle w:val="FootnoteAnchor"/>
          <w:rtl w:val="true"/>
        </w:rPr>
        <w:footnoteReference w:id="4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یطلق علی القریب الذی له علقة وحرارة خاصة مع صدیقه لا علی کل صدیق</w:t>
      </w:r>
      <w:r>
        <w:rPr>
          <w:rFonts w:eastAsia="IRNazanin" w:cs="IRNazanin"/>
          <w:color w:val="111111"/>
          <w:sz w:val="28"/>
          <w:szCs w:val="28"/>
          <w:rtl w:val="true"/>
          <w:lang w:bidi="fa-IR"/>
        </w:rPr>
        <w:t>.</w:t>
      </w:r>
      <w:bookmarkStart w:id="372" w:name="pg13329_120447"/>
    </w:p>
    <w:p>
      <w:pPr>
        <w:pStyle w:val="Heading3"/>
        <w:numPr>
          <w:ilvl w:val="2"/>
          <w:numId w:val="1"/>
        </w:numPr>
        <w:rPr/>
      </w:pPr>
      <w:bookmarkStart w:id="373" w:name="__RefHeading___Toc2594027_2322387425"/>
      <w:bookmarkStart w:id="374" w:name="_Toc134"/>
      <w:bookmarkEnd w:id="372"/>
      <w:bookmarkEnd w:id="373"/>
      <w:r>
        <w:rPr>
          <w:rtl w:val="true"/>
        </w:rPr>
        <w:t>التذکیر بوشائج القربی</w:t>
      </w:r>
      <w:bookmarkEnd w:id="374"/>
    </w:p>
    <w:p>
      <w:pPr>
        <w:pStyle w:val="BookText"/>
        <w:rPr/>
      </w:pPr>
      <w:r>
        <w:rPr>
          <w:rFonts w:ascii="Amiri" w:hAnsi="Amiri" w:eastAsia="Amiri" w:cs="Amiri"/>
          <w:color w:val="111111"/>
          <w:sz w:val="28"/>
          <w:sz w:val="28"/>
          <w:szCs w:val="28"/>
          <w:rtl w:val="true"/>
          <w:lang w:bidi="ar-SA"/>
        </w:rPr>
        <w:t>لَحمُهُم لَحمِی وَدَمُهُم دَمِی،</w:t>
      </w:r>
    </w:p>
    <w:p>
      <w:pPr>
        <w:pStyle w:val="BookText"/>
        <w:rPr/>
      </w:pPr>
      <w:r>
        <w:rPr>
          <w:rFonts w:ascii="IRNazanin" w:hAnsi="IRNazanin" w:eastAsia="IRNazanin"/>
          <w:color w:val="111111"/>
          <w:sz w:val="28"/>
          <w:sz w:val="28"/>
          <w:szCs w:val="28"/>
          <w:rtl w:val="true"/>
          <w:lang w:bidi="fa-IR"/>
        </w:rPr>
        <w:t>التذکیر بوشائج القربی</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التذکیر بوشائج القربی، مما یوجب تزاید المحبة بین الأقرباء، کما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لحمهم لحمی ودمهم 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کان لحمهم علیهم السلام لحمه صلی الله علیه و آله ودمهم علیهم السلام دمه صلی الله علیه و آله؛ لأنهم خلقوا نوراً واحداً، ومن أصل واحد، ثم فرقوا بهذه الصورة، کما یدل علی ذلک جملة من الروایات کقوله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خلق الله الناس من أشجار شتی وخلقنی وأنت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شجرة واحدة</w:t>
      </w:r>
      <w:r>
        <w:rPr>
          <w:rFonts w:eastAsia="IRNazanin" w:cs="IRNazanin"/>
          <w:color w:val="111111"/>
          <w:sz w:val="28"/>
          <w:szCs w:val="28"/>
          <w:rtl w:val="true"/>
          <w:lang w:bidi="fa-IR"/>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واللحم والدم من باب المثال، وإلاّ فالعظم والعصب والعرق وسائر الأجزاء أیضاً کذلک، للملاک وللقطع حسب الروایات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بحسب المعنی وبلحاظ أصل الخلقة، وأما بحسب المادة والتسلسل الجسمی الظاهری، فإن لحمهم علیهم السلام ودمهم أیضاً نابت من لحم الرسول صلی الله علیه و آله ودمه؛ لأن الولد من الماء المتکون من الدم الجاری فی العروق والممتزج باللحم وهو منشؤه أیضاً، فکلهم علیهم السلام منه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یدل علی ذلک روایات أخر مثل قول الصادق علیه السلام لأبی حنیفة حیث قبّل عصا رسول الله صلی الله علیه و آله مشیراً إلی یده علیه السلام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لحم رسول الله صلی الله علیه و آله</w:t>
      </w:r>
      <w:r>
        <w:rPr>
          <w:rFonts w:eastAsia="IRNazanin" w:cs="IRNazanin"/>
          <w:color w:val="111111"/>
          <w:sz w:val="28"/>
          <w:szCs w:val="28"/>
          <w:rtl w:val="true"/>
          <w:lang w:bidi="fa-IR"/>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bookmarkStart w:id="375" w:name="pg13329_120448"/>
    </w:p>
    <w:p>
      <w:pPr>
        <w:pStyle w:val="Heading3"/>
        <w:numPr>
          <w:ilvl w:val="2"/>
          <w:numId w:val="1"/>
        </w:numPr>
        <w:rPr/>
      </w:pPr>
      <w:bookmarkStart w:id="376" w:name="__RefHeading___Toc2594029_2322387425"/>
      <w:bookmarkStart w:id="377" w:name="_Toc135"/>
      <w:bookmarkEnd w:id="375"/>
      <w:bookmarkEnd w:id="376"/>
      <w:r>
        <w:rPr>
          <w:rtl w:val="true"/>
        </w:rPr>
        <w:t>دفع الأذی عن آل الرسول صلی الله علیه و آله</w:t>
      </w:r>
      <w:bookmarkEnd w:id="377"/>
    </w:p>
    <w:p>
      <w:pPr>
        <w:pStyle w:val="Heading4"/>
        <w:numPr>
          <w:ilvl w:val="3"/>
          <w:numId w:val="1"/>
        </w:numPr>
        <w:rPr/>
      </w:pPr>
      <w:bookmarkStart w:id="378" w:name="__RefHeading___Toc2594031_2322387425"/>
      <w:bookmarkStart w:id="379" w:name="_Toc136"/>
      <w:bookmarkEnd w:id="378"/>
      <w:r>
        <w:rPr>
          <w:rtl w:val="true"/>
        </w:rPr>
        <w:t>اشارة</w:t>
      </w:r>
      <w:bookmarkEnd w:id="379"/>
    </w:p>
    <w:p>
      <w:pPr>
        <w:pStyle w:val="BookText"/>
        <w:rPr/>
      </w:pPr>
      <w:r>
        <w:rPr>
          <w:rFonts w:ascii="Amiri" w:hAnsi="Amiri" w:eastAsia="Amiri" w:cs="Amiri"/>
          <w:color w:val="111111"/>
          <w:sz w:val="28"/>
          <w:sz w:val="28"/>
          <w:szCs w:val="28"/>
          <w:rtl w:val="true"/>
          <w:lang w:bidi="ar-SA"/>
        </w:rPr>
        <w:t>یُؤلِمُنی ما یُؤلِمُهُم، ویَحزُنُنی ما یُحزِنُهُم،دفع الأذی عن آل الرسول صلی الله علیه و آله</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دفع ما یؤلم، ودفع ما یوجب الحزن، عن أهل بیته علیهم السلاملقوله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یؤلمنی ما یؤلمهم ویحزننی ما یحزنهم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وإطلاقه یشمل حال حیاته صلی الله علیه و آله ومماته، کحال حیاتهم ومماتهم علیهم السلام، إذ لا فرق بین الحالتین فیهم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صلوات الله وسلامه</w:t>
      </w:r>
      <w:r>
        <w:rPr>
          <w:rFonts w:eastAsia="IRNazanin" w:cs="IRNazanin"/>
          <w:color w:val="111111"/>
          <w:sz w:val="28"/>
          <w:szCs w:val="28"/>
          <w:rtl w:val="true"/>
          <w:lang w:bidi="fa-IR"/>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ومما یوجب حزنهم وأذاهم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انتهاک حرمات الله والتجری علی معصیته وخرق قوانینه ودساتیره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والإیلام والأحزان بالنسبة إلی الروح واضح؛ لأن الجماعة الواحدة والذین توجد بینهم أواصر قرابة أو صداقة یؤلمهم ما یؤلم أحدهم، ویحزن أحدهم ما یحزن الآخرین، نظراً للرابطة العاطفیة والمشارکة الوجدانیة التی جعلها الله سبحانه وتعالی فی أمثال هذه الموارد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هل الإیلام شامل لأجسادهم أیضاً، بأن یکون ألم أحدهم علیهم السلام موجباً للألم فی جسم الرسول صلی الله علیه و آله؟</w:t>
      </w:r>
      <w:r>
        <w:rPr>
          <w:rFonts w:eastAsia="IRNazanin" w:cs="IRNazanin"/>
          <w:color w:val="111111"/>
          <w:sz w:val="28"/>
          <w:szCs w:val="28"/>
          <w:rtl w:val="true"/>
          <w:lang w:bidi="fa-IR"/>
        </w:rPr>
        <w:t>.</w:t>
      </w:r>
      <w:bookmarkStart w:id="380" w:name="pg13329_120449"/>
    </w:p>
    <w:p>
      <w:pPr>
        <w:pStyle w:val="BookText"/>
        <w:rPr/>
      </w:pPr>
      <w:bookmarkEnd w:id="380"/>
      <w:r>
        <w:rPr>
          <w:rFonts w:ascii="IRNazanin" w:hAnsi="IRNazanin" w:eastAsia="IRNazanin"/>
          <w:color w:val="111111"/>
          <w:sz w:val="28"/>
          <w:sz w:val="28"/>
          <w:szCs w:val="28"/>
          <w:rtl w:val="true"/>
          <w:lang w:bidi="fa-IR"/>
        </w:rPr>
        <w:t>ذلک محتمل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الارتباط القوی بینهم حسب الخلقة یقتضی ذلک</w:t>
      </w:r>
      <w:r>
        <w:rPr>
          <w:rFonts w:eastAsia="IRNazanin" w:cs="IRNazanin"/>
          <w:color w:val="111111"/>
          <w:sz w:val="28"/>
          <w:szCs w:val="28"/>
          <w:rtl w:val="true"/>
          <w:lang w:bidi="fa-IR"/>
        </w:rPr>
        <w:t>(</w:t>
      </w:r>
      <w:r>
        <w:rPr>
          <w:rStyle w:val="FootnoteAnchor"/>
          <w:rtl w:val="true"/>
        </w:rPr>
        <w:footnoteReference w:id="4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أن الارتباط بین البدن الواحد یقتضی تألم سائر الأعضاء بألم عضو واحد لکنه خلاف الانصراف، إذ المنصرف من التألم التألم الروحی والنفسی، فتأمل</w:t>
      </w:r>
      <w:r>
        <w:rPr>
          <w:rFonts w:eastAsia="IRNazanin" w:cs="IRNazanin"/>
          <w:color w:val="111111"/>
          <w:sz w:val="28"/>
          <w:szCs w:val="28"/>
          <w:rtl w:val="true"/>
          <w:lang w:bidi="fa-IR"/>
        </w:rPr>
        <w:t>.</w:t>
      </w:r>
    </w:p>
    <w:p>
      <w:pPr>
        <w:pStyle w:val="Heading4"/>
        <w:numPr>
          <w:ilvl w:val="3"/>
          <w:numId w:val="1"/>
        </w:numPr>
        <w:rPr/>
      </w:pPr>
      <w:bookmarkStart w:id="381" w:name="__RefHeading___Toc2594033_2322387425"/>
      <w:bookmarkStart w:id="382" w:name="_Toc137"/>
      <w:bookmarkEnd w:id="381"/>
      <w:r>
        <w:rPr>
          <w:rtl w:val="true"/>
        </w:rPr>
        <w:t>مشاطرة العائلة همومهم وأحزانهم</w:t>
      </w:r>
      <w:bookmarkEnd w:id="382"/>
    </w:p>
    <w:p>
      <w:pPr>
        <w:pStyle w:val="BookText"/>
        <w:rPr/>
      </w:pPr>
      <w:r>
        <w:rPr>
          <w:rFonts w:ascii="Amiri" w:hAnsi="Amiri" w:eastAsia="Amiri" w:cs="Amiri"/>
          <w:color w:val="111111"/>
          <w:sz w:val="28"/>
          <w:sz w:val="28"/>
          <w:szCs w:val="28"/>
          <w:rtl w:val="true"/>
          <w:lang w:bidi="ar-SA"/>
        </w:rPr>
        <w:t>مشاطرة العائلة همومهم وأحزانهم</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أن یشارک کبیر العائلة أفراد أُسرته فی آلامهم وأحزانهم، لقوله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یؤلمنی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وکذلک بالنسبة إلی الأفراح، للملاک</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یضف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ویفرحنی ما یفرحهم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هنا؛ لأنه صلی الله علیه و آله فی مقام دفع الآلام عنهم</w:t>
      </w:r>
      <w:r>
        <w:rPr>
          <w:rFonts w:eastAsia="IRNazanin" w:cs="IRNazanin"/>
          <w:color w:val="111111"/>
          <w:sz w:val="28"/>
          <w:szCs w:val="28"/>
          <w:rtl w:val="true"/>
          <w:lang w:bidi="fa-IR"/>
        </w:rPr>
        <w:t>(</w:t>
      </w:r>
      <w:r>
        <w:rPr>
          <w:rStyle w:val="FootnoteAnchor"/>
          <w:rtl w:val="true"/>
        </w:rPr>
        <w:footnoteReference w:id="4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بعض الأحادیث حیث لم یکن الکلام فی هذا المقام فقد تم ذکر الأمرین معاً، حیث قال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شیعتنا منا خلقوا من فاضل طینتنا، وعجنوا بماء ولایتنا، یفرحون لفرحنا، ویحزنون لحزننا</w:t>
      </w:r>
      <w:r>
        <w:rPr>
          <w:rFonts w:eastAsia="IRNazanin" w:cs="IRNazanin"/>
          <w:color w:val="111111"/>
          <w:sz w:val="28"/>
          <w:szCs w:val="28"/>
          <w:rtl w:val="true"/>
          <w:lang w:bidi="fa-IR"/>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bookmarkStart w:id="383" w:name="pg13329_120450"/>
    </w:p>
    <w:p>
      <w:pPr>
        <w:pStyle w:val="Heading4"/>
        <w:numPr>
          <w:ilvl w:val="3"/>
          <w:numId w:val="1"/>
        </w:numPr>
        <w:rPr/>
      </w:pPr>
      <w:bookmarkStart w:id="384" w:name="__RefHeading___Toc2594035_2322387425"/>
      <w:bookmarkStart w:id="385" w:name="_Toc138"/>
      <w:bookmarkEnd w:id="383"/>
      <w:bookmarkEnd w:id="384"/>
      <w:r>
        <w:rPr>
          <w:rtl w:val="true"/>
        </w:rPr>
        <w:t>ما هو ماء الولایة؟</w:t>
      </w:r>
      <w:bookmarkEnd w:id="385"/>
    </w:p>
    <w:p>
      <w:pPr>
        <w:pStyle w:val="BookText"/>
        <w:rPr/>
      </w:pPr>
      <w:r>
        <w:rPr>
          <w:rFonts w:ascii="IRNazanin" w:hAnsi="IRNazanin" w:eastAsia="IRNazanin"/>
          <w:color w:val="111111"/>
          <w:sz w:val="28"/>
          <w:sz w:val="28"/>
          <w:szCs w:val="28"/>
          <w:rtl w:val="true"/>
          <w:lang w:bidi="fa-IR"/>
        </w:rPr>
        <w:t>ما هو ماء الولایة؟ ولا یخفی أن الخلقة من فاضل طینتهم علیهم السلام حقیقی کما صرحت بذلک الروایات</w:t>
      </w:r>
      <w:r>
        <w:rPr>
          <w:rFonts w:eastAsia="IRNazanin" w:cs="IRNazanin"/>
          <w:color w:val="111111"/>
          <w:sz w:val="28"/>
          <w:szCs w:val="28"/>
          <w:rtl w:val="true"/>
          <w:lang w:bidi="fa-IR"/>
        </w:rPr>
        <w:t>(</w:t>
      </w:r>
      <w:r>
        <w:rPr>
          <w:rStyle w:val="FootnoteAnchor"/>
          <w:rtl w:val="true"/>
        </w:rPr>
        <w:footnoteReference w:id="4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وهل الأمر کذلک بالنسبة إلی ماء الولایة، أو أن ذلک من المجاز، تشبیهاً للولایة بالماء الذی جعل الله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من الثانی فهو من قبیل قول الشاعر</w:t>
      </w:r>
      <w:r>
        <w:rPr>
          <w:rFonts w:eastAsia="IRNazanin" w:cs="IRNazanin"/>
          <w:color w:val="111111"/>
          <w:sz w:val="28"/>
          <w:szCs w:val="28"/>
          <w:rtl w:val="true"/>
          <w:lang w:bidi="fa-IR"/>
        </w:rPr>
        <w:t>(</w:t>
      </w:r>
      <w:r>
        <w:rPr>
          <w:rStyle w:val="FootnoteAnchor"/>
          <w:rtl w:val="true"/>
        </w:rPr>
        <w:footnoteReference w:id="49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تسقنی ماء الملام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قبیل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وَاخْفِضْ لهمَا جَنَاحَ الذُّلِّ مِنَ الرَّحْمَةِ</w:t>
      </w:r>
      <w:r>
        <w:rPr>
          <w:rFonts w:eastAsia="Amiri" w:cs="Amiri" w:ascii="Amiri" w:hAnsi="Amiri"/>
          <w:color w:val="111111"/>
          <w:sz w:val="28"/>
          <w:szCs w:val="28"/>
          <w:rtl w:val="true"/>
          <w:lang w:bidi="ar-SA"/>
        </w:rPr>
        <w:t>«(</w:t>
      </w:r>
      <w:r>
        <w:rPr>
          <w:rStyle w:val="FootnoteAnchor"/>
          <w:rtl w:val="true"/>
        </w:rPr>
        <w:footnoteReference w:id="4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ویؤید ذلک ما دل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الأرواح جنود مجندة</w:t>
      </w:r>
      <w:r>
        <w:rPr>
          <w:rFonts w:eastAsia="IRNazanin" w:cs="IRNazanin"/>
          <w:color w:val="111111"/>
          <w:sz w:val="28"/>
          <w:szCs w:val="28"/>
          <w:rtl w:val="true"/>
          <w:lang w:bidi="fa-IR"/>
        </w:rPr>
        <w:t>»(</w:t>
      </w:r>
      <w:r>
        <w:rPr>
          <w:rStyle w:val="FootnoteAnchor"/>
          <w:rtl w:val="true"/>
        </w:rPr>
        <w:footnoteReference w:id="4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 دل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القلب یهدی إلی القلب</w:t>
      </w:r>
      <w:r>
        <w:rPr>
          <w:rFonts w:eastAsia="IRNazanin" w:cs="IRNazanin"/>
          <w:color w:val="111111"/>
          <w:sz w:val="28"/>
          <w:szCs w:val="28"/>
          <w:rtl w:val="true"/>
          <w:lang w:bidi="fa-IR"/>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اکتشف العلم الحدیث أن للقلب</w:t>
      </w:r>
      <w:r>
        <w:rPr>
          <w:rFonts w:eastAsia="IRNazanin" w:cs="IRNazanin"/>
          <w:color w:val="111111"/>
          <w:sz w:val="28"/>
          <w:szCs w:val="28"/>
          <w:rtl w:val="true"/>
          <w:lang w:bidi="fa-IR"/>
        </w:rPr>
        <w:t>(</w:t>
      </w:r>
      <w:r>
        <w:rPr>
          <w:rStyle w:val="FootnoteAnchor"/>
          <w:rtl w:val="true"/>
        </w:rPr>
        <w:footnoteReference w:id="4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والفکر تموجات تؤثر سلبیاً أو إیجابیاً علی الآخرین فی ظروف معینة</w:t>
      </w:r>
      <w:r>
        <w:rPr>
          <w:rFonts w:eastAsia="IRNazanin" w:cs="IRNazanin"/>
          <w:color w:val="111111"/>
          <w:sz w:val="28"/>
          <w:szCs w:val="28"/>
          <w:rtl w:val="true"/>
          <w:lang w:bidi="fa-IR"/>
        </w:rPr>
        <w:t>(</w:t>
      </w:r>
      <w:r>
        <w:rPr>
          <w:rStyle w:val="FootnoteAnchor"/>
          <w:rtl w:val="true"/>
        </w:rPr>
        <w:footnoteReference w:id="4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أسست مدارس فی یومنا هذا للإیحاء النفسی وغسل الأدمغة بسبب الأمواج الفکریة والإیحاء وشبه ذلک، کما لا یخفی علی من راجع بعض الکتب الصادرة فی هذا المجال</w:t>
      </w:r>
      <w:r>
        <w:rPr>
          <w:rFonts w:eastAsia="IRNazanin" w:cs="IRNazanin"/>
          <w:color w:val="111111"/>
          <w:sz w:val="28"/>
          <w:szCs w:val="28"/>
          <w:rtl w:val="true"/>
          <w:lang w:bidi="fa-IR"/>
        </w:rPr>
        <w:t>.</w:t>
      </w:r>
      <w:bookmarkStart w:id="386" w:name="pg13329_120451"/>
    </w:p>
    <w:p>
      <w:pPr>
        <w:pStyle w:val="BookText"/>
        <w:rPr/>
      </w:pPr>
      <w:bookmarkEnd w:id="386"/>
      <w:r>
        <w:rPr>
          <w:rFonts w:ascii="Amiri" w:hAnsi="Amiri" w:eastAsia="Amiri" w:cs="Amiri"/>
          <w:color w:val="111111"/>
          <w:sz w:val="28"/>
          <w:sz w:val="28"/>
          <w:szCs w:val="28"/>
          <w:rtl w:val="true"/>
          <w:lang w:bidi="ar-SA"/>
        </w:rPr>
        <w:t>أَنَا حَربٌ لمَن حارَبَهُم، وَسِلمٌ لمَن سالمَهُم،</w:t>
      </w:r>
    </w:p>
    <w:p>
      <w:pPr>
        <w:pStyle w:val="Heading3"/>
        <w:numPr>
          <w:ilvl w:val="2"/>
          <w:numId w:val="1"/>
        </w:numPr>
        <w:rPr/>
      </w:pPr>
      <w:bookmarkStart w:id="387" w:name="__RefHeading___Toc2594037_2322387425"/>
      <w:bookmarkStart w:id="388" w:name="_Toc139"/>
      <w:bookmarkEnd w:id="387"/>
      <w:r>
        <w:rPr>
          <w:rtl w:val="true"/>
        </w:rPr>
        <w:t>مواجهة أعداء آل الرسول صلی الله علیه و آله</w:t>
      </w:r>
      <w:bookmarkEnd w:id="388"/>
    </w:p>
    <w:p>
      <w:pPr>
        <w:pStyle w:val="Heading4"/>
        <w:numPr>
          <w:ilvl w:val="3"/>
          <w:numId w:val="1"/>
        </w:numPr>
        <w:rPr/>
      </w:pPr>
      <w:bookmarkStart w:id="389" w:name="__RefHeading___Toc2594039_2322387425"/>
      <w:bookmarkStart w:id="390" w:name="_Toc140"/>
      <w:bookmarkEnd w:id="389"/>
      <w:r>
        <w:rPr>
          <w:rtl w:val="true"/>
        </w:rPr>
        <w:t>اشارة</w:t>
      </w:r>
      <w:bookmarkEnd w:id="390"/>
    </w:p>
    <w:p>
      <w:pPr>
        <w:pStyle w:val="BookText"/>
        <w:rPr/>
      </w:pPr>
      <w:r>
        <w:rPr>
          <w:rFonts w:ascii="Amiri" w:hAnsi="Amiri" w:eastAsia="Amiri" w:cs="Amiri"/>
          <w:color w:val="111111"/>
          <w:sz w:val="28"/>
          <w:sz w:val="28"/>
          <w:szCs w:val="28"/>
          <w:rtl w:val="true"/>
          <w:lang w:bidi="ar-SA"/>
        </w:rPr>
        <w:t>أَنَا حَربٌ لمَن حارَبَهُم، وَسِلمٌ لمَن سالمَهُم،</w:t>
      </w:r>
    </w:p>
    <w:p>
      <w:pPr>
        <w:pStyle w:val="BookText"/>
        <w:rPr/>
      </w:pPr>
      <w:r>
        <w:rPr>
          <w:rFonts w:ascii="IRNazanin" w:hAnsi="IRNazanin" w:eastAsia="IRNazanin"/>
          <w:color w:val="111111"/>
          <w:sz w:val="28"/>
          <w:sz w:val="28"/>
          <w:szCs w:val="28"/>
          <w:rtl w:val="true"/>
          <w:lang w:bidi="fa-IR"/>
        </w:rPr>
        <w:t>مواجهة أعداء آل الرسول صلی الله علیه و آله</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تجب محاربة من حارب أهل البیت علیهم السلام کما یستفاد من هذا المقطع، حیث إن من حارب علیاً أو فاطمة أو الحسن أو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حارب رسول الله، لقوه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حرب لمن حاربهم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الواضح حکم محاربة الرسول صلی الله علیه و آله وقد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منی من آذاها فقد آذانی، ومن آذانی فقد آذی الله</w:t>
      </w:r>
      <w:r>
        <w:rPr>
          <w:rFonts w:eastAsia="IRNazanin" w:cs="IRNazanin"/>
          <w:color w:val="111111"/>
          <w:sz w:val="28"/>
          <w:szCs w:val="28"/>
          <w:rtl w:val="true"/>
          <w:lang w:bidi="fa-IR"/>
        </w:rPr>
        <w:t>»(</w:t>
      </w:r>
      <w:r>
        <w:rPr>
          <w:rStyle w:val="FootnoteAnchor"/>
          <w:rtl w:val="true"/>
        </w:rPr>
        <w:footnoteReference w:id="4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تجب محاربة من حارب أهل البیت علیهم السلام بأجسادهم، تجب محاربة من حاربهم فی أفکارهم ومناهجهم</w:t>
      </w:r>
      <w:r>
        <w:rPr>
          <w:rFonts w:eastAsia="IRNazanin" w:cs="IRNazanin"/>
          <w:color w:val="111111"/>
          <w:sz w:val="28"/>
          <w:szCs w:val="28"/>
          <w:rtl w:val="true"/>
          <w:lang w:bidi="fa-IR"/>
        </w:rPr>
        <w:t>.</w:t>
      </w:r>
    </w:p>
    <w:p>
      <w:pPr>
        <w:pStyle w:val="Heading4"/>
        <w:numPr>
          <w:ilvl w:val="3"/>
          <w:numId w:val="1"/>
        </w:numPr>
        <w:rPr/>
      </w:pPr>
      <w:bookmarkStart w:id="391" w:name="__RefHeading___Toc2594041_2322387425"/>
      <w:bookmarkStart w:id="392" w:name="_Toc141"/>
      <w:bookmarkEnd w:id="391"/>
      <w:r>
        <w:rPr>
          <w:rtl w:val="true"/>
        </w:rPr>
        <w:t>مناصرة أولیاءهم علیهم السلام</w:t>
      </w:r>
      <w:bookmarkEnd w:id="392"/>
    </w:p>
    <w:p>
      <w:pPr>
        <w:pStyle w:val="Heading5"/>
        <w:numPr>
          <w:ilvl w:val="4"/>
          <w:numId w:val="1"/>
        </w:numPr>
        <w:rPr/>
      </w:pPr>
      <w:bookmarkStart w:id="393" w:name="__RefHeading___Toc2594043_2322387425"/>
      <w:bookmarkStart w:id="394" w:name="_Toc142"/>
      <w:bookmarkEnd w:id="393"/>
      <w:r>
        <w:rPr>
          <w:rtl w:val="true"/>
        </w:rPr>
        <w:t>تحقیق فی معنی العداء والمسالمة</w:t>
      </w:r>
      <w:bookmarkEnd w:id="394"/>
    </w:p>
    <w:p>
      <w:pPr>
        <w:pStyle w:val="BookText"/>
        <w:rPr/>
      </w:pPr>
      <w:r>
        <w:rPr>
          <w:rFonts w:ascii="IRNazanin" w:hAnsi="IRNazanin" w:eastAsia="IRNazanin"/>
          <w:color w:val="111111"/>
          <w:sz w:val="28"/>
          <w:sz w:val="28"/>
          <w:szCs w:val="28"/>
          <w:rtl w:val="true"/>
          <w:lang w:bidi="fa-IR"/>
        </w:rPr>
        <w:t>مناصرة أولیاءهم علیهم السلام</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یکون الإنسان سلماً لمن سالم أهل البیت علیهم السلام کما کان الرسول صلی الله علیه و آله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فی معنی العداء والمسالمة</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والمراد المسالمة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سالمهم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هو مسالم لهم وبهذا اللحاظ، فلا یقتضی ذلک عدم وقوع التنازع بحیث آخر، ومن جهة 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کالتنازع فی دَیْن أو میراث أو شبه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إطلاق الجملة السابقة، یقتضی وجوب أن یحارب الإنسان من حارب أهل البیت علیهم السلام من غیر فرق بین من حاربهم عسکریاً أو إعلامیاً أو سائر أقسام الحروب، وکذلک فی السلم؛ لإطلاق الجملتین ولا انصراف، ولو فرض فالملاک والقرائن المقالیة والمقامیة تقتضی التعمیم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المعلوم أن من حارب بعضهم علیهم السلام کان کالمحارب لکلهم، ولکن المسالم لجمیعهم یکون سلماً لهم، فلیست الجملتان علی غرار واحد فی المحاربة والمسالمة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والالتزام بأن حرب بعضهم حرب لجمیعهم لما دل علی أنهم نور واحد، فمن أنکر أحدهم فقد أنکر جمیعهم، وکذلک حال الأنبیاء علیهم السلام فمن أنکر نبیاً من الأنبیاء علیهم السلام کان کالمنکر لجمیعهم، وهکذا حال صفات الله سبحانه وتعالی حیث إن من أنکر صفة واحدة کان کإنکار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وبذلک یظهر الجواب عن سؤال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الفرق بین الحرب والسلم؟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عُدَّت الحرب لبعضهم أو فی جهة من جهات أحدهم حرباً لهم، لکن السلم لا یکفی فیه إلاّ السلم لجمیعهم فی جمیع الخصوصیات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ونضیف توضیحاً لذلک مثالاً</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الحرب کالحالة المرضیة، والحالة المرضیة تتحقق ولو بتسرب جرثومة خبیثة واحدة إلی الجسم، بینما السلم کالحالة الصحیة، والصحة لا تتحقق إلا بتوفر کافة العوامل وطرد کل الأوبئة والجراثیم، وکذلک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یسلم من فیه بسد کل ثغوره وخلله وفُرَجه، بینما یهلک من فیه فیما إذا استطاع العدو فتح ولو ثغرة واحده فیه</w:t>
      </w:r>
      <w:r>
        <w:rPr>
          <w:rFonts w:eastAsia="IRNazanin" w:cs="IRNazanin"/>
          <w:color w:val="111111"/>
          <w:sz w:val="28"/>
          <w:szCs w:val="28"/>
          <w:rtl w:val="true"/>
          <w:lang w:bidi="fa-IR"/>
        </w:rPr>
        <w:t>.</w:t>
      </w:r>
      <w:bookmarkStart w:id="395" w:name="pg13329_120453"/>
    </w:p>
    <w:p>
      <w:pPr>
        <w:pStyle w:val="Heading3"/>
        <w:numPr>
          <w:ilvl w:val="2"/>
          <w:numId w:val="1"/>
        </w:numPr>
        <w:rPr/>
      </w:pPr>
      <w:bookmarkStart w:id="396" w:name="__RefHeading___Toc2594045_2322387425"/>
      <w:bookmarkStart w:id="397" w:name="_Toc143"/>
      <w:bookmarkEnd w:id="395"/>
      <w:bookmarkEnd w:id="396"/>
      <w:r>
        <w:rPr>
          <w:rtl w:val="true"/>
        </w:rPr>
        <w:t>معاداة أهل البیت علیهم السلام</w:t>
      </w:r>
      <w:bookmarkEnd w:id="397"/>
    </w:p>
    <w:p>
      <w:pPr>
        <w:pStyle w:val="Heading4"/>
        <w:numPr>
          <w:ilvl w:val="3"/>
          <w:numId w:val="1"/>
        </w:numPr>
        <w:rPr/>
      </w:pPr>
      <w:bookmarkStart w:id="398" w:name="__RefHeading___Toc2594047_2322387425"/>
      <w:bookmarkStart w:id="399" w:name="_Toc144"/>
      <w:bookmarkEnd w:id="398"/>
      <w:r>
        <w:rPr>
          <w:rtl w:val="true"/>
        </w:rPr>
        <w:t>اشارة</w:t>
      </w:r>
      <w:bookmarkEnd w:id="399"/>
    </w:p>
    <w:p>
      <w:pPr>
        <w:pStyle w:val="BookText"/>
        <w:rPr/>
      </w:pPr>
      <w:r>
        <w:rPr>
          <w:rFonts w:ascii="Amiri" w:hAnsi="Amiri" w:eastAsia="Amiri" w:cs="Amiri"/>
          <w:color w:val="111111"/>
          <w:sz w:val="28"/>
          <w:sz w:val="28"/>
          <w:szCs w:val="28"/>
          <w:rtl w:val="true"/>
          <w:lang w:bidi="ar-SA"/>
        </w:rPr>
        <w:t>وَعَدوٌّ لمَن عاداهُم،</w:t>
      </w:r>
    </w:p>
    <w:p>
      <w:pPr>
        <w:pStyle w:val="BookText"/>
        <w:rPr/>
      </w:pPr>
      <w:r>
        <w:rPr>
          <w:rFonts w:ascii="IRNazanin" w:hAnsi="IRNazanin" w:eastAsia="IRNazanin"/>
          <w:color w:val="111111"/>
          <w:sz w:val="28"/>
          <w:sz w:val="28"/>
          <w:szCs w:val="28"/>
          <w:rtl w:val="true"/>
          <w:lang w:bidi="fa-IR"/>
        </w:rPr>
        <w:t>معاداة أهل البیت علیهم السلام</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تحرم معاداة 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العداء غیر الحرب؛ لأن العداء حالة نفسیة قلبیة وإن تعدت إلی الجوارح، أما الحرب فلا تطلق إلاّ علی حرکة الجوارح بطریقة معینة، ولذا قال صلی الله علیه و آله فی مقابل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ومحب لمن أحبهم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إن الحب أمر قلبی وإن تعدی إلی الجوارح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کانت العلاقة بین العداوة والمحبة علاقة الضدین اللذین لهما ثالث، وکان من الممکن أن لا یکون إنسان بالنسبة إلی إنسان معادیاً ومع ذلک لایکون محباً، لذلک أضاف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ومحب لمن أحبهم</w:t>
      </w:r>
      <w:r>
        <w:rPr>
          <w:rFonts w:eastAsia="IRNazanin" w:cs="IRNazanin"/>
          <w:color w:val="111111"/>
          <w:sz w:val="28"/>
          <w:szCs w:val="28"/>
          <w:rtl w:val="true"/>
          <w:lang w:bidi="fa-IR"/>
        </w:rPr>
        <w:t>».</w:t>
      </w:r>
    </w:p>
    <w:p>
      <w:pPr>
        <w:pStyle w:val="Heading4"/>
        <w:numPr>
          <w:ilvl w:val="3"/>
          <w:numId w:val="1"/>
        </w:numPr>
        <w:rPr/>
      </w:pPr>
      <w:bookmarkStart w:id="400" w:name="__RefHeading___Toc2594049_2322387425"/>
      <w:bookmarkStart w:id="401" w:name="_Toc145"/>
      <w:bookmarkEnd w:id="400"/>
      <w:r>
        <w:rPr>
          <w:rtl w:val="true"/>
        </w:rPr>
        <w:t>تعاضد الأرحام</w:t>
      </w:r>
      <w:bookmarkEnd w:id="401"/>
    </w:p>
    <w:p>
      <w:pPr>
        <w:pStyle w:val="BookText"/>
        <w:rPr/>
      </w:pPr>
      <w:r>
        <w:rPr>
          <w:rFonts w:ascii="IRNazanin" w:hAnsi="IRNazanin" w:eastAsia="IRNazanin"/>
          <w:color w:val="111111"/>
          <w:sz w:val="28"/>
          <w:sz w:val="28"/>
          <w:szCs w:val="28"/>
          <w:rtl w:val="true"/>
          <w:lang w:bidi="fa-IR"/>
        </w:rPr>
        <w:t>تعاضد الأرحام</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 أن یکون الأقرباء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أنهم من أجلی المصادیق وأهمها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یداً واحدة علی أعدائهم فیما کانت العداوة بحق، کما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حرب لمن حاربهم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وعدو لمن عاداهم</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وذلک من مستلزمات نصرة المسلم وهو من لوازم الإیمان، سواء کانت العداوة لأمر دینی أو لحق شخصی، کمن غصب مال أحدهم فیکونوا یداً واحدة</w:t>
      </w:r>
    </w:p>
    <w:p>
      <w:pPr>
        <w:pStyle w:val="BookText"/>
        <w:rPr/>
      </w:pPr>
      <w:r>
        <w:rPr>
          <w:rFonts w:ascii="IRNazanin" w:hAnsi="IRNazanin" w:eastAsia="IRNazanin"/>
          <w:color w:val="111111"/>
          <w:sz w:val="28"/>
          <w:sz w:val="28"/>
          <w:szCs w:val="28"/>
          <w:rtl w:val="true"/>
          <w:lang w:bidi="fa-IR"/>
        </w:rPr>
        <w:t>علیه حتی یرد المال وهکذا وهلم جرا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أنه لا یصح نصرة القریب أو نحوه بالباطل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انصر أخاک ظالماً ومظلوماً</w:t>
      </w:r>
      <w:r>
        <w:rPr>
          <w:rFonts w:eastAsia="IRNazanin" w:cs="IRNazanin"/>
          <w:color w:val="111111"/>
          <w:sz w:val="28"/>
          <w:szCs w:val="28"/>
          <w:rtl w:val="true"/>
          <w:lang w:bidi="fa-IR"/>
        </w:rPr>
        <w:t>»(</w:t>
      </w:r>
      <w:r>
        <w:rPr>
          <w:rStyle w:val="FootnoteAnchor"/>
          <w:rtl w:val="true"/>
        </w:rPr>
        <w:footnoteReference w:id="4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یراد بالأول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کفه عن الظلم؛ لأنه نصرة له فی الدنیا </w:t>
      </w:r>
      <w:r>
        <w:rPr>
          <w:rFonts w:eastAsia="IRNazanin" w:cs="IRNazanin"/>
          <w:color w:val="111111"/>
          <w:sz w:val="28"/>
          <w:szCs w:val="28"/>
          <w:rtl w:val="true"/>
          <w:lang w:bidi="fa-IR"/>
        </w:rPr>
        <w:t>(</w:t>
      </w:r>
      <w:r>
        <w:rPr>
          <w:rStyle w:val="FootnoteAnchor"/>
          <w:rtl w:val="true"/>
        </w:rPr>
        <w:footnoteReference w:id="4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والآخرة کما فسر بذلک فی بعض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وخصوصیة الأقرباء أنهم أولی بالمعروف، وإلاّ فالمسلمون ینصر بعضهم بعضاً وإن کانوا بُعَداء</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إضافة إلی أن العائلة هی اللبنة الأولی فی بناء المجتمع، فإذا غرست فیها معانی التعاضد والتعاون بالحق کان سبباً لتربیة المجتمع علی ذلک أیضاً</w:t>
      </w:r>
      <w:r>
        <w:rPr>
          <w:rFonts w:eastAsia="IRNazanin" w:cs="IRNazanin"/>
          <w:color w:val="111111"/>
          <w:sz w:val="28"/>
          <w:szCs w:val="28"/>
          <w:rtl w:val="true"/>
          <w:lang w:bidi="fa-IR"/>
        </w:rPr>
        <w:t>.</w:t>
      </w:r>
      <w:bookmarkStart w:id="402" w:name="pg13329_120455"/>
    </w:p>
    <w:p>
      <w:pPr>
        <w:pStyle w:val="Heading3"/>
        <w:numPr>
          <w:ilvl w:val="2"/>
          <w:numId w:val="1"/>
        </w:numPr>
        <w:rPr/>
      </w:pPr>
      <w:bookmarkStart w:id="403" w:name="__RefHeading___Toc2594051_2322387425"/>
      <w:bookmarkStart w:id="404" w:name="_Toc146"/>
      <w:bookmarkEnd w:id="402"/>
      <w:bookmarkEnd w:id="403"/>
      <w:r>
        <w:rPr>
          <w:rtl w:val="true"/>
        </w:rPr>
        <w:t>محبة أهل البیت علیهم السلام</w:t>
      </w:r>
      <w:bookmarkEnd w:id="404"/>
    </w:p>
    <w:p>
      <w:pPr>
        <w:pStyle w:val="Heading4"/>
        <w:numPr>
          <w:ilvl w:val="3"/>
          <w:numId w:val="1"/>
        </w:numPr>
        <w:rPr/>
      </w:pPr>
      <w:bookmarkStart w:id="405" w:name="__RefHeading___Toc2594053_2322387425"/>
      <w:bookmarkStart w:id="406" w:name="_Toc147"/>
      <w:bookmarkEnd w:id="405"/>
      <w:r>
        <w:rPr>
          <w:rtl w:val="true"/>
        </w:rPr>
        <w:t>اشارة</w:t>
      </w:r>
      <w:bookmarkEnd w:id="406"/>
    </w:p>
    <w:p>
      <w:pPr>
        <w:pStyle w:val="BookText"/>
        <w:rPr/>
      </w:pPr>
      <w:r>
        <w:rPr>
          <w:rFonts w:ascii="Amiri" w:hAnsi="Amiri" w:eastAsia="Amiri" w:cs="Amiri"/>
          <w:color w:val="111111"/>
          <w:sz w:val="28"/>
          <w:sz w:val="28"/>
          <w:szCs w:val="28"/>
          <w:rtl w:val="true"/>
          <w:lang w:bidi="ar-SA"/>
        </w:rPr>
        <w:t>وَمُحِبٌّ لمَن أَحَبَّهُم،</w:t>
      </w:r>
    </w:p>
    <w:p>
      <w:pPr>
        <w:pStyle w:val="BookText"/>
        <w:rPr/>
      </w:pPr>
      <w:r>
        <w:rPr>
          <w:rFonts w:ascii="IRNazanin" w:hAnsi="IRNazanin" w:eastAsia="IRNazanin"/>
          <w:color w:val="111111"/>
          <w:sz w:val="28"/>
          <w:sz w:val="28"/>
          <w:szCs w:val="28"/>
          <w:rtl w:val="true"/>
          <w:lang w:bidi="fa-IR"/>
        </w:rPr>
        <w:t>محبة أهل البیت علیهم السلام</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محبة أهل البیت علیهم السلام</w:t>
      </w:r>
      <w:r>
        <w:rPr>
          <w:rFonts w:eastAsia="IRNazanin" w:cs="IRNazanin"/>
          <w:color w:val="111111"/>
          <w:sz w:val="28"/>
          <w:szCs w:val="28"/>
          <w:rtl w:val="true"/>
          <w:lang w:bidi="fa-IR"/>
        </w:rPr>
        <w:t>(</w:t>
      </w:r>
      <w:r>
        <w:rPr>
          <w:rStyle w:val="FootnoteAnchor"/>
          <w:rtl w:val="true"/>
        </w:rPr>
        <w:footnoteReference w:id="4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 لحب النبی صلی الله علیه و آله لقوه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ومحب لمن أحبهم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یلزم حبهم علیهم السلام أیضاً لذواتهم، فإحدی المحبتین طریقیة والأخری موضوعیة ذاتیة، ویوضح ذلک ما قاله الرسول صلی الله علیه و آله بالنسبة إلی عقیل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أُحبه حبین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له وحباً لحب أبی طالب له</w:t>
      </w:r>
      <w:r>
        <w:rPr>
          <w:rFonts w:eastAsia="Amiri" w:cs="Amiri" w:ascii="Amiri" w:hAnsi="Amiri"/>
          <w:color w:val="111111"/>
          <w:sz w:val="28"/>
          <w:szCs w:val="28"/>
          <w:rtl w:val="true"/>
          <w:lang w:bidi="ar-SA"/>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لا یخفی أنه لا یصح الاکتفاء بمحبتهم علیهم السلام عن الامتثال لأوامرهم والتی هی أوامر الله سبحانه وتعالی، فإن المحب الحقیقی هو الذی یتوخی رضا المحبوب ویلتزم بمنهجه ویطیع سیده فی کل أعماله، ولذلک ورد</w:t>
      </w:r>
      <w:r>
        <w:rPr>
          <w:rFonts w:eastAsia="IRNazanin" w:cs="IRNazanin"/>
          <w:color w:val="111111"/>
          <w:sz w:val="28"/>
          <w:szCs w:val="28"/>
          <w:rtl w:val="true"/>
          <w:lang w:bidi="fa-IR"/>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تعصی الإله وأنت تظهر حبه</w:t>
      </w:r>
    </w:p>
    <w:p>
      <w:pPr>
        <w:pStyle w:val="BookText"/>
        <w:rPr/>
      </w:pPr>
      <w:r>
        <w:rPr>
          <w:rFonts w:ascii="IRNazanin" w:hAnsi="IRNazanin" w:eastAsia="IRNazanin"/>
          <w:color w:val="111111"/>
          <w:sz w:val="28"/>
          <w:sz w:val="28"/>
          <w:szCs w:val="28"/>
          <w:rtl w:val="true"/>
          <w:lang w:bidi="fa-IR"/>
        </w:rPr>
        <w:t>إن المحب لمن أحب مطیع تعصی الإله وأنت تظهر حبه</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المحب لمن أحب مطیع</w:t>
      </w:r>
      <w:bookmarkStart w:id="407" w:name="pg13329_120456"/>
    </w:p>
    <w:p>
      <w:pPr>
        <w:pStyle w:val="BookText"/>
        <w:rPr/>
      </w:pPr>
      <w:bookmarkEnd w:id="407"/>
      <w:r>
        <w:rPr>
          <w:rFonts w:ascii="IRNazanin" w:hAnsi="IRNazanin" w:eastAsia="IRNazanin"/>
          <w:color w:val="111111"/>
          <w:sz w:val="28"/>
          <w:sz w:val="28"/>
          <w:szCs w:val="28"/>
          <w:rtl w:val="true"/>
          <w:lang w:bidi="fa-IR"/>
        </w:rPr>
        <w:t>ولا ینفع حبهم علیهم السلام بدون الإطاعة والعمل إلا نفعاً فی الجملة کما ذکر فی الروایات، ففی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ولی محمد صلی الله علیه و آله من أطاع الله وإن بعدت لحمته، وأن عدو محمد صلی الله علیه و آله من عصا الله وإن قربت قرابته</w:t>
      </w:r>
      <w:r>
        <w:rPr>
          <w:rFonts w:eastAsia="IRNazanin" w:cs="IRNazanin"/>
          <w:color w:val="111111"/>
          <w:sz w:val="28"/>
          <w:szCs w:val="28"/>
          <w:rtl w:val="true"/>
          <w:lang w:bidi="fa-IR"/>
        </w:rPr>
        <w:t>»(</w:t>
      </w:r>
      <w:r>
        <w:rPr>
          <w:rStyle w:val="FootnoteAnchor"/>
          <w:rtl w:val="true"/>
        </w:rPr>
        <w:footnoteReference w:id="5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 الذنوب ما استهان به صاحبه</w:t>
      </w:r>
      <w:r>
        <w:rPr>
          <w:rFonts w:eastAsia="IRNazanin" w:cs="IRNazanin"/>
          <w:color w:val="111111"/>
          <w:sz w:val="28"/>
          <w:szCs w:val="28"/>
          <w:rtl w:val="true"/>
          <w:lang w:bidi="fa-IR"/>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ذلک بحث مفصل فی علم الکلام، فإن الإیمان مرکزه الجوارح واللسان والقلب، ویجب أن یتجلی علیها کلها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المقرر فی الشریعة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أمثال الحب</w:t>
      </w:r>
      <w:r>
        <w:rPr>
          <w:rFonts w:eastAsia="IRNazanin" w:cs="IRNazanin"/>
          <w:color w:val="111111"/>
          <w:sz w:val="28"/>
          <w:szCs w:val="28"/>
          <w:rtl w:val="true"/>
          <w:lang w:bidi="fa-IR"/>
        </w:rPr>
        <w:t>.</w:t>
      </w:r>
    </w:p>
    <w:p>
      <w:pPr>
        <w:pStyle w:val="Heading4"/>
        <w:numPr>
          <w:ilvl w:val="3"/>
          <w:numId w:val="1"/>
        </w:numPr>
        <w:rPr/>
      </w:pPr>
      <w:bookmarkStart w:id="408" w:name="__RefHeading___Toc2594055_2322387425"/>
      <w:bookmarkStart w:id="409" w:name="_Toc148"/>
      <w:bookmarkEnd w:id="408"/>
      <w:r>
        <w:rPr>
          <w:rtl w:val="true"/>
        </w:rPr>
        <w:t>المحبة ودورها فی التکوین والتشریع</w:t>
      </w:r>
      <w:bookmarkEnd w:id="409"/>
    </w:p>
    <w:p>
      <w:pPr>
        <w:pStyle w:val="BookText"/>
        <w:rPr/>
      </w:pPr>
      <w:r>
        <w:rPr>
          <w:rFonts w:ascii="IRNazanin" w:hAnsi="IRNazanin" w:eastAsia="IRNazanin"/>
          <w:color w:val="111111"/>
          <w:sz w:val="28"/>
          <w:sz w:val="28"/>
          <w:szCs w:val="28"/>
          <w:rtl w:val="true"/>
          <w:lang w:bidi="fa-IR"/>
        </w:rPr>
        <w:t>المحبة ودورها فی التکوین والتشریع</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تکوین وإنماء المحبة السلیمة المشروعة، فإن المحبة هی المحرک الأکبر نحو الفضائل، فمحبة الله سبحانه هی التی تبعث علی إطاعة أوامره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آمَنُوا أَشَدُّ حُبًّا للهِ</w:t>
      </w:r>
      <w:r>
        <w:rPr>
          <w:rFonts w:eastAsia="IRNazanin" w:cs="IRNazanin"/>
          <w:color w:val="111111"/>
          <w:sz w:val="28"/>
          <w:szCs w:val="28"/>
          <w:rtl w:val="true"/>
          <w:lang w:bidi="fa-IR"/>
        </w:rPr>
        <w:t>«(</w:t>
      </w:r>
      <w:r>
        <w:rPr>
          <w:rStyle w:val="FootnoteAnchor"/>
          <w:rtl w:val="true"/>
        </w:rPr>
        <w:footnoteReference w:id="5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وکذلک محبة الرسول صلی الله علیه و آله وأهل بیته علیهم السلام وکذا الصالحین، ومحبة الدخول فی الجنة، ومحبة الذکر الحسن</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لِی لِسَانَ صِدْقٍ فِی الآخِرِینَ</w:t>
      </w:r>
      <w:r>
        <w:rPr>
          <w:rFonts w:eastAsia="Amiri" w:cs="Amiri" w:ascii="Amiri" w:hAnsi="Amiri"/>
          <w:color w:val="111111"/>
          <w:sz w:val="28"/>
          <w:szCs w:val="28"/>
          <w:rtl w:val="true"/>
          <w:lang w:bidi="ar-SA"/>
        </w:rPr>
        <w:t>«(</w:t>
      </w:r>
      <w:r>
        <w:rPr>
          <w:rStyle w:val="FootnoteAnchor"/>
          <w:rtl w:val="true"/>
        </w:rPr>
        <w:footnoteReference w:id="5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 ورد فی الحدیث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الدین الحب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الدین إلاّ</w:t>
      </w:r>
    </w:p>
    <w:p>
      <w:pPr>
        <w:pStyle w:val="BookText"/>
        <w:rPr/>
      </w:pPr>
      <w:r>
        <w:rPr>
          <w:rFonts w:ascii="IRNazanin" w:hAnsi="IRNazanin" w:eastAsia="IRNazanin"/>
          <w:color w:val="111111"/>
          <w:sz w:val="28"/>
          <w:sz w:val="28"/>
          <w:szCs w:val="28"/>
          <w:rtl w:val="true"/>
          <w:lang w:bidi="fa-IR"/>
        </w:rPr>
        <w:t>الحب</w:t>
      </w:r>
      <w:r>
        <w:rPr>
          <w:rFonts w:eastAsia="IRNazanin" w:cs="IRNazanin"/>
          <w:color w:val="111111"/>
          <w:sz w:val="28"/>
          <w:szCs w:val="28"/>
          <w:rtl w:val="true"/>
          <w:lang w:bidi="fa-IR"/>
        </w:rPr>
        <w:t>»(</w:t>
      </w:r>
      <w:r>
        <w:rPr>
          <w:rStyle w:val="FootnoteAnchor"/>
          <w:rtl w:val="true"/>
        </w:rPr>
        <w:footnoteReference w:id="5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إضافة إلی أن الحب تدور علیه رحی الحیاة، فالأم والأب یعتنیان بالأولاد وتربیتهم نتیجةً للمحبة، وکذلک اکتساب التاجر معلول لمحبته لنفسه وأُسرته، وکذلک الزراع یزرع، والطالب یکتسب العلم، إلی غیر ذلک، کله للحب، حتی إذا فقد الحب من العالم انهدم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فاللازم أن یکوّن الإنسان الحبّ وینمّیه حتی یکون فی خط الکون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خلق بالحبّ وللحبّ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وحتی یکون فی خط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ما معنی أن الکون خلق للحب وبالحب؟، وأن به قوامه؟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یتضح ذلک بمثال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فکما أن النور والجاذبیة ونحوهما قوام الکون، فإذا فقدا انهدم الکون،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یُمْسِکُ السَّمَاوَاتِ وَالأَرْضَ أَنْ تَزُولاَ وَلَئِنْ زالَتَا إِنْ أَمْسَکَهُمَا مِنْ أَحَدٍ مِنْ بَعْدِهِ</w:t>
      </w:r>
      <w:r>
        <w:rPr>
          <w:rFonts w:eastAsia="Amiri" w:cs="Amiri" w:ascii="Amiri" w:hAnsi="Amiri"/>
          <w:color w:val="111111"/>
          <w:sz w:val="28"/>
          <w:szCs w:val="28"/>
          <w:rtl w:val="true"/>
          <w:lang w:bidi="ar-SA"/>
        </w:rPr>
        <w:t>«(</w:t>
      </w:r>
      <w:r>
        <w:rPr>
          <w:rStyle w:val="FootnoteAnchor"/>
          <w:rtl w:val="true"/>
        </w:rPr>
        <w:footnoteReference w:id="5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وفی رتبة 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المحبة، فإنها هی الباعث لإیجاد هذا الکون، وأعنی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محبة الله سبحانه لإظهار ذلک الکنز الخفی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کنزاً مخفیاً فأحببتُ أن أُعرف فخلقت الخلق لکی</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أُعرف</w:t>
      </w:r>
      <w:r>
        <w:rPr>
          <w:rFonts w:eastAsia="Amiri" w:cs="Amiri" w:ascii="Amiri" w:hAnsi="Amiri"/>
          <w:color w:val="111111"/>
          <w:sz w:val="28"/>
          <w:szCs w:val="28"/>
          <w:rtl w:val="true"/>
          <w:lang w:bidi="ar-SA"/>
        </w:rPr>
        <w:t>»(</w:t>
      </w:r>
      <w:r>
        <w:rPr>
          <w:rStyle w:val="FootnoteAnchor"/>
          <w:rtl w:val="true"/>
        </w:rPr>
        <w:footnoteReference w:id="5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ومحبته جل وعلاهؤلاء الخمسة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سیأتی قریباً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ما خلقت سماءً مبنیة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فی محبة هؤلاء الخمسة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ویدل علیه کثیر من الروایات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وحب الله تعالی معناه ما ذکروه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الغایات واترک المبادئ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کسائر ما یُنسب إلیه من الصفات من أمثال الغضب والسمع والبصر وشبه ذلک، فالکون کمائدة یهیئها المضیف للضیف من جهة حب المضیف للضیف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ولماذا هذا الحب من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علیهم السلام أکمل خلق الله سبحانه، ولأن المخلوق محبوب للخالق، ولأنهم أکثر خلق الله له طاعة وحُباً</w:t>
      </w:r>
      <w:r>
        <w:rPr>
          <w:rFonts w:eastAsia="IRNazanin" w:cs="IRNazanin"/>
          <w:color w:val="111111"/>
          <w:sz w:val="28"/>
          <w:szCs w:val="28"/>
          <w:rtl w:val="true"/>
          <w:lang w:bidi="fa-IR"/>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اتضح بذلک أن الکون یدور علی رحی المحبة، کما اتضح فی صدر هذا البحث أن الدین أیضاً کذلک</w:t>
      </w:r>
      <w:r>
        <w:rPr>
          <w:rFonts w:eastAsia="IRNazanin" w:cs="IRNazanin"/>
          <w:color w:val="111111"/>
          <w:sz w:val="28"/>
          <w:szCs w:val="28"/>
          <w:rtl w:val="true"/>
          <w:lang w:bidi="fa-IR"/>
        </w:rPr>
        <w:t>(</w:t>
      </w:r>
      <w:r>
        <w:rPr>
          <w:rStyle w:val="FootnoteAnchor"/>
          <w:rtl w:val="true"/>
        </w:rPr>
        <w:footnoteReference w:id="5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ونضیف أن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 الحب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أن محبة الله وأولیائه</w:t>
      </w:r>
      <w:r>
        <w:rPr>
          <w:rFonts w:eastAsia="IRNazanin" w:cs="IRNazanin"/>
          <w:color w:val="111111"/>
          <w:sz w:val="28"/>
          <w:szCs w:val="28"/>
          <w:rtl w:val="true"/>
          <w:lang w:bidi="fa-IR"/>
        </w:rPr>
        <w:t>(</w:t>
      </w:r>
      <w:r>
        <w:rPr>
          <w:rStyle w:val="FootnoteAnchor"/>
          <w:rtl w:val="true"/>
        </w:rPr>
        <w:footnoteReference w:id="5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النواة المرکزیة للدین، حیث إن العلة الغائیة للدین هی ذلک، وحیث شرّعت الأحکام کلها حول هذه النواة،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آمَنُوا أَشَدُّ حُبًّا للهِ</w:t>
      </w:r>
      <w:r>
        <w:rPr>
          <w:rFonts w:eastAsia="Amiri" w:cs="Amiri" w:ascii="Amiri" w:hAnsi="Amiri"/>
          <w:color w:val="111111"/>
          <w:sz w:val="28"/>
          <w:szCs w:val="28"/>
          <w:rtl w:val="true"/>
          <w:lang w:bidi="ar-SA"/>
        </w:rPr>
        <w:t>«(</w:t>
      </w:r>
      <w:r>
        <w:rPr>
          <w:rStyle w:val="FootnoteAnchor"/>
          <w:rtl w:val="true"/>
        </w:rPr>
        <w:footnoteReference w:id="5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الْمَوَدَّةَ فِی الْقُرْبی</w:t>
      </w:r>
      <w:r>
        <w:rPr>
          <w:rFonts w:eastAsia="Amiri" w:cs="Amiri" w:ascii="Amiri" w:hAnsi="Amiri"/>
          <w:color w:val="111111"/>
          <w:sz w:val="28"/>
          <w:szCs w:val="28"/>
          <w:rtl w:val="true"/>
          <w:lang w:bidi="ar-SA"/>
        </w:rPr>
        <w:t>«(</w:t>
      </w:r>
      <w:r>
        <w:rPr>
          <w:rStyle w:val="FootnoteAnchor"/>
          <w:rtl w:val="true"/>
        </w:rPr>
        <w:footnoteReference w:id="5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العلة الأساسیة للتمسک بالدین، ومن أراد المزید فعلیه بالمفصلات</w:t>
      </w:r>
      <w:r>
        <w:rPr>
          <w:rFonts w:eastAsia="IRNazanin" w:cs="IRNazanin"/>
          <w:color w:val="111111"/>
          <w:sz w:val="28"/>
          <w:szCs w:val="28"/>
          <w:rtl w:val="true"/>
          <w:lang w:bidi="fa-IR"/>
        </w:rPr>
        <w:t>.</w:t>
      </w:r>
      <w:bookmarkStart w:id="410" w:name="pg13329_120459"/>
    </w:p>
    <w:p>
      <w:pPr>
        <w:pStyle w:val="Heading3"/>
        <w:numPr>
          <w:ilvl w:val="2"/>
          <w:numId w:val="1"/>
        </w:numPr>
        <w:rPr/>
      </w:pPr>
      <w:bookmarkStart w:id="411" w:name="__RefHeading___Toc2594057_2322387425"/>
      <w:bookmarkStart w:id="412" w:name="_Toc149"/>
      <w:bookmarkEnd w:id="410"/>
      <w:bookmarkEnd w:id="411"/>
      <w:r>
        <w:rPr>
          <w:rtl w:val="true"/>
        </w:rPr>
        <w:t>توثیق الترابط بین الأقرباء</w:t>
      </w:r>
      <w:bookmarkEnd w:id="412"/>
    </w:p>
    <w:p>
      <w:pPr>
        <w:pStyle w:val="Heading4"/>
        <w:numPr>
          <w:ilvl w:val="3"/>
          <w:numId w:val="1"/>
        </w:numPr>
        <w:rPr/>
      </w:pPr>
      <w:bookmarkStart w:id="413" w:name="__RefHeading___Toc2594059_2322387425"/>
      <w:bookmarkStart w:id="414" w:name="_Toc150"/>
      <w:bookmarkEnd w:id="413"/>
      <w:r>
        <w:rPr>
          <w:rtl w:val="true"/>
        </w:rPr>
        <w:t>اشارة</w:t>
      </w:r>
      <w:bookmarkEnd w:id="414"/>
    </w:p>
    <w:p>
      <w:pPr>
        <w:pStyle w:val="BookText"/>
        <w:rPr/>
      </w:pPr>
      <w:r>
        <w:rPr>
          <w:rFonts w:ascii="Amiri" w:hAnsi="Amiri" w:eastAsia="Amiri" w:cs="Amiri"/>
          <w:color w:val="111111"/>
          <w:sz w:val="28"/>
          <w:sz w:val="28"/>
          <w:szCs w:val="28"/>
          <w:rtl w:val="true"/>
          <w:lang w:bidi="ar-SA"/>
        </w:rPr>
        <w:t>إنًّهُم مِنّی وَأَنا مِنهُم،</w:t>
      </w:r>
    </w:p>
    <w:p>
      <w:pPr>
        <w:pStyle w:val="BookText"/>
        <w:rPr/>
      </w:pPr>
      <w:r>
        <w:rPr>
          <w:rFonts w:ascii="IRNazanin" w:hAnsi="IRNazanin" w:eastAsia="IRNazanin"/>
          <w:color w:val="111111"/>
          <w:sz w:val="28"/>
          <w:sz w:val="28"/>
          <w:szCs w:val="28"/>
          <w:rtl w:val="true"/>
          <w:lang w:bidi="fa-IR"/>
        </w:rPr>
        <w:t>توثیق الترابط بین الأقرباء</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توثیق عری الترابط بین الأقرباء، ومن طرق ذلک تعریفهم وتذکیرهم دوماً بأن بعضهم من بعض، خاصة إذا کانت لبعضهم منزلة رفیعة، فإن ذلک فیما إذا کانوا جمیعاً علی الدین والإیمان یوجب تماسکهم وتعاونهم علی الخیر والتزامهم بصلة الرحم، وبالتالی یستلزم قوة هذا التجمع الصغیر، بل والمجتمع الأکبر، نظراً لتشکله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التجمع قوة وکلما کان تماسکه أکثر کانت قوته أکثر، والمعرفة مقدمة للتجمع والتماسک والتعاون بشکل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خطاب النبی صلی الله علیه و آله لله سبحانه أنهم علیهم السلام منه صلی الله علیه و آله، فإن ذلک من التخضع والاستعطاف والالتماس، مثل أن یقول الفقیر للغنی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أولادی فتکرم علیَّ وعلیهم بالمال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بالإضافة إلی أن الأقرباء إذا عرفوا أنهم ینحدرون من کبیر فی العلم والفضیلة، حفّزهم ذلک علی التحلی بالفضائل والتخلی عن الرذائل، فإن الإنسان مندفع إلی طلب المعالی والترفع بذاته، خصوصاً إذا عرف أن المنسوب إلیه رفیع</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من أسباب ابتعاد أولاد الأئمة علیهم السلام وذویهم عن الدنایا وترفعهم عنها، بخلاف أولاد أمیة والعباس ومن إلیهما، إذ نجد فی أولاد الأئة علیهم السلام</w:t>
      </w:r>
      <w:bookmarkStart w:id="415" w:name="pg13329_120460"/>
    </w:p>
    <w:p>
      <w:pPr>
        <w:pStyle w:val="BookText"/>
        <w:rPr/>
      </w:pPr>
      <w:bookmarkEnd w:id="415"/>
      <w:r>
        <w:rPr>
          <w:rFonts w:ascii="IRNazanin" w:hAnsi="IRNazanin" w:eastAsia="IRNazanin"/>
          <w:color w:val="111111"/>
          <w:sz w:val="28"/>
          <w:sz w:val="28"/>
          <w:szCs w:val="28"/>
          <w:rtl w:val="true"/>
          <w:lang w:bidi="fa-IR"/>
        </w:rPr>
        <w:t>وإخوتهم وذویهم أن معرفتهم بنسبهم أوجبت أن یرتفعوا عن الدنایا ویتصفوا بکثیر من المزایا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ذکرنا فی بعض الکتب أن نسبة بعض الأمور الشائنة إلی أولاد الأئمة علیهم السلام لم یثبت منها ثبوتاً شرعیاً بحیث یبرأ الناسب شرعاً، وما ذکر فی بعض الکتب لا سند له</w:t>
      </w:r>
      <w:r>
        <w:rPr>
          <w:rFonts w:eastAsia="IRNazanin" w:cs="IRNazanin"/>
          <w:color w:val="111111"/>
          <w:sz w:val="28"/>
          <w:szCs w:val="28"/>
          <w:rtl w:val="true"/>
          <w:lang w:bidi="fa-IR"/>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الثابت قصة ولدی آدم ونوح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استثناء، إذ ما ذکرناه لیس علی نحو العلیة، بل الاقتضاء الغالب، ولذا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سرّ أبیه</w:t>
      </w:r>
      <w:r>
        <w:rPr>
          <w:rFonts w:eastAsia="IRNazanin" w:cs="IRNazanin"/>
          <w:color w:val="111111"/>
          <w:sz w:val="28"/>
          <w:szCs w:val="28"/>
          <w:rtl w:val="true"/>
          <w:lang w:bidi="fa-IR"/>
        </w:rPr>
        <w:t>).</w:t>
      </w:r>
    </w:p>
    <w:p>
      <w:pPr>
        <w:pStyle w:val="Heading4"/>
        <w:numPr>
          <w:ilvl w:val="3"/>
          <w:numId w:val="1"/>
        </w:numPr>
        <w:rPr/>
      </w:pPr>
      <w:bookmarkStart w:id="416" w:name="__RefHeading___Toc2594061_2322387425"/>
      <w:bookmarkStart w:id="417" w:name="_Toc151"/>
      <w:bookmarkEnd w:id="416"/>
      <w:r>
        <w:rPr>
          <w:rtl w:val="true"/>
        </w:rPr>
        <w:t xml:space="preserve">الاحتمالات فی معنی </w:t>
      </w:r>
      <w:r>
        <w:rPr>
          <w:rtl w:val="true"/>
        </w:rPr>
        <w:t>(</w:t>
      </w:r>
      <w:r>
        <w:rPr>
          <w:rtl w:val="true"/>
        </w:rPr>
        <w:t>إنهم منی وأنا منهم</w:t>
      </w:r>
      <w:r>
        <w:rPr>
          <w:rtl w:val="true"/>
        </w:rPr>
        <w:t>)</w:t>
      </w:r>
      <w:bookmarkEnd w:id="417"/>
    </w:p>
    <w:p>
      <w:pPr>
        <w:pStyle w:val="BookText"/>
        <w:rPr/>
      </w:pPr>
      <w:r>
        <w:rPr>
          <w:rFonts w:ascii="IRNazanin" w:hAnsi="IRNazanin" w:eastAsia="IRNazanin"/>
          <w:color w:val="111111"/>
          <w:sz w:val="28"/>
          <w:sz w:val="28"/>
          <w:szCs w:val="28"/>
          <w:rtl w:val="true"/>
          <w:lang w:bidi="fa-IR"/>
        </w:rPr>
        <w:t xml:space="preserve">الاحتمالات فی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منی وأنا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أن یکون المراد من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منی وأنا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أمور</w:t>
      </w:r>
      <w:r>
        <w:rPr>
          <w:rFonts w:eastAsia="IRNazanin" w:cs="IRNazanin"/>
          <w:color w:val="111111"/>
          <w:sz w:val="28"/>
          <w:szCs w:val="28"/>
          <w:rtl w:val="true"/>
          <w:lang w:bidi="fa-IR"/>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خلقتهم علیهم السلام کانت بسببه صلی الله علیه و آله وخلقته صلی الله علیه و آله کانت بسببهم</w:t>
      </w:r>
      <w:r>
        <w:rPr>
          <w:rFonts w:eastAsia="IRNazanin" w:cs="IRNazanin"/>
          <w:color w:val="111111"/>
          <w:sz w:val="28"/>
          <w:szCs w:val="28"/>
          <w:rtl w:val="true"/>
          <w:lang w:bidi="fa-IR"/>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قد یدل علی هذا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لولاک </w:t>
      </w:r>
      <w:r>
        <w:rPr>
          <w:rFonts w:eastAsia="IRNazanin" w:cs="IRNazanin"/>
          <w:color w:val="111111"/>
          <w:sz w:val="28"/>
          <w:szCs w:val="28"/>
          <w:rtl w:val="true"/>
          <w:lang w:bidi="fa-IR"/>
        </w:rPr>
        <w:t>... »(</w:t>
      </w:r>
      <w:r>
        <w:rPr>
          <w:rStyle w:val="FootnoteAnchor"/>
          <w:rtl w:val="true"/>
        </w:rPr>
        <w:footnoteReference w:id="5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وتقریره أن لولا النبی صلی الله علیه و آله لم یخلق الله تعالی الأفلاک ونظائرها، فلم یتیسر لأحد أن یحیا هذه الحیاة، ولولا علی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یخلق الله تعالی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الکون کمجموعة بدون خلقته صلی الله علیه و آله وخلقتهم علیهم السلام ناقص، والله سبحانه لا یخلق إلاّ الکامل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فی 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لغو ونقض للغرض فلیدقق، فلولاه صلی الله علیه و آله لکان الکون ناقصاً، فلم یکن الله له صلی الله علیه و آله ولهم علیهم السلام خالقاً، وبالعکس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الذی ربما یستظهر من قوه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منی وأنا من حسین</w:t>
      </w:r>
      <w:r>
        <w:rPr>
          <w:rFonts w:eastAsia="IRNazanin" w:cs="IRNazanin"/>
          <w:color w:val="111111"/>
          <w:sz w:val="28"/>
          <w:szCs w:val="28"/>
          <w:rtl w:val="true"/>
          <w:lang w:bidi="fa-IR"/>
        </w:rPr>
        <w:t>»(</w:t>
      </w:r>
      <w:r>
        <w:rPr>
          <w:rStyle w:val="FootnoteAnchor"/>
          <w:rtl w:val="true"/>
        </w:rPr>
        <w:footnoteReference w:id="5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الإسلام محمدی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البقاء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وکذلک قد یراد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منی وأنا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المحتمل أن یراد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منی وأنا من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الأول المذکور فی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منی وأنا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التسبیب فی أصل الخلقة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الاعتبار الدنیوی والمکانة الدنیویة فی القلوب والأفکار وغیرها لأهل البیت علیهم السلام من النبی صلی الله علیه و آله، وکذا ما للنبی صلی الله علیه و آله فی الدنیا من المنزلة والذکر الحسن فهو من تضحیات أهل البیت علیهم السلام ونتیجة تفانیهم فی سبیله وسبیل دینه</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سبق ولکن بلحاظ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باللحاظین معاً، وغیرهما أیضاً، ویؤید هذا المعنی الجمل السابقة علی هذه الجملة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عبارة عرفیة تدل علی شدة الترابط والتماسک بینه صلی الله علیه و آله وبینهم علیهم السلام، وترمز إلی أن ما یصیبه صلی الله علیه و آله یصیبهم علیهم السلام وما ینفعه ینفعهم وبالعکس، ونظیره ما یقوله الملک أو الحاکم لشعبه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منکم وإلیکم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منی وأنا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مؤکداً للجمل السابقة، وشدة الارتباط والقرب بینه صلی الله علیه و آله وبین أهل بیته علیهم السلام أوضح من الشمس، وهی تتجلی فی القرب المادی النسبی، والقرب الروحی والمعنوی والفکری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والقرب فی المنشأ؛ لأنهم علیهم السلام کلهم من نور واحد، ولذا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خلق الله الناس من أشجار شتی، وخلقنی وأنت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شجرة واحدة</w:t>
      </w:r>
      <w:r>
        <w:rPr>
          <w:rFonts w:eastAsia="IRNazanin" w:cs="IRNazanin"/>
          <w:color w:val="111111"/>
          <w:sz w:val="28"/>
          <w:szCs w:val="28"/>
          <w:rtl w:val="true"/>
          <w:lang w:bidi="fa-IR"/>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الخلقة لولا خلقة النبی صلی الله علیه و آله لم تدل علی کمال الخالق، فلولاه صلی الله علیه و آله لم یخلق الله تعالی الخلق، إذ أنه حینئذ سیدل علی عدم کمال قدرته، کالبنّاء الماهر لا یبنی الدار الناقصة لدلالتها علی عدم کماله</w:t>
      </w:r>
      <w:r>
        <w:rPr>
          <w:rFonts w:eastAsia="IRNazanin" w:cs="IRNazanin"/>
          <w:color w:val="111111"/>
          <w:sz w:val="28"/>
          <w:szCs w:val="28"/>
          <w:rtl w:val="true"/>
          <w:lang w:bidi="fa-IR"/>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18" w:name="pg13329_120463"/>
    </w:p>
    <w:p>
      <w:pPr>
        <w:pStyle w:val="Heading4"/>
        <w:numPr>
          <w:ilvl w:val="3"/>
          <w:numId w:val="1"/>
        </w:numPr>
        <w:rPr/>
      </w:pPr>
      <w:bookmarkStart w:id="419" w:name="__RefHeading___Toc2594063_2322387425"/>
      <w:bookmarkStart w:id="420" w:name="_Toc152"/>
      <w:bookmarkEnd w:id="418"/>
      <w:bookmarkEnd w:id="419"/>
      <w:r>
        <w:rPr>
          <w:rtl w:val="true"/>
        </w:rPr>
        <w:t>الولایة التشریعیة والتکوینیة</w:t>
      </w:r>
      <w:bookmarkEnd w:id="420"/>
    </w:p>
    <w:p>
      <w:pPr>
        <w:pStyle w:val="BookText"/>
        <w:rPr/>
      </w:pPr>
      <w:r>
        <w:rPr>
          <w:rFonts w:ascii="IRNazanin" w:hAnsi="IRNazanin" w:eastAsia="IRNazanin"/>
          <w:color w:val="111111"/>
          <w:sz w:val="28"/>
          <w:sz w:val="28"/>
          <w:szCs w:val="28"/>
          <w:rtl w:val="true"/>
          <w:lang w:bidi="fa-IR"/>
        </w:rPr>
        <w:t>الولایة التشریعیة والتکوینیة</w:t>
      </w:r>
      <w:r>
        <w:rPr>
          <w:rFonts w:eastAsia="IRNazanin" w:cs="IRNazanin"/>
          <w:color w:val="111111"/>
          <w:sz w:val="28"/>
          <w:szCs w:val="28"/>
          <w:rtl w:val="true"/>
          <w:lang w:bidi="fa-IR"/>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یستنبط</w:t>
      </w:r>
      <w:r>
        <w:rPr>
          <w:rFonts w:eastAsia="IRNazanin" w:cs="IRNazanin"/>
          <w:color w:val="111111"/>
          <w:sz w:val="28"/>
          <w:szCs w:val="28"/>
          <w:rtl w:val="true"/>
          <w:lang w:bidi="fa-IR"/>
        </w:rPr>
        <w:t>(</w:t>
      </w:r>
      <w:r>
        <w:rPr>
          <w:rStyle w:val="FootnoteAnchor"/>
          <w:rtl w:val="true"/>
        </w:rPr>
        <w:footnoteReference w:id="5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منی وأنا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الولایة التشریعیة والتکوینیة لأهل البیت علیهم السلام، إضافة إلی وجود الأدلة الکثیرة الدالة علی</w:t>
      </w:r>
    </w:p>
    <w:p>
      <w:pPr>
        <w:pStyle w:val="BookText"/>
        <w:rPr/>
      </w:pP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فالولایة التشریعیة بمعنی أن بأیدیهم علیهم السلام التشریع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والتشریع فیهم یعنی نفس ما یعنیه الحدیث الشریف الوارد فیه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أدب نبیه علی أدبه ففوض إلیه دینه</w:t>
      </w:r>
      <w:r>
        <w:rPr>
          <w:rFonts w:eastAsia="IRNazanin" w:cs="IRNazanin"/>
          <w:color w:val="111111"/>
          <w:sz w:val="28"/>
          <w:szCs w:val="28"/>
          <w:rtl w:val="true"/>
          <w:lang w:bidi="fa-IR"/>
        </w:rPr>
        <w:t>»(</w:t>
      </w:r>
      <w:r>
        <w:rPr>
          <w:rStyle w:val="FootnoteAnchor"/>
          <w:rtl w:val="true"/>
        </w:rPr>
        <w:footnoteReference w:id="5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تفصیل ذکره السید عبد الله الشبر علیه السلام</w:t>
      </w:r>
      <w:r>
        <w:rPr>
          <w:rFonts w:eastAsia="IRNazanin" w:cs="IRNazanin"/>
          <w:color w:val="111111"/>
          <w:sz w:val="28"/>
          <w:szCs w:val="28"/>
          <w:rtl w:val="true"/>
          <w:lang w:bidi="fa-IR"/>
        </w:rPr>
        <w:t>(</w:t>
      </w:r>
      <w:r>
        <w:rPr>
          <w:rStyle w:val="FootnoteAnchor"/>
          <w:rtl w:val="true"/>
        </w:rPr>
        <w:footnoteReference w:id="5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فی</w:t>
      </w:r>
    </w:p>
    <w:p>
      <w:pPr>
        <w:pStyle w:val="BookText"/>
        <w:rPr/>
      </w:pPr>
      <w:r>
        <w:rPr>
          <w:rFonts w:ascii="IRNazanin" w:hAnsi="IRNazanin" w:eastAsia="IRNazanin"/>
          <w:color w:val="111111"/>
          <w:sz w:val="28"/>
          <w:sz w:val="28"/>
          <w:szCs w:val="28"/>
          <w:rtl w:val="true"/>
          <w:lang w:bidi="fa-IR"/>
        </w:rPr>
        <w:t>کتبهم</w:t>
      </w:r>
      <w:r>
        <w:rPr>
          <w:rFonts w:eastAsia="IRNazanin" w:cs="IRNazanin"/>
          <w:color w:val="111111"/>
          <w:sz w:val="28"/>
          <w:szCs w:val="28"/>
          <w:rtl w:val="true"/>
          <w:lang w:bidi="fa-IR"/>
        </w:rPr>
        <w:t>(</w:t>
      </w:r>
      <w:r>
        <w:rPr>
          <w:rStyle w:val="FootnoteAnchor"/>
          <w:rtl w:val="true"/>
        </w:rPr>
        <w:footnoteReference w:id="5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ألمعنا إلیه فی بعض الکتب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الولایة التکوینیة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فبمعنی أن لهم علیهم السلام أن یتصرفوا فی الکون بإذنه سبحانه، بل هم علیهم السلام یتصرفون بإذنه تعالی کما یتصرف عزرائیل بإذنه سبحانه فی الإماتة، وکذلک بالنسبة إلی بعض الملائکة حیث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فَالْمُدَبِّراتِ أَمْراً</w:t>
      </w:r>
      <w:r>
        <w:rPr>
          <w:rFonts w:eastAsia="IRNazanin" w:cs="IRNazanin"/>
          <w:color w:val="111111"/>
          <w:sz w:val="28"/>
          <w:szCs w:val="28"/>
          <w:rtl w:val="true"/>
          <w:lang w:bidi="fa-IR"/>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الحدیث القدسی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عبدی أطعنی تکن مثلی أو مثلی، أقول للشیء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فیکون وتقول للشیء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w:t>
      </w:r>
      <w:r>
        <w:rPr>
          <w:rStyle w:val="FootnoteAnchor"/>
          <w:rtl w:val="true"/>
        </w:rPr>
        <w:footnoteReference w:id="5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یمکن تحققه بالنسبة إلی الطبقة العادیة من الناس، فکیف بهم علیهم السلام وهم من المعدن الأسمی والجوهر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معادن کمعادن الذهب والفضة</w:t>
      </w:r>
      <w:r>
        <w:rPr>
          <w:rFonts w:eastAsia="IRNazanin" w:cs="IRNazanin"/>
          <w:color w:val="111111"/>
          <w:sz w:val="28"/>
          <w:szCs w:val="28"/>
          <w:rtl w:val="true"/>
          <w:lang w:bidi="fa-IR"/>
        </w:rPr>
        <w:t>»(</w:t>
      </w:r>
      <w:r>
        <w:rPr>
          <w:rStyle w:val="FootnoteAnchor"/>
          <w:rtl w:val="true"/>
        </w:rPr>
        <w:footnoteReference w:id="5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قصة عیسی علیه السلام دلالة علی ذلک حیث کان یبرأ الأکمه والأبرص ویحیی الموتی بإذن الله سبحانه وتعالی، وهم علیهم السلام أفضل من عیسی علیه السلام لما ورد من أن عیسی علیه السلام یصلی خلف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Style w:val="FootnoteAnchor"/>
          <w:rtl w:val="true"/>
        </w:rPr>
        <w:footnoteReference w:id="5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بالإضافة إلی الروایات المتعددة والتی تعد من ضروریات مذهبنا، وقد أشرنا إلی هذا ا المبحث فی مقدمة</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bookmarkStart w:id="421" w:name="pg13329_120465"/>
    </w:p>
    <w:p>
      <w:pPr>
        <w:pStyle w:val="Heading3"/>
        <w:numPr>
          <w:ilvl w:val="2"/>
          <w:numId w:val="1"/>
        </w:numPr>
        <w:rPr/>
      </w:pPr>
      <w:bookmarkStart w:id="422" w:name="__RefHeading___Toc2594065_2322387425"/>
      <w:bookmarkStart w:id="423" w:name="_Toc153"/>
      <w:bookmarkEnd w:id="421"/>
      <w:bookmarkEnd w:id="422"/>
      <w:r>
        <w:rPr>
          <w:rtl w:val="true"/>
        </w:rPr>
        <w:t>التمهید للدعاء</w:t>
      </w:r>
      <w:bookmarkEnd w:id="423"/>
    </w:p>
    <w:p>
      <w:pPr>
        <w:pStyle w:val="BookText"/>
        <w:rPr/>
      </w:pPr>
      <w:r>
        <w:rPr>
          <w:rFonts w:ascii="Amiri" w:hAnsi="Amiri" w:eastAsia="Amiri" w:cs="Amiri"/>
          <w:color w:val="111111"/>
          <w:sz w:val="28"/>
          <w:sz w:val="28"/>
          <w:szCs w:val="28"/>
          <w:rtl w:val="true"/>
          <w:lang w:bidi="ar-SA"/>
        </w:rPr>
        <w:t>فَاجعَل</w:t>
      </w:r>
    </w:p>
    <w:p>
      <w:pPr>
        <w:pStyle w:val="BookText"/>
        <w:rPr/>
      </w:pPr>
      <w:r>
        <w:rPr>
          <w:rFonts w:ascii="IRNazanin" w:hAnsi="IRNazanin" w:eastAsia="IRNazanin"/>
          <w:color w:val="111111"/>
          <w:sz w:val="28"/>
          <w:sz w:val="28"/>
          <w:szCs w:val="28"/>
          <w:rtl w:val="true"/>
          <w:lang w:bidi="fa-IR"/>
        </w:rPr>
        <w:t>التمهید للدعاء</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أن یقدّم علی الدعاء ما یوجب الاستجابة، کذکر أسماء المعصومین علیهم السلام والتوسل بهم، کما قدم الرسول صلی الله علیه و آله ما قدم 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فاجعل صلواتک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التوسل بأهل البیت علیهم السلام وجعلهم شفعاء بین یدی الدعاء یوجب استجابة الدعاء، کما دل علی ذلک جملة من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بعض الأحادیث أن تقدیم الصلاة علیهم علیهم السلام علی الدعاء وإلحاقها به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الصلاة قبل الدعاء وبعده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یوجب الاستجابة، وفی روایة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الصلوات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ذکرنا ذلک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الآداب والسنن</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ذکر المحبوب مع طلب الحاجة یوجب إقبال الغیر علی السائل، والله سبحانه وتعالی یقبل علی عبده إذا افتتح دعاءه بالصلاة علی محمد وآل محمد، وإقباله تعالی لیس بالمعنی العرفی الحسی وشبهه، بل من 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الغایات واترک المبادئ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ذکروا بالنسبة إلی صفاته سبحانه التی هی من قبیل الغضب والرضا والحب والسمع والبصر أو ما أشبه ذلک، وقد روی أن النبی صلی الله علیه و آله کان یفتتح دعاءه بالصلاة علیه وآله، إذ لا منافاة بین رفعة المقام وبین جریان سنن الله التشریعیة علی الرسول صلی الله علیه و آله کما تجری السنن التکوینیة علیه</w:t>
      </w:r>
      <w:r>
        <w:rPr>
          <w:rFonts w:eastAsia="IRNazanin" w:cs="IRNazanin"/>
          <w:color w:val="111111"/>
          <w:sz w:val="28"/>
          <w:szCs w:val="28"/>
          <w:rtl w:val="true"/>
          <w:lang w:bidi="fa-IR"/>
        </w:rPr>
        <w:t>.</w:t>
      </w:r>
      <w:bookmarkStart w:id="424" w:name="pg13329_120466"/>
    </w:p>
    <w:p>
      <w:pPr>
        <w:pStyle w:val="Heading3"/>
        <w:numPr>
          <w:ilvl w:val="2"/>
          <w:numId w:val="1"/>
        </w:numPr>
        <w:rPr/>
      </w:pPr>
      <w:bookmarkStart w:id="425" w:name="__RefHeading___Toc2594067_2322387425"/>
      <w:bookmarkStart w:id="426" w:name="_Toc154"/>
      <w:bookmarkEnd w:id="424"/>
      <w:bookmarkEnd w:id="425"/>
      <w:r>
        <w:rPr>
          <w:rtl w:val="true"/>
        </w:rPr>
        <w:t>الصلاة علی النبی وآله علیهم السلام</w:t>
      </w:r>
      <w:bookmarkEnd w:id="426"/>
    </w:p>
    <w:p>
      <w:pPr>
        <w:pStyle w:val="BookText"/>
        <w:rPr/>
      </w:pPr>
      <w:r>
        <w:rPr>
          <w:rFonts w:ascii="Amiri" w:hAnsi="Amiri" w:eastAsia="Amiri" w:cs="Amiri"/>
          <w:color w:val="111111"/>
          <w:sz w:val="28"/>
          <w:sz w:val="28"/>
          <w:szCs w:val="28"/>
          <w:rtl w:val="true"/>
          <w:lang w:bidi="ar-SA"/>
        </w:rPr>
        <w:t>صَلَواتِکَ</w:t>
      </w:r>
    </w:p>
    <w:p>
      <w:pPr>
        <w:pStyle w:val="BookText"/>
        <w:rPr/>
      </w:pPr>
      <w:r>
        <w:rPr>
          <w:rFonts w:ascii="IRNazanin" w:hAnsi="IRNazanin" w:eastAsia="IRNazanin"/>
          <w:color w:val="111111"/>
          <w:sz w:val="28"/>
          <w:sz w:val="28"/>
          <w:szCs w:val="28"/>
          <w:rtl w:val="true"/>
          <w:lang w:bidi="fa-IR"/>
        </w:rPr>
        <w:t>الصلاة علی النبی وآله علیهم السلام</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الصلاة علی النبی صلی الله علیه و آله وأهل بیته علیهم السلام کما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فاجعل صلواتک علیَّ وعلیهم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بالصلوات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العطف والحنان، ولذا یسمی أحد المتسابقین بالمصلی، فإن الإنسان یعطف إلی نحو الله سبحانه وتعالی فی صلواته</w:t>
      </w:r>
      <w:r>
        <w:rPr>
          <w:rFonts w:eastAsia="IRNazanin" w:cs="IRNazanin"/>
          <w:color w:val="111111"/>
          <w:sz w:val="28"/>
          <w:szCs w:val="28"/>
          <w:rtl w:val="true"/>
          <w:lang w:bidi="fa-IR"/>
        </w:rPr>
        <w:t>(</w:t>
      </w:r>
      <w:r>
        <w:rPr>
          <w:rStyle w:val="FootnoteAnchor"/>
          <w:rtl w:val="true"/>
        </w:rPr>
        <w:footnoteReference w:id="5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سبحانه وملائکته یعطفون علی الإنسان فی صلواتهما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 عطف الله 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إنزال فضله ولطفه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صلت علی جسم الحسین سیوفهم </w:t>
      </w:r>
      <w:r>
        <w:rPr>
          <w:rFonts w:eastAsia="IRNazanin" w:cs="IRNazanin"/>
          <w:color w:val="111111"/>
          <w:sz w:val="28"/>
          <w:szCs w:val="28"/>
          <w:rtl w:val="true"/>
          <w:lang w:bidi="fa-IR"/>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فغدا لساجدة الظبی محرابا</w:t>
      </w:r>
    </w:p>
    <w:p>
      <w:pPr>
        <w:pStyle w:val="BookText"/>
        <w:rPr/>
      </w:pPr>
      <w:r>
        <w:rPr>
          <w:rFonts w:ascii="IRNazanin" w:hAnsi="IRNazanin" w:eastAsia="IRNazanin"/>
          <w:color w:val="111111"/>
          <w:sz w:val="28"/>
          <w:sz w:val="28"/>
          <w:szCs w:val="28"/>
          <w:rtl w:val="true"/>
          <w:lang w:bidi="fa-IR"/>
        </w:rPr>
        <w:t>ولعل قوه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فاجعل صلواتک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جاء بالجمع ولم یقل</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جهة اختلاف أنحاء العطف، کالعطف المعنوی والعطف المادی، والعطف فی الدنیا والعطف فی الآخرة، إلی غیر ذلک</w:t>
      </w:r>
      <w:r>
        <w:rPr>
          <w:rFonts w:eastAsia="IRNazanin" w:cs="IRNazanin"/>
          <w:color w:val="111111"/>
          <w:sz w:val="28"/>
          <w:szCs w:val="28"/>
          <w:rtl w:val="true"/>
          <w:lang w:bidi="fa-IR"/>
        </w:rPr>
        <w:t>.</w:t>
      </w:r>
      <w:bookmarkStart w:id="427" w:name="pg13329_120467"/>
    </w:p>
    <w:p>
      <w:pPr>
        <w:pStyle w:val="Heading3"/>
        <w:numPr>
          <w:ilvl w:val="2"/>
          <w:numId w:val="1"/>
        </w:numPr>
        <w:rPr/>
      </w:pPr>
      <w:bookmarkStart w:id="428" w:name="__RefHeading___Toc2594069_2322387425"/>
      <w:bookmarkStart w:id="429" w:name="_Toc155"/>
      <w:bookmarkEnd w:id="427"/>
      <w:bookmarkEnd w:id="428"/>
      <w:r>
        <w:rPr>
          <w:rtl w:val="true"/>
        </w:rPr>
        <w:t>التنویع فی الدعاء</w:t>
      </w:r>
      <w:bookmarkEnd w:id="429"/>
    </w:p>
    <w:p>
      <w:pPr>
        <w:pStyle w:val="BookText"/>
        <w:rPr/>
      </w:pPr>
      <w:r>
        <w:rPr>
          <w:rFonts w:ascii="Amiri" w:hAnsi="Amiri" w:eastAsia="Amiri" w:cs="Amiri"/>
          <w:color w:val="111111"/>
          <w:sz w:val="28"/>
          <w:sz w:val="28"/>
          <w:szCs w:val="28"/>
          <w:rtl w:val="true"/>
          <w:lang w:bidi="ar-SA"/>
        </w:rPr>
        <w:t>وَبَرَکاتِکَ، وَرَحمَتکَ وغُفرانَکَ، وَرِضوانَکَ</w:t>
      </w:r>
    </w:p>
    <w:p>
      <w:pPr>
        <w:pStyle w:val="BookText"/>
        <w:rPr/>
      </w:pPr>
      <w:r>
        <w:rPr>
          <w:rFonts w:ascii="IRNazanin" w:hAnsi="IRNazanin" w:eastAsia="IRNazanin"/>
          <w:color w:val="111111"/>
          <w:sz w:val="28"/>
          <w:sz w:val="28"/>
          <w:szCs w:val="28"/>
          <w:rtl w:val="true"/>
          <w:lang w:bidi="fa-IR"/>
        </w:rPr>
        <w:t>التنویع فی الدعاء</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تنوع الدعاء وتعدد ما یطلبه من الحوائج، وعدم الاقتصار علی دعاء واحد، ولذا لم یکتف النبی صلی الله علیه و آله بواحدة منها لاختلاف معانی هذه الکلمات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العطف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والبرکة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الثبات والاستمرار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الإفاضة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والغفران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للممکن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هو ممکن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نواقص وقصوراً، ولذا ورد عن النبی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وإنه لیُران علی قلبی</w:t>
      </w:r>
      <w:r>
        <w:rPr>
          <w:rFonts w:eastAsia="IRNazanin" w:cs="IRNazanin"/>
          <w:color w:val="111111"/>
          <w:sz w:val="28"/>
          <w:szCs w:val="28"/>
          <w:rtl w:val="true"/>
          <w:lang w:bidi="fa-IR"/>
        </w:rPr>
        <w:t>»(</w:t>
      </w:r>
      <w:r>
        <w:rPr>
          <w:rStyle w:val="FootnoteAnchor"/>
          <w:rtl w:val="true"/>
        </w:rPr>
        <w:footnoteReference w:id="5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هو لازم الممکن، وإلاّ فهم علیهم السلام فی أرفع درجات العصمة والکمال، ومن هذه الجهة کان النبی صلی الله علیه و آله یستغفر کل یوم سبعین مرة من غیر ذنب</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رضاه سبحانه وتعالی، وقد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الرضا عبارة عما ذکروه بقولهم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الغایات واترک المبادئ؛ لأن الله سبحانه وتعالی لیس محلاً للحوادث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الإتیان بالجمع فی بعض الجمل والإفراد فی بعض الجمل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إمکان تصور کل واحد من الجمع والإفراد فی کل الجمل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للتفنن فی العبارة، فإنه من أقسام البلاغة، کما نجد ذلک بوفرة فی القرآن الحکیم وفی کلماتهم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کلمات البلغاء</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وخطاب الله سبحانه وتعالی بصیغة المفرد لا بصیغة الجمع لئلا یتوهم اشتراک غیره معه فی ذلک المقام</w:t>
      </w:r>
      <w:r>
        <w:rPr>
          <w:rFonts w:eastAsia="IRNazanin" w:cs="IRNazanin"/>
          <w:color w:val="111111"/>
          <w:sz w:val="28"/>
          <w:szCs w:val="28"/>
          <w:rtl w:val="true"/>
          <w:lang w:bidi="fa-IR"/>
        </w:rPr>
        <w:t>(</w:t>
      </w:r>
      <w:r>
        <w:rPr>
          <w:rStyle w:val="FootnoteAnchor"/>
          <w:rtl w:val="true"/>
        </w:rPr>
        <w:footnoteReference w:id="5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فی الإنسان حیث إنه یشارکه غیره، وإنما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الذِّکْرَ وَإِنَّاه لَحَافِظُونَ</w:t>
      </w:r>
      <w:r>
        <w:rPr>
          <w:rFonts w:eastAsia="Amiri" w:cs="Amiri" w:ascii="Amiri" w:hAnsi="Amiri"/>
          <w:color w:val="111111"/>
          <w:sz w:val="28"/>
          <w:szCs w:val="28"/>
          <w:rtl w:val="true"/>
          <w:lang w:bidi="ar-SA"/>
        </w:rPr>
        <w:t>«(</w:t>
      </w:r>
      <w:r>
        <w:rPr>
          <w:rStyle w:val="FootnoteAnchor"/>
          <w:rtl w:val="true"/>
        </w:rPr>
        <w:footnoteReference w:id="5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بصیغة الجمع إشارة إلی إشراکه سبحانه وتعالی الملائکة فی إنزال الکتاب، ویمکن أن یکون وجهه غیر ذلک مما ذکر فی علم الکلام والبلاغة</w:t>
      </w:r>
      <w:r>
        <w:rPr>
          <w:rFonts w:eastAsia="IRNazanin" w:cs="IRNazanin"/>
          <w:color w:val="111111"/>
          <w:sz w:val="28"/>
          <w:szCs w:val="28"/>
          <w:rtl w:val="true"/>
          <w:lang w:bidi="fa-IR"/>
        </w:rPr>
        <w:t>.</w:t>
      </w:r>
      <w:bookmarkStart w:id="430" w:name="pg13329_120469"/>
    </w:p>
    <w:p>
      <w:pPr>
        <w:pStyle w:val="Heading3"/>
        <w:numPr>
          <w:ilvl w:val="2"/>
          <w:numId w:val="1"/>
        </w:numPr>
        <w:rPr/>
      </w:pPr>
      <w:bookmarkStart w:id="431" w:name="__RefHeading___Toc2594071_2322387425"/>
      <w:bookmarkStart w:id="432" w:name="_Toc156"/>
      <w:bookmarkEnd w:id="430"/>
      <w:bookmarkEnd w:id="431"/>
      <w:r>
        <w:rPr>
          <w:rtl w:val="true"/>
        </w:rPr>
        <w:t>الدعاء لأهل البیت علیهم السلام</w:t>
      </w:r>
      <w:bookmarkEnd w:id="432"/>
    </w:p>
    <w:p>
      <w:pPr>
        <w:pStyle w:val="BookText"/>
        <w:rPr/>
      </w:pPr>
      <w:r>
        <w:rPr>
          <w:rFonts w:ascii="Amiri" w:hAnsi="Amiri" w:eastAsia="Amiri" w:cs="Amiri"/>
          <w:color w:val="111111"/>
          <w:sz w:val="28"/>
          <w:sz w:val="28"/>
          <w:szCs w:val="28"/>
          <w:rtl w:val="true"/>
          <w:lang w:bidi="ar-SA"/>
        </w:rPr>
        <w:t>عَلَیَّ وَعَلَیهِم،</w:t>
      </w:r>
    </w:p>
    <w:p>
      <w:pPr>
        <w:pStyle w:val="BookText"/>
        <w:rPr/>
      </w:pPr>
      <w:r>
        <w:rPr>
          <w:rFonts w:ascii="IRNazanin" w:hAnsi="IRNazanin" w:eastAsia="IRNazanin"/>
          <w:color w:val="111111"/>
          <w:sz w:val="28"/>
          <w:sz w:val="28"/>
          <w:szCs w:val="28"/>
          <w:rtl w:val="true"/>
          <w:lang w:bidi="fa-IR"/>
        </w:rPr>
        <w:t>الدعاء لأهل البیت علیهم السلام</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الدعاء لأهل البیت علیهم السلام بهذه الکلمات التی دعا صلی الله علیه و آله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فاجعل صلواتک وبرکاتک ورحمتک وغفرانک ورضوانک علیَّ</w:t>
      </w:r>
    </w:p>
    <w:p>
      <w:pPr>
        <w:pStyle w:val="BookText"/>
        <w:rPr/>
      </w:pPr>
      <w:r>
        <w:rPr>
          <w:rFonts w:ascii="IRNazanin" w:hAnsi="IRNazanin" w:eastAsia="IRNazanin"/>
          <w:color w:val="111111"/>
          <w:sz w:val="28"/>
          <w:sz w:val="28"/>
          <w:szCs w:val="28"/>
          <w:rtl w:val="true"/>
          <w:lang w:bidi="fa-IR"/>
        </w:rPr>
        <w:t>وعلیهم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أنهم علیهم السلام یمتازون بصلوات ورحمة وبرکة وغفران ورضوان خاص من الله سبحانه، لا یشارکهم فیها أحد من الأولین والآخرین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والرسول صلی الله علیه و آله خصّهم علیهم السلام بهذا الدعاء مع أنه یستحب الدعاء للجمیع لذلک، ولأن المقام یقتضیه، إذ هناک فرق بین المقامات وهذا المقام الذی اجتمع فیه هؤلاء الأطهار علیهم السلام فیقتضی الاختصاص</w:t>
      </w:r>
      <w:r>
        <w:rPr>
          <w:rFonts w:eastAsia="IRNazanin" w:cs="IRNazanin"/>
          <w:color w:val="111111"/>
          <w:sz w:val="28"/>
          <w:szCs w:val="28"/>
          <w:rtl w:val="true"/>
          <w:lang w:bidi="fa-IR"/>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أنه صلی الله علیه و آله أفضلهم، ومن المعلوم أن تقدیم الأفضل أولی</w:t>
      </w:r>
      <w:r>
        <w:rPr>
          <w:rFonts w:eastAsia="IRNazanin" w:cs="IRNazanin"/>
          <w:color w:val="111111"/>
          <w:sz w:val="28"/>
          <w:szCs w:val="28"/>
          <w:rtl w:val="true"/>
          <w:lang w:bidi="fa-IR"/>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قلنا فی مبحث آنف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الإتیان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 أن</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للضرر غالباً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إفادة انغماسهم علیهم السلام من الرأس إلی أخمص القدم فی هذه البرکات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یکون الوجه؛ لأن الرحمة وأشباهها تنزل من فوق، وقد سُئل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یرفع الإنسان یده إلی السماء فی الدعاء؟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فأجاب علیه السلام بأحد المصادیق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وَفِی السَّمَاءِ رِزْقُکُمْ وَمَا تُوعَدُونَ</w:t>
      </w:r>
      <w:r>
        <w:rPr>
          <w:rFonts w:eastAsia="Amiri" w:cs="Amiri" w:ascii="Amiri" w:hAnsi="Amiri"/>
          <w:color w:val="111111"/>
          <w:sz w:val="28"/>
          <w:szCs w:val="28"/>
          <w:rtl w:val="true"/>
          <w:lang w:bidi="ar-SA"/>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والسماء محل نزول الرحمة والعذاب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الواضح أن الله تعالی لیس له مکان أو جهة، إلاّ أن التوجه إلی الأعلی لذلک</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وربما یضاف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التوجه للأعلی أدعی للخشوع والخضوع، وأکثر دلالة علی الإجلال والإکبار والاحترام</w:t>
      </w:r>
      <w:r>
        <w:rPr>
          <w:rFonts w:eastAsia="IRNazanin" w:cs="IRNazanin"/>
          <w:color w:val="111111"/>
          <w:sz w:val="28"/>
          <w:szCs w:val="28"/>
          <w:rtl w:val="true"/>
          <w:lang w:bidi="fa-IR"/>
        </w:rPr>
        <w:t>(</w:t>
      </w:r>
      <w:r>
        <w:rPr>
          <w:rStyle w:val="FootnoteAnchor"/>
          <w:rtl w:val="true"/>
        </w:rPr>
        <w:footnoteReference w:id="5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یجد الإنسان ذلک من نفسه، وفی تصرفاته وتصرفات غیره</w:t>
      </w:r>
      <w:r>
        <w:rPr>
          <w:rFonts w:eastAsia="IRNazanin" w:cs="IRNazanin"/>
          <w:color w:val="111111"/>
          <w:sz w:val="28"/>
          <w:szCs w:val="28"/>
          <w:rtl w:val="true"/>
          <w:lang w:bidi="fa-IR"/>
        </w:rPr>
        <w:t>.</w:t>
      </w:r>
      <w:bookmarkStart w:id="433" w:name="pg13329_120471"/>
    </w:p>
    <w:p>
      <w:pPr>
        <w:pStyle w:val="Heading3"/>
        <w:numPr>
          <w:ilvl w:val="2"/>
          <w:numId w:val="1"/>
        </w:numPr>
        <w:rPr/>
      </w:pPr>
      <w:bookmarkStart w:id="434" w:name="__RefHeading___Toc2594073_2322387425"/>
      <w:bookmarkStart w:id="435" w:name="_Toc157"/>
      <w:bookmarkEnd w:id="433"/>
      <w:bookmarkEnd w:id="434"/>
      <w:r>
        <w:rPr>
          <w:rtl w:val="true"/>
        </w:rPr>
        <w:t>علّة تخصیصهم علیهم السلام بالدعاء هنا</w:t>
      </w:r>
      <w:bookmarkEnd w:id="435"/>
    </w:p>
    <w:p>
      <w:pPr>
        <w:pStyle w:val="BookText"/>
        <w:rPr/>
      </w:pPr>
      <w:r>
        <w:rPr>
          <w:rFonts w:ascii="Amiri" w:hAnsi="Amiri" w:eastAsia="Amiri" w:cs="Amiri"/>
          <w:color w:val="111111"/>
          <w:sz w:val="28"/>
          <w:sz w:val="28"/>
          <w:szCs w:val="28"/>
          <w:rtl w:val="true"/>
          <w:lang w:bidi="ar-SA"/>
        </w:rPr>
        <w:t>وَأَذهِب عَنهُمْ</w:t>
      </w:r>
    </w:p>
    <w:p>
      <w:pPr>
        <w:pStyle w:val="BookText"/>
        <w:rPr/>
      </w:pPr>
      <w:r>
        <w:rPr>
          <w:rFonts w:ascii="IRNazanin" w:hAnsi="IRNazanin" w:eastAsia="IRNazanin"/>
          <w:color w:val="111111"/>
          <w:sz w:val="28"/>
          <w:sz w:val="28"/>
          <w:szCs w:val="28"/>
          <w:rtl w:val="true"/>
          <w:lang w:bidi="fa-IR"/>
        </w:rPr>
        <w:t>علّة تخصیصهم علیهم السلام بالدعاء هنا</w:t>
      </w:r>
    </w:p>
    <w:p>
      <w:pPr>
        <w:pStyle w:val="BookText"/>
        <w:rPr/>
      </w:pPr>
      <w:r>
        <w:rPr>
          <w:rFonts w:ascii="IRNazanin" w:hAnsi="IRNazanin" w:eastAsia="IRNazanin"/>
          <w:color w:val="111111"/>
          <w:sz w:val="28"/>
          <w:sz w:val="28"/>
          <w:szCs w:val="28"/>
          <w:rtl w:val="true"/>
          <w:lang w:bidi="fa-IR"/>
        </w:rPr>
        <w:t>قد یکون السبب فی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 وعنهم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صلی الله علیه و آله بالنسبة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وبرکاته ورحمته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وعلیهم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الإشارة إلی أسبقیة اتصافه صلی الله علیه و آله بالعصمة ولو رتبة </w:t>
      </w:r>
      <w:r>
        <w:rPr>
          <w:rFonts w:eastAsia="IRNazanin" w:cs="IRNazanin"/>
          <w:color w:val="111111"/>
          <w:sz w:val="28"/>
          <w:szCs w:val="28"/>
          <w:rtl w:val="true"/>
          <w:lang w:bidi="fa-IR"/>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وربما یکون 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إرادة تلاوة شبه الآیة الشریفة والتی لا یبعد أن یراد بها الأعم</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المحتمل أن یکون وجه عدم ذکر نفسه صلی الله علیه و آله وذکرهم علیهم السلام أنهم محل توهم وتشکیک بعض الأمة دونه صلی الله علیه و آله، حیث إن کثیراً ممن لا یشک فی عصمته صلی الله علیه و آله یشکک فی عصمتهم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لا یعرف الجمیع أن أهل البیت علیهم السلام معصومون إلاّ من کلماته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ذلک مدعاةً للترکیز علیهم</w:t>
      </w:r>
      <w:r>
        <w:rPr>
          <w:rFonts w:eastAsia="IRNazanin" w:cs="IRNazanin"/>
          <w:color w:val="111111"/>
          <w:sz w:val="28"/>
          <w:szCs w:val="28"/>
          <w:rtl w:val="true"/>
          <w:lang w:bidi="fa-IR"/>
        </w:rPr>
        <w:t>.</w:t>
      </w:r>
      <w:bookmarkStart w:id="436" w:name="pg13329_120472"/>
    </w:p>
    <w:p>
      <w:pPr>
        <w:pStyle w:val="Heading3"/>
        <w:numPr>
          <w:ilvl w:val="2"/>
          <w:numId w:val="1"/>
        </w:numPr>
        <w:rPr/>
      </w:pPr>
      <w:bookmarkStart w:id="437" w:name="__RefHeading___Toc2594075_2322387425"/>
      <w:bookmarkStart w:id="438" w:name="_Toc158"/>
      <w:bookmarkEnd w:id="436"/>
      <w:bookmarkEnd w:id="437"/>
      <w:r>
        <w:rPr>
          <w:rtl w:val="true"/>
        </w:rPr>
        <w:t>بحث فی معنی الرجس والعصمة</w:t>
      </w:r>
      <w:bookmarkEnd w:id="438"/>
    </w:p>
    <w:p>
      <w:pPr>
        <w:pStyle w:val="BookText"/>
        <w:rPr/>
      </w:pPr>
      <w:r>
        <w:rPr>
          <w:rFonts w:ascii="Amiri" w:hAnsi="Amiri" w:eastAsia="Amiri" w:cs="Amiri"/>
          <w:color w:val="111111"/>
          <w:sz w:val="28"/>
          <w:sz w:val="28"/>
          <w:szCs w:val="28"/>
          <w:rtl w:val="true"/>
          <w:lang w:bidi="ar-SA"/>
        </w:rPr>
        <w:t>الرِّجسَ</w:t>
      </w:r>
    </w:p>
    <w:p>
      <w:pPr>
        <w:pStyle w:val="BookText"/>
        <w:rPr/>
      </w:pPr>
      <w:r>
        <w:rPr>
          <w:rFonts w:ascii="IRNazanin" w:hAnsi="IRNazanin" w:eastAsia="IRNazanin"/>
          <w:color w:val="111111"/>
          <w:sz w:val="28"/>
          <w:sz w:val="28"/>
          <w:szCs w:val="28"/>
          <w:rtl w:val="true"/>
          <w:lang w:bidi="fa-IR"/>
        </w:rPr>
        <w:t>بحث فی معنی الرجس والعصمة</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الاجتناب عن الرجس حدوثاً، ورفعه بقاءً، وقد یکون مستحباً کلٌّ فی مورده بالنسبة لکل فرد، واستفادة ذلک من هذه الجملة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وأذهب عنهم 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لفهم الملاک منه</w:t>
      </w:r>
      <w:r>
        <w:rPr>
          <w:rFonts w:eastAsia="IRNazanin" w:cs="IRNazanin"/>
          <w:color w:val="111111"/>
          <w:sz w:val="28"/>
          <w:szCs w:val="28"/>
          <w:rtl w:val="true"/>
          <w:lang w:bidi="fa-IR"/>
        </w:rPr>
        <w:t>(</w:t>
      </w:r>
      <w:r>
        <w:rPr>
          <w:rStyle w:val="FootnoteAnchor"/>
          <w:rtl w:val="true"/>
        </w:rPr>
        <w:footnoteReference w:id="5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الأولویة من وجه، ولقرینة دلیل الأسوة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القذارة والوساخة، سواءً القذارة المعنویة أم المادیة، الشرعیة منها، والعرفیة مما یستقذره العرف ولا یعدّ فی الشرع من النجاسات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الوساخة فی النفس نوعان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وساخة محرمة یجب إزالتها، کوساخة الشرک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ووساخة مکروهة من الأفضل إزالتها، کالجبن وما أشبه ذلک</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فاللام للجنس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دعاؤه صلی الله علیه و آله طلباً لإذهاب کل أنواع الرجس عنهم علیهم السلام الظاهر منه والباطن، الروحی والجسمی، المادی والمعنوی، المحرم منه والمکروه</w:t>
      </w:r>
      <w:r>
        <w:rPr>
          <w:rFonts w:eastAsia="IRNazanin" w:cs="IRNazanin"/>
          <w:color w:val="111111"/>
          <w:sz w:val="28"/>
          <w:szCs w:val="28"/>
          <w:rtl w:val="true"/>
          <w:lang w:bidi="fa-IR"/>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یدل علی ما فوق العصمة؛ لأن العصمة عبارة عن الاعتصام عن الذنب والسهو والخطأ والنسیان والجهل وما أشبه ذلک، والإطلاق یدل علی ما فوق ذلک ویشمل حتی ترک الأولی، وقد ذکرنا فی بعض الکتب الکلامیة 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منزهون عن ترک الأولی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ببراءة الأنبیاء علیهم السلام من ترک الأولی وإن نسب إلیهم علی قول مشهور، لکننا هناک نفینا ترک الأولی بالنسبة إلی الأنبیاء علیهم السلام أیضاً </w:t>
      </w:r>
      <w:r>
        <w:rPr>
          <w:rFonts w:eastAsia="IRNazanin" w:cs="IRNazanin"/>
          <w:color w:val="111111"/>
          <w:sz w:val="28"/>
          <w:szCs w:val="28"/>
          <w:rtl w:val="true"/>
          <w:lang w:bidi="fa-IR"/>
        </w:rPr>
        <w:t>(</w:t>
      </w:r>
      <w:r>
        <w:rPr>
          <w:rStyle w:val="FootnoteAnchor"/>
          <w:rtl w:val="true"/>
        </w:rPr>
        <w:footnoteReference w:id="5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وبیّنا أن ما ظهر منهم من بعض الأعمال والآثار فإنما هو من باب المقتضیات المخفیة، مثلاً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قوه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عَصی آدَمُ رَبَّهُ فَغَوی</w:t>
      </w:r>
      <w:r>
        <w:rPr>
          <w:rFonts w:eastAsia="Amiri" w:cs="Amiri" w:ascii="Amiri" w:hAnsi="Amiri"/>
          <w:color w:val="111111"/>
          <w:sz w:val="28"/>
          <w:szCs w:val="28"/>
          <w:rtl w:val="true"/>
          <w:lang w:bidi="ar-SA"/>
        </w:rPr>
        <w:t>«(</w:t>
      </w:r>
      <w:r>
        <w:rPr>
          <w:rStyle w:val="FootnoteAnchor"/>
          <w:rtl w:val="true"/>
        </w:rPr>
        <w:footnoteReference w:id="5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المجازی</w:t>
      </w:r>
      <w:r>
        <w:rPr>
          <w:rFonts w:eastAsia="IRNazanin" w:cs="IRNazanin"/>
          <w:color w:val="111111"/>
          <w:sz w:val="28"/>
          <w:szCs w:val="28"/>
          <w:rtl w:val="true"/>
          <w:lang w:bidi="fa-IR"/>
        </w:rPr>
        <w:t>(</w:t>
      </w:r>
      <w:r>
        <w:rPr>
          <w:rStyle w:val="FootnoteAnchor"/>
          <w:rtl w:val="true"/>
        </w:rPr>
        <w:footnoteReference w:id="5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الحقیقی، فإنه لم یکن عصیاناً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حققناه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بالمعنی اللغوی ولا بمعنی ترک الأولی، وإنما کان مقدراً من الله سبحانه وتعالی أن یفعل ذلک حتی ینزل إلی الأرض؛ لأن آدم علیه السلام خُلق للأرض</w:t>
      </w:r>
      <w:r>
        <w:rPr>
          <w:rFonts w:eastAsia="IRNazanin" w:cs="IRNazanin"/>
          <w:color w:val="111111"/>
          <w:sz w:val="28"/>
          <w:szCs w:val="28"/>
          <w:rtl w:val="true"/>
          <w:lang w:bidi="fa-IR"/>
        </w:rPr>
        <w:t>(</w:t>
      </w:r>
      <w:r>
        <w:rPr>
          <w:rStyle w:val="FootnoteAnchor"/>
          <w:rtl w:val="true"/>
        </w:rPr>
        <w:footnoteReference w:id="5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قوله سبحانه</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جَاعِلٌ فِی الأَرْضِ خَلِیفَةً</w:t>
      </w:r>
      <w:r>
        <w:rPr>
          <w:rFonts w:eastAsia="Amiri" w:cs="Amiri" w:ascii="Amiri" w:hAnsi="Amiri"/>
          <w:color w:val="111111"/>
          <w:sz w:val="28"/>
          <w:szCs w:val="28"/>
          <w:rtl w:val="true"/>
          <w:lang w:bidi="ar-SA"/>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وإنما أُسکن علیه السلام أولاً فی الجنة، فلکی یخرج منها، فیتذکر محله فیها ویبکی وینقطع إلی الله سبحانه وتعالی أکثر فأکثر، ویکون میله ومیل ذریته إلی الرجوع إلی الله سبحانه وتعالی فی جنته أکثر فأکثر</w:t>
      </w:r>
      <w:r>
        <w:rPr>
          <w:rFonts w:eastAsia="IRNazanin" w:cs="IRNazanin"/>
          <w:color w:val="111111"/>
          <w:sz w:val="28"/>
          <w:szCs w:val="28"/>
          <w:rtl w:val="true"/>
          <w:lang w:bidi="fa-IR"/>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وهکذا بالنسبة إلی کل نبی نبی علیهم السلام</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أی حال، فهذا بحث کلامی لا یرتبط بالمقام، وإنما ذکرناه استطراداً وإلماعاً فقط</w:t>
      </w:r>
      <w:r>
        <w:rPr>
          <w:rFonts w:eastAsia="IRNazanin" w:cs="IRNazanin"/>
          <w:color w:val="111111"/>
          <w:sz w:val="28"/>
          <w:szCs w:val="28"/>
          <w:rtl w:val="true"/>
          <w:lang w:bidi="fa-IR"/>
        </w:rPr>
        <w:t>.</w:t>
      </w:r>
      <w:bookmarkStart w:id="439" w:name="pg13329_120475"/>
    </w:p>
    <w:p>
      <w:pPr>
        <w:pStyle w:val="Heading3"/>
        <w:numPr>
          <w:ilvl w:val="2"/>
          <w:numId w:val="1"/>
        </w:numPr>
        <w:rPr/>
      </w:pPr>
      <w:bookmarkStart w:id="440" w:name="__RefHeading___Toc2594077_2322387425"/>
      <w:bookmarkStart w:id="441" w:name="_Toc159"/>
      <w:bookmarkEnd w:id="439"/>
      <w:bookmarkEnd w:id="440"/>
      <w:r>
        <w:rPr>
          <w:rtl w:val="true"/>
        </w:rPr>
        <w:t>الطهارة والتطهیر</w:t>
      </w:r>
      <w:bookmarkEnd w:id="441"/>
    </w:p>
    <w:p>
      <w:pPr>
        <w:pStyle w:val="Heading4"/>
        <w:numPr>
          <w:ilvl w:val="3"/>
          <w:numId w:val="1"/>
        </w:numPr>
        <w:rPr/>
      </w:pPr>
      <w:bookmarkStart w:id="442" w:name="__RefHeading___Toc2594079_2322387425"/>
      <w:bookmarkStart w:id="443" w:name="_Toc160"/>
      <w:bookmarkEnd w:id="442"/>
      <w:r>
        <w:rPr>
          <w:rtl w:val="true"/>
        </w:rPr>
        <w:t>اشارة</w:t>
      </w:r>
      <w:bookmarkEnd w:id="443"/>
    </w:p>
    <w:p>
      <w:pPr>
        <w:pStyle w:val="BookText"/>
        <w:rPr/>
      </w:pPr>
      <w:r>
        <w:rPr>
          <w:rFonts w:ascii="Amiri" w:hAnsi="Amiri" w:eastAsia="Amiri" w:cs="Amiri"/>
          <w:color w:val="111111"/>
          <w:sz w:val="28"/>
          <w:sz w:val="28"/>
          <w:szCs w:val="28"/>
          <w:rtl w:val="true"/>
          <w:lang w:bidi="ar-SA"/>
        </w:rPr>
        <w:t>وَطَهِّرهُم تَطهِیراً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الطهارة والتطهیر</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الطهارة والتطهیر مطلقاً، ودلیل التعمیم قد سبق، وحیث إن للطهارة مراتبَ فیکون الرجس وما عدا المرتبة الدنیا من الطهارة واسطة، بأن لا یکون رجس ولا تکون طهارة برتبها ودرجاتها الرفیعة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وطهّرهم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التأکید، وإنما یفید معنی جدیداً، وهو ارتفاعهم علیهم السلام إلی غایة مراتب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لو اکتفی النبی صلی الله علیه و آله بقوه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أذهِب عنهم 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لَتُوهم الاکتفاء بإذهاب الرجس فقط بدون الارتفاع إلی أسمی مراتب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وبذلک یظهر أن قوه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یفید أیضاً هذا المعنی، فهناک إذهاب الرجس، وهناک التطهیر فی أعلی درجاته، وهناک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أقصی درجات الطهارة </w:t>
      </w:r>
      <w:r>
        <w:rPr>
          <w:rFonts w:eastAsia="IRNazanin" w:cs="IRNazanin"/>
          <w:color w:val="111111"/>
          <w:sz w:val="28"/>
          <w:szCs w:val="28"/>
          <w:rtl w:val="true"/>
          <w:lang w:bidi="fa-IR"/>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وإن کان من الممکن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للتأکید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خلقوا أطهاراً، فلیس المراد بطلب الإذهاب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الرفع، بل الدفع</w:t>
      </w:r>
      <w:r>
        <w:rPr>
          <w:rFonts w:eastAsia="IRNazanin" w:cs="IRNazanin"/>
          <w:color w:val="111111"/>
          <w:sz w:val="28"/>
          <w:szCs w:val="28"/>
          <w:rtl w:val="true"/>
          <w:lang w:bidi="fa-IR"/>
        </w:rPr>
        <w:t>(</w:t>
      </w:r>
      <w:r>
        <w:rPr>
          <w:rStyle w:val="FootnoteAnchor"/>
          <w:rtl w:val="true"/>
        </w:rPr>
        <w:footnoteReference w:id="5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لم یکن فیهم علیهم السلام رجس حتی یطلب إزالته</w:t>
      </w:r>
      <w:r>
        <w:rPr>
          <w:rFonts w:eastAsia="IRNazanin" w:cs="IRNazanin"/>
          <w:color w:val="111111"/>
          <w:sz w:val="28"/>
          <w:szCs w:val="28"/>
          <w:rtl w:val="true"/>
          <w:lang w:bidi="fa-IR"/>
        </w:rPr>
        <w:t>.</w:t>
      </w:r>
      <w:bookmarkStart w:id="444" w:name="pg13329_120476"/>
    </w:p>
    <w:p>
      <w:pPr>
        <w:pStyle w:val="BookText"/>
        <w:rPr/>
      </w:pPr>
      <w:bookmarkEnd w:id="444"/>
      <w:r>
        <w:rPr>
          <w:rFonts w:ascii="Amiri" w:hAnsi="Amiri" w:eastAsia="Amiri" w:cs="Amiri"/>
          <w:color w:val="111111"/>
          <w:sz w:val="28"/>
          <w:sz w:val="28"/>
          <w:szCs w:val="28"/>
          <w:rtl w:val="true"/>
          <w:lang w:bidi="ar-SA"/>
        </w:rPr>
        <w:t>وکذلک 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التطهیر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خلقه طاهراً، وقد یکون المراد بذلک الاستمرار، کما قال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إلی قوه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الْمُسْتَقِیمَ</w:t>
      </w:r>
      <w:r>
        <w:rPr>
          <w:rFonts w:eastAsia="Amiri" w:cs="Amiri" w:ascii="Amiri" w:hAnsi="Amiri"/>
          <w:color w:val="111111"/>
          <w:sz w:val="28"/>
          <w:szCs w:val="28"/>
          <w:rtl w:val="true"/>
          <w:lang w:bidi="ar-SA"/>
        </w:rPr>
        <w:t>«(</w:t>
      </w:r>
      <w:r>
        <w:rPr>
          <w:rStyle w:val="FootnoteAnchor"/>
          <w:rtl w:val="true"/>
        </w:rPr>
        <w:footnoteReference w:id="5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استمرار الهدایة، فإن ممکن الوجود بما هو هو فی کل لحظة معرض للطرفین، وإنما یمیل إلی الطرف الأرفع بلطف الله سبحانه وتعالی، کما یمیل إلی الطرف الأنزل بخذلانه، فالإنسان فی کل لحظة بحاجة إلی هدایة وتسدید جدید من الله تعالی، فالمطلب ابتدائی فی بعض واستمراری فی بعض، سواء أخذ جانب الطهارة أم جانب النجاسة، الأول فی المعصومین علیهم السلام وفی المؤمنین، والثانی فی الکفار والمنافقین والفساق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ذکروا أن مَثَل الکون بالنسبة إلی الله سبحانه کمَثَل الصور الذهنیة بالنسبة لنا ففی کل لحظة تحتاج إلی عنایة وإفاضة، وإلاّ انهدمت واضمحلت، إذ البقاء بالغیر لا بالذات کالحدوث</w:t>
      </w:r>
      <w:r>
        <w:rPr>
          <w:rFonts w:eastAsia="IRNazanin" w:cs="IRNazanin"/>
          <w:color w:val="111111"/>
          <w:sz w:val="28"/>
          <w:szCs w:val="28"/>
          <w:rtl w:val="true"/>
          <w:lang w:bidi="fa-IR"/>
        </w:rPr>
        <w:t>.</w:t>
      </w:r>
    </w:p>
    <w:p>
      <w:pPr>
        <w:pStyle w:val="Heading4"/>
        <w:numPr>
          <w:ilvl w:val="3"/>
          <w:numId w:val="1"/>
        </w:numPr>
        <w:rPr/>
      </w:pPr>
      <w:bookmarkStart w:id="445" w:name="__RefHeading___Toc2594081_2322387425"/>
      <w:bookmarkStart w:id="446" w:name="_Toc161"/>
      <w:bookmarkEnd w:id="445"/>
      <w:r>
        <w:rPr>
          <w:rtl w:val="true"/>
        </w:rPr>
        <w:t>اتصافهم علیهم السلام بجمیع الفضائل</w:t>
      </w:r>
      <w:bookmarkEnd w:id="446"/>
    </w:p>
    <w:p>
      <w:pPr>
        <w:pStyle w:val="BookText"/>
        <w:rPr/>
      </w:pPr>
      <w:r>
        <w:rPr>
          <w:rFonts w:ascii="IRNazanin" w:hAnsi="IRNazanin" w:eastAsia="IRNazanin"/>
          <w:color w:val="111111"/>
          <w:sz w:val="28"/>
          <w:sz w:val="28"/>
          <w:szCs w:val="28"/>
          <w:rtl w:val="true"/>
          <w:lang w:bidi="fa-IR"/>
        </w:rPr>
        <w:t>اتصافهم علیهم السلام بجمیع الفضائل</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الاعتقاد بأن أهل البیت علیهم السلام متصفون بجمیع الفضائل والکمالات وأعلی مراتب الطهارة</w:t>
      </w:r>
      <w:r>
        <w:rPr>
          <w:rFonts w:eastAsia="IRNazanin" w:cs="IRNazanin"/>
          <w:color w:val="111111"/>
          <w:sz w:val="28"/>
          <w:szCs w:val="28"/>
          <w:rtl w:val="true"/>
          <w:lang w:bidi="fa-IR"/>
        </w:rPr>
        <w:t>.</w:t>
      </w:r>
      <w:bookmarkStart w:id="447" w:name="pg13329_120477"/>
    </w:p>
    <w:p>
      <w:pPr>
        <w:pStyle w:val="Heading3"/>
        <w:numPr>
          <w:ilvl w:val="2"/>
          <w:numId w:val="1"/>
        </w:numPr>
        <w:rPr/>
      </w:pPr>
      <w:bookmarkStart w:id="448" w:name="__RefHeading___Toc2594083_2322387425"/>
      <w:bookmarkStart w:id="449" w:name="_Toc162"/>
      <w:bookmarkEnd w:id="447"/>
      <w:bookmarkEnd w:id="448"/>
      <w:r>
        <w:rPr>
          <w:rtl w:val="true"/>
        </w:rPr>
        <w:t>کلام الله سبحانه</w:t>
      </w:r>
      <w:bookmarkEnd w:id="449"/>
    </w:p>
    <w:p>
      <w:pPr>
        <w:pStyle w:val="BookText"/>
        <w:rPr/>
      </w:pPr>
      <w:r>
        <w:rPr>
          <w:rFonts w:ascii="Amiri" w:hAnsi="Amiri" w:eastAsia="Amiri" w:cs="Amiri"/>
          <w:color w:val="111111"/>
          <w:sz w:val="28"/>
          <w:sz w:val="28"/>
          <w:szCs w:val="28"/>
          <w:rtl w:val="true"/>
          <w:lang w:bidi="ar-SA"/>
        </w:rPr>
        <w:t>فَقالَ الله</w:t>
      </w:r>
    </w:p>
    <w:p>
      <w:pPr>
        <w:pStyle w:val="BookText"/>
        <w:rPr/>
      </w:pPr>
      <w:r>
        <w:rPr>
          <w:rFonts w:ascii="IRNazanin" w:hAnsi="IRNazanin" w:eastAsia="IRNazanin"/>
          <w:color w:val="111111"/>
          <w:sz w:val="28"/>
          <w:sz w:val="28"/>
          <w:szCs w:val="28"/>
          <w:rtl w:val="true"/>
          <w:lang w:bidi="fa-IR"/>
        </w:rPr>
        <w:t>کلام الله سبحانه</w:t>
      </w:r>
      <w:r>
        <w:rPr>
          <w:rFonts w:eastAsia="IRNazanin" w:cs="IRNazanin"/>
          <w:color w:val="111111"/>
          <w:sz w:val="28"/>
          <w:szCs w:val="28"/>
          <w:rtl w:val="true"/>
          <w:lang w:bidi="fa-IR"/>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الاعتقاد بأن الله تعالی متکلّم بالمعنی الصحیح لذلک، وقد ثبت فی علم الکلام أن الله سبحانه وتعالی لا یتکلم کتکلمنا بفم وشبهه، لاستحالة ذلک فی حقه؛ لأنه تعالی لیس بجسم، ولا هواء هناک، إلی غیر ذلک من شرائط الکلام المعهود المفقودة فی ساحته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یراد بالقول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إما خلق الصوت کما التزموا بذلک فی قوه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وَکَلَّمَ اللهُ مُوسی تَکْلِیماً</w:t>
      </w:r>
      <w:r>
        <w:rPr>
          <w:rFonts w:eastAsia="Amiri" w:cs="Amiri" w:ascii="Amiri" w:hAnsi="Amiri"/>
          <w:color w:val="111111"/>
          <w:sz w:val="28"/>
          <w:szCs w:val="28"/>
          <w:rtl w:val="true"/>
          <w:lang w:bidi="ar-SA"/>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وإما إیجاد علامة دالة علی ذلک فی اللوح بسبب القلم، وقد روی الصدوق علیه السلام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اللوح والقلم ملکان</w:t>
      </w:r>
      <w:r>
        <w:rPr>
          <w:rFonts w:eastAsia="IRNazanin" w:cs="IRNazanin"/>
          <w:color w:val="111111"/>
          <w:sz w:val="28"/>
          <w:szCs w:val="28"/>
          <w:rtl w:val="true"/>
          <w:lang w:bidi="fa-IR"/>
        </w:rPr>
        <w:t>»(</w:t>
      </w:r>
      <w:r>
        <w:rPr>
          <w:rStyle w:val="FootnoteAnchor"/>
          <w:rtl w:val="true"/>
        </w:rPr>
        <w:footnoteReference w:id="5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أشبه ذلک</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ألمعنا سابقاً إلی أن القول فی اللغة العربیة یطلق علی اللفظ وعلی الفعل</w:t>
      </w:r>
      <w:r>
        <w:rPr>
          <w:rFonts w:eastAsia="IRNazanin" w:cs="IRNazanin"/>
          <w:color w:val="111111"/>
          <w:sz w:val="28"/>
          <w:szCs w:val="28"/>
          <w:rtl w:val="true"/>
          <w:lang w:bidi="fa-IR"/>
        </w:rPr>
        <w:t>(</w:t>
      </w:r>
      <w:r>
        <w:rPr>
          <w:rStyle w:val="FootnoteAnchor"/>
          <w:rtl w:val="true"/>
        </w:rPr>
        <w:footnoteReference w:id="5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ولذا یقولون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بیده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لو أشار بیده،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برأسه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فیما أشار برأسه،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برجله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بالنسبة إلی الکتابة ولذا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المفید علیه السلام وقال الصدوق علیه السلام، مع أنهما إنما کتبا ذلک المنقول عنهما فی کتبهما، ولا لفظ ولا إشارة بإحدی الجوارح ها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والفاء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تکشف عن مدی قرب الرسول صلی الله علیه و آله من الله سبحانه وتعالی حیث استجاب له دعاءه دون إبطاء، إذ الفاء للترتیب باتصال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أحیاناً لا یؤتی حتی بالفاء، کما فی قوه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ادْعُونِی أَسْتَجِبْ لَکُمْ</w:t>
      </w:r>
      <w:r>
        <w:rPr>
          <w:rFonts w:eastAsia="Amiri" w:cs="Amiri" w:ascii="Amiri" w:hAnsi="Amiri"/>
          <w:color w:val="111111"/>
          <w:sz w:val="28"/>
          <w:szCs w:val="28"/>
          <w:rtl w:val="true"/>
          <w:lang w:bidi="ar-SA"/>
        </w:rPr>
        <w:t>«(</w:t>
      </w:r>
      <w:r>
        <w:rPr>
          <w:rStyle w:val="FootnoteAnchor"/>
          <w:rtl w:val="true"/>
        </w:rPr>
        <w:footnoteReference w:id="5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یقل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فأستجب لکم، فلماذا جاء بالفاء هنا</w:t>
      </w:r>
      <w:r>
        <w:rPr>
          <w:rFonts w:eastAsia="IRNazanin" w:cs="IRNazanin"/>
          <w:color w:val="111111"/>
          <w:sz w:val="28"/>
          <w:szCs w:val="28"/>
          <w:rtl w:val="true"/>
          <w:lang w:bidi="fa-IR"/>
        </w:rPr>
        <w:t>(</w:t>
      </w:r>
      <w:r>
        <w:rPr>
          <w:rStyle w:val="FootnoteAnchor"/>
          <w:rtl w:val="true"/>
        </w:rPr>
        <w:footnoteReference w:id="5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الوجه فی الإتیان بالفاء ها هنا الإشارة إلی تعقب طلبه ودعائه صلی الله علیه و آله بإحضار الله سبحانه وتعالی الملائکة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إحضاراً قلبیاً وإلفاتیاً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وبعدها کان تکلمه تعالی بهذا الکلام</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فتکون الفاء للإشارة إلی هذا الإحضار، مع وضوح أن الملائکة بکثرة هائلة بحیث لا یعلم أعدادهم ومواقعهم وخصوصیاتهم النفسیة وغیرها إلاّ الله سبحانه وتعالی، فإنه وإن کان من الممکن بالنسبة إلیه سبحانه وتعالی أن یلفتهم إلی ذلک فی جزء من لحظة إلاّ أنه ربما یکون قد أشار بالفاء إلی هذا الإحضار المتوسط بین الدعاء وبین الاستجابة</w:t>
      </w:r>
      <w:r>
        <w:rPr>
          <w:rFonts w:eastAsia="IRNazanin" w:cs="IRNazanin"/>
          <w:color w:val="111111"/>
          <w:sz w:val="28"/>
          <w:szCs w:val="28"/>
          <w:rtl w:val="true"/>
          <w:lang w:bidi="fa-IR"/>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bookmarkStart w:id="450" w:name="pg13329_120479"/>
    </w:p>
    <w:p>
      <w:pPr>
        <w:pStyle w:val="Heading3"/>
        <w:numPr>
          <w:ilvl w:val="2"/>
          <w:numId w:val="1"/>
        </w:numPr>
        <w:rPr/>
      </w:pPr>
      <w:bookmarkStart w:id="451" w:name="__RefHeading___Toc2594085_2322387425"/>
      <w:bookmarkStart w:id="452" w:name="_Toc163"/>
      <w:bookmarkEnd w:id="450"/>
      <w:bookmarkEnd w:id="451"/>
      <w:r>
        <w:rPr>
          <w:rtl w:val="true"/>
        </w:rPr>
        <w:t>معنی العزة والجلالة</w:t>
      </w:r>
      <w:bookmarkEnd w:id="452"/>
    </w:p>
    <w:p>
      <w:pPr>
        <w:pStyle w:val="BookText"/>
        <w:rPr/>
      </w:pP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معنی العزة والجلالة</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أن یردف اسم الجلالة بما یدل علی التجلیل والتعظیم، مثل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الله 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کلمة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تبارک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من 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أشبه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أقوی دلالةً من تلک الکلمات أو أنها متساویة، وإنما ذکرت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الکلمة من باب أحد المصادیق؟ احتمالان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العزة عبارة عن قلة الوجود</w:t>
      </w:r>
      <w:r>
        <w:rPr>
          <w:rFonts w:eastAsia="Amiri" w:cs="Amiri" w:ascii="Amiri" w:hAnsi="Amiri"/>
          <w:color w:val="111111"/>
          <w:sz w:val="28"/>
          <w:szCs w:val="28"/>
          <w:rtl w:val="true"/>
          <w:lang w:bidi="ar-SA"/>
        </w:rPr>
        <w:t>(</w:t>
      </w:r>
      <w:r>
        <w:rPr>
          <w:rStyle w:val="FootnoteAnchor"/>
          <w:rtl w:val="true"/>
        </w:rPr>
        <w:footnoteReference w:id="5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وکثرة الفائدة والرفعة والقوة والغلبة</w:t>
      </w:r>
      <w:r>
        <w:rPr>
          <w:rFonts w:eastAsia="IRNazanin" w:cs="IRNazanin"/>
          <w:color w:val="111111"/>
          <w:sz w:val="28"/>
          <w:szCs w:val="28"/>
          <w:rtl w:val="true"/>
          <w:lang w:bidi="fa-IR"/>
        </w:rPr>
        <w:t>(</w:t>
      </w:r>
      <w:r>
        <w:rPr>
          <w:rStyle w:val="FootnoteAnchor"/>
          <w:rtl w:val="true"/>
        </w:rPr>
        <w:footnoteReference w:id="5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ولذا لا یقال للماء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کان متوافراً أو قلیل الفائدة</w:t>
      </w:r>
      <w:r>
        <w:rPr>
          <w:rFonts w:eastAsia="IRNazanin" w:cs="IRNazanin"/>
          <w:color w:val="111111"/>
          <w:sz w:val="28"/>
          <w:szCs w:val="28"/>
          <w:rtl w:val="true"/>
          <w:lang w:bidi="fa-IR"/>
        </w:rPr>
        <w:t>(</w:t>
      </w:r>
      <w:r>
        <w:rPr>
          <w:rStyle w:val="FootnoteAnchor"/>
          <w:rtl w:val="true"/>
        </w:rPr>
        <w:footnoteReference w:id="5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وکذلک لا یقال للهواء أو الشمس ذلک</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وحیث إن الله سبحانه وتعالی متفرد لیس کمثله شیء، ورفیع وقوی وغالب، فهو العزیز الأوحد، ولذا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سبانه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کَانَ یُرِیدُ الْعِزَّةَ فَللهِ</w:t>
      </w:r>
    </w:p>
    <w:p>
      <w:pPr>
        <w:pStyle w:val="BookText"/>
        <w:rPr/>
      </w:pPr>
      <w:r>
        <w:rPr>
          <w:rFonts w:ascii="Amiri" w:hAnsi="Amiri" w:eastAsia="Amiri" w:cs="Amiri"/>
          <w:color w:val="111111"/>
          <w:sz w:val="28"/>
          <w:sz w:val="28"/>
          <w:szCs w:val="28"/>
          <w:rtl w:val="true"/>
          <w:lang w:bidi="ar-SA"/>
        </w:rPr>
        <w:t>الْعِزَّةُ جَمِیعاً</w:t>
      </w:r>
      <w:r>
        <w:rPr>
          <w:rFonts w:eastAsia="Amiri" w:cs="Amiri" w:ascii="Amiri" w:hAnsi="Amiri"/>
          <w:color w:val="111111"/>
          <w:sz w:val="28"/>
          <w:szCs w:val="28"/>
          <w:rtl w:val="true"/>
          <w:lang w:bidi="ar-SA"/>
        </w:rPr>
        <w:t>«(</w:t>
      </w:r>
      <w:r>
        <w:rPr>
          <w:rStyle w:val="FootnoteAnchor"/>
          <w:rtl w:val="true"/>
        </w:rPr>
        <w:footnoteReference w:id="5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لوضوح أن کل عزة فی الکون فمن فضل الله تعالی حتی العزة الظاهریة لمن لا یستحق العزة الحقیقیة کالملوک الجبابرة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عظم عن إدراک الإنسان له بالعین أو بالظن أو بالوهم وشبه ذلک، إذ من الواضح أن ذلک من المحال، إذ لا یمکن استیعاب الإنسان المحدود لغیر المحدود وهو الله سبحانه وتعالی، فلا یعقل أن یستوعب المتناهی اللا متناهی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أبعد من استیعاب الصغیر للکبیر، کاستیعاب الآنیة لماء البحر، إذ کلا الطرفین محدود، وما نحن فیه أحدهما غیر محدود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وکلا القسمین وإن کان محالاً، إلاّ أن للمحال أیضاً مراتب، فبعضها أشد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استحالة من بعض</w:t>
      </w:r>
      <w:r>
        <w:rPr>
          <w:rFonts w:eastAsia="IRNazanin" w:cs="IRNazanin"/>
          <w:color w:val="111111"/>
          <w:sz w:val="28"/>
          <w:szCs w:val="28"/>
          <w:rtl w:val="true"/>
          <w:lang w:bidi="fa-IR"/>
        </w:rPr>
        <w:t>(</w:t>
      </w:r>
      <w:r>
        <w:rPr>
          <w:rStyle w:val="FootnoteAnchor"/>
          <w:rtl w:val="true"/>
        </w:rPr>
        <w:footnoteReference w:id="5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للممکن أیضاً مراتب</w:t>
      </w:r>
      <w:r>
        <w:rPr>
          <w:rFonts w:eastAsia="IRNazanin" w:cs="IRNazanin"/>
          <w:color w:val="111111"/>
          <w:sz w:val="28"/>
          <w:szCs w:val="28"/>
          <w:rtl w:val="true"/>
          <w:lang w:bidi="fa-IR"/>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کان هذا الکلام من ضیق اللفظ، وإلاّ فالمحال محال والممکن ممکن علی أی حال، فلیتأمل</w:t>
      </w:r>
      <w:r>
        <w:rPr>
          <w:rFonts w:eastAsia="IRNazanin" w:cs="IRNazanin"/>
          <w:color w:val="111111"/>
          <w:sz w:val="28"/>
          <w:szCs w:val="28"/>
          <w:rtl w:val="true"/>
          <w:lang w:bidi="fa-IR"/>
        </w:rPr>
        <w:t>.</w:t>
      </w:r>
      <w:bookmarkStart w:id="453" w:name="pg13329_120481"/>
    </w:p>
    <w:p>
      <w:pPr>
        <w:pStyle w:val="Heading3"/>
        <w:numPr>
          <w:ilvl w:val="2"/>
          <w:numId w:val="1"/>
        </w:numPr>
        <w:rPr/>
      </w:pPr>
      <w:bookmarkStart w:id="454" w:name="__RefHeading___Toc2594087_2322387425"/>
      <w:bookmarkStart w:id="455" w:name="_Toc164"/>
      <w:bookmarkEnd w:id="453"/>
      <w:bookmarkEnd w:id="454"/>
      <w:r>
        <w:rPr>
          <w:rtl w:val="true"/>
        </w:rPr>
        <w:t>بیان الحقائق</w:t>
      </w:r>
      <w:bookmarkEnd w:id="455"/>
    </w:p>
    <w:p>
      <w:pPr>
        <w:pStyle w:val="Heading4"/>
        <w:numPr>
          <w:ilvl w:val="3"/>
          <w:numId w:val="1"/>
        </w:numPr>
        <w:rPr/>
      </w:pPr>
      <w:bookmarkStart w:id="456" w:name="__RefHeading___Toc2594089_2322387425"/>
      <w:bookmarkStart w:id="457" w:name="_Toc165"/>
      <w:bookmarkEnd w:id="456"/>
      <w:r>
        <w:rPr>
          <w:rtl w:val="true"/>
        </w:rPr>
        <w:t>اشارة</w:t>
      </w:r>
      <w:bookmarkEnd w:id="457"/>
    </w:p>
    <w:p>
      <w:pPr>
        <w:pStyle w:val="BookText"/>
        <w:rPr/>
      </w:pPr>
      <w:r>
        <w:rPr>
          <w:rFonts w:ascii="Amiri" w:hAnsi="Amiri" w:eastAsia="Amiri" w:cs="Amiri"/>
          <w:color w:val="111111"/>
          <w:sz w:val="28"/>
          <w:sz w:val="28"/>
          <w:szCs w:val="28"/>
          <w:rtl w:val="true"/>
          <w:lang w:bidi="ar-SA"/>
        </w:rPr>
        <w:t>یَا مَلائِکَتی ، وَیا سُکَّانَ سَماواتی،</w:t>
      </w:r>
    </w:p>
    <w:p>
      <w:pPr>
        <w:pStyle w:val="BookText"/>
        <w:rPr/>
      </w:pPr>
      <w:r>
        <w:rPr>
          <w:rFonts w:ascii="IRNazanin" w:hAnsi="IRNazanin" w:eastAsia="IRNazanin"/>
          <w:color w:val="111111"/>
          <w:sz w:val="28"/>
          <w:sz w:val="28"/>
          <w:szCs w:val="28"/>
          <w:rtl w:val="true"/>
          <w:lang w:bidi="fa-IR"/>
        </w:rPr>
        <w:t>بیان الحقائق</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أو یجب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فی مورده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الحقائق التکوینیة والتشریعیة للآخرین، کما بیّن الله سبحانه لملائکته الحقیقة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یبعد أن یکون المراد بالملائکة کل الملائکة لا الرسل منهم فحسب، وإن کان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الألوکة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الرسالة، لکن ذلک بحسب الأصل، ثم غلب استعماله علی کل ملائکة الله سبحانه وتعالی ممن لیسوا من جنس الإنس أو الجن، فاللفظ من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بالغلبة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یصیر علماً بالغلبة</w:t>
      </w:r>
    </w:p>
    <w:p>
      <w:pPr>
        <w:pStyle w:val="BookText"/>
        <w:rPr/>
      </w:pPr>
      <w:r>
        <w:rPr>
          <w:rFonts w:ascii="IRNazanin" w:hAnsi="IRNazanin" w:eastAsia="IRNazanin"/>
          <w:color w:val="111111"/>
          <w:sz w:val="28"/>
          <w:sz w:val="28"/>
          <w:szCs w:val="28"/>
          <w:rtl w:val="true"/>
          <w:lang w:bidi="fa-IR"/>
        </w:rPr>
        <w:t xml:space="preserve">مضافً أو مصحوب أل کالعقبة </w:t>
      </w:r>
      <w:r>
        <w:rPr>
          <w:rFonts w:eastAsia="IRNazanin" w:cs="IRNazanin"/>
          <w:color w:val="111111"/>
          <w:sz w:val="28"/>
          <w:szCs w:val="28"/>
          <w:rtl w:val="true"/>
          <w:lang w:bidi="fa-IR"/>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8" w:name="__RefHeading___Toc2594091_2322387425"/>
      <w:bookmarkStart w:id="459" w:name="_Toc166"/>
      <w:bookmarkEnd w:id="458"/>
      <w:r>
        <w:rPr>
          <w:rtl w:val="true"/>
        </w:rPr>
        <w:t>سکان السماء</w:t>
      </w:r>
      <w:bookmarkEnd w:id="459"/>
    </w:p>
    <w:p>
      <w:pPr>
        <w:pStyle w:val="BookText"/>
        <w:rPr/>
      </w:pPr>
      <w:r>
        <w:rPr>
          <w:rFonts w:ascii="IRNazanin" w:hAnsi="IRNazanin" w:eastAsia="IRNazanin"/>
          <w:color w:val="111111"/>
          <w:sz w:val="28"/>
          <w:sz w:val="28"/>
          <w:szCs w:val="28"/>
          <w:rtl w:val="true"/>
          <w:lang w:bidi="fa-IR"/>
        </w:rPr>
        <w:t>سکان السماء</w:t>
      </w:r>
    </w:p>
    <w:p>
      <w:pPr>
        <w:pStyle w:val="BookText"/>
        <w:rPr/>
      </w:pPr>
      <w:r>
        <w:rPr>
          <w:rFonts w:ascii="IRNazanin" w:hAnsi="IRNazanin" w:eastAsia="IRNazanin"/>
          <w:color w:val="111111"/>
          <w:sz w:val="28"/>
          <w:sz w:val="28"/>
          <w:szCs w:val="28"/>
          <w:rtl w:val="true"/>
          <w:lang w:bidi="fa-IR"/>
        </w:rPr>
        <w:t xml:space="preserve">وهذا </w:t>
      </w:r>
      <w:r>
        <w:rPr>
          <w:rFonts w:eastAsia="IRNazanin" w:cs="IRNazanin"/>
          <w:color w:val="111111"/>
          <w:sz w:val="28"/>
          <w:szCs w:val="28"/>
          <w:rtl w:val="true"/>
          <w:lang w:bidi="fa-IR"/>
        </w:rPr>
        <w:t>(</w:t>
      </w:r>
      <w:r>
        <w:rPr>
          <w:rStyle w:val="FootnoteAnchor"/>
          <w:rtl w:val="true"/>
        </w:rPr>
        <w:footnoteReference w:id="5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من باب عطف الخاص علی العام، باعتبار أن سکان السماوات منهم لهم خصوصیة خاصة</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یصح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سکان سماواتی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 عطف بیان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الملائکة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باب عطف المساوق علی المساوی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انحصار الملائکة بسکان السماوات إلاّ أن</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کل الکون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سماوات؛ لأن الأرض أیضاً کوکب فی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الممکن أن یکون من باب عطف المباین إذا کان المراد بسکان السماوات سائر من سکن السماوات من المخلوقات غیر الملائکة؛ لأن لله سبحانه وتعالی مخلوقات کثیرة جداً لا نعرفها حتی بالاسم فکیف بالکُنه أو الصفة والخصوصیة، فإذا کانت علومنا بالنسبة إلی الإنسان والنبات والحیوان محدودة جداً حتی أنها لا تبلغ جزءً من ألف ألف ملیون من الواقع، فکیف بما هو غائب عن حواسنا؟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العلماء أن ما اکتشفوه من أنواع الموجودات فی الکرة الأرضیة قد بلغ الثلاثین ملیون قسماً وهذا هو مبلغهم من العلم وأغلبه بنحو الإجمال الشدید، أما ما لم یطلعوا علیه فلعله أضعاف أضعاف ذلک خصوصاً مما فی البحار مما لا یخفی کثرة، وقد ورد فی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فی البحار عجائبه</w:t>
      </w:r>
      <w:r>
        <w:rPr>
          <w:rFonts w:eastAsia="IRNazanin" w:cs="IRNazanin"/>
          <w:color w:val="111111"/>
          <w:sz w:val="28"/>
          <w:szCs w:val="28"/>
          <w:rtl w:val="true"/>
          <w:lang w:bidi="fa-IR"/>
        </w:rPr>
        <w:t>»(</w:t>
      </w:r>
      <w:r>
        <w:rPr>
          <w:rStyle w:val="FootnoteAnchor"/>
          <w:rtl w:val="true"/>
        </w:rPr>
        <w:footnoteReference w:id="5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وکذلک فی عالم الجراثیم وشبهها</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وربما کانت هناک عوالم أخری علی أرضنا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أبعاد أخری أو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نعلم عنها أی شیء إطلاقاً، أو لا یمکن لنا معرفتها أبداً إلاّ بحواس أخری أو شرائط مجهولة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هذا حال الأرض فما حال السماوات ومجاهیلها والتی قال عنها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وَإِنَّا لَمُوسِعُونَ</w:t>
      </w:r>
      <w:r>
        <w:rPr>
          <w:rFonts w:eastAsia="IRNazanin" w:cs="IRNazanin"/>
          <w:color w:val="111111"/>
          <w:sz w:val="28"/>
          <w:szCs w:val="28"/>
          <w:rtl w:val="true"/>
          <w:lang w:bidi="fa-IR"/>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bookmarkStart w:id="460" w:name="pg13329_120483"/>
    </w:p>
    <w:p>
      <w:pPr>
        <w:pStyle w:val="Heading3"/>
        <w:numPr>
          <w:ilvl w:val="2"/>
          <w:numId w:val="1"/>
        </w:numPr>
        <w:rPr/>
      </w:pPr>
      <w:bookmarkStart w:id="461" w:name="__RefHeading___Toc2594093_2322387425"/>
      <w:bookmarkStart w:id="462" w:name="_Toc167"/>
      <w:bookmarkEnd w:id="460"/>
      <w:bookmarkEnd w:id="461"/>
      <w:r>
        <w:rPr>
          <w:rtl w:val="true"/>
        </w:rPr>
        <w:t>التذکیر بعظمة الله</w:t>
      </w:r>
      <w:bookmarkEnd w:id="462"/>
    </w:p>
    <w:p>
      <w:pPr>
        <w:pStyle w:val="Heading4"/>
        <w:numPr>
          <w:ilvl w:val="3"/>
          <w:numId w:val="1"/>
        </w:numPr>
        <w:rPr/>
      </w:pPr>
      <w:bookmarkStart w:id="463" w:name="__RefHeading___Toc2594095_2322387425"/>
      <w:bookmarkStart w:id="464" w:name="_Toc168"/>
      <w:bookmarkEnd w:id="463"/>
      <w:r>
        <w:rPr>
          <w:rtl w:val="true"/>
        </w:rPr>
        <w:t>اشارة</w:t>
      </w:r>
      <w:bookmarkEnd w:id="464"/>
    </w:p>
    <w:p>
      <w:pPr>
        <w:pStyle w:val="BookText"/>
        <w:rPr/>
      </w:pPr>
      <w:r>
        <w:rPr>
          <w:rFonts w:ascii="Amiri" w:hAnsi="Amiri" w:eastAsia="Amiri" w:cs="Amiri"/>
          <w:color w:val="111111"/>
          <w:sz w:val="28"/>
          <w:sz w:val="28"/>
          <w:szCs w:val="28"/>
          <w:rtl w:val="true"/>
          <w:lang w:bidi="ar-SA"/>
        </w:rPr>
        <w:t>إِنّی ما خَلَقتُ سَماءً مَبنَّیةً،</w:t>
      </w:r>
    </w:p>
    <w:p>
      <w:pPr>
        <w:pStyle w:val="BookText"/>
        <w:rPr/>
      </w:pPr>
      <w:r>
        <w:rPr>
          <w:rFonts w:ascii="IRNazanin" w:hAnsi="IRNazanin" w:eastAsia="IRNazanin"/>
          <w:color w:val="111111"/>
          <w:sz w:val="28"/>
          <w:sz w:val="28"/>
          <w:szCs w:val="28"/>
          <w:rtl w:val="true"/>
          <w:lang w:bidi="fa-IR"/>
        </w:rPr>
        <w:t>التذکیر بعظمة الله</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اللازم التفکر والتذکیر بعظمة الله تعالی فی ذاته وأفعاله، فی کل موطن مناسب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التعبیر عنها بوصف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بلحاظ بنائها بنحو خاص حیث یعتمد نظام الکواکب والأقمار والمجرات وثباتها ودیمومتها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الجاذبة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الأجرام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الناتجة من الحرکة وغیرها علی ما هو مفصل فی محله، ولذلک خصها الله تعالی بوصف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وربما یکون إشارة إلی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وَالسَّمَاءَ بَنَیْنَاهَا بِأَیْدٍ وَإِنَّا لَمُوسِعُونَ</w:t>
      </w:r>
      <w:r>
        <w:rPr>
          <w:rFonts w:eastAsia="IRNazanin" w:cs="IRNazanin"/>
          <w:color w:val="111111"/>
          <w:sz w:val="28"/>
          <w:szCs w:val="28"/>
          <w:rtl w:val="true"/>
          <w:lang w:bidi="fa-IR"/>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بقوة؛ لأن الید مظهر القوة ووسیلة ظهورها، ولهذا تشبه کل قوة بالید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لَمُوسِعُونَ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نوسع فی السماء کما دل علی ذلک العلم، فقد ثبت فی العلم الحدیث</w:t>
      </w:r>
      <w:r>
        <w:rPr>
          <w:rFonts w:eastAsia="Amiri" w:cs="Amiri" w:ascii="Amiri" w:hAnsi="Amiri"/>
          <w:color w:val="111111"/>
          <w:sz w:val="28"/>
          <w:szCs w:val="28"/>
          <w:rtl w:val="true"/>
          <w:lang w:bidi="ar-SA"/>
        </w:rPr>
        <w:t>(</w:t>
      </w:r>
      <w:r>
        <w:rPr>
          <w:rStyle w:val="FootnoteAnchor"/>
          <w:rtl w:val="true"/>
        </w:rPr>
        <w:footnoteReference w:id="5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السماء فی حالة توسع مستمرة، وذلک کما أن الإنسان مثلاً فی توسع مستمر فی مختلف أبعاده فی العلم والقوة والصناعة وغیر ذلک</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ذکر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عدداً من الأنجم والمجرات التی تستوعب ملایین</w:t>
      </w:r>
      <w:bookmarkStart w:id="465" w:name="pg13329_120484"/>
    </w:p>
    <w:p>
      <w:pPr>
        <w:pStyle w:val="BookText"/>
        <w:rPr/>
      </w:pPr>
      <w:bookmarkEnd w:id="465"/>
      <w:r>
        <w:rPr>
          <w:rFonts w:ascii="IRNazanin" w:hAnsi="IRNazanin" w:eastAsia="IRNazanin"/>
          <w:color w:val="111111"/>
          <w:sz w:val="28"/>
          <w:sz w:val="28"/>
          <w:szCs w:val="28"/>
          <w:rtl w:val="true"/>
          <w:lang w:bidi="fa-IR"/>
        </w:rPr>
        <w:t xml:space="preserve">الملایین من الأنجم والبعیدة عنا آلاف الملایین من السنین الضوئیة تتباعد بعضها عن بعض بسرعة کبیرة جداً </w:t>
      </w:r>
      <w:r>
        <w:rPr>
          <w:rFonts w:eastAsia="IRNazanin" w:cs="IRNazanin"/>
          <w:color w:val="111111"/>
          <w:sz w:val="28"/>
          <w:szCs w:val="28"/>
          <w:rtl w:val="true"/>
          <w:lang w:bidi="fa-IR"/>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466" w:name="__RefHeading___Toc2594097_2322387425"/>
      <w:bookmarkStart w:id="467" w:name="_Toc169"/>
      <w:bookmarkEnd w:id="466"/>
      <w:r>
        <w:rPr>
          <w:rtl w:val="true"/>
        </w:rPr>
        <w:t xml:space="preserve">التأنیث فی </w:t>
      </w:r>
      <w:r>
        <w:rPr>
          <w:rtl w:val="true"/>
        </w:rPr>
        <w:t>(</w:t>
      </w:r>
      <w:r>
        <w:rPr>
          <w:rtl w:val="true"/>
        </w:rPr>
        <w:t>مبنیة</w:t>
      </w:r>
      <w:r>
        <w:rPr>
          <w:rtl w:val="true"/>
        </w:rPr>
        <w:t>)</w:t>
      </w:r>
      <w:bookmarkEnd w:id="467"/>
    </w:p>
    <w:p>
      <w:pPr>
        <w:pStyle w:val="BookText"/>
        <w:rPr/>
      </w:pPr>
      <w:r>
        <w:rPr>
          <w:rFonts w:ascii="IRNazanin" w:hAnsi="IRNazanin" w:eastAsia="IRNazanin"/>
          <w:color w:val="111111"/>
          <w:sz w:val="28"/>
          <w:sz w:val="28"/>
          <w:szCs w:val="28"/>
          <w:rtl w:val="true"/>
          <w:lang w:bidi="fa-IR"/>
        </w:rPr>
        <w:t xml:space="preserve">التأنیث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یذکّر ویؤنّث، کما ذکره أدباء علم العربیة، ومن الممکن أن یکون باعتبار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الجمع معنیً، وذلک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آتِنَا فِی الدُّنْیَا حَسَنَةً وَفِی الآخِرَةِ حَسَنَةً</w:t>
      </w:r>
      <w:r>
        <w:rPr>
          <w:rFonts w:eastAsia="Amiri" w:cs="Amiri" w:ascii="Amiri" w:hAnsi="Amiri"/>
          <w:color w:val="111111"/>
          <w:sz w:val="28"/>
          <w:szCs w:val="28"/>
          <w:rtl w:val="true"/>
          <w:lang w:bidi="ar-SA"/>
        </w:rPr>
        <w:t>«(</w:t>
      </w:r>
      <w:r>
        <w:rPr>
          <w:rStyle w:val="FootnoteAnchor"/>
          <w:rtl w:val="true"/>
        </w:rPr>
        <w:footnoteReference w:id="5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المعلوم أنه لیس المراد حسنة واحدة، وإنما المراد جنس الحسنة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ذکرنا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المفرد حتی بدون اللام قد یأتی للجنس، مثل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تمرة خیر من جرادة، فلیس المراد إن تمرة خاصة أو جرادة خاصة، بل هذا الجنس وهذا الجنس، ومثل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خیر من کافر، إلی غیر ذلک من الأمثلة الواردة فی الکتاب والسنة واللغة العربیة</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والمراد بالسماء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السماوات، والتعبیر بالسماوات فی قوه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سکان سماواتی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وبالسماء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ما خلقت سماءً مبنیة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للتفنن، وإما لبعض الخصوصیات، کما أشرنا إلیه فی البحث الآنف</w:t>
      </w:r>
      <w:r>
        <w:rPr>
          <w:rFonts w:eastAsia="IRNazanin" w:cs="IRNazanin"/>
          <w:color w:val="111111"/>
          <w:sz w:val="28"/>
          <w:szCs w:val="28"/>
          <w:rtl w:val="true"/>
          <w:lang w:bidi="fa-IR"/>
        </w:rPr>
        <w:t>.</w:t>
      </w:r>
      <w:bookmarkStart w:id="468" w:name="pg13329_120485"/>
    </w:p>
    <w:p>
      <w:pPr>
        <w:pStyle w:val="Heading3"/>
        <w:numPr>
          <w:ilvl w:val="2"/>
          <w:numId w:val="1"/>
        </w:numPr>
        <w:rPr/>
      </w:pPr>
      <w:bookmarkStart w:id="469" w:name="__RefHeading___Toc2594099_2322387425"/>
      <w:bookmarkStart w:id="470" w:name="_Toc170"/>
      <w:bookmarkEnd w:id="468"/>
      <w:bookmarkEnd w:id="469"/>
      <w:r>
        <w:rPr>
          <w:rtl w:val="true"/>
        </w:rPr>
        <w:t>دحو الأرض وحرکاتها</w:t>
      </w:r>
      <w:bookmarkEnd w:id="470"/>
    </w:p>
    <w:p>
      <w:pPr>
        <w:pStyle w:val="BookText"/>
        <w:rPr/>
      </w:pPr>
      <w:r>
        <w:rPr>
          <w:rFonts w:ascii="Amiri" w:hAnsi="Amiri" w:eastAsia="Amiri" w:cs="Amiri"/>
          <w:color w:val="111111"/>
          <w:sz w:val="28"/>
          <w:sz w:val="28"/>
          <w:szCs w:val="28"/>
          <w:rtl w:val="true"/>
          <w:lang w:bidi="ar-SA"/>
        </w:rPr>
        <w:t>وَلاَ أرضاً مَدحیَّةً، دحو الأرض وحرکاتها</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اللازم تعلّم العلوم الطبیعیة بالمقدار الذی ینفع لفهم آیات القرآن الکریم والأحادیث الشریفة التی تشیر إلی تکلم الحقائق الکونیة فی مختلف الأبعاد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هذا الحدیث علی ما دلت علیه الآیات والروایات الأخری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الأرض دحیت من تحت الکعبة</w:t>
      </w:r>
      <w:r>
        <w:rPr>
          <w:rFonts w:eastAsia="IRNazanin" w:cs="IRNazanin"/>
          <w:color w:val="111111"/>
          <w:sz w:val="28"/>
          <w:szCs w:val="28"/>
          <w:rtl w:val="true"/>
          <w:lang w:bidi="fa-IR"/>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البسط والقذف</w:t>
      </w:r>
      <w:r>
        <w:rPr>
          <w:rFonts w:eastAsia="IRNazanin" w:cs="IRNazanin"/>
          <w:color w:val="111111"/>
          <w:sz w:val="28"/>
          <w:szCs w:val="28"/>
          <w:rtl w:val="true"/>
          <w:lang w:bidi="fa-IR"/>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سامک المسموکات وداحی المدحوات</w:t>
      </w:r>
      <w:r>
        <w:rPr>
          <w:rFonts w:eastAsia="IRNazanin" w:cs="IRNazanin"/>
          <w:color w:val="111111"/>
          <w:sz w:val="28"/>
          <w:szCs w:val="28"/>
          <w:rtl w:val="true"/>
          <w:lang w:bidi="fa-IR"/>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الجملة تدل علی أن الأرض فی حالة دحو وحرکة</w:t>
      </w:r>
      <w:r>
        <w:rPr>
          <w:rFonts w:eastAsia="IRNazanin" w:cs="IRNazanin"/>
          <w:color w:val="111111"/>
          <w:sz w:val="28"/>
          <w:szCs w:val="28"/>
          <w:rtl w:val="true"/>
          <w:lang w:bidi="fa-IR"/>
        </w:rPr>
        <w:t>(</w:t>
      </w:r>
      <w:r>
        <w:rPr>
          <w:rStyle w:val="FootnoteAnchor"/>
          <w:rtl w:val="true"/>
        </w:rPr>
        <w:footnoteReference w:id="5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ذکروا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للأرض حرکة وضعیة وحرکة انتقالیة،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المراد بالأرض أرضنا فقط، أو کلّ أرض فی قبال کلِّ سماء، فقد سُئل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النجوم؟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مدن کمدنکم</w:t>
      </w:r>
      <w:r>
        <w:rPr>
          <w:rFonts w:eastAsia="IRNazanin" w:cs="IRNazanin"/>
          <w:color w:val="111111"/>
          <w:sz w:val="28"/>
          <w:szCs w:val="28"/>
          <w:rtl w:val="true"/>
          <w:lang w:bidi="fa-IR"/>
        </w:rPr>
        <w:t>»(</w:t>
      </w:r>
      <w:r>
        <w:rPr>
          <w:rStyle w:val="FootnoteAnchor"/>
          <w:rtl w:val="true"/>
        </w:rPr>
        <w:footnoteReference w:id="5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الأمران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فالانصراف یشهد للاحتمال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وإرادة العموم، کما یظهر من کونها نکرة فی سیاق النفی، وکذلک سیاق الحدیث یدل علی الاحتمال الثانی</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والقرینة مع الثانی علی الأول، فیکون المراد بالأرض کل الأراضی علی ما ذکرناه فی کلمة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أرضنا فقط</w:t>
      </w:r>
      <w:r>
        <w:rPr>
          <w:rFonts w:eastAsia="IRNazanin" w:cs="IRNazanin"/>
          <w:color w:val="111111"/>
          <w:sz w:val="28"/>
          <w:szCs w:val="28"/>
          <w:rtl w:val="true"/>
          <w:lang w:bidi="fa-IR"/>
        </w:rPr>
        <w:t>.</w:t>
      </w:r>
      <w:bookmarkStart w:id="471" w:name="pg13329_120487"/>
    </w:p>
    <w:p>
      <w:pPr>
        <w:pStyle w:val="Heading3"/>
        <w:numPr>
          <w:ilvl w:val="2"/>
          <w:numId w:val="1"/>
        </w:numPr>
        <w:rPr/>
      </w:pPr>
      <w:bookmarkStart w:id="472" w:name="__RefHeading___Toc2594101_2322387425"/>
      <w:bookmarkStart w:id="473" w:name="_Toc171"/>
      <w:bookmarkEnd w:id="471"/>
      <w:bookmarkEnd w:id="472"/>
      <w:r>
        <w:rPr>
          <w:rtl w:val="true"/>
        </w:rPr>
        <w:t>التفصیل عند الخطاب</w:t>
      </w:r>
      <w:bookmarkEnd w:id="473"/>
    </w:p>
    <w:p>
      <w:pPr>
        <w:pStyle w:val="BookText"/>
        <w:rPr/>
      </w:pPr>
      <w:r>
        <w:rPr>
          <w:rFonts w:ascii="Amiri" w:hAnsi="Amiri" w:eastAsia="Amiri" w:cs="Amiri"/>
          <w:color w:val="111111"/>
          <w:sz w:val="28"/>
          <w:sz w:val="28"/>
          <w:szCs w:val="28"/>
          <w:rtl w:val="true"/>
          <w:lang w:bidi="ar-SA"/>
        </w:rPr>
        <w:t>وَلاَ قَمَراً مُنیراً، وَلاَ شَمساً مُضیِئةً،</w:t>
      </w:r>
    </w:p>
    <w:p>
      <w:pPr>
        <w:pStyle w:val="BookText"/>
        <w:rPr/>
      </w:pPr>
      <w:r>
        <w:rPr>
          <w:rFonts w:ascii="IRNazanin" w:hAnsi="IRNazanin" w:eastAsia="IRNazanin"/>
          <w:color w:val="111111"/>
          <w:sz w:val="28"/>
          <w:sz w:val="28"/>
          <w:szCs w:val="28"/>
          <w:rtl w:val="true"/>
          <w:lang w:bidi="fa-IR"/>
        </w:rPr>
        <w:t>التفصیل عند الخطاب</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الراجح التفصیل عند الخطاب إذا کان مناسباً، وعدم الاکتفاء بالإشارة الإجمالیة، کما قال الله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ما خلقت سماءً مبنیة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فلکاً یسری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یقل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ما خلقت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شبه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المراد بالقمر قمرنا الکائن فی مدار الأرض، أم کل قمر فی الکون، فقد ثبت فی العلم الحدیث أن لجملة من الأنجم أیضاً أقماراً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الاحتمالان المذکوران آنفاً یردان هنا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الفرق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النور هو الانعکاس والضوء هو الأمر الطبیعی، وإن کان یطلق کل واحد منهما علی الآخر إذا أُفرد بالذکر</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والاحتمالان واردان أیضاً فی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شمساً مضیئة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فهل هی شمسنا أم کل الشموس؟ لأن الله سبحانه وتعالی خلق شموساً کثیرة جداً، کما ثبت ذلک فی العلم الحدیث</w:t>
      </w:r>
      <w:r>
        <w:rPr>
          <w:rFonts w:eastAsia="IRNazanin" w:cs="IRNazanin"/>
          <w:color w:val="111111"/>
          <w:sz w:val="28"/>
          <w:szCs w:val="28"/>
          <w:rtl w:val="true"/>
          <w:lang w:bidi="fa-IR"/>
        </w:rPr>
        <w:t>.</w:t>
      </w:r>
      <w:bookmarkStart w:id="474" w:name="pg13329_120488"/>
    </w:p>
    <w:p>
      <w:pPr>
        <w:pStyle w:val="Heading3"/>
        <w:numPr>
          <w:ilvl w:val="2"/>
          <w:numId w:val="1"/>
        </w:numPr>
        <w:rPr/>
      </w:pPr>
      <w:bookmarkStart w:id="475" w:name="__RefHeading___Toc2594103_2322387425"/>
      <w:bookmarkStart w:id="476" w:name="_Toc172"/>
      <w:bookmarkEnd w:id="474"/>
      <w:bookmarkEnd w:id="475"/>
      <w:r>
        <w:rPr>
          <w:rtl w:val="true"/>
        </w:rPr>
        <w:t>معنی الفلک</w:t>
      </w:r>
      <w:bookmarkEnd w:id="476"/>
    </w:p>
    <w:p>
      <w:pPr>
        <w:pStyle w:val="BookText"/>
        <w:rPr/>
      </w:pPr>
      <w:r>
        <w:rPr>
          <w:rFonts w:ascii="Amiri" w:hAnsi="Amiri" w:eastAsia="Amiri" w:cs="Amiri"/>
          <w:color w:val="111111"/>
          <w:sz w:val="28"/>
          <w:sz w:val="28"/>
          <w:szCs w:val="28"/>
          <w:rtl w:val="true"/>
          <w:lang w:bidi="ar-SA"/>
        </w:rPr>
        <w:t>وَلاَ فَلَکاً یَدُورُ،</w:t>
      </w:r>
    </w:p>
    <w:p>
      <w:pPr>
        <w:pStyle w:val="BookText"/>
        <w:rPr/>
      </w:pPr>
      <w:r>
        <w:rPr>
          <w:rFonts w:ascii="IRNazanin" w:hAnsi="IRNazanin" w:eastAsia="IRNazanin"/>
          <w:color w:val="111111"/>
          <w:sz w:val="28"/>
          <w:sz w:val="28"/>
          <w:szCs w:val="28"/>
          <w:rtl w:val="true"/>
          <w:lang w:bidi="fa-IR"/>
        </w:rPr>
        <w:t>معنی الفلک</w:t>
      </w:r>
    </w:p>
    <w:p>
      <w:pPr>
        <w:pStyle w:val="BookText"/>
        <w:rPr/>
      </w:pPr>
      <w:r>
        <w:rPr>
          <w:rFonts w:ascii="Amiri" w:hAnsi="Amiri" w:eastAsia="Amiri" w:cs="Amiri"/>
          <w:color w:val="111111"/>
          <w:sz w:val="28"/>
          <w:sz w:val="28"/>
          <w:szCs w:val="28"/>
          <w:rtl w:val="true"/>
          <w:lang w:bidi="ar-SA"/>
        </w:rPr>
        <w:t>الفَلَک لیس بجسم</w:t>
      </w:r>
      <w:r>
        <w:rPr>
          <w:rFonts w:eastAsia="Amiri" w:cs="Amiri" w:ascii="Amiri" w:hAnsi="Amiri"/>
          <w:color w:val="111111"/>
          <w:sz w:val="28"/>
          <w:szCs w:val="28"/>
          <w:rtl w:val="true"/>
          <w:lang w:bidi="ar-SA"/>
        </w:rPr>
        <w:t>(</w:t>
      </w:r>
      <w:r>
        <w:rPr>
          <w:rStyle w:val="FootnoteAnchor"/>
          <w:rtl w:val="true"/>
        </w:rPr>
        <w:footnoteReference w:id="5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هو عبارة عن مدارات قررها الله سبحانه وتعالی حسب موازین خاصة تدور فیها وبها الأقمار وشبهها من الأجرام السماویة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ورد من أن السماء الأولی کذا، والسماء الثانیة کذا، وهکذا، فالمراد تشبیهات دقیقة</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فصل جملة منها السید الشهرستانی علیه السلام</w:t>
      </w:r>
      <w:r>
        <w:rPr>
          <w:rFonts w:eastAsia="IRNazanin" w:cs="IRNazanin"/>
          <w:color w:val="111111"/>
          <w:sz w:val="28"/>
          <w:szCs w:val="28"/>
          <w:rtl w:val="true"/>
          <w:lang w:bidi="fa-IR"/>
        </w:rPr>
        <w:t>(</w:t>
      </w:r>
      <w:r>
        <w:rPr>
          <w:rStyle w:val="FootnoteAnchor"/>
          <w:rtl w:val="true"/>
        </w:rPr>
        <w:footnoteReference w:id="5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الهیئة والإسلام</w:t>
      </w:r>
      <w:r>
        <w:rPr>
          <w:rFonts w:eastAsia="IRNazanin" w:cs="IRNazanin"/>
          <w:color w:val="111111"/>
          <w:sz w:val="28"/>
          <w:szCs w:val="28"/>
          <w:rtl w:val="true"/>
          <w:lang w:bidi="fa-IR"/>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معانی الفَلَک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المستدیر</w:t>
      </w:r>
      <w:r>
        <w:rPr>
          <w:rFonts w:eastAsia="IRNazanin" w:cs="IRNazanin"/>
          <w:color w:val="111111"/>
          <w:sz w:val="28"/>
          <w:szCs w:val="28"/>
          <w:rtl w:val="true"/>
          <w:lang w:bidi="fa-IR"/>
        </w:rPr>
        <w:t>(</w:t>
      </w:r>
      <w:r>
        <w:rPr>
          <w:rStyle w:val="FootnoteAnchor"/>
          <w:rtl w:val="true"/>
        </w:rPr>
        <w:footnoteReference w:id="5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أرید به ذا کان المراد به ما عدا الشمس والقمر، أو الأعم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ولربما أشعر بحرکة کل الأفلاک، ویکون وصفه ب</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مؤیداً لهذا المعنی، فتأمل</w:t>
      </w:r>
      <w:r>
        <w:rPr>
          <w:rFonts w:eastAsia="IRNazanin" w:cs="IRNazanin"/>
          <w:color w:val="111111"/>
          <w:sz w:val="28"/>
          <w:szCs w:val="28"/>
          <w:rtl w:val="true"/>
          <w:lang w:bidi="fa-IR"/>
        </w:rPr>
        <w:t>.</w:t>
      </w:r>
      <w:bookmarkStart w:id="477" w:name="pg13329_120490"/>
    </w:p>
    <w:p>
      <w:pPr>
        <w:pStyle w:val="Heading3"/>
        <w:numPr>
          <w:ilvl w:val="2"/>
          <w:numId w:val="1"/>
        </w:numPr>
        <w:rPr/>
      </w:pPr>
      <w:bookmarkStart w:id="478" w:name="__RefHeading___Toc2594105_2322387425"/>
      <w:bookmarkStart w:id="479" w:name="_Toc173"/>
      <w:bookmarkEnd w:id="477"/>
      <w:bookmarkEnd w:id="478"/>
      <w:r>
        <w:rPr>
          <w:rtl w:val="true"/>
        </w:rPr>
        <w:t>جریان البحر</w:t>
      </w:r>
      <w:bookmarkEnd w:id="479"/>
    </w:p>
    <w:p>
      <w:pPr>
        <w:pStyle w:val="BookText"/>
        <w:rPr/>
      </w:pPr>
      <w:r>
        <w:rPr>
          <w:rFonts w:ascii="Amiri" w:hAnsi="Amiri" w:eastAsia="Amiri" w:cs="Amiri"/>
          <w:color w:val="111111"/>
          <w:sz w:val="28"/>
          <w:sz w:val="28"/>
          <w:szCs w:val="28"/>
          <w:rtl w:val="true"/>
          <w:lang w:bidi="ar-SA"/>
        </w:rPr>
        <w:t>وَلاَ بَحراً یَجری جریان البحر</w:t>
      </w:r>
    </w:p>
    <w:p>
      <w:pPr>
        <w:pStyle w:val="BookText"/>
        <w:rPr/>
      </w:pPr>
      <w:r>
        <w:rPr>
          <w:rFonts w:ascii="IRNazanin" w:hAnsi="IRNazanin" w:eastAsia="IRNazanin"/>
          <w:color w:val="111111"/>
          <w:sz w:val="28"/>
          <w:sz w:val="28"/>
          <w:szCs w:val="28"/>
          <w:rtl w:val="true"/>
          <w:lang w:bidi="fa-IR"/>
        </w:rPr>
        <w:t>یدل هذا الحدیث علی وجود جریان وحرکة خاصة للبحار، ولعله جریانها بین الصعود باتجاه السماء ثم الهبوط، إن لم یکن خلاف المنصرف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یکون المراد بالجریان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جریانها حسب المد والجزر، لکنه قد یکون خلاف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یقتضی حرکة غیر موضعیة</w:t>
      </w:r>
      <w:r>
        <w:rPr>
          <w:rFonts w:eastAsia="IRNazanin" w:cs="IRNazanin"/>
          <w:color w:val="111111"/>
          <w:sz w:val="28"/>
          <w:szCs w:val="28"/>
          <w:rtl w:val="true"/>
          <w:lang w:bidi="fa-IR"/>
        </w:rPr>
        <w:t>(</w:t>
      </w:r>
      <w:r>
        <w:rPr>
          <w:rStyle w:val="FootnoteAnchor"/>
          <w:rtl w:val="true"/>
        </w:rPr>
        <w:footnoteReference w:id="5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وربما یکون المراد وجود جریانات خاصة کجریان الأنهار</w:t>
      </w:r>
      <w:r>
        <w:rPr>
          <w:rFonts w:eastAsia="IRNazanin" w:cs="IRNazanin"/>
          <w:color w:val="111111"/>
          <w:sz w:val="28"/>
          <w:szCs w:val="28"/>
          <w:rtl w:val="true"/>
          <w:lang w:bidi="fa-IR"/>
        </w:rPr>
        <w:t>(</w:t>
      </w:r>
      <w:r>
        <w:rPr>
          <w:rStyle w:val="FootnoteAnchor"/>
          <w:rtl w:val="true"/>
        </w:rPr>
        <w:footnoteReference w:id="5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ذکر الصفات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إنما هو لأجل التأکید علی القدرة؛ لأن ذوات هذه الأشیاء برهان علی قدرة عظمی، وصفاتها دلیل علی قدرة عظیمة أخری</w:t>
      </w:r>
      <w:r>
        <w:rPr>
          <w:rFonts w:eastAsia="IRNazanin" w:cs="IRNazanin"/>
          <w:color w:val="111111"/>
          <w:sz w:val="28"/>
          <w:szCs w:val="28"/>
          <w:rtl w:val="true"/>
          <w:lang w:bidi="fa-IR"/>
        </w:rPr>
        <w:t>.</w:t>
      </w:r>
      <w:bookmarkStart w:id="480" w:name="pg13329_120491"/>
    </w:p>
    <w:p>
      <w:pPr>
        <w:pStyle w:val="Heading3"/>
        <w:numPr>
          <w:ilvl w:val="2"/>
          <w:numId w:val="1"/>
        </w:numPr>
        <w:rPr/>
      </w:pPr>
      <w:bookmarkStart w:id="481" w:name="__RefHeading___Toc2594107_2322387425"/>
      <w:bookmarkStart w:id="482" w:name="_Toc174"/>
      <w:bookmarkEnd w:id="480"/>
      <w:bookmarkEnd w:id="481"/>
      <w:r>
        <w:rPr>
          <w:rtl w:val="true"/>
        </w:rPr>
        <w:t>المؤثر فی الوجود هو الله</w:t>
      </w:r>
      <w:bookmarkEnd w:id="482"/>
    </w:p>
    <w:p>
      <w:pPr>
        <w:pStyle w:val="BookText"/>
        <w:rPr/>
      </w:pPr>
      <w:r>
        <w:rPr>
          <w:rFonts w:ascii="Amiri" w:hAnsi="Amiri" w:eastAsia="Amiri" w:cs="Amiri"/>
          <w:color w:val="111111"/>
          <w:sz w:val="28"/>
          <w:sz w:val="28"/>
          <w:szCs w:val="28"/>
          <w:rtl w:val="true"/>
          <w:lang w:bidi="ar-SA"/>
        </w:rPr>
        <w:t>وَلاَ فُلکاً یَسری</w:t>
      </w:r>
    </w:p>
    <w:p>
      <w:pPr>
        <w:pStyle w:val="BookText"/>
        <w:rPr/>
      </w:pPr>
      <w:r>
        <w:rPr>
          <w:rFonts w:ascii="IRNazanin" w:hAnsi="IRNazanin" w:eastAsia="IRNazanin"/>
          <w:color w:val="111111"/>
          <w:sz w:val="28"/>
          <w:sz w:val="28"/>
          <w:szCs w:val="28"/>
          <w:rtl w:val="true"/>
          <w:lang w:bidi="fa-IR"/>
        </w:rPr>
        <w:t>المؤثر فی الوجود هو الله</w:t>
      </w:r>
      <w:r>
        <w:rPr>
          <w:rFonts w:eastAsia="IRNazanin" w:cs="IRNazanin"/>
          <w:color w:val="111111"/>
          <w:sz w:val="28"/>
          <w:szCs w:val="28"/>
          <w:rtl w:val="true"/>
          <w:lang w:bidi="fa-IR"/>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الاعتقاد بأنه لیس المؤثر حقیقةً فی الوجود سواه تعالی،</w:t>
      </w:r>
    </w:p>
    <w:p>
      <w:pPr>
        <w:pStyle w:val="BookText"/>
        <w:rPr/>
      </w:pPr>
      <w:r>
        <w:rPr>
          <w:rFonts w:ascii="IRNazanin" w:hAnsi="IRNazanin" w:eastAsia="IRNazanin"/>
          <w:color w:val="111111"/>
          <w:sz w:val="28"/>
          <w:sz w:val="28"/>
          <w:szCs w:val="28"/>
          <w:rtl w:val="true"/>
          <w:lang w:bidi="fa-IR"/>
        </w:rPr>
        <w:t>ولا فاعلَ واقعی عداه، ولذلک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ما خلقت سماءً مبنیة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فلکاً یسری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الأصل والوصف</w:t>
      </w:r>
      <w:r>
        <w:rPr>
          <w:rFonts w:eastAsia="IRNazanin" w:cs="IRNazanin"/>
          <w:color w:val="111111"/>
          <w:sz w:val="28"/>
          <w:szCs w:val="28"/>
          <w:rtl w:val="true"/>
          <w:lang w:bidi="fa-IR"/>
        </w:rPr>
        <w:t>(</w:t>
      </w:r>
      <w:r>
        <w:rPr>
          <w:rStyle w:val="FootnoteAnchor"/>
          <w:rtl w:val="true"/>
        </w:rPr>
        <w:footnoteReference w:id="5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مخلوقان له تعالی، فإن الفُلک لا یسری فی البحر بسبب السُفّان والرُبّان وشبههما، وإنما الله سبحانه وتعالی هو المسِّیر والمیسِّر، والفلک وما أشبهه من الأسباب الظاهریة التی قدرها جل وعلا</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تقدم الإلماع إلی أن کل شیء ظاهر فی هذه الحیاة الدنیا له واقع بید الله سبحانه وتعالی، ومَثَل إرادته مَثَل تیار الکهرباء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مناقشة فی الأمثال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التیار الکهربائی لو انقطع ولو آناً مّا انعدم الضیاء وتعطل کل ما یتحرک بالکهرباء، وقد مثّل جماعة من الحکماء إرادة الله سبحانه وتعالی فی الخلق بالصورة الذهنیة الجزئیة، والمعانی الجزئیة التی تکون فی الذهن</w:t>
      </w:r>
      <w:r>
        <w:rPr>
          <w:rFonts w:eastAsia="IRNazanin" w:cs="IRNazanin"/>
          <w:color w:val="111111"/>
          <w:sz w:val="28"/>
          <w:szCs w:val="28"/>
          <w:rtl w:val="true"/>
          <w:lang w:bidi="fa-IR"/>
        </w:rPr>
        <w:t>(</w:t>
      </w:r>
      <w:r>
        <w:rPr>
          <w:rStyle w:val="FootnoteAnchor"/>
          <w:rtl w:val="true"/>
        </w:rPr>
        <w:footnoteReference w:id="5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إن انصراف الذهن ولو لحظة عن تلک الصور یوجب انعدامها فوراً،کما أشرنا إلیه سابقاً</w:t>
      </w:r>
      <w:r>
        <w:rPr>
          <w:rFonts w:eastAsia="IRNazanin" w:cs="IRNazanin"/>
          <w:color w:val="111111"/>
          <w:sz w:val="28"/>
          <w:szCs w:val="28"/>
          <w:rtl w:val="true"/>
          <w:lang w:bidi="fa-IR"/>
        </w:rPr>
        <w:t>.</w:t>
      </w:r>
      <w:bookmarkStart w:id="483" w:name="pg13329_120492"/>
    </w:p>
    <w:p>
      <w:pPr>
        <w:pStyle w:val="Heading3"/>
        <w:numPr>
          <w:ilvl w:val="2"/>
          <w:numId w:val="1"/>
        </w:numPr>
        <w:rPr/>
      </w:pPr>
      <w:bookmarkStart w:id="484" w:name="__RefHeading___Toc2594109_2322387425"/>
      <w:bookmarkStart w:id="485" w:name="_Toc175"/>
      <w:bookmarkEnd w:id="483"/>
      <w:bookmarkEnd w:id="484"/>
      <w:r>
        <w:rPr>
          <w:rtl w:val="true"/>
        </w:rPr>
        <w:t>الغایة من الخلقة</w:t>
      </w:r>
      <w:bookmarkEnd w:id="485"/>
    </w:p>
    <w:p>
      <w:pPr>
        <w:pStyle w:val="Heading4"/>
        <w:numPr>
          <w:ilvl w:val="3"/>
          <w:numId w:val="1"/>
        </w:numPr>
        <w:rPr/>
      </w:pPr>
      <w:bookmarkStart w:id="486" w:name="__RefHeading___Toc2594111_2322387425"/>
      <w:bookmarkStart w:id="487" w:name="_Toc176"/>
      <w:bookmarkEnd w:id="486"/>
      <w:r>
        <w:rPr>
          <w:rtl w:val="true"/>
        </w:rPr>
        <w:t>اشارة</w:t>
      </w:r>
      <w:bookmarkEnd w:id="487"/>
    </w:p>
    <w:p>
      <w:pPr>
        <w:pStyle w:val="BookText"/>
        <w:rPr/>
      </w:pPr>
      <w:r>
        <w:rPr>
          <w:rFonts w:ascii="Amiri" w:hAnsi="Amiri" w:eastAsia="Amiri" w:cs="Amiri"/>
          <w:color w:val="111111"/>
          <w:sz w:val="28"/>
          <w:sz w:val="28"/>
          <w:szCs w:val="28"/>
          <w:rtl w:val="true"/>
          <w:lang w:bidi="ar-SA"/>
        </w:rPr>
        <w:t xml:space="preserve">إِلاَّ فی مَحَبَّةِ هؤُلاءِ الغایة من الخلقة </w:t>
      </w:r>
      <w:r>
        <w:rPr>
          <w:rFonts w:eastAsia="Amiri" w:cs="Amiri" w:ascii="Amiri" w:hAnsi="Amiri"/>
          <w:color w:val="111111"/>
          <w:sz w:val="28"/>
          <w:szCs w:val="28"/>
          <w:rtl w:val="true"/>
          <w:lang w:bidi="ar-SA"/>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السبب فی الإفاضة والخلقة هو محبة النبی وأهل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یشهد له هذا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فی محبة</w:t>
      </w:r>
      <w:r>
        <w:rPr>
          <w:rFonts w:eastAsia="IRNazanin" w:cs="IRNazanin"/>
          <w:color w:val="111111"/>
          <w:sz w:val="28"/>
          <w:szCs w:val="28"/>
          <w:rtl w:val="true"/>
          <w:lang w:bidi="fa-IR"/>
        </w:rPr>
        <w:t>(</w:t>
      </w:r>
      <w:r>
        <w:rPr>
          <w:rStyle w:val="FootnoteAnchor"/>
          <w:rtl w:val="true"/>
        </w:rPr>
        <w:footnoteReference w:id="5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ونظائره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وذلک کما أن ربّ البیت یقوم بدعوة العدید من الناس عند دعوته عظیماً من العظماء إکراماً له 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لأجل عین ألف عین تکرم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 الله سبحانه وتعالی لما أحبهم</w:t>
      </w:r>
      <w:r>
        <w:rPr>
          <w:rFonts w:eastAsia="IRNazanin" w:cs="IRNazanin"/>
          <w:color w:val="111111"/>
          <w:sz w:val="28"/>
          <w:szCs w:val="28"/>
          <w:rtl w:val="true"/>
          <w:lang w:bidi="fa-IR"/>
        </w:rPr>
        <w:t>(</w:t>
      </w:r>
      <w:r>
        <w:rPr>
          <w:rStyle w:val="FootnoteAnchor"/>
          <w:rtl w:val="true"/>
        </w:rPr>
        <w:footnoteReference w:id="5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الخلق لأجهم علیهم السلام، وقد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کنزاً مخفیاً فأحببت أن أعرف فخلقت الخلق لکی أعرف</w:t>
      </w:r>
      <w:r>
        <w:rPr>
          <w:rFonts w:eastAsia="IRNazanin" w:cs="IRNazanin"/>
          <w:color w:val="111111"/>
          <w:sz w:val="28"/>
          <w:szCs w:val="28"/>
          <w:rtl w:val="true"/>
          <w:lang w:bidi="fa-IR"/>
        </w:rPr>
        <w:t>»(</w:t>
      </w:r>
      <w:r>
        <w:rPr>
          <w:rStyle w:val="FootnoteAnchor"/>
          <w:rtl w:val="true"/>
        </w:rPr>
        <w:footnoteReference w:id="5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الواضح أن محبة الله لکی یعرف لیس لأجل نقصه؛ لأنه لیس بناقص حتی یکمه شیء، وإنما لأجل العطاء والإعطاء</w:t>
      </w:r>
      <w:r>
        <w:rPr>
          <w:rFonts w:eastAsia="IRNazanin" w:cs="IRNazanin"/>
          <w:color w:val="111111"/>
          <w:sz w:val="28"/>
          <w:szCs w:val="28"/>
          <w:rtl w:val="true"/>
          <w:lang w:bidi="fa-IR"/>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ویدل علی کونهم علیهم السلام العلة الغائیة للخلقة، وأنه لولاهم علیهم السلام لما خلق الله تعالی العالم، روایات عدیدة من کتبنا ومن کتب العامة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أبی هریرة، عن النبی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خلق الله تعالی آدم أبو البشر ونفخ فیه من روحه، التفت آدم یمنة العرش فإذا فی النور خمسة أشباح سُجّداً ورُکّعاً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هل خلقت أحداً من طین قبلی؟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خمسة من ولدک لولاهم ما خلقتک، هؤلاء خمسة شققت لهم خمسة أسماء من أسمائی، لولاهم ما خلقت الجنة ولا النار ولا العرش ولا الکرسی ولا السماء ولا الأرض ولا الملائکة ولا الإنس ولا الجن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آدم، هؤلاء صفوتی من خلقی بهم أُنجیهم وبهم أهلکهم </w:t>
      </w:r>
      <w:r>
        <w:rPr>
          <w:rFonts w:eastAsia="IRNazanin" w:cs="IRNazanin"/>
          <w:color w:val="111111"/>
          <w:sz w:val="28"/>
          <w:szCs w:val="28"/>
          <w:rtl w:val="true"/>
          <w:lang w:bidi="fa-IR"/>
        </w:rPr>
        <w:t>...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خلق الله آدم ونفخ فیه من روحه عطس آدم،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فأوحی الله تعالی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حمدنی عبدی، وعزتی وجلالی لولا عبدان أرید أن أخلقهما فی دار الدنیا ما خلقتک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إهی فیکونان منی؟</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آدم، ارفع رأسک وانظر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رأسه فإذا مکتوب علی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الله إلا الله، محمد نبی الرحمة، وعلی مقیم الحجة، من عرف حق علی زکی وطاب </w:t>
      </w:r>
      <w:r>
        <w:rPr>
          <w:rFonts w:eastAsia="IRNazanin" w:cs="IRNazanin"/>
          <w:color w:val="111111"/>
          <w:sz w:val="28"/>
          <w:szCs w:val="28"/>
          <w:rtl w:val="true"/>
          <w:lang w:bidi="fa-IR"/>
        </w:rPr>
        <w:t>...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جابر بن عبد الله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 الله علیه و آله، عن الله تبارک وتعالی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أحمد، لولاک لما خلقت الأفلاک، ولولا علی لما خلقتک، ولولا فاطمة لما خلقتکما</w:t>
      </w:r>
      <w:r>
        <w:rPr>
          <w:rFonts w:eastAsia="IRNazanin" w:cs="IRNazanin"/>
          <w:color w:val="111111"/>
          <w:sz w:val="28"/>
          <w:szCs w:val="28"/>
          <w:rtl w:val="true"/>
          <w:lang w:bidi="fa-IR"/>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 یمکن أن یقال</w:t>
      </w:r>
      <w:r>
        <w:rPr>
          <w:rFonts w:eastAsia="IRNazanin" w:cs="IRNazanin"/>
          <w:color w:val="111111"/>
          <w:sz w:val="28"/>
          <w:szCs w:val="28"/>
          <w:rtl w:val="true"/>
          <w:lang w:bidi="fa-IR"/>
        </w:rPr>
        <w:t>(</w:t>
      </w:r>
      <w:r>
        <w:rPr>
          <w:rStyle w:val="FootnoteAnchor"/>
          <w:rtl w:val="true"/>
        </w:rPr>
        <w:footnoteReference w:id="5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العلة الغائیة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الداعی لفاعلیة الفاعل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لخلقتنا هی محبة الأئمة علیهم السلام ومعرفتهم، والعلة الغائیة لمحبتهم ومعرفتهم هی معرفة الله سبحانه، إذ هم علیهم السلام الأدلاّء علی الله وهی الکمال الأکبر، فمعرفتهم علیهم السلام طریق الکمال والتکامل، وبذلک یجمع بین الروایتین</w:t>
      </w:r>
      <w:r>
        <w:rPr>
          <w:rFonts w:eastAsia="IRNazanin" w:cs="IRNazanin"/>
          <w:color w:val="111111"/>
          <w:sz w:val="28"/>
          <w:szCs w:val="28"/>
          <w:rtl w:val="true"/>
          <w:lang w:bidi="fa-IR"/>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88" w:name="pg13329_120495"/>
    </w:p>
    <w:p>
      <w:pPr>
        <w:pStyle w:val="Heading4"/>
        <w:numPr>
          <w:ilvl w:val="3"/>
          <w:numId w:val="1"/>
        </w:numPr>
        <w:rPr/>
      </w:pPr>
      <w:bookmarkStart w:id="489" w:name="__RefHeading___Toc2594113_2322387425"/>
      <w:bookmarkStart w:id="490" w:name="_Toc177"/>
      <w:bookmarkEnd w:id="488"/>
      <w:bookmarkEnd w:id="489"/>
      <w:r>
        <w:rPr>
          <w:rtl w:val="true"/>
        </w:rPr>
        <w:t>محبة أهل البیت علیهم السلام</w:t>
      </w:r>
      <w:bookmarkEnd w:id="490"/>
    </w:p>
    <w:p>
      <w:pPr>
        <w:pStyle w:val="BookText"/>
        <w:rPr/>
      </w:pPr>
      <w:r>
        <w:rPr>
          <w:rFonts w:ascii="IRNazanin" w:hAnsi="IRNazanin" w:eastAsia="IRNazanin"/>
          <w:color w:val="111111"/>
          <w:sz w:val="28"/>
          <w:sz w:val="28"/>
          <w:szCs w:val="28"/>
          <w:rtl w:val="true"/>
          <w:lang w:bidi="fa-IR"/>
        </w:rPr>
        <w:t>محبة أهل البیت علیهم السلام</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الضروری بیان الغایة من الخلقة للناس، کما تجب محبة أهل البیت علیهم السلام للآیات والروایات المتواترة، ومنها مقاطع عدیدة من هذا الحدیث، وفی هذا المقطع أیضاً دلالة علی ذلک، إذ من الواضح أنه لو کان السبب فی الخلقة هو محبة هؤلاء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حبّهم لازماً، لدلالة الاقتضاء العرفی علی ذلک، وقد ذکرنا فی بعض المباحث الفرق بین الاقتضاء العرفی والاقتضاء الأصولی الذی هو ما یتوقف صدق الکلام أو صحته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أن حبهم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نوعین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مجرد المحبة القلبیة بدون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وحب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المحبة القلبیة مع عمل الجوارح</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أحبهم علیهم السلام بلا عمل جوارحی کان فاسقاً، ومن لم یحبهم کان منحرفاً زائغاً، وقد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الْمَوَدَّةَ فِی الْقُرْبی</w:t>
      </w:r>
      <w:r>
        <w:rPr>
          <w:rFonts w:eastAsia="Amiri" w:cs="Amiri" w:ascii="Amiri" w:hAnsi="Amiri"/>
          <w:color w:val="111111"/>
          <w:sz w:val="28"/>
          <w:szCs w:val="28"/>
          <w:rtl w:val="true"/>
          <w:lang w:bidi="ar-SA"/>
        </w:rPr>
        <w:t>«(</w:t>
      </w:r>
      <w:r>
        <w:rPr>
          <w:rStyle w:val="FootnoteAnchor"/>
          <w:rtl w:val="true"/>
        </w:rPr>
        <w:footnoteReference w:id="5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المعلوم أن مودتنا للقربی تنفع أنفسنا ولیست تنفعهم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هم فی غنی عن ذلک</w:t>
      </w:r>
      <w:r>
        <w:rPr>
          <w:rFonts w:eastAsia="IRNazanin" w:cs="IRNazanin"/>
          <w:color w:val="111111"/>
          <w:sz w:val="28"/>
          <w:szCs w:val="28"/>
          <w:rtl w:val="true"/>
          <w:lang w:bidi="fa-IR"/>
        </w:rPr>
        <w:t>.</w:t>
      </w:r>
      <w:bookmarkStart w:id="491" w:name="pg13329_120496"/>
    </w:p>
    <w:p>
      <w:pPr>
        <w:pStyle w:val="Heading4"/>
        <w:numPr>
          <w:ilvl w:val="3"/>
          <w:numId w:val="1"/>
        </w:numPr>
        <w:rPr/>
      </w:pPr>
      <w:bookmarkStart w:id="492" w:name="__RefHeading___Toc2594115_2322387425"/>
      <w:bookmarkStart w:id="493" w:name="_Toc178"/>
      <w:bookmarkEnd w:id="491"/>
      <w:bookmarkEnd w:id="492"/>
      <w:r>
        <w:rPr>
          <w:rtl w:val="true"/>
        </w:rPr>
        <w:t>محبة ذویهم علیهم السلام</w:t>
      </w:r>
      <w:bookmarkEnd w:id="493"/>
    </w:p>
    <w:p>
      <w:pPr>
        <w:pStyle w:val="BookText"/>
        <w:rPr/>
      </w:pPr>
      <w:r>
        <w:rPr>
          <w:rFonts w:ascii="IRNazanin" w:hAnsi="IRNazanin" w:eastAsia="IRNazanin"/>
          <w:color w:val="111111"/>
          <w:sz w:val="28"/>
          <w:sz w:val="28"/>
          <w:szCs w:val="28"/>
          <w:rtl w:val="true"/>
          <w:lang w:bidi="fa-IR"/>
        </w:rPr>
        <w:t>محبة ذویهم علیهم السلام</w:t>
      </w:r>
    </w:p>
    <w:p>
      <w:pPr>
        <w:pStyle w:val="BookText"/>
        <w:rPr/>
      </w:pPr>
      <w:r>
        <w:rPr>
          <w:rFonts w:ascii="IRNazanin" w:hAnsi="IRNazanin" w:eastAsia="IRNazanin"/>
          <w:color w:val="111111"/>
          <w:sz w:val="28"/>
          <w:sz w:val="28"/>
          <w:szCs w:val="28"/>
          <w:rtl w:val="true"/>
          <w:lang w:bidi="fa-IR"/>
        </w:rPr>
        <w:t xml:space="preserve">ثم لا یخفی أن محبة ذویهم علیهم السلام کأولادهم وإخوانهم ومن أشبه فرع محبتهم، ومشتقة من محبتهم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 فضل أیضاً، ولذا روی عن النبی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أکرموا ذریتی الصالحین له والطالحین لی</w:t>
      </w:r>
      <w:r>
        <w:rPr>
          <w:rFonts w:eastAsia="IRNazanin" w:cs="IRNazanin"/>
          <w:color w:val="111111"/>
          <w:sz w:val="28"/>
          <w:szCs w:val="28"/>
          <w:rtl w:val="true"/>
          <w:lang w:bidi="fa-IR"/>
        </w:rPr>
        <w:t>»(</w:t>
      </w:r>
      <w:r>
        <w:rPr>
          <w:rStyle w:val="FootnoteAnchor"/>
          <w:rtl w:val="true"/>
        </w:rPr>
        <w:footnoteReference w:id="5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ولیس المراد بالطالحین الکفرة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فُرض أن فیهم کفرة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الله سبحانه وتعالی بریء منهم وهم بُرَآء منه، کما تبرأ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عمه آزر، وکما تبرأ الرسول صلی الله علیه و آله من أبی لهب، بل المراد بالطالحین من لهم بعض المعاصی والموبقات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المحبة لهم ترجع إلی محبة رسول الله صلی الله علیه و آله کما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لأجل عین ألف عین تکرم</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لأهل البیت علیهم السلام إطلاقاً آخر أشمل وأوسع من الإطلاق الأخص المختص بالمعصومین علیهم السلام، فمثلاً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بنت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والباس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وفامة العصوة بنت الإمام</w:t>
      </w:r>
    </w:p>
    <w:p>
      <w:pPr>
        <w:pStyle w:val="BookText"/>
        <w:rPr/>
      </w:pPr>
      <w:r>
        <w:rPr>
          <w:rFonts w:ascii="Amiri" w:hAnsi="Amiri" w:eastAsia="Amiri" w:cs="Amiri"/>
          <w:color w:val="111111"/>
          <w:sz w:val="28"/>
          <w:sz w:val="28"/>
          <w:szCs w:val="28"/>
          <w:rtl w:val="true"/>
          <w:lang w:bidi="ar-SA"/>
        </w:rPr>
        <w:t xml:space="preserve">موسی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أشبههم، من أهل البیت لکن غیر المعصومین، ولذا تلا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برز علی الأکبر علیه السلام إلی القتال قوه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اصْطَفی آدَمَ وَنُوحاً وَآلَ إِبْراهِیمَ وَآلَ عِمْرانَ عَلَی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ذُرِّیَّةً بَعْضُهَا مِنْ بَعْضٍ وَالله سَمِیعٌ عَلِیمٌ</w:t>
      </w:r>
      <w:r>
        <w:rPr>
          <w:rFonts w:eastAsia="Amiri" w:cs="Amiri" w:ascii="Amiri" w:hAnsi="Amiri"/>
          <w:color w:val="111111"/>
          <w:sz w:val="28"/>
          <w:szCs w:val="28"/>
          <w:rtl w:val="true"/>
          <w:lang w:bidi="ar-SA"/>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ذکر بعض الفقهاء أن هناک عصمتین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عصمة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الخاصة بالمعصومین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الصلاة والسلام</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وعصمة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أنهم لا یذنبون ولا یفکرون فی الذنب أبداً، وهی بالنسبة إلی أمثال العباس علیه السلام وعلی الأکبر علیه السلام وزینب سلام الله علیها ومن أشبههم من أولادهم وإخوانهم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w:t>
      </w:r>
      <w:bookmarkStart w:id="494" w:name="pg13329_120498"/>
    </w:p>
    <w:p>
      <w:pPr>
        <w:pStyle w:val="Heading3"/>
        <w:numPr>
          <w:ilvl w:val="2"/>
          <w:numId w:val="1"/>
        </w:numPr>
        <w:rPr/>
      </w:pPr>
      <w:bookmarkStart w:id="495" w:name="__RefHeading___Toc2594117_2322387425"/>
      <w:bookmarkStart w:id="496" w:name="_Toc179"/>
      <w:bookmarkEnd w:id="494"/>
      <w:bookmarkEnd w:id="495"/>
      <w:r>
        <w:rPr>
          <w:rtl w:val="true"/>
        </w:rPr>
        <w:t>امتداد أصحاب الکساء علیهم السلام</w:t>
      </w:r>
      <w:bookmarkEnd w:id="496"/>
    </w:p>
    <w:p>
      <w:pPr>
        <w:pStyle w:val="BookText"/>
        <w:rPr/>
      </w:pPr>
      <w:r>
        <w:rPr>
          <w:rFonts w:ascii="Amiri" w:hAnsi="Amiri" w:eastAsia="Amiri" w:cs="Amiri"/>
          <w:color w:val="111111"/>
          <w:sz w:val="28"/>
          <w:sz w:val="28"/>
          <w:szCs w:val="28"/>
          <w:rtl w:val="true"/>
          <w:lang w:bidi="ar-SA"/>
        </w:rPr>
        <w:t>الخَمسَةِ</w:t>
      </w:r>
    </w:p>
    <w:p>
      <w:pPr>
        <w:pStyle w:val="BookText"/>
        <w:rPr/>
      </w:pPr>
      <w:r>
        <w:rPr>
          <w:rFonts w:ascii="IRNazanin" w:hAnsi="IRNazanin" w:eastAsia="IRNazanin"/>
          <w:color w:val="111111"/>
          <w:sz w:val="28"/>
          <w:sz w:val="28"/>
          <w:szCs w:val="28"/>
          <w:rtl w:val="true"/>
          <w:lang w:bidi="fa-IR"/>
        </w:rPr>
        <w:t>امتداد أصحاب الکساء علیهم السلام</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ذکر العدد فیما إذا تضمن الفائدة تأکیداً أو لدفع وهمٍ أو شبه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المعلوم أن سائر الأئمة الطاهرین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امتداد لهؤلاء الخمسة، بل کهم نور واحد، کما ذکرنا فی بعض المباحث السابقة، بالنسبة إلی 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وَرَسُوه وَالَّذِینَ آمَنُوا الَّذِینَ یُقِیمُونَ الصَّلاَةَ وَیُؤْتُونَ الزَّکَاةَ وَهُمْ رَاکِعُونَ</w:t>
      </w:r>
      <w:r>
        <w:rPr>
          <w:rFonts w:eastAsia="Amiri" w:cs="Amiri" w:ascii="Amiri" w:hAnsi="Amiri"/>
          <w:color w:val="111111"/>
          <w:sz w:val="28"/>
          <w:szCs w:val="28"/>
          <w:rtl w:val="true"/>
          <w:lang w:bidi="ar-SA"/>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الکون خلق لأجل المعصومین علیهم السلام جمیعاً، لا لأجل هؤلاء الخمسة فقط</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الشیء قد ینسب إلی الرأس، وقد ینسب إلی المجموع، وإذا کانت النسبة إلی الرأس فالمراد بذلک المجموع أیضاً، مثل قوه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خَلَقَکُمْ مِنْ نَفْسٍ واحِدَةٍ</w:t>
      </w:r>
      <w:r>
        <w:rPr>
          <w:rFonts w:eastAsia="Amiri" w:cs="Amiri" w:ascii="Amiri" w:hAnsi="Amiri"/>
          <w:color w:val="111111"/>
          <w:sz w:val="28"/>
          <w:szCs w:val="28"/>
          <w:rtl w:val="true"/>
          <w:lang w:bidi="ar-SA"/>
        </w:rPr>
        <w:t>«(</w:t>
      </w:r>
      <w:r>
        <w:rPr>
          <w:rStyle w:val="FootnoteAnchor"/>
          <w:rtl w:val="true"/>
        </w:rPr>
        <w:footnoteReference w:id="6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أن النفس الواحدة وهی آدم علیه السلام أول الخلیقة وهی الأصل، وإلاّ فمن الواضح أن الخلق من آدم وحواء علیهم السلام معاً</w:t>
      </w:r>
      <w:r>
        <w:rPr>
          <w:rFonts w:eastAsia="IRNazanin" w:cs="IRNazanin"/>
          <w:color w:val="111111"/>
          <w:sz w:val="28"/>
          <w:szCs w:val="28"/>
          <w:rtl w:val="true"/>
          <w:lang w:bidi="fa-IR"/>
        </w:rPr>
        <w:t>.</w:t>
      </w:r>
      <w:bookmarkStart w:id="497" w:name="pg13329_120499"/>
    </w:p>
    <w:p>
      <w:pPr>
        <w:pStyle w:val="Heading3"/>
        <w:numPr>
          <w:ilvl w:val="2"/>
          <w:numId w:val="1"/>
        </w:numPr>
        <w:rPr/>
      </w:pPr>
      <w:bookmarkStart w:id="498" w:name="__RefHeading___Toc2594119_2322387425"/>
      <w:bookmarkStart w:id="499" w:name="_Toc180"/>
      <w:bookmarkEnd w:id="497"/>
      <w:bookmarkEnd w:id="498"/>
      <w:r>
        <w:rPr>
          <w:rtl w:val="true"/>
        </w:rPr>
        <w:t>إتباع الموضوع بذکر وصفه</w:t>
      </w:r>
      <w:bookmarkEnd w:id="499"/>
    </w:p>
    <w:p>
      <w:pPr>
        <w:pStyle w:val="Heading4"/>
        <w:numPr>
          <w:ilvl w:val="3"/>
          <w:numId w:val="1"/>
        </w:numPr>
        <w:rPr/>
      </w:pPr>
      <w:bookmarkStart w:id="500" w:name="__RefHeading___Toc2594121_2322387425"/>
      <w:bookmarkStart w:id="501" w:name="_Toc181"/>
      <w:bookmarkEnd w:id="500"/>
      <w:r>
        <w:rPr>
          <w:rtl w:val="true"/>
        </w:rPr>
        <w:t>اشارة</w:t>
      </w:r>
      <w:bookmarkEnd w:id="501"/>
    </w:p>
    <w:p>
      <w:pPr>
        <w:pStyle w:val="BookText"/>
        <w:rPr/>
      </w:pPr>
      <w:r>
        <w:rPr>
          <w:rFonts w:ascii="Amiri" w:hAnsi="Amiri" w:eastAsia="Amiri" w:cs="Amiri"/>
          <w:color w:val="111111"/>
          <w:sz w:val="28"/>
          <w:sz w:val="28"/>
          <w:szCs w:val="28"/>
          <w:rtl w:val="true"/>
          <w:lang w:bidi="ar-SA"/>
        </w:rPr>
        <w:t>الَّذینَ هُم تَحتَ الکِساءِ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الأَمِینُ جِبرائِیلُ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إتباع الموضوع بذکر وصفه</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الراجح إتباع الموضوع بذکر وصفه إذا کانت فیه الفائدة، مثل الإعلام أو احترام الطرف أو التلذذ أو التحریض علی الاستجابة، کما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أکرمه، أو ما أشبه ذلک مما ذکروه فی علم البلاغة، وقد قال المتنبی</w:t>
      </w:r>
      <w:r>
        <w:rPr>
          <w:rFonts w:eastAsia="IRNazanin" w:cs="IRNazanin"/>
          <w:color w:val="111111"/>
          <w:sz w:val="28"/>
          <w:szCs w:val="28"/>
          <w:rtl w:val="true"/>
          <w:lang w:bidi="fa-IR"/>
        </w:rPr>
        <w:t>(</w:t>
      </w:r>
      <w:r>
        <w:rPr>
          <w:rStyle w:val="FootnoteAnchor"/>
          <w:rtl w:val="true"/>
        </w:rPr>
        <w:footnoteReference w:id="6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سرده لأسامی عدیدة لممدوحة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أسامی لم تزده معرفة</w:t>
      </w:r>
    </w:p>
    <w:p>
      <w:pPr>
        <w:pStyle w:val="BookText"/>
        <w:rPr/>
      </w:pPr>
      <w:r>
        <w:rPr>
          <w:rFonts w:ascii="IRNazanin" w:hAnsi="IRNazanin" w:eastAsia="IRNazanin"/>
          <w:color w:val="111111"/>
          <w:sz w:val="28"/>
          <w:sz w:val="28"/>
          <w:szCs w:val="28"/>
          <w:rtl w:val="true"/>
          <w:lang w:bidi="fa-IR"/>
        </w:rPr>
        <w:t>وإنما لذة ذکرناها</w:t>
      </w:r>
    </w:p>
    <w:p>
      <w:pPr>
        <w:pStyle w:val="Heading4"/>
        <w:numPr>
          <w:ilvl w:val="3"/>
          <w:numId w:val="1"/>
        </w:numPr>
        <w:rPr/>
      </w:pPr>
      <w:bookmarkStart w:id="502" w:name="__RefHeading___Toc2594123_2322387425"/>
      <w:bookmarkStart w:id="503" w:name="_Toc182"/>
      <w:bookmarkEnd w:id="502"/>
      <w:r>
        <w:rPr>
          <w:rtl w:val="true"/>
        </w:rPr>
        <w:t>الاعتقاد بأمانة جبرائیل</w:t>
      </w:r>
      <w:bookmarkEnd w:id="503"/>
    </w:p>
    <w:p>
      <w:pPr>
        <w:pStyle w:val="BookText"/>
        <w:rPr/>
      </w:pPr>
      <w:r>
        <w:rPr>
          <w:rFonts w:ascii="IRNazanin" w:hAnsi="IRNazanin" w:eastAsia="IRNazanin"/>
          <w:color w:val="111111"/>
          <w:sz w:val="28"/>
          <w:sz w:val="28"/>
          <w:szCs w:val="28"/>
          <w:rtl w:val="true"/>
          <w:lang w:bidi="fa-IR"/>
        </w:rPr>
        <w:t>الاعتقاد بأمانة جبرائیل</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یجب الاعتقاد بکون جبرائیل أمیناً، وذلک من ضروریات 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مُطَاعٍ ثَمَّ أَمِینٍ</w:t>
      </w:r>
      <w:r>
        <w:rPr>
          <w:rFonts w:eastAsia="Amiri" w:cs="Amiri" w:ascii="Amiri" w:hAnsi="Amiri"/>
          <w:color w:val="111111"/>
          <w:sz w:val="28"/>
          <w:szCs w:val="28"/>
          <w:rtl w:val="true"/>
          <w:lang w:bidi="ar-SA"/>
        </w:rPr>
        <w:t>«(</w:t>
      </w:r>
      <w:r>
        <w:rPr>
          <w:rStyle w:val="FootnoteAnchor"/>
          <w:rtl w:val="true"/>
        </w:rPr>
        <w:footnoteReference w:id="6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الروایات ومنها قوها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w:t>
      </w:r>
      <w:r>
        <w:rPr>
          <w:rFonts w:eastAsia="IRNazanin" w:cs="IRNazanin"/>
          <w:color w:val="111111"/>
          <w:sz w:val="28"/>
          <w:szCs w:val="28"/>
          <w:rtl w:val="true"/>
          <w:lang w:bidi="fa-IR"/>
        </w:rPr>
        <w:t>:</w:t>
      </w:r>
      <w:bookmarkStart w:id="504" w:name="pg13329_120500"/>
    </w:p>
    <w:p>
      <w:pPr>
        <w:pStyle w:val="BookText"/>
        <w:rPr/>
      </w:pPr>
      <w:bookmarkEnd w:id="50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الأمین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وبمقتضی مناسبة الحکم والموضوع فإن المراد الأمانة فی الوحی وشبهه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لا یبعد عدم انحصار أمانته فی هذا المجال، بأن یکون أمیناً فی مجالات أخری من عالم التکوین، فإن الملائکة لا یتحددون بزمان خاص أو مکان خاص أو جهة خاصة</w:t>
      </w:r>
      <w:r>
        <w:rPr>
          <w:rFonts w:eastAsia="IRNazanin" w:cs="IRNazanin"/>
          <w:color w:val="111111"/>
          <w:sz w:val="28"/>
          <w:szCs w:val="28"/>
          <w:rtl w:val="true"/>
          <w:lang w:bidi="fa-IR"/>
        </w:rPr>
        <w:t>(</w:t>
      </w:r>
      <w:r>
        <w:rPr>
          <w:rStyle w:val="FootnoteAnchor"/>
          <w:rtl w:val="true"/>
        </w:rPr>
        <w:footnoteReference w:id="6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هم رسل الله سبحانه وتعالی فی مختلف شؤونه جل وعلا، حیث إن الملائکة هم الوسطاء فی تنفیذ کثیر من الأعمال، ولذا قال سبحانه وتعالی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فَالْمُدَبِّراتِ أَمْراً</w:t>
      </w:r>
      <w:r>
        <w:rPr>
          <w:rFonts w:eastAsia="IRNazanin" w:cs="IRNazanin"/>
          <w:color w:val="111111"/>
          <w:sz w:val="28"/>
          <w:szCs w:val="28"/>
          <w:rtl w:val="true"/>
          <w:lang w:bidi="fa-IR"/>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وبما أن معرفتنا بالملائکة محدودة، لذلک لا نعلم المهام التی یقومون بها والمسؤولیات التی یتحملونها، سوی ما جاء فی الأحادیث الشریفة عن المعصومین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شک فی أنهم یقدسون الله ویسبحونه ویهللون وما إلی ذلک مما أشارت إلیه الروایات الشریفة</w:t>
      </w:r>
      <w:r>
        <w:rPr>
          <w:rFonts w:eastAsia="IRNazanin" w:cs="IRNazanin"/>
          <w:color w:val="111111"/>
          <w:sz w:val="28"/>
          <w:szCs w:val="28"/>
          <w:rtl w:val="true"/>
          <w:lang w:bidi="fa-IR"/>
        </w:rPr>
        <w:t>.</w:t>
      </w:r>
    </w:p>
    <w:p>
      <w:pPr>
        <w:pStyle w:val="Heading4"/>
        <w:numPr>
          <w:ilvl w:val="3"/>
          <w:numId w:val="1"/>
        </w:numPr>
        <w:rPr/>
      </w:pPr>
      <w:bookmarkStart w:id="505" w:name="__RefHeading___Toc2594125_2322387425"/>
      <w:bookmarkStart w:id="506" w:name="_Toc183"/>
      <w:bookmarkEnd w:id="505"/>
      <w:r>
        <w:rPr>
          <w:rtl w:val="true"/>
        </w:rPr>
        <w:t>استحباب النعت بالفضائل</w:t>
      </w:r>
      <w:bookmarkEnd w:id="506"/>
    </w:p>
    <w:p>
      <w:pPr>
        <w:pStyle w:val="BookText"/>
        <w:rPr/>
      </w:pPr>
      <w:r>
        <w:rPr>
          <w:rFonts w:ascii="IRNazanin" w:hAnsi="IRNazanin" w:eastAsia="IRNazanin"/>
          <w:color w:val="111111"/>
          <w:sz w:val="28"/>
          <w:sz w:val="28"/>
          <w:szCs w:val="28"/>
          <w:rtl w:val="true"/>
          <w:lang w:bidi="fa-IR"/>
        </w:rPr>
        <w:t>استحباب النعت بالفضائل</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التوصیف والنعت بالفضائل، ولذلک ولغیره</w:t>
      </w:r>
      <w:r>
        <w:rPr>
          <w:rFonts w:eastAsia="IRNazanin" w:cs="IRNazanin"/>
          <w:color w:val="111111"/>
          <w:sz w:val="28"/>
          <w:szCs w:val="28"/>
          <w:rtl w:val="true"/>
          <w:lang w:bidi="fa-IR"/>
        </w:rPr>
        <w:t>(</w:t>
      </w:r>
      <w:r>
        <w:rPr>
          <w:rStyle w:val="FootnoteAnchor"/>
          <w:rtl w:val="true"/>
        </w:rPr>
        <w:footnoteReference w:id="6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وصفها سلام الله علیها جبرائیل علیه السلام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والاستحباب عام لکل شیء أو شخص جدیر بالتقدیر والاحترام سواء کان إنساً، أم جناً، أم ملکاً، أم حوراً، أم ولداناً مخلدین، فإن الاحترام قد یظهر أدب المحترِم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یظهر فضیلة المحترَم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تکون فیه فائدة بالنسبة إلی ثالث</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وبما أن المقام مقام الأمانة لذلک قدَّم علی جبرائیل ولم یقدم جبرائیل علیه، کما قالوا بالنسبة إلی الأوصاف والموصوفات أن المقام إذا کان مقام الوصف قُدم، وإذا کان مقام الموصوف قُدم، حیث إن مقصودها وعنایتها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صاحب هذا المقال أمین فی کلامه موثوق فی حدیثه</w:t>
      </w:r>
      <w:r>
        <w:rPr>
          <w:rFonts w:eastAsia="IRNazanin" w:cs="IRNazanin"/>
          <w:color w:val="111111"/>
          <w:sz w:val="28"/>
          <w:szCs w:val="28"/>
          <w:rtl w:val="true"/>
          <w:lang w:bidi="fa-IR"/>
        </w:rPr>
        <w:t>.</w:t>
      </w:r>
      <w:bookmarkStart w:id="507" w:name="pg13329_120502"/>
    </w:p>
    <w:p>
      <w:pPr>
        <w:pStyle w:val="Heading3"/>
        <w:numPr>
          <w:ilvl w:val="2"/>
          <w:numId w:val="1"/>
        </w:numPr>
        <w:rPr/>
      </w:pPr>
      <w:bookmarkStart w:id="508" w:name="__RefHeading___Toc2594127_2322387425"/>
      <w:bookmarkStart w:id="509" w:name="_Toc184"/>
      <w:bookmarkEnd w:id="507"/>
      <w:bookmarkEnd w:id="508"/>
      <w:r>
        <w:rPr>
          <w:rtl w:val="true"/>
        </w:rPr>
        <w:t>الإذن فی السؤال والدعاء</w:t>
      </w:r>
      <w:bookmarkEnd w:id="509"/>
    </w:p>
    <w:p>
      <w:pPr>
        <w:pStyle w:val="Heading4"/>
        <w:numPr>
          <w:ilvl w:val="3"/>
          <w:numId w:val="1"/>
        </w:numPr>
        <w:rPr/>
      </w:pPr>
      <w:bookmarkStart w:id="510" w:name="__RefHeading___Toc2594129_2322387425"/>
      <w:bookmarkStart w:id="511" w:name="_Toc185"/>
      <w:bookmarkEnd w:id="510"/>
      <w:r>
        <w:rPr>
          <w:rtl w:val="true"/>
        </w:rPr>
        <w:t>اشارة</w:t>
      </w:r>
      <w:bookmarkEnd w:id="511"/>
    </w:p>
    <w:p>
      <w:pPr>
        <w:pStyle w:val="BookText"/>
        <w:rPr/>
      </w:pPr>
      <w:r>
        <w:rPr>
          <w:rFonts w:ascii="Amiri" w:hAnsi="Amiri" w:eastAsia="Amiri" w:cs="Amiri"/>
          <w:color w:val="111111"/>
          <w:sz w:val="28"/>
          <w:sz w:val="28"/>
          <w:szCs w:val="28"/>
          <w:rtl w:val="true"/>
          <w:lang w:bidi="ar-SA"/>
        </w:rPr>
        <w:t>یا رَبِّ، وَمَنْ تَحتَ الکِساءِ؟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الإذن فی السؤال والدعاء</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یحسن السؤال من دون الإذن وقد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سبحانه کما أذن لنا بالسؤال والدعاء، أذن کذلک للملائکة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ویظهر وجود الإجازة لسائر الملائکة إجمالاً، ولإبلیس من قصة خلق آدم علیه السلام وسؤال الملائکة وإبلیس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یظهر من سؤال جبرائیل ها هنا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تحت الکساء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الإذن له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ولولا إذن الله سبحانه وتعالی لم یحق له وللملائکة السؤال، ولذا ورد فی دعاء الافتتاح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أذنت لی فی دعائک ومسألتک</w:t>
      </w:r>
      <w:r>
        <w:rPr>
          <w:rFonts w:eastAsia="IRNazanin" w:cs="IRNazanin"/>
          <w:color w:val="111111"/>
          <w:sz w:val="28"/>
          <w:szCs w:val="28"/>
          <w:rtl w:val="true"/>
          <w:lang w:bidi="fa-IR"/>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ذکر بعض شراح دعاء الکمیل عند قوه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فکیف أصبر علی فراقک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یأتی النداء إلی مالک جهنم أن یمنع أهل النار من ذکر الله سبحانه وتعالی إذ أنهم یتضرعون إلیه لیخرجهم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ینافی رحمة الله سبحانه</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یجزی العاصی نظراً لاستحقاقه العقوبة، والعقوبة أثر تکوینی طبیعی للمعصیة، فهی کبذرة الحنظل أو الورد، التی لابد أن تثمر حنظلاً أو ورداً</w:t>
      </w:r>
      <w:bookmarkStart w:id="512" w:name="pg13329_120503"/>
    </w:p>
    <w:p>
      <w:pPr>
        <w:pStyle w:val="BookText"/>
        <w:rPr/>
      </w:pPr>
      <w:bookmarkEnd w:id="512"/>
      <w:r>
        <w:rPr>
          <w:rFonts w:ascii="IRNazanin" w:hAnsi="IRNazanin" w:eastAsia="IRNazanin"/>
          <w:color w:val="111111"/>
          <w:sz w:val="28"/>
          <w:sz w:val="28"/>
          <w:szCs w:val="28"/>
          <w:rtl w:val="true"/>
          <w:lang w:bidi="fa-IR"/>
        </w:rPr>
        <w:t>لا غیر، وکذلک حال الدنیا والآخرة والمعصیة والعقوبة، وقد ذکرنا ذلک فی جملة من کتبنا الکلامیة</w:t>
      </w:r>
      <w:r>
        <w:rPr>
          <w:rFonts w:eastAsia="IRNazanin" w:cs="IRNazanin"/>
          <w:color w:val="111111"/>
          <w:sz w:val="28"/>
          <w:szCs w:val="28"/>
          <w:rtl w:val="true"/>
          <w:lang w:bidi="fa-IR"/>
        </w:rPr>
        <w:t>(</w:t>
      </w:r>
      <w:r>
        <w:rPr>
          <w:rStyle w:val="FootnoteAnchor"/>
          <w:rtl w:val="true"/>
        </w:rPr>
        <w:footnoteReference w:id="6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بالمناسبة، إضافة إلی ما أشار إلیه تعالی بقوه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رُدُّوا لَعَادُوا لِمَا نُهُوا عَنْهُ وَإِنَّهُمْ لَکَاذِبُونَ</w:t>
      </w:r>
      <w:r>
        <w:rPr>
          <w:rFonts w:eastAsia="Amiri" w:cs="Amiri" w:ascii="Amiri" w:hAnsi="Amiri"/>
          <w:color w:val="111111"/>
          <w:sz w:val="28"/>
          <w:szCs w:val="28"/>
          <w:rtl w:val="true"/>
          <w:lang w:bidi="ar-SA"/>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وهل کان سؤال جبرائیل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تحت الکساء؟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تجاهل العارف من قبیل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تِلْکَ بِیَمِینِکَ یَا مُوسی</w:t>
      </w:r>
      <w:r>
        <w:rPr>
          <w:rFonts w:eastAsia="Amiri" w:cs="Amiri" w:ascii="Amiri" w:hAnsi="Amiri"/>
          <w:color w:val="111111"/>
          <w:sz w:val="28"/>
          <w:szCs w:val="28"/>
          <w:rtl w:val="true"/>
          <w:lang w:bidi="ar-SA"/>
        </w:rPr>
        <w:t>«(</w:t>
      </w:r>
      <w:r>
        <w:rPr>
          <w:rStyle w:val="FootnoteAnchor"/>
          <w:rtl w:val="true"/>
        </w:rPr>
        <w:footnoteReference w:id="6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کان علی وجه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احتمالان</w:t>
      </w:r>
      <w:r>
        <w:rPr>
          <w:rFonts w:eastAsia="IRNazanin" w:cs="IRNazanin"/>
          <w:color w:val="111111"/>
          <w:sz w:val="28"/>
          <w:szCs w:val="28"/>
          <w:rtl w:val="true"/>
          <w:lang w:bidi="fa-IR"/>
        </w:rPr>
        <w:t>.</w:t>
      </w:r>
    </w:p>
    <w:p>
      <w:pPr>
        <w:pStyle w:val="Heading4"/>
        <w:numPr>
          <w:ilvl w:val="3"/>
          <w:numId w:val="1"/>
        </w:numPr>
        <w:rPr/>
      </w:pPr>
      <w:bookmarkStart w:id="513" w:name="__RefHeading___Toc2594131_2322387425"/>
      <w:bookmarkStart w:id="514" w:name="_Toc186"/>
      <w:bookmarkEnd w:id="513"/>
      <w:r>
        <w:rPr>
          <w:rtl w:val="true"/>
        </w:rPr>
        <w:t>العلم والاستعلام</w:t>
      </w:r>
      <w:bookmarkEnd w:id="514"/>
    </w:p>
    <w:p>
      <w:pPr>
        <w:pStyle w:val="BookText"/>
        <w:rPr/>
      </w:pPr>
      <w:r>
        <w:rPr>
          <w:rFonts w:ascii="IRNazanin" w:hAnsi="IRNazanin" w:eastAsia="IRNazanin"/>
          <w:color w:val="111111"/>
          <w:sz w:val="28"/>
          <w:sz w:val="28"/>
          <w:szCs w:val="28"/>
          <w:rtl w:val="true"/>
          <w:lang w:bidi="fa-IR"/>
        </w:rPr>
        <w:t>العلم والاستعلام</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الاستعلام عن المجهول، وذلک کما سأل جبرائیل علیه السلام عمن تحت الکساء، وکما سأل غیره من الملائکة والرسل علیهم السلام عن غیره، فإن العلم کمال والسؤال طریق التکامل، ولذا قال سبحانه لأکمل مخلوقاته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 رَبِّ زِدْنِی عِلْماً</w:t>
      </w:r>
      <w:r>
        <w:rPr>
          <w:rFonts w:eastAsia="IRNazanin" w:cs="IRNazanin"/>
          <w:color w:val="111111"/>
          <w:sz w:val="28"/>
          <w:szCs w:val="28"/>
          <w:rtl w:val="true"/>
          <w:lang w:bidi="fa-IR"/>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یستحیَنَّ أحدکم إذا لم یعلم الشیء أن یتعلمه</w:t>
      </w:r>
      <w:r>
        <w:rPr>
          <w:rFonts w:eastAsia="IRNazanin" w:cs="IRNazanin"/>
          <w:color w:val="111111"/>
          <w:sz w:val="28"/>
          <w:szCs w:val="28"/>
          <w:rtl w:val="true"/>
          <w:lang w:bidi="fa-IR"/>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العلم بحر عمیق لا یعلم مداه إلا الله وحده،وقد حبی أولیاءه الذین اختصهم به بقدر منه، أما ما فی أیدی الناس فلیس مثه إلاّ کمثل رطوبة رأس إبرة بالنسبة 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یَمُدُّهُ مِنْ بَعْدِهِ سَبْعَةُ أَبْحُرٍ</w:t>
      </w:r>
      <w:r>
        <w:rPr>
          <w:rFonts w:eastAsia="Amiri" w:cs="Amiri" w:ascii="Amiri" w:hAnsi="Amiri"/>
          <w:color w:val="111111"/>
          <w:sz w:val="28"/>
          <w:szCs w:val="28"/>
          <w:rtl w:val="true"/>
          <w:lang w:bidi="ar-SA"/>
        </w:rPr>
        <w:t>«(</w:t>
      </w:r>
      <w:r>
        <w:rPr>
          <w:rStyle w:val="FootnoteAnchor"/>
          <w:rtl w:val="true"/>
        </w:rPr>
        <w:footnoteReference w:id="6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النسبة أبعد وأبعد عن هذا بکثیر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علمنی رسول الله صلی الله علیه و آله ألف باب من العلم یفتح لی من کل باب ألف ألف باب</w:t>
      </w:r>
      <w:r>
        <w:rPr>
          <w:rFonts w:eastAsia="IRNazanin" w:cs="IRNazanin"/>
          <w:color w:val="111111"/>
          <w:sz w:val="28"/>
          <w:szCs w:val="28"/>
          <w:rtl w:val="true"/>
          <w:lang w:bidi="fa-IR"/>
        </w:rPr>
        <w:t>»(</w:t>
      </w:r>
      <w:r>
        <w:rPr>
          <w:rStyle w:val="FootnoteAnchor"/>
          <w:rtl w:val="true"/>
        </w:rPr>
        <w:footnoteReference w:id="6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بعض الأحادیث، وربما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کل علم بأکمه، فالریاضیات باب، والطب باب ثان، وهکذا إلی ملیون باب، أو 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إشارة إلی ألف علم جامع لمجموعة علوم هو کالجنس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حدیث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علیهم السلام یزدادون علماً کل لیلة جمعة</w:t>
      </w:r>
      <w:r>
        <w:rPr>
          <w:rFonts w:eastAsia="IRNazanin" w:cs="IRNazanin"/>
          <w:color w:val="111111"/>
          <w:sz w:val="28"/>
          <w:szCs w:val="28"/>
          <w:rtl w:val="true"/>
          <w:lang w:bidi="fa-IR"/>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کل ذلک فإن مجموعة ما یعلمه البشر جزء ضئیل من ضلع واحد من أضلاع العلم الأربعة التی أشار إلیها قوه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یَعْلَمُونَ ظَاهِراً مِنَ الْحَیَاةِ الدُّنْیَا وَهُمْ عَنِ الآخِرَةِ هُمْ غَافِلُونَ</w:t>
      </w:r>
      <w:r>
        <w:rPr>
          <w:rFonts w:eastAsia="Amiri" w:cs="Amiri" w:ascii="Amiri" w:hAnsi="Amiri"/>
          <w:color w:val="111111"/>
          <w:sz w:val="28"/>
          <w:szCs w:val="28"/>
          <w:rtl w:val="true"/>
          <w:lang w:bidi="ar-SA"/>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bookmarkStart w:id="515" w:name="pg13329_120505"/>
    </w:p>
    <w:p>
      <w:pPr>
        <w:pStyle w:val="BookText"/>
        <w:rPr/>
      </w:pPr>
      <w:bookmarkEnd w:id="515"/>
      <w:r>
        <w:rPr>
          <w:rFonts w:ascii="IRNazanin" w:hAnsi="IRNazanin" w:eastAsia="IRNazanin"/>
          <w:color w:val="111111"/>
          <w:sz w:val="28"/>
          <w:sz w:val="28"/>
          <w:szCs w:val="28"/>
          <w:rtl w:val="true"/>
          <w:lang w:bidi="fa-IR"/>
        </w:rPr>
        <w:t xml:space="preserve">فلکل من الدنیا والآخرة ظاهر وباطن، أما الآخرة فلا یعلم البشر منها شیئاً إطلاقاً، لا ظاهراً ولا باطناً، ولذا روی أن الإنسان فی الآخرة 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عین رأت، ولا أذن سمعت، ولا خطر علی قلب بشر</w:t>
      </w:r>
      <w:r>
        <w:rPr>
          <w:rFonts w:eastAsia="IRNazanin" w:cs="IRNazanin"/>
          <w:color w:val="111111"/>
          <w:sz w:val="28"/>
          <w:szCs w:val="28"/>
          <w:rtl w:val="true"/>
          <w:lang w:bidi="fa-IR"/>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الدنیا فلا یعلم من باطنها شیئاً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إطلاقاً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یعلم قدراً محدوداً جداً عن ظاهرها، وفی بعض أبعادها فقط، وهی المحسوس بالحواس الخمسة وشبهها، ولربما کانت هناک مئات الأبعاد الأخری فی هذه الدنیا مجهولة لنا تماماً حتی بالاسم</w:t>
      </w:r>
      <w:r>
        <w:rPr>
          <w:rFonts w:eastAsia="IRNazanin" w:cs="IRNazanin"/>
          <w:color w:val="111111"/>
          <w:sz w:val="28"/>
          <w:szCs w:val="28"/>
          <w:rtl w:val="true"/>
          <w:lang w:bidi="fa-IR"/>
        </w:rPr>
        <w:t>.</w:t>
      </w:r>
    </w:p>
    <w:p>
      <w:pPr>
        <w:pStyle w:val="Heading4"/>
        <w:numPr>
          <w:ilvl w:val="3"/>
          <w:numId w:val="1"/>
        </w:numPr>
        <w:rPr/>
      </w:pPr>
      <w:bookmarkStart w:id="516" w:name="__RefHeading___Toc2594133_2322387425"/>
      <w:bookmarkStart w:id="517" w:name="_Toc187"/>
      <w:bookmarkEnd w:id="516"/>
      <w:r>
        <w:rPr>
          <w:rtl w:val="true"/>
        </w:rPr>
        <w:t>تقدیم أکبر القوم</w:t>
      </w:r>
      <w:bookmarkEnd w:id="517"/>
    </w:p>
    <w:p>
      <w:pPr>
        <w:pStyle w:val="BookText"/>
        <w:rPr/>
      </w:pPr>
      <w:r>
        <w:rPr>
          <w:rFonts w:ascii="IRNazanin" w:hAnsi="IRNazanin" w:eastAsia="IRNazanin"/>
          <w:color w:val="111111"/>
          <w:sz w:val="28"/>
          <w:sz w:val="28"/>
          <w:szCs w:val="28"/>
          <w:rtl w:val="true"/>
          <w:lang w:bidi="fa-IR"/>
        </w:rPr>
        <w:t>تقدیم أکبر القوم</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أن یتقدم فی السؤال ونحوه أکبر القوم، کما سأل جبرائیل علیه السلام دون سائر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لأنه نوع احترام بالنسبة إلی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التعلم والتعلیم ینقسم إلی الأحکام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 واجب، ومنه مستحب، ومنه محرم، ومنه مباح، ومنه مکروه، حسب الملابسات واللوازم والملازمات والملزومات</w:t>
      </w:r>
      <w:r>
        <w:rPr>
          <w:rFonts w:eastAsia="IRNazanin" w:cs="IRNazanin"/>
          <w:color w:val="111111"/>
          <w:sz w:val="28"/>
          <w:szCs w:val="28"/>
          <w:rtl w:val="true"/>
          <w:lang w:bidi="fa-IR"/>
        </w:rPr>
        <w:t>(</w:t>
      </w:r>
      <w:r>
        <w:rPr>
          <w:rStyle w:val="FootnoteAnchor"/>
          <w:rtl w:val="true"/>
        </w:rPr>
        <w:footnoteReference w:id="6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ذکروا شبه ذلک فی باب التکسب</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یعلم هل کان سؤال جبرائیل علیه السلام من قسم الواجب أو من قسم المستحب؟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والقرینة المقامیة تدل علی أصل الرجحان، ومن الواضح أن الملائکة لا یرتکبون الحرام، بل الظاهر أنهم لا یرتکبون المکروه أیضاً، ذلک أن فی المکروه</w:t>
      </w:r>
    </w:p>
    <w:p>
      <w:pPr>
        <w:pStyle w:val="BookText"/>
        <w:rPr/>
      </w:pPr>
      <w:r>
        <w:rPr>
          <w:rFonts w:ascii="IRNazanin" w:hAnsi="IRNazanin" w:eastAsia="IRNazanin"/>
          <w:color w:val="111111"/>
          <w:sz w:val="28"/>
          <w:sz w:val="28"/>
          <w:szCs w:val="28"/>
          <w:rtl w:val="true"/>
          <w:lang w:bidi="fa-IR"/>
        </w:rPr>
        <w:t>حزازة علی ما ذکره جمع، منهم الآخوند رحمة الله</w:t>
      </w:r>
      <w:r>
        <w:rPr>
          <w:rFonts w:eastAsia="IRNazanin" w:cs="IRNazanin"/>
          <w:color w:val="111111"/>
          <w:sz w:val="28"/>
          <w:szCs w:val="28"/>
          <w:rtl w:val="true"/>
          <w:lang w:bidi="fa-IR"/>
        </w:rPr>
        <w:t>(</w:t>
      </w:r>
      <w:r>
        <w:rPr>
          <w:rStyle w:val="FootnoteAnchor"/>
          <w:rtl w:val="true"/>
        </w:rPr>
        <w:footnoteReference w:id="6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لنا رأی آخر</w:t>
      </w:r>
      <w:r>
        <w:rPr>
          <w:rFonts w:eastAsia="IRNazanin" w:cs="IRNazanin"/>
          <w:color w:val="111111"/>
          <w:sz w:val="28"/>
          <w:szCs w:val="28"/>
          <w:rtl w:val="true"/>
          <w:lang w:bidi="fa-IR"/>
        </w:rPr>
        <w:t>(</w:t>
      </w:r>
      <w:r>
        <w:rPr>
          <w:rStyle w:val="FootnoteAnchor"/>
          <w:rtl w:val="true"/>
        </w:rPr>
        <w:footnoteReference w:id="6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والملائکة لعصمتهم بعیدون عن مثل ذلک</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ما ورد فی الآیة الکریمة من اختصامهم فالظاهر أنه لاختلافهم فی الآراء لا أنه من الاختصام المکروه فکیف یکون من الاختصام المحرم؟</w:t>
      </w:r>
      <w:r>
        <w:rPr>
          <w:rFonts w:eastAsia="IRNazanin" w:cs="IRNazanin"/>
          <w:color w:val="111111"/>
          <w:sz w:val="28"/>
          <w:szCs w:val="28"/>
          <w:rtl w:val="true"/>
          <w:lang w:bidi="fa-IR"/>
        </w:rPr>
        <w:t>.</w:t>
      </w:r>
      <w:bookmarkStart w:id="518" w:name="pg13329_120507"/>
    </w:p>
    <w:p>
      <w:pPr>
        <w:pStyle w:val="Heading3"/>
        <w:numPr>
          <w:ilvl w:val="2"/>
          <w:numId w:val="1"/>
        </w:numPr>
        <w:rPr/>
      </w:pPr>
      <w:bookmarkStart w:id="519" w:name="__RefHeading___Toc2594135_2322387425"/>
      <w:bookmarkStart w:id="520" w:name="_Toc188"/>
      <w:bookmarkEnd w:id="518"/>
      <w:bookmarkEnd w:id="519"/>
      <w:r>
        <w:rPr>
          <w:rtl w:val="true"/>
        </w:rPr>
        <w:t>الجواب علی مقتضی الحال</w:t>
      </w:r>
      <w:bookmarkEnd w:id="520"/>
    </w:p>
    <w:p>
      <w:pPr>
        <w:pStyle w:val="BookText"/>
        <w:rPr/>
      </w:pPr>
      <w:r>
        <w:rPr>
          <w:rFonts w:ascii="Amiri" w:hAnsi="Amiri" w:eastAsia="Amiri" w:cs="Amiri"/>
          <w:color w:val="111111"/>
          <w:sz w:val="28"/>
          <w:sz w:val="28"/>
          <w:szCs w:val="28"/>
          <w:rtl w:val="true"/>
          <w:lang w:bidi="ar-SA"/>
        </w:rPr>
        <w:t>فَقالَ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w:t>
      </w:r>
    </w:p>
    <w:p>
      <w:pPr>
        <w:pStyle w:val="BookText"/>
        <w:rPr/>
      </w:pPr>
      <w:r>
        <w:rPr>
          <w:rFonts w:ascii="IRNazanin" w:hAnsi="IRNazanin" w:eastAsia="IRNazanin"/>
          <w:color w:val="111111"/>
          <w:sz w:val="28"/>
          <w:sz w:val="28"/>
          <w:szCs w:val="28"/>
          <w:rtl w:val="true"/>
          <w:lang w:bidi="fa-IR"/>
        </w:rPr>
        <w:t>الجواب علی مقتضی الحال</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تستحب الإجابة علی الأسئلة فیما إذا کانت فی الجواب فائدة، کما أجاب الله سبحانه سؤال جبرائیل علیه السلام، وقد یجب الجواب حسب الموازین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بالإضافة إلی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للعلم وقضاء للحاجة فیشمه دلیهما، أما إذا کان هناک وجه أهم یقتضی عدم الإجابة أو تأخیرها أو إجماها أو إبهامها فلا استحباب، ولذا قال سبحانه فی جواب الملائکة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أَعْلَمُ مَا لاَ تَعْلَمُونَ</w:t>
      </w:r>
      <w:r>
        <w:rPr>
          <w:rFonts w:eastAsia="Amiri" w:cs="Amiri" w:ascii="Amiri" w:hAnsi="Amiri"/>
          <w:color w:val="111111"/>
          <w:sz w:val="28"/>
          <w:szCs w:val="28"/>
          <w:rtl w:val="true"/>
          <w:lang w:bidi="ar-SA"/>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الواضح أن الجواب قد یکون مفصلاً، وقد یکون مجملاً حسب اقتضاء المقام، ومنه مدی فهم السائل وتحمه، وقوه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أَرْسَلْنَا مِنْ رَسُولٍ إلا بِلِسَانِ قَوْمِهِ</w:t>
      </w:r>
      <w:r>
        <w:rPr>
          <w:rFonts w:eastAsia="Amiri" w:cs="Amiri" w:ascii="Amiri" w:hAnsi="Amiri"/>
          <w:color w:val="111111"/>
          <w:sz w:val="28"/>
          <w:szCs w:val="28"/>
          <w:rtl w:val="true"/>
          <w:lang w:bidi="ar-SA"/>
        </w:rPr>
        <w:t>«(</w:t>
      </w:r>
      <w:r>
        <w:rPr>
          <w:rStyle w:val="FootnoteAnchor"/>
          <w:rtl w:val="true"/>
        </w:rPr>
        <w:footnoteReference w:id="6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أُمرنا معاشر الأنبیاء أن نکلم الناس بقدر عقوهم</w:t>
      </w:r>
      <w:r>
        <w:rPr>
          <w:rFonts w:eastAsia="IRNazanin" w:cs="IRNazanin"/>
          <w:color w:val="111111"/>
          <w:sz w:val="28"/>
          <w:szCs w:val="28"/>
          <w:rtl w:val="true"/>
          <w:lang w:bidi="fa-IR"/>
        </w:rPr>
        <w:t>»(</w:t>
      </w:r>
      <w:r>
        <w:rPr>
          <w:rStyle w:val="FootnoteAnchor"/>
          <w:rtl w:val="true"/>
        </w:rPr>
        <w:footnoteReference w:id="6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یشیران إلی ذلک أیضاً، ولذا ورد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کلم رسول الله صلی الله علیه و آله العباد بکنه عقه قط</w:t>
      </w:r>
      <w:r>
        <w:rPr>
          <w:rFonts w:eastAsia="IRNazanin" w:cs="IRNazanin"/>
          <w:color w:val="111111"/>
          <w:sz w:val="28"/>
          <w:szCs w:val="28"/>
          <w:rtl w:val="true"/>
          <w:lang w:bidi="fa-IR"/>
        </w:rPr>
        <w:t>»(</w:t>
      </w:r>
      <w:r>
        <w:rPr>
          <w:rStyle w:val="FootnoteAnchor"/>
          <w:rtl w:val="true"/>
        </w:rPr>
        <w:footnoteReference w:id="6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لوضوح أن عقول البشر لا تبلغ مستوی عقل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شخص الإمام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لا یُری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معناه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إذا رؤی زالت هیبته</w:t>
      </w:r>
      <w:r>
        <w:rPr>
          <w:rFonts w:eastAsia="IRNazanin" w:cs="IRNazanin"/>
          <w:color w:val="111111"/>
          <w:sz w:val="28"/>
          <w:szCs w:val="28"/>
          <w:rtl w:val="true"/>
          <w:lang w:bidi="fa-IR"/>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الجواب کان علی حسب فهم السائل، وإلا فمن المعلوم أن الله تعالی تستحیل رؤیته کما برهن فی علم الکلام، وقوه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تَرانِی</w:t>
      </w:r>
      <w:r>
        <w:rPr>
          <w:rFonts w:eastAsia="IRNazanin" w:cs="IRNazanin"/>
          <w:color w:val="111111"/>
          <w:sz w:val="28"/>
          <w:szCs w:val="28"/>
          <w:rtl w:val="true"/>
          <w:lang w:bidi="fa-IR"/>
        </w:rPr>
        <w:t>«(</w:t>
      </w:r>
      <w:r>
        <w:rPr>
          <w:rStyle w:val="FootnoteAnchor"/>
          <w:rtl w:val="true"/>
        </w:rPr>
        <w:footnoteReference w:id="6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لباب السالبة بانتقاء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یمکن رؤیته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أنها ممکنة غیر واقعة</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یلزم أن یکون السائل هو المستفید من الجواب، بل یجاب ولو کان غیره هو المستفید منه سواء علم السامع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حامل فقه إلی من هو أفقه منه</w:t>
      </w:r>
      <w:r>
        <w:rPr>
          <w:rFonts w:eastAsia="IRNazanin" w:cs="IRNazanin"/>
          <w:color w:val="111111"/>
          <w:sz w:val="28"/>
          <w:szCs w:val="28"/>
          <w:rtl w:val="true"/>
          <w:lang w:bidi="fa-IR"/>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bookmarkStart w:id="521" w:name="pg13329_120509"/>
    </w:p>
    <w:p>
      <w:pPr>
        <w:pStyle w:val="Heading3"/>
        <w:numPr>
          <w:ilvl w:val="2"/>
          <w:numId w:val="1"/>
        </w:numPr>
        <w:rPr/>
      </w:pPr>
      <w:bookmarkStart w:id="522" w:name="__RefHeading___Toc2594137_2322387425"/>
      <w:bookmarkStart w:id="523" w:name="_Toc189"/>
      <w:bookmarkEnd w:id="521"/>
      <w:bookmarkEnd w:id="522"/>
      <w:r>
        <w:rPr>
          <w:rtl w:val="true"/>
        </w:rPr>
        <w:t>أهل البیت أم الدار؟</w:t>
      </w:r>
      <w:bookmarkEnd w:id="523"/>
    </w:p>
    <w:p>
      <w:pPr>
        <w:pStyle w:val="Heading4"/>
        <w:numPr>
          <w:ilvl w:val="3"/>
          <w:numId w:val="1"/>
        </w:numPr>
        <w:rPr/>
      </w:pPr>
      <w:bookmarkStart w:id="524" w:name="__RefHeading___Toc2594139_2322387425"/>
      <w:bookmarkStart w:id="525" w:name="_Toc190"/>
      <w:bookmarkEnd w:id="524"/>
      <w:r>
        <w:rPr>
          <w:rtl w:val="true"/>
        </w:rPr>
        <w:t>اشارة</w:t>
      </w:r>
      <w:bookmarkEnd w:id="525"/>
    </w:p>
    <w:p>
      <w:pPr>
        <w:pStyle w:val="BookText"/>
        <w:rPr/>
      </w:pPr>
      <w:r>
        <w:rPr>
          <w:rFonts w:ascii="Amiri" w:hAnsi="Amiri" w:eastAsia="Amiri" w:cs="Amiri"/>
          <w:color w:val="111111"/>
          <w:sz w:val="28"/>
          <w:sz w:val="28"/>
          <w:szCs w:val="28"/>
          <w:rtl w:val="true"/>
          <w:lang w:bidi="ar-SA"/>
        </w:rPr>
        <w:t>أَهلُ بَیتِ النُّبُوَّةِ، وَمَوْضِعُ الرِّسالَةِ،</w:t>
      </w:r>
    </w:p>
    <w:p>
      <w:pPr>
        <w:pStyle w:val="BookText"/>
        <w:rPr/>
      </w:pPr>
      <w:r>
        <w:rPr>
          <w:rFonts w:ascii="IRNazanin" w:hAnsi="IRNazanin" w:eastAsia="IRNazanin"/>
          <w:color w:val="111111"/>
          <w:sz w:val="28"/>
          <w:sz w:val="28"/>
          <w:szCs w:val="28"/>
          <w:rtl w:val="true"/>
          <w:lang w:bidi="fa-IR"/>
        </w:rPr>
        <w:t>أهل البیت أم الدار؟</w:t>
      </w:r>
    </w:p>
    <w:p>
      <w:pPr>
        <w:pStyle w:val="BookText"/>
        <w:rPr/>
      </w:pPr>
      <w:r>
        <w:rPr>
          <w:rFonts w:ascii="IRNazanin" w:hAnsi="IRNazanin" w:eastAsia="IRNazanin"/>
          <w:color w:val="111111"/>
          <w:sz w:val="28"/>
          <w:sz w:val="28"/>
          <w:szCs w:val="28"/>
          <w:rtl w:val="true"/>
          <w:lang w:bidi="fa-IR"/>
        </w:rPr>
        <w:t xml:space="preserve">لا یخفی أن نسبة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الدار، لأعمیته وتطابقه مع الأهل؛ لأن کثیراً من الناس لا یملکون الدور، وإنما یملکون البیوت،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یطلق علی بیت الحجر والمدر والقصب والخشب والطین وما أشبه ذلک، بینما کل ذلک لا تسمی 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فرق آخر بین البیت والدار، وهو أنه یسمی بیتاً لمبیت الإنسان فیه، بینما تسمی الدار داراً لأن الحائط یدور حوه، أو لکثرة تحرک الناس فیه</w:t>
      </w:r>
      <w:r>
        <w:rPr>
          <w:rFonts w:eastAsia="IRNazanin" w:cs="IRNazanin"/>
          <w:color w:val="111111"/>
          <w:sz w:val="28"/>
          <w:szCs w:val="28"/>
          <w:rtl w:val="true"/>
          <w:lang w:bidi="fa-IR"/>
        </w:rPr>
        <w:t>(</w:t>
      </w:r>
      <w:r>
        <w:rPr>
          <w:rStyle w:val="FootnoteAnchor"/>
          <w:rtl w:val="true"/>
        </w:rPr>
        <w:footnoteReference w:id="6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النشر؛ لأنه لا یتعارف المبیت فی دار النشر، فنسبة الأهل وهم خاصة الرجل إلی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المتضمن لمعنی المبیت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أنسب والترابط بینهما أوثق</w:t>
      </w:r>
      <w:r>
        <w:rPr>
          <w:rFonts w:eastAsia="IRNazanin" w:cs="IRNazanin"/>
          <w:color w:val="111111"/>
          <w:sz w:val="28"/>
          <w:szCs w:val="28"/>
          <w:rtl w:val="true"/>
          <w:lang w:bidi="fa-IR"/>
        </w:rPr>
        <w:t>.</w:t>
      </w:r>
    </w:p>
    <w:p>
      <w:pPr>
        <w:pStyle w:val="Heading4"/>
        <w:numPr>
          <w:ilvl w:val="3"/>
          <w:numId w:val="1"/>
        </w:numPr>
        <w:rPr/>
      </w:pPr>
      <w:bookmarkStart w:id="526" w:name="__RefHeading___Toc2594141_2322387425"/>
      <w:bookmarkStart w:id="527" w:name="_Toc191"/>
      <w:bookmarkEnd w:id="526"/>
      <w:r>
        <w:rPr>
          <w:rtl w:val="true"/>
        </w:rPr>
        <w:t>فاطمة سلام الله علیها حجة الله</w:t>
      </w:r>
      <w:bookmarkEnd w:id="527"/>
    </w:p>
    <w:p>
      <w:pPr>
        <w:pStyle w:val="BookText"/>
        <w:rPr/>
      </w:pPr>
      <w:r>
        <w:rPr>
          <w:rFonts w:ascii="IRNazanin" w:hAnsi="IRNazanin" w:eastAsia="IRNazanin"/>
          <w:color w:val="111111"/>
          <w:sz w:val="28"/>
          <w:sz w:val="28"/>
          <w:szCs w:val="28"/>
          <w:rtl w:val="true"/>
          <w:lang w:bidi="fa-IR"/>
        </w:rPr>
        <w:t>فاطمة سلام الله علیها حجة الله</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یستفاد من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جمیعهم علیهم السلام</w:t>
      </w:r>
      <w:r>
        <w:rPr>
          <w:rFonts w:eastAsia="IRNazanin" w:cs="IRNazanin"/>
          <w:color w:val="111111"/>
          <w:sz w:val="28"/>
          <w:szCs w:val="28"/>
          <w:rtl w:val="true"/>
          <w:lang w:bidi="fa-IR"/>
        </w:rPr>
        <w:t>(</w:t>
      </w:r>
      <w:r>
        <w:rPr>
          <w:rStyle w:val="FootnoteAnchor"/>
          <w:rtl w:val="true"/>
        </w:rPr>
        <w:footnoteReference w:id="6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الله، فیکون قوها وتقریرها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لأنه یظهر من قوه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وموضع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جمیع أصحاب الکساء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صدور هذا القول من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موضع للرسالة، إلاّ أن النبی صلی الله علیه و آله رسولٌ بالمعنی الاصطلاحی</w:t>
      </w:r>
      <w:r>
        <w:rPr>
          <w:rFonts w:eastAsia="IRNazanin" w:cs="IRNazanin"/>
          <w:color w:val="111111"/>
          <w:sz w:val="28"/>
          <w:szCs w:val="28"/>
          <w:rtl w:val="true"/>
          <w:lang w:bidi="fa-IR"/>
        </w:rPr>
        <w:t>(</w:t>
      </w:r>
      <w:r>
        <w:rPr>
          <w:rStyle w:val="FootnoteAnchor"/>
          <w:rtl w:val="true"/>
        </w:rPr>
        <w:footnoteReference w:id="6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والباقون بالمعنی الأعم ولو مجازاً الشامل لرسول الرسول، أو لمن ینکت فی قلبه، أو له عمود النور، أو ما أشبه، کما أن الملائکة رسلٌ، کما فی الآیة الکریمة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یکون الوجه فی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جمیعاً باعتبار أنهم علیهم السلام نور واحد بعضهم من بعض، فإذا کان أحدهم موضع الرسالة وهو الرسول صلی الله علیه و آله کان المجموع یستحق هذا الوصف بالاعتبار</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الله، إضافة إلی کونه ضروری المذهب، یدل علیه روایات عدیدة</w:t>
      </w:r>
      <w:r>
        <w:rPr>
          <w:rFonts w:eastAsia="IRNazanin" w:cs="IRNazanin"/>
          <w:color w:val="111111"/>
          <w:sz w:val="28"/>
          <w:szCs w:val="28"/>
          <w:rtl w:val="true"/>
          <w:lang w:bidi="fa-IR"/>
        </w:rPr>
        <w:t>(</w:t>
      </w:r>
      <w:r>
        <w:rPr>
          <w:rStyle w:val="FootnoteAnchor"/>
          <w:rtl w:val="true"/>
        </w:rPr>
        <w:footnoteReference w:id="6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ومنها روایة عن الإمام العسکری علیه السلام التی تنص علی أن الزهراء سلام الله علیها حجة علی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الصلاة والسلام</w:t>
      </w:r>
      <w:r>
        <w:rPr>
          <w:rFonts w:eastAsia="IRNazanin" w:cs="IRNazanin"/>
          <w:color w:val="111111"/>
          <w:sz w:val="28"/>
          <w:szCs w:val="28"/>
          <w:rtl w:val="true"/>
          <w:lang w:bidi="fa-IR"/>
        </w:rPr>
        <w:t>)(</w:t>
      </w:r>
      <w:r>
        <w:rPr>
          <w:rStyle w:val="FootnoteAnchor"/>
          <w:rtl w:val="true"/>
        </w:rPr>
        <w:footnoteReference w:id="6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یحتج الله بها علیهم، فیدل بالملاک الأولوی علی أنها حجة علی سائر الخلق</w:t>
      </w:r>
      <w:r>
        <w:rPr>
          <w:rFonts w:eastAsia="IRNazanin" w:cs="IRNazanin"/>
          <w:color w:val="111111"/>
          <w:sz w:val="28"/>
          <w:szCs w:val="28"/>
          <w:rtl w:val="true"/>
          <w:lang w:bidi="fa-IR"/>
        </w:rPr>
        <w:t>.</w:t>
      </w:r>
      <w:bookmarkStart w:id="528" w:name="pg13329_120511"/>
    </w:p>
    <w:p>
      <w:pPr>
        <w:pStyle w:val="Heading3"/>
        <w:numPr>
          <w:ilvl w:val="2"/>
          <w:numId w:val="1"/>
        </w:numPr>
        <w:rPr/>
      </w:pPr>
      <w:bookmarkStart w:id="529" w:name="__RefHeading___Toc2594143_2322387425"/>
      <w:bookmarkStart w:id="530" w:name="_Toc192"/>
      <w:bookmarkEnd w:id="528"/>
      <w:bookmarkEnd w:id="529"/>
      <w:r>
        <w:rPr>
          <w:rtl w:val="true"/>
        </w:rPr>
        <w:t>لماذا جعها الله محوراً</w:t>
      </w:r>
      <w:bookmarkEnd w:id="530"/>
    </w:p>
    <w:p>
      <w:pPr>
        <w:pStyle w:val="Heading4"/>
        <w:numPr>
          <w:ilvl w:val="3"/>
          <w:numId w:val="1"/>
        </w:numPr>
        <w:rPr/>
      </w:pPr>
      <w:bookmarkStart w:id="531" w:name="__RefHeading___Toc2594145_2322387425"/>
      <w:bookmarkStart w:id="532" w:name="_Toc193"/>
      <w:bookmarkEnd w:id="531"/>
      <w:r>
        <w:rPr>
          <w:rtl w:val="true"/>
        </w:rPr>
        <w:t>اشارة</w:t>
      </w:r>
      <w:bookmarkEnd w:id="532"/>
    </w:p>
    <w:p>
      <w:pPr>
        <w:pStyle w:val="BookText"/>
        <w:rPr/>
      </w:pPr>
      <w:r>
        <w:rPr>
          <w:rFonts w:ascii="Amiri" w:hAnsi="Amiri" w:eastAsia="Amiri" w:cs="Amiri"/>
          <w:color w:val="111111"/>
          <w:sz w:val="28"/>
          <w:sz w:val="28"/>
          <w:szCs w:val="28"/>
          <w:rtl w:val="true"/>
          <w:lang w:bidi="ar-SA"/>
        </w:rPr>
        <w:t>هُم فاطِمَةُ وَأَبُوها، وَبَعلُها</w:t>
      </w:r>
    </w:p>
    <w:p>
      <w:pPr>
        <w:pStyle w:val="BookText"/>
        <w:rPr/>
      </w:pPr>
      <w:r>
        <w:rPr>
          <w:rFonts w:ascii="IRNazanin" w:hAnsi="IRNazanin" w:eastAsia="IRNazanin"/>
          <w:color w:val="111111"/>
          <w:sz w:val="28"/>
          <w:sz w:val="28"/>
          <w:szCs w:val="28"/>
          <w:rtl w:val="true"/>
          <w:lang w:bidi="fa-IR"/>
        </w:rPr>
        <w:t>لماذا جعها الله محوراً</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بیان مکانة فاطمة الزهراء سلام الله علیها عند الله تبارک وتعالی، وأنه تعالی جعها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المحور فی تعریفهم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 إرادة الحدیث عن أفراد عائلة واحدة یحسن اقتضاء تسمیة واحد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لاعتبارات معینة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کمرکز، ثم إدارة أسماء الباقین علیه، کما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وأبوها وبعها وبنوها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السر فی جعها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محوراً أن الملائکة کانوا قد عرفوا فاطمة سلام الله علیها حین کانوا فی الظلمة ثم ببرکة نور فاطمة سلام الله علیها خرجوا إلی النور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سمیت فاطمة الزهراء 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الله عزوجل خلقها من نور عظمته، فلما أشرقت أضاءت السماوات والأرض بنورها، وغشیت أبصار الملائکة وخرت الملائکة له ساجدین،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إهنا وسیدنا ما هذا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فأوحی الله إلیهم هذا نور من نوری</w:t>
      </w:r>
      <w:r>
        <w:rPr>
          <w:rFonts w:eastAsia="IRNazanin" w:cs="IRNazanin"/>
          <w:color w:val="111111"/>
          <w:sz w:val="28"/>
          <w:szCs w:val="28"/>
          <w:rtl w:val="true"/>
          <w:lang w:bidi="fa-IR"/>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ولربما کان السر نفس مفاد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لولاک لما خلقت الأفلاک </w:t>
      </w:r>
      <w:r>
        <w:rPr>
          <w:rFonts w:eastAsia="IRNazanin" w:cs="IRNazanin"/>
          <w:color w:val="111111"/>
          <w:sz w:val="28"/>
          <w:szCs w:val="28"/>
          <w:rtl w:val="true"/>
          <w:lang w:bidi="fa-IR"/>
        </w:rPr>
        <w:t>...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bookmarkStart w:id="533" w:name="pg13329_120512"/>
    </w:p>
    <w:p>
      <w:pPr>
        <w:pStyle w:val="BookText"/>
        <w:rPr/>
      </w:pPr>
      <w:bookmarkEnd w:id="533"/>
      <w:r>
        <w:rPr>
          <w:rFonts w:ascii="IRNazanin" w:hAnsi="IRNazanin" w:eastAsia="IRNazanin"/>
          <w:color w:val="111111"/>
          <w:sz w:val="28"/>
          <w:sz w:val="28"/>
          <w:szCs w:val="28"/>
          <w:rtl w:val="true"/>
          <w:lang w:bidi="fa-IR"/>
        </w:rPr>
        <w:t xml:space="preserve">أو لأجل أن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تصلح أن تکون محوراً مباشراً بلا واسطة، بینما سائر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یتصل بعضهم ببعض بواسطة، ففاطمة وأبوها، وفاطمة وبعها، وفاطمة وبنوها، بینما إذا أرید إبدال اسمها سلام الله علیها باسم الرسول صلی الله علیه و آله فاللازم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وابن عمه،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 الله علیه و آله وأحفاده، وکذلک بالنسبة إلی علی والحسنین علیهم السلام فربما لهذه الجهة اقتضت البلاغة جعل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المحور</w:t>
      </w:r>
      <w:r>
        <w:rPr>
          <w:rFonts w:eastAsia="IRNazanin" w:cs="IRNazanin"/>
          <w:color w:val="111111"/>
          <w:sz w:val="28"/>
          <w:szCs w:val="28"/>
          <w:rtl w:val="true"/>
          <w:lang w:bidi="fa-IR"/>
        </w:rPr>
        <w:t>.</w:t>
      </w:r>
    </w:p>
    <w:p>
      <w:pPr>
        <w:pStyle w:val="Heading4"/>
        <w:numPr>
          <w:ilvl w:val="3"/>
          <w:numId w:val="1"/>
        </w:numPr>
        <w:rPr/>
      </w:pPr>
      <w:bookmarkStart w:id="534" w:name="__RefHeading___Toc2594147_2322387425"/>
      <w:bookmarkStart w:id="535" w:name="_Toc194"/>
      <w:bookmarkEnd w:id="534"/>
      <w:r>
        <w:rPr>
          <w:rtl w:val="true"/>
        </w:rPr>
        <w:t>الحرکة الدورانیة للمخلوقات والمحور الرئیسی لها</w:t>
      </w:r>
      <w:bookmarkEnd w:id="535"/>
    </w:p>
    <w:p>
      <w:pPr>
        <w:pStyle w:val="BookText"/>
        <w:rPr/>
      </w:pPr>
      <w:r>
        <w:rPr>
          <w:rFonts w:ascii="IRNazanin" w:hAnsi="IRNazanin" w:eastAsia="IRNazanin"/>
          <w:color w:val="111111"/>
          <w:sz w:val="28"/>
          <w:sz w:val="28"/>
          <w:szCs w:val="28"/>
          <w:rtl w:val="true"/>
          <w:lang w:bidi="fa-IR"/>
        </w:rPr>
        <w:t>الحرکة الدورانیة للمخلوقات والمحور الرئیسی لها</w:t>
      </w:r>
    </w:p>
    <w:p>
      <w:pPr>
        <w:pStyle w:val="BookText"/>
        <w:rPr/>
      </w:pPr>
      <w:r>
        <w:rPr>
          <w:rFonts w:ascii="IRNazanin" w:hAnsi="IRNazanin" w:eastAsia="IRNazanin"/>
          <w:color w:val="111111"/>
          <w:sz w:val="28"/>
          <w:sz w:val="28"/>
          <w:szCs w:val="28"/>
          <w:rtl w:val="true"/>
          <w:lang w:bidi="fa-IR"/>
        </w:rPr>
        <w:t>وربما یکون السبب هو ما ورد فی الحدیث الشریف عن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الصدیقة الکبری وعلی معرفتها دارت القرون الأولی</w:t>
      </w:r>
      <w:r>
        <w:rPr>
          <w:rFonts w:eastAsia="IRNazanin" w:cs="IRNazanin"/>
          <w:color w:val="111111"/>
          <w:sz w:val="28"/>
          <w:szCs w:val="28"/>
          <w:rtl w:val="true"/>
          <w:lang w:bidi="fa-IR"/>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یخفی أن الله سبحانه قرر للمخلوقات حرکة دورانیة بمعنی العودة إلی المبدأ، کما جعل لأجزاء وجزئیات عالمی المادة والماورائیات محاور وأقطاب رحی، فالشمس والقمر والکواکب والأرض یدور بعضها حول بعض وتدور علی القرون، وماء البحار وغیرها تبخره الشمس فیصعد إلی السماء، ثم ینزل منها إلیها علی شکل أمطار، وهکذا دوالیک</w:t>
      </w:r>
      <w:r>
        <w:rPr>
          <w:rFonts w:eastAsia="IRNazanin" w:cs="IRNazanin"/>
          <w:color w:val="111111"/>
          <w:sz w:val="28"/>
          <w:szCs w:val="28"/>
          <w:rtl w:val="true"/>
          <w:lang w:bidi="fa-IR"/>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والأشجار والحیوانات کذلک تنشأ من الأرض ثم تعود إلیها کما کانت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أَنْبَتَکُمْ مِنَ الأَرْضِ نَبَاتاً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 خَلَقْنَاکُمْ وَفِیهَا نُعِیدُکُمْ</w:t>
      </w:r>
      <w:r>
        <w:rPr>
          <w:rFonts w:eastAsia="Amiri" w:cs="Amiri" w:ascii="Amiri" w:hAnsi="Amiri"/>
          <w:color w:val="111111"/>
          <w:sz w:val="28"/>
          <w:szCs w:val="28"/>
          <w:rtl w:val="true"/>
          <w:lang w:bidi="ar-SA"/>
        </w:rPr>
        <w:t>«(</w:t>
      </w:r>
      <w:r>
        <w:rPr>
          <w:rStyle w:val="FootnoteAnchor"/>
          <w:rtl w:val="true"/>
        </w:rPr>
        <w:footnoteReference w:id="6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الأمور، حتی أن العلماء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المادة تتحول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وإحدی سبل ذلک الانفجار الذری، بل ذلک حادث بشکل طبیعی فی أجهزة بدن الإنسان والحیوان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دوماً دوماً، کذلک الطاقة یمکن أن ترجع إلی 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الأمر بحاجة إلی أجهزة متطورة تتمکن من استرجاعها کما کانت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المادیات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المعنویات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 مدار وقطب ومرکز أیضاً، ولذا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یدور المجتمع السلیم علی محور الدین بمعنی، أن الأخذ والعطاء والمعاملات والنکاح وغیرها تکون علی محور الدین، وحتی المادیون یرون أن برامجهم ومناهجهم ومجتمعهم، تدور علی محور أوامر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فمنه تستمد وإلیه ترجع، فإن المجتمع لاتکفی فیه المادة فقط بل یحتاج إلی قوانین تقوم بتنظیم حیاته فی مختلف الأبعاد، فلابد أن یکون له قانون یکون هو عماد الحیاة ومحورها یدیر شؤونه ویحول دون الفوضی واهرج والمرج</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فالحیاة المادیة تدور هی بدورها علی محور البعد المعنوی، سلیماً کان أم سقیماً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إنهم علیهم السلام محور الکون والکائنات، حیث کانوا هم السبب فی إفاضته 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المادة والمعنی</w:t>
      </w:r>
      <w:r>
        <w:rPr>
          <w:rFonts w:eastAsia="IRNazanin" w:cs="IRNazanin"/>
          <w:color w:val="111111"/>
          <w:sz w:val="28"/>
          <w:szCs w:val="28"/>
          <w:rtl w:val="true"/>
          <w:lang w:bidi="fa-IR"/>
        </w:rPr>
        <w:t>(</w:t>
      </w:r>
      <w:r>
        <w:rPr>
          <w:rStyle w:val="FootnoteAnchor"/>
          <w:rtl w:val="true"/>
        </w:rPr>
        <w:footnoteReference w:id="6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وکانوا علیهم السلام هم الطرق والوسائط فی هذه الإفاضة، لذلک فهم علیهم السلام قطب رحی الوجود، وعلیهم تدور القرون والأزمان بقول مطلق،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محور هذا المحور</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وإنما خصص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 معرفتها دارت القرون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الصادق علیه السلام </w:t>
      </w:r>
      <w:r>
        <w:rPr>
          <w:rFonts w:eastAsia="IRNazanin" w:cs="IRNazanin"/>
          <w:color w:val="111111"/>
          <w:sz w:val="28"/>
          <w:szCs w:val="28"/>
          <w:rtl w:val="true"/>
          <w:lang w:bidi="fa-IR"/>
        </w:rPr>
        <w:t>(</w:t>
      </w:r>
      <w:r>
        <w:rPr>
          <w:rStyle w:val="FootnoteAnchor"/>
          <w:rtl w:val="true"/>
        </w:rPr>
        <w:footnoteReference w:id="6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الأولی إذا کانت علی کیفیة فالأخری تکون علی تلک الکیفیة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 إذا کانت الأخری کذلک، حیث لا تستلزم أن تکون الأولی مثها أیضاً، وإذا أطلق بأن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دارت القرون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المنصرف منه قروننا فقط من قبیل قوه سبحانه فی مریم سلام الله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نِسَاءِ الْعَالَمِینَ</w:t>
      </w:r>
      <w:r>
        <w:rPr>
          <w:rFonts w:eastAsia="IRNazanin" w:cs="IRNazanin"/>
          <w:color w:val="111111"/>
          <w:sz w:val="28"/>
          <w:szCs w:val="28"/>
          <w:rtl w:val="true"/>
          <w:lang w:bidi="fa-IR"/>
        </w:rPr>
        <w:t>«(</w:t>
      </w:r>
      <w:r>
        <w:rPr>
          <w:rStyle w:val="FootnoteAnchor"/>
          <w:rtl w:val="true"/>
        </w:rPr>
        <w:footnoteReference w:id="6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المنصرف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 زمانها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الدولة الفلانیة أقوی الدول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المنصرف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الدول المعاصرة لها</w:t>
      </w:r>
      <w:r>
        <w:rPr>
          <w:rFonts w:eastAsia="IRNazanin" w:cs="IRNazanin"/>
          <w:color w:val="111111"/>
          <w:sz w:val="28"/>
          <w:szCs w:val="28"/>
          <w:rtl w:val="true"/>
          <w:lang w:bidi="fa-IR"/>
        </w:rPr>
        <w:t>).</w:t>
      </w:r>
      <w:bookmarkStart w:id="536" w:name="pg13329_120515"/>
    </w:p>
    <w:p>
      <w:pPr>
        <w:pStyle w:val="Heading4"/>
        <w:numPr>
          <w:ilvl w:val="3"/>
          <w:numId w:val="1"/>
        </w:numPr>
        <w:rPr/>
      </w:pPr>
      <w:bookmarkStart w:id="537" w:name="__RefHeading___Toc2594149_2322387425"/>
      <w:bookmarkStart w:id="538" w:name="_Toc195"/>
      <w:bookmarkEnd w:id="536"/>
      <w:bookmarkEnd w:id="537"/>
      <w:r>
        <w:rPr>
          <w:rtl w:val="true"/>
        </w:rPr>
        <w:t>معادن الثروات المعنویة</w:t>
      </w:r>
      <w:bookmarkEnd w:id="538"/>
    </w:p>
    <w:p>
      <w:pPr>
        <w:pStyle w:val="BookText"/>
        <w:rPr/>
      </w:pPr>
      <w:r>
        <w:rPr>
          <w:rFonts w:ascii="IRNazanin" w:hAnsi="IRNazanin" w:eastAsia="IRNazanin"/>
          <w:color w:val="111111"/>
          <w:sz w:val="28"/>
          <w:sz w:val="28"/>
          <w:szCs w:val="28"/>
          <w:rtl w:val="true"/>
          <w:lang w:bidi="fa-IR"/>
        </w:rPr>
        <w:t>معادن الثروات المعنویة</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وکما أن الله سبحانه جعل للمادیات مخازن تُستمد منها، مثل الشمس التی هی مخزن ومنبع النور والحرارة والدفء، والبحار وهی مخزن الماء والأسماک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واهواء وهو مصدر ومخزن الأوکسجین الذی به یتنفس الإنسان والنبات والحیوان، إضافة إلی ما یحمه من أمواج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بشتی أنواعها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والأرض وهی مخزن التراب وما ینشأ منه من النباتات والأشجار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جعل للمعنویات مخازن ومعادن، یتم الاستمداد منها بالمباشرة أو بواسطة القدوة والأسوة، فالأنبیاء علیهم السلام خزنة علم الله سبحانه ورسالاته، وکذلک الأوصیاء علیهم السلام والسیدة الزهراء سلام الله علیها، والناس یستمدون منهم مختلف العلوم والمعارف، إذ کل المعارف والعلوم البشریة تعود إلیهم بشکل أو بآخر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للشجاعة والکرم والعاطفة وغیرها من الفضائل منابع ومعادن، فإن تلک الصفات فی الکبار من الناس تحتذی بالأسوة والإتباع</w:t>
      </w:r>
      <w:r>
        <w:rPr>
          <w:rFonts w:eastAsia="IRNazanin" w:cs="IRNazanin"/>
          <w:color w:val="111111"/>
          <w:sz w:val="28"/>
          <w:szCs w:val="28"/>
          <w:rtl w:val="true"/>
          <w:lang w:bidi="fa-IR"/>
        </w:rPr>
        <w:t>.</w:t>
      </w:r>
    </w:p>
    <w:p>
      <w:pPr>
        <w:pStyle w:val="Heading4"/>
        <w:numPr>
          <w:ilvl w:val="3"/>
          <w:numId w:val="1"/>
        </w:numPr>
        <w:rPr/>
      </w:pPr>
      <w:bookmarkStart w:id="539" w:name="__RefHeading___Toc2594151_2322387425"/>
      <w:bookmarkStart w:id="540" w:name="_Toc196"/>
      <w:bookmarkEnd w:id="539"/>
      <w:r>
        <w:rPr>
          <w:rtl w:val="true"/>
        </w:rPr>
        <w:t>العلّة فی بکاء یعقوب والزهراء علیها السلام</w:t>
      </w:r>
      <w:bookmarkEnd w:id="540"/>
    </w:p>
    <w:p>
      <w:pPr>
        <w:pStyle w:val="BookText"/>
        <w:rPr/>
      </w:pPr>
      <w:r>
        <w:rPr>
          <w:rFonts w:ascii="IRNazanin" w:hAnsi="IRNazanin" w:eastAsia="IRNazanin"/>
          <w:color w:val="111111"/>
          <w:sz w:val="28"/>
          <w:sz w:val="28"/>
          <w:szCs w:val="28"/>
          <w:rtl w:val="true"/>
          <w:lang w:bidi="fa-IR"/>
        </w:rPr>
        <w:t>العلّة فی بکاء یعقوب والزهراء علیها السلام</w:t>
      </w:r>
    </w:p>
    <w:p>
      <w:pPr>
        <w:pStyle w:val="BookText"/>
        <w:rPr/>
      </w:pPr>
      <w:r>
        <w:rPr>
          <w:rFonts w:ascii="IRNazanin" w:hAnsi="IRNazanin" w:eastAsia="IRNazanin"/>
          <w:color w:val="111111"/>
          <w:sz w:val="28"/>
          <w:sz w:val="28"/>
          <w:szCs w:val="28"/>
          <w:rtl w:val="true"/>
          <w:lang w:bidi="fa-IR"/>
        </w:rPr>
        <w:t>ولعلّ بکاء یعقوب علیه السلام تلک المدة الطویلة کان من ذلک، حیث یستمد الناس منه العاطفة بالأسوة والإقتداء</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بکاء الصدیقة الطاهرة سلام الله علیها والسجاد علیه السلام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بکی یعقوب علیه السلام وهو یعلم أن ولده حی وسیرجع إلیه ملکاً، وکیف بکی السجاد علیه السلام والزهراء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یعلمان بأن الرسول صلی الله علیه و آله والحسین علیه السلام وأهل بیته والمستشهدین بین یدیه علیهم السلام ذهبوا إلی جنان الله الوسیعة، وکان علمهم بذلک عین الیقین بل حق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بالإضافة إلی أن بکاءهما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سیاسیا أیضاً، حیث أرادا فضح المخالفین، فإن کلاً من اهجوم والدفاع یکون عاطفیاً بالبکاء ونحوه، وسیاسیاً بالحوار والمعاهدات ونحوهما،کوضع الرجل المناسب فی المکان المناسب وعکسه، واقتصادیاً، وغیر ذلک مما سنذکره فی مقدمة الخطبة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کانوا علیهم السلام یعلمون بأن ذویهم فی روح وریحان وجنة ورضوان وفی کمال الراحة، فلماذا کانوا یبکون، وهل یتأتی البکاء لمن یری ذویه فی راحة ونعیم؟</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فی بعض مباحث الکلام أن علمهم وإحساسهم الغیبی لا یؤثر فی شؤونهم الدنیویة، وإلاّ لم یکونوا أسوة، وکذا بالنسبة إلی القدرة الغیبیة، ولذا لم یستخدموها لدحر العدو أو للتوقی من القتل وشبه ذلک علی تفصیل ذکرناه هناک</w:t>
      </w:r>
      <w:r>
        <w:rPr>
          <w:rFonts w:eastAsia="IRNazanin" w:cs="IRNazanin"/>
          <w:color w:val="111111"/>
          <w:sz w:val="28"/>
          <w:szCs w:val="28"/>
          <w:rtl w:val="true"/>
          <w:lang w:bidi="fa-IR"/>
        </w:rPr>
        <w:t>.</w:t>
      </w:r>
      <w:bookmarkStart w:id="541" w:name="pg13329_120517"/>
    </w:p>
    <w:p>
      <w:pPr>
        <w:pStyle w:val="Heading3"/>
        <w:numPr>
          <w:ilvl w:val="2"/>
          <w:numId w:val="1"/>
        </w:numPr>
        <w:rPr/>
      </w:pPr>
      <w:bookmarkStart w:id="542" w:name="__RefHeading___Toc2594153_2322387425"/>
      <w:bookmarkStart w:id="543" w:name="_Toc197"/>
      <w:bookmarkEnd w:id="541"/>
      <w:bookmarkEnd w:id="542"/>
      <w:r>
        <w:rPr>
          <w:rtl w:val="true"/>
        </w:rPr>
        <w:t>الجمع والجماعة</w:t>
      </w:r>
      <w:bookmarkEnd w:id="543"/>
    </w:p>
    <w:p>
      <w:pPr>
        <w:pStyle w:val="BookText"/>
        <w:rPr/>
      </w:pPr>
      <w:r>
        <w:rPr>
          <w:rFonts w:ascii="Amiri" w:hAnsi="Amiri" w:eastAsia="Amiri" w:cs="Amiri"/>
          <w:color w:val="111111"/>
          <w:sz w:val="28"/>
          <w:sz w:val="28"/>
          <w:szCs w:val="28"/>
          <w:rtl w:val="true"/>
          <w:lang w:bidi="ar-SA"/>
        </w:rPr>
        <w:t>وَبَنوها</w:t>
      </w:r>
    </w:p>
    <w:p>
      <w:pPr>
        <w:pStyle w:val="BookText"/>
        <w:rPr/>
      </w:pPr>
      <w:r>
        <w:rPr>
          <w:rFonts w:ascii="Amiri" w:hAnsi="Amiri" w:eastAsia="Amiri" w:cs="Amiri"/>
          <w:color w:val="111111"/>
          <w:sz w:val="28"/>
          <w:sz w:val="28"/>
          <w:szCs w:val="28"/>
          <w:rtl w:val="true"/>
          <w:lang w:bidi="ar-SA"/>
        </w:rPr>
        <w:t>الجمع والجماعة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صیغة جمع إلاّ أن المراد به أولاً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الحسن والحسین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وهذا ما یسمی بالجمع المنطقی والعرفی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قال بعض الأدباء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الجمع مصدر جَمَع، وهو یصدق علی الاثنین فما فوق، فهو جمع لغوی وأدبی أیضاً</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قول النبی صلی الله علیه و آله فیما روی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وحده جماعة</w:t>
      </w:r>
      <w:r>
        <w:rPr>
          <w:rFonts w:eastAsia="IRNazanin" w:cs="IRNazanin"/>
          <w:color w:val="111111"/>
          <w:sz w:val="28"/>
          <w:szCs w:val="28"/>
          <w:rtl w:val="true"/>
          <w:lang w:bidi="fa-IR"/>
        </w:rPr>
        <w:t>»(</w:t>
      </w:r>
      <w:r>
        <w:rPr>
          <w:rStyle w:val="FootnoteAnchor"/>
          <w:rtl w:val="true"/>
        </w:rPr>
        <w:footnoteReference w:id="6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فالمراد أنه فی بأسه وشدته واستقامته وصلابته کالجماعة، حیث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الله مع الجماعة</w:t>
      </w:r>
      <w:r>
        <w:rPr>
          <w:rFonts w:eastAsia="IRNazanin" w:cs="IRNazanin"/>
          <w:color w:val="111111"/>
          <w:sz w:val="28"/>
          <w:szCs w:val="28"/>
          <w:rtl w:val="true"/>
          <w:lang w:bidi="fa-IR"/>
        </w:rPr>
        <w:t>»(</w:t>
      </w:r>
      <w:r>
        <w:rPr>
          <w:rStyle w:val="FootnoteAnchor"/>
          <w:rtl w:val="true"/>
        </w:rPr>
        <w:footnoteReference w:id="6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قوة الجماعة أقوی من قوة الفرد، فالمؤمن حاه حال الجماعة فی قوة نفسه وصلابة ذاته، وهو کما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تستوحشوا فی طریق الهُدی لقلة من یسلکه</w:t>
      </w:r>
      <w:r>
        <w:rPr>
          <w:rFonts w:eastAsia="IRNazanin" w:cs="IRNazanin"/>
          <w:color w:val="111111"/>
          <w:sz w:val="28"/>
          <w:szCs w:val="28"/>
          <w:rtl w:val="true"/>
          <w:lang w:bidi="fa-IR"/>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bookmarkStart w:id="544" w:name="pg13329_120518"/>
    </w:p>
    <w:p>
      <w:pPr>
        <w:pStyle w:val="Heading3"/>
        <w:numPr>
          <w:ilvl w:val="2"/>
          <w:numId w:val="1"/>
        </w:numPr>
        <w:rPr/>
      </w:pPr>
      <w:bookmarkStart w:id="545" w:name="__RefHeading___Toc2594155_2322387425"/>
      <w:bookmarkStart w:id="546" w:name="_Toc198"/>
      <w:bookmarkEnd w:id="544"/>
      <w:bookmarkEnd w:id="545"/>
      <w:r>
        <w:rPr>
          <w:rtl w:val="true"/>
        </w:rPr>
        <w:t>الاستئذان من ذی الحق</w:t>
      </w:r>
      <w:bookmarkEnd w:id="546"/>
    </w:p>
    <w:p>
      <w:pPr>
        <w:pStyle w:val="BookText"/>
        <w:rPr/>
      </w:pPr>
      <w:r>
        <w:rPr>
          <w:rFonts w:ascii="Amiri" w:hAnsi="Amiri" w:eastAsia="Amiri" w:cs="Amiri"/>
          <w:color w:val="111111"/>
          <w:sz w:val="28"/>
          <w:sz w:val="28"/>
          <w:szCs w:val="28"/>
          <w:rtl w:val="true"/>
          <w:lang w:bidi="ar-SA"/>
        </w:rPr>
        <w:t>فَقالَ جِبرائِیلُ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أَتَأذَنُ لی</w:t>
      </w:r>
    </w:p>
    <w:p>
      <w:pPr>
        <w:pStyle w:val="BookText"/>
        <w:rPr/>
      </w:pPr>
      <w:r>
        <w:rPr>
          <w:rFonts w:ascii="IRNazanin" w:hAnsi="IRNazanin" w:eastAsia="IRNazanin"/>
          <w:color w:val="111111"/>
          <w:sz w:val="28"/>
          <w:sz w:val="28"/>
          <w:szCs w:val="28"/>
          <w:rtl w:val="true"/>
          <w:lang w:bidi="fa-IR"/>
        </w:rPr>
        <w:t>الاستئذان من ذی الحق</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استئذان الدانی من العالی فیما یرتبط به، نظراً لتلک 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أستأذن جبرائیل علیه السلام من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استأذنوا علیهم السلام منه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استأذن جبرائیل علیه السلام منه صلی الله علیه و آله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کان لهم علیهم السلام الدخول بلا استئذان؛ لأنه من قبیل بیت من تضمنته الآیة الشریفة، بل بالملاک الأولوی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استئذان جبرائیل علیه السلام کان من ذلک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بعض الموارد یحرم الدخول بدون الإذن لکون الحق للسابق، ولایجوز الدخول فی ما هو من حقه إلاّ بإذنه، أو العلم برضاه، وعدم المحذور کما فی مورد العورات الثلاث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قبیل المستحب استئذان الزائر من الإمام المزور علیه السلام فی المراقد المطهرة</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استحباب أن یأذن من لیس فی إذنه محذور کما أذن النبی صلی الله علیه و آله لهم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ویؤیده أنه قضاء حاجة، وهو مستحب مطلقاً فی غیر المحرمات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وهل یستحب إذن السابق فی الموارد المکروهة؟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أنه من باب التزاحم بین ترجیح قضاء الحاجة وترجیح الکراهة، فإن عُلِم أهمیة أحدهما قدّم وإلاّ تخیر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الإذن عند الاستئذان لأی عمل مکروه، فلو فرض أن إتیان المرأة من الخلف مکروه، فاستأذنها الزوج فی ذلک، فهل یستحب لها القبول أم لا؟ أو یکره؟</w:t>
      </w:r>
    </w:p>
    <w:p>
      <w:pPr>
        <w:pStyle w:val="BookText"/>
        <w:rPr/>
      </w:pPr>
      <w:r>
        <w:rPr>
          <w:rFonts w:ascii="IRNazanin" w:hAnsi="IRNazanin" w:eastAsia="IRNazanin"/>
          <w:color w:val="111111"/>
          <w:sz w:val="28"/>
          <w:sz w:val="28"/>
          <w:szCs w:val="28"/>
          <w:rtl w:val="true"/>
          <w:lang w:bidi="fa-IR"/>
        </w:rPr>
        <w:t>إلی غیر ذلک من الأمثلة</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الإذن لیس مما إذا ثبت دام لزوماً، بل للسابق أن ینقض إذنه بعد زمان</w:t>
      </w:r>
      <w:r>
        <w:rPr>
          <w:rFonts w:eastAsia="IRNazanin" w:cs="IRNazanin"/>
          <w:color w:val="111111"/>
          <w:sz w:val="28"/>
          <w:szCs w:val="28"/>
          <w:rtl w:val="true"/>
          <w:lang w:bidi="fa-IR"/>
        </w:rPr>
        <w:t>.</w:t>
      </w:r>
      <w:bookmarkStart w:id="547" w:name="pg13329_120520"/>
    </w:p>
    <w:p>
      <w:pPr>
        <w:pStyle w:val="Heading3"/>
        <w:numPr>
          <w:ilvl w:val="2"/>
          <w:numId w:val="1"/>
        </w:numPr>
        <w:rPr/>
      </w:pPr>
      <w:bookmarkStart w:id="548" w:name="__RefHeading___Toc2594157_2322387425"/>
      <w:bookmarkStart w:id="549" w:name="_Toc199"/>
      <w:bookmarkEnd w:id="547"/>
      <w:bookmarkEnd w:id="548"/>
      <w:r>
        <w:rPr>
          <w:rtl w:val="true"/>
        </w:rPr>
        <w:t>نوعیة اهبوط</w:t>
      </w:r>
      <w:bookmarkEnd w:id="549"/>
    </w:p>
    <w:p>
      <w:pPr>
        <w:pStyle w:val="BookText"/>
        <w:rPr/>
      </w:pPr>
      <w:r>
        <w:rPr>
          <w:rFonts w:ascii="Amiri" w:hAnsi="Amiri" w:eastAsia="Amiri" w:cs="Amiri"/>
          <w:color w:val="111111"/>
          <w:sz w:val="28"/>
          <w:sz w:val="28"/>
          <w:szCs w:val="28"/>
          <w:rtl w:val="true"/>
          <w:lang w:bidi="ar-SA"/>
        </w:rPr>
        <w:t>أَن أَهبِطَ إلَی الأَرضِ</w:t>
      </w:r>
    </w:p>
    <w:p>
      <w:pPr>
        <w:pStyle w:val="BookText"/>
        <w:rPr/>
      </w:pPr>
      <w:r>
        <w:rPr>
          <w:rFonts w:ascii="IRNazanin" w:hAnsi="IRNazanin" w:eastAsia="IRNazanin"/>
          <w:color w:val="111111"/>
          <w:sz w:val="28"/>
          <w:sz w:val="28"/>
          <w:szCs w:val="28"/>
          <w:rtl w:val="true"/>
          <w:lang w:bidi="fa-IR"/>
        </w:rPr>
        <w:t>نوعیة اهبوط</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ربما یستفاد من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جبرائیل علیه السلام أقرب الملائکة أو أذکاهم أو أفهمهم أو أبصرهم أو أقواهم أو أسرعهم أو ما أشبه؛ لأنه بادر لاستئذان الرب تعالی وطلب الدخول معهم علیهم السلام دون سائر الملائکة، مع أن الکل سمعوا نداء الرب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ذلک یُفهم بدلالة الاقتضاء علی المعنی المذکور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یعلم هل کان اهبوط مادیاً أم معنویاً؟</w:t>
      </w:r>
    </w:p>
    <w:p>
      <w:pPr>
        <w:pStyle w:val="BookText"/>
        <w:rPr/>
      </w:pPr>
      <w:r>
        <w:rPr>
          <w:rFonts w:ascii="Amiri" w:hAnsi="Amiri" w:eastAsia="Amiri" w:cs="Amiri"/>
          <w:color w:val="111111"/>
          <w:sz w:val="28"/>
          <w:sz w:val="28"/>
          <w:szCs w:val="28"/>
          <w:rtl w:val="true"/>
          <w:lang w:bidi="ar-SA"/>
        </w:rPr>
        <w:t>حقیقیاً أم مجازیاً؟</w:t>
      </w:r>
    </w:p>
    <w:p>
      <w:pPr>
        <w:pStyle w:val="BookText"/>
        <w:rPr/>
      </w:pPr>
      <w:r>
        <w:rPr>
          <w:rFonts w:ascii="IRNazanin" w:hAnsi="IRNazanin" w:eastAsia="IRNazanin"/>
          <w:color w:val="111111"/>
          <w:sz w:val="28"/>
          <w:sz w:val="28"/>
          <w:szCs w:val="28"/>
          <w:rtl w:val="true"/>
          <w:lang w:bidi="fa-IR"/>
        </w:rPr>
        <w:t>وإن کان لا یبعد کونه حقیقیاً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وذلک مثل قوه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الْحَدِیدَ</w:t>
      </w:r>
      <w:r>
        <w:rPr>
          <w:rFonts w:eastAsia="Amiri" w:cs="Amiri" w:ascii="Amiri" w:hAnsi="Amiri"/>
          <w:color w:val="111111"/>
          <w:sz w:val="28"/>
          <w:szCs w:val="28"/>
          <w:rtl w:val="true"/>
          <w:lang w:bidi="ar-SA"/>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الحدید أیضاً منزل من السماء علی ما یقوه بعض علماء الفلک من أن الأرض انفصلت من الشمس قبل ملایین السنین، فالحدید أُنزل إنزالاً حقیقیاً مکانیاً لا معنویاً بسبب أمر الله سبحانه وتعالی بتکونه</w:t>
      </w:r>
      <w:r>
        <w:rPr>
          <w:rFonts w:eastAsia="IRNazanin" w:cs="IRNazanin"/>
          <w:color w:val="111111"/>
          <w:sz w:val="28"/>
          <w:szCs w:val="28"/>
          <w:rtl w:val="true"/>
          <w:lang w:bidi="fa-IR"/>
        </w:rPr>
        <w:t>.</w:t>
      </w:r>
      <w:bookmarkStart w:id="550" w:name="pg13329_120521"/>
    </w:p>
    <w:p>
      <w:pPr>
        <w:pStyle w:val="Heading3"/>
        <w:numPr>
          <w:ilvl w:val="2"/>
          <w:numId w:val="1"/>
        </w:numPr>
        <w:rPr/>
      </w:pPr>
      <w:bookmarkStart w:id="551" w:name="__RefHeading___Toc2594159_2322387425"/>
      <w:bookmarkStart w:id="552" w:name="_Toc200"/>
      <w:bookmarkEnd w:id="550"/>
      <w:bookmarkEnd w:id="551"/>
      <w:r>
        <w:rPr>
          <w:rtl w:val="true"/>
        </w:rPr>
        <w:t>الالتحاق برکب المتقدمین</w:t>
      </w:r>
      <w:bookmarkEnd w:id="552"/>
    </w:p>
    <w:p>
      <w:pPr>
        <w:pStyle w:val="Heading4"/>
        <w:numPr>
          <w:ilvl w:val="3"/>
          <w:numId w:val="1"/>
        </w:numPr>
        <w:rPr/>
      </w:pPr>
      <w:bookmarkStart w:id="553" w:name="__RefHeading___Toc2594161_2322387425"/>
      <w:bookmarkStart w:id="554" w:name="_Toc201"/>
      <w:bookmarkEnd w:id="553"/>
      <w:r>
        <w:rPr>
          <w:rtl w:val="true"/>
        </w:rPr>
        <w:t>اشارة</w:t>
      </w:r>
      <w:bookmarkEnd w:id="554"/>
    </w:p>
    <w:p>
      <w:pPr>
        <w:pStyle w:val="BookText"/>
        <w:rPr/>
      </w:pPr>
      <w:r>
        <w:rPr>
          <w:rFonts w:ascii="Amiri" w:hAnsi="Amiri" w:eastAsia="Amiri" w:cs="Amiri"/>
          <w:color w:val="111111"/>
          <w:sz w:val="28"/>
          <w:sz w:val="28"/>
          <w:szCs w:val="28"/>
          <w:rtl w:val="true"/>
          <w:lang w:bidi="ar-SA"/>
        </w:rPr>
        <w:t>لأِکُونَ مَعَهُم سادِساً؟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الالتحاق برکب المتقدمین</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الالتحاق برکب المتقدمین وأولیاء الله الصالحین والحضور فی مجالسهم ومجامعهم؛ لینال الملتحقُ درجاتٍ من التقدم والکمال، کما استأذن جبرائیل علیه السلام لیکون معهم، بل والمعصومون الأربعة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أصل استحباب نیل التقدم والتکامل والتعرض له، فلا إشکال فیه،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سَارِعُوا</w:t>
      </w:r>
      <w:r>
        <w:rPr>
          <w:rFonts w:eastAsia="IRNazanin" w:cs="IRNazanin"/>
          <w:color w:val="111111"/>
          <w:sz w:val="28"/>
          <w:szCs w:val="28"/>
          <w:rtl w:val="true"/>
          <w:lang w:bidi="fa-IR"/>
        </w:rPr>
        <w:t>«(</w:t>
      </w:r>
      <w:r>
        <w:rPr>
          <w:rStyle w:val="FootnoteAnchor"/>
          <w:rtl w:val="true"/>
        </w:rPr>
        <w:footnoteReference w:id="6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فَاسْتَبِقُوا</w:t>
      </w:r>
      <w:r>
        <w:rPr>
          <w:rFonts w:eastAsia="Amiri" w:cs="Amiri" w:ascii="Amiri" w:hAnsi="Amiri"/>
          <w:color w:val="111111"/>
          <w:sz w:val="28"/>
          <w:szCs w:val="28"/>
          <w:rtl w:val="true"/>
          <w:lang w:bidi="ar-SA"/>
        </w:rPr>
        <w:t>«(</w:t>
      </w:r>
      <w:r>
        <w:rPr>
          <w:rStyle w:val="FootnoteAnchor"/>
          <w:rtl w:val="true"/>
        </w:rPr>
        <w:footnoteReference w:id="6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جل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فَلْیَتَنَافَسِ الْمُتَنَافِسُونَ</w:t>
      </w:r>
      <w:r>
        <w:rPr>
          <w:rFonts w:eastAsia="Amiri" w:cs="Amiri" w:ascii="Amiri" w:hAnsi="Amiri"/>
          <w:color w:val="111111"/>
          <w:sz w:val="28"/>
          <w:szCs w:val="28"/>
          <w:rtl w:val="true"/>
          <w:lang w:bidi="ar-SA"/>
        </w:rPr>
        <w:t>«(</w:t>
      </w:r>
      <w:r>
        <w:rPr>
          <w:rStyle w:val="FootnoteAnchor"/>
          <w:rtl w:val="true"/>
        </w:rPr>
        <w:footnoteReference w:id="6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أن المقام من صغریاته؛ فلأن التواجد فی محضر العظیم تترتب علیه فوائد دنیویة وأخرویة، وذلک لأن الرحمة والبرکة والخیر والإفاضة النازلة باستمرار علیه تشمل الذی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بشکل أو بآخر، بدرجة أو بأخری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تَبِعَنِی فَإِنَّهُ مِنِّی</w:t>
      </w:r>
      <w:r>
        <w:rPr>
          <w:rFonts w:eastAsia="IRNazanin" w:cs="IRNazanin"/>
          <w:color w:val="111111"/>
          <w:sz w:val="28"/>
          <w:szCs w:val="28"/>
          <w:rtl w:val="true"/>
          <w:lang w:bidi="fa-IR"/>
        </w:rPr>
        <w:t>«(</w:t>
      </w:r>
      <w:r>
        <w:rPr>
          <w:rStyle w:val="FootnoteAnchor"/>
          <w:rtl w:val="true"/>
        </w:rPr>
        <w:footnoteReference w:id="6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تَجْعَلْنِی مَعَ الْقَوْمِ الظَّالِمِینَ</w:t>
      </w:r>
      <w:r>
        <w:rPr>
          <w:rFonts w:eastAsia="Amiri" w:cs="Amiri" w:ascii="Amiri" w:hAnsi="Amiri"/>
          <w:color w:val="111111"/>
          <w:sz w:val="28"/>
          <w:szCs w:val="28"/>
          <w:rtl w:val="true"/>
          <w:lang w:bidi="ar-SA"/>
        </w:rPr>
        <w:t>«(</w:t>
      </w:r>
      <w:r>
        <w:rPr>
          <w:rStyle w:val="FootnoteAnchor"/>
          <w:rtl w:val="true"/>
        </w:rPr>
        <w:footnoteReference w:id="6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ولا أقل من الملاک</w:t>
      </w:r>
      <w:r>
        <w:rPr>
          <w:rFonts w:eastAsia="IRNazanin" w:cs="IRNazanin"/>
          <w:color w:val="111111"/>
          <w:sz w:val="28"/>
          <w:szCs w:val="28"/>
          <w:rtl w:val="true"/>
          <w:lang w:bidi="fa-IR"/>
        </w:rPr>
        <w:t>.</w:t>
      </w:r>
      <w:bookmarkStart w:id="555" w:name="pg13329_120522"/>
    </w:p>
    <w:p>
      <w:pPr>
        <w:pStyle w:val="BookText"/>
        <w:rPr/>
      </w:pPr>
      <w:bookmarkEnd w:id="555"/>
      <w:r>
        <w:rPr>
          <w:rFonts w:ascii="IRNazanin" w:hAnsi="IRNazanin" w:eastAsia="IRNazanin"/>
          <w:color w:val="111111"/>
          <w:sz w:val="28"/>
          <w:sz w:val="28"/>
          <w:szCs w:val="28"/>
          <w:rtl w:val="true"/>
          <w:lang w:bidi="fa-IR"/>
        </w:rPr>
        <w:t>إضافة إلی أن کون الإنسان مع عظیم إهی یوجب الاستضاءة بنور هدایته وأخلاقه وآدابه والاستفادة من نمیر علومه، وفی کلیهما فائدة کبری أخرویة، بل ودنیویة أیضاً، هذا مع قطع النظر عن بلوغه درجات سامیة لا یمکن للأشخاص الوصول إلیها عادة إلاّ بالالتحاق برکب عظیم من العظماء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والأشیاء کما تعرف بأمثاها، کذلک تعرف بأضدادها، فکما أن کون الإنسان مع الظالم والفاسق والمنافق نقص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 ذاته وبلحاظ لوازمه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طرفه 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کل مستحب طرفه مکروه، ولا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الاستدلال بذلک بل بما سبق وبالفهم العرفی، کما ألمعنا إلیه فی مقدمة هذا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مثل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یکن له إطلاق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556" w:name="__RefHeading___Toc2594163_2322387425"/>
      <w:bookmarkStart w:id="557" w:name="_Toc202"/>
      <w:bookmarkEnd w:id="556"/>
      <w:r>
        <w:rPr>
          <w:rtl w:val="true"/>
        </w:rPr>
        <w:t>أهمیة هذا الاجتماع الربانی</w:t>
      </w:r>
      <w:bookmarkEnd w:id="557"/>
    </w:p>
    <w:p>
      <w:pPr>
        <w:pStyle w:val="BookText"/>
        <w:rPr/>
      </w:pPr>
      <w:r>
        <w:rPr>
          <w:rFonts w:ascii="IRNazanin" w:hAnsi="IRNazanin" w:eastAsia="IRNazanin"/>
          <w:color w:val="111111"/>
          <w:sz w:val="28"/>
          <w:sz w:val="28"/>
          <w:szCs w:val="28"/>
          <w:rtl w:val="true"/>
          <w:lang w:bidi="fa-IR"/>
        </w:rPr>
        <w:t>أهمیة هذا الاجتماع الربانی</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بیان مدی أهمیة هذا الاجتماع المبارک عند الله تعالی، فإن استئذان جبرائیل علیه السلام کی یکون واحداً من أهل الکساء وأن یکون معهم ولو للحظات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إضافة إلی سائر القرائن والأدلة التی سبقت وستأتی فی هذا الحدیث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علی الأهمیة القصوی لهذا الاجتماع الفرید عند الله سبحانه وتعالی، فإن للاجتماعات المعنویة أهمیتها البالغة، فکیف باجتماع من هم وسائط الله وحججه؟</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کانت للاجتماعات المادیة کاجتماع رؤساء الدول لأجل اتخاذ قرار اقتصادی أو سیاسی أو اجتماعی أو ما أشبه ذلک أهمیة کبری، لما تترکه من آثار سلبیة أو إیجابیة علی مستقبل البلاد، فکیف باجتماع خطط له إه الکون وقد ضم من بسببهم خلق الکون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بین فیه الله سبحانه سر الخلقة وحقائق کونیة أخری فی غایة الأهمیة کما سیأتی، کما ترتبت علیه ثمار وآثار وضعیة للبشریة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سیوضح ذلک إن شاء الله تعالی </w:t>
      </w:r>
      <w:r>
        <w:rPr>
          <w:rFonts w:eastAsia="IRNazanin" w:cs="IRNazanin"/>
          <w:color w:val="111111"/>
          <w:sz w:val="28"/>
          <w:szCs w:val="28"/>
          <w:rtl w:val="true"/>
          <w:lang w:bidi="fa-IR"/>
        </w:rPr>
        <w:t>-.</w:t>
      </w:r>
      <w:bookmarkStart w:id="558" w:name="pg13329_120524"/>
    </w:p>
    <w:p>
      <w:pPr>
        <w:pStyle w:val="Heading3"/>
        <w:numPr>
          <w:ilvl w:val="2"/>
          <w:numId w:val="1"/>
        </w:numPr>
        <w:rPr/>
      </w:pPr>
      <w:bookmarkStart w:id="559" w:name="__RefHeading___Toc2594165_2322387425"/>
      <w:bookmarkStart w:id="560" w:name="_Toc203"/>
      <w:bookmarkEnd w:id="558"/>
      <w:bookmarkEnd w:id="559"/>
      <w:r>
        <w:rPr>
          <w:rtl w:val="true"/>
        </w:rPr>
        <w:t>الإذن من ذی الحق</w:t>
      </w:r>
      <w:bookmarkEnd w:id="560"/>
    </w:p>
    <w:p>
      <w:pPr>
        <w:pStyle w:val="BookText"/>
        <w:rPr/>
      </w:pPr>
      <w:r>
        <w:rPr>
          <w:rFonts w:ascii="Amiri" w:hAnsi="Amiri" w:eastAsia="Amiri" w:cs="Amiri"/>
          <w:color w:val="111111"/>
          <w:sz w:val="28"/>
          <w:sz w:val="28"/>
          <w:szCs w:val="28"/>
          <w:rtl w:val="true"/>
          <w:lang w:bidi="ar-SA"/>
        </w:rPr>
        <w:t>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أَذِنتُ 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الإذن من ذی الحق</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الإذن من ذی الحق</w:t>
      </w:r>
      <w:r>
        <w:rPr>
          <w:rFonts w:eastAsia="IRNazanin" w:cs="IRNazanin"/>
          <w:color w:val="111111"/>
          <w:sz w:val="28"/>
          <w:szCs w:val="28"/>
          <w:rtl w:val="true"/>
          <w:lang w:bidi="fa-IR"/>
        </w:rPr>
        <w:t>(</w:t>
      </w:r>
      <w:r>
        <w:rPr>
          <w:rStyle w:val="FootnoteAnchor"/>
          <w:rtl w:val="true"/>
        </w:rPr>
        <w:footnoteReference w:id="6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فی تلبیة طلب المستأذن فائدة له أو لذاک أو لغیرهما، بل مطلقاً ولو باعتبار کونه قضاء حاجة، وقضاء الحاجة إلا فی المحرم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وأحیاناً المکروه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وقد أذن سبحانه لجبرائیل علیه السلام باهبوط لما استأذنه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الأصل التخلق بأخلاق الله؟</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أعمال الله لا یقاس علیها؛ لأن الله یعمل الخیر والشر،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وَنَبْلُوکُمْ بِالشَّرِّ وَالْخَیْرِ فِتْنَةً</w:t>
      </w:r>
      <w:r>
        <w:rPr>
          <w:rFonts w:eastAsia="Amiri" w:cs="Amiri" w:ascii="Amiri" w:hAnsi="Amiri"/>
          <w:color w:val="111111"/>
          <w:sz w:val="28"/>
          <w:szCs w:val="28"/>
          <w:rtl w:val="true"/>
          <w:lang w:bidi="ar-SA"/>
        </w:rPr>
        <w:t>«(</w:t>
      </w:r>
      <w:r>
        <w:rPr>
          <w:rStyle w:val="FootnoteAnchor"/>
          <w:rtl w:val="true"/>
        </w:rPr>
        <w:footnoteReference w:id="6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طَبَعَ الله عَلَی قُلُوبِهِمْ</w:t>
      </w:r>
      <w:r>
        <w:rPr>
          <w:rFonts w:eastAsia="Amiri" w:cs="Amiri" w:ascii="Amiri" w:hAnsi="Amiri"/>
          <w:color w:val="111111"/>
          <w:sz w:val="28"/>
          <w:szCs w:val="28"/>
          <w:rtl w:val="true"/>
          <w:lang w:bidi="ar-SA"/>
        </w:rPr>
        <w:t>«(</w:t>
      </w:r>
      <w:r>
        <w:rPr>
          <w:rStyle w:val="FootnoteAnchor"/>
          <w:rtl w:val="true"/>
        </w:rPr>
        <w:footnoteReference w:id="6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یُضْلِلِ الله فَمَا له مِنْ هَادٍ</w:t>
      </w:r>
      <w:r>
        <w:rPr>
          <w:rFonts w:eastAsia="Amiri" w:cs="Amiri" w:ascii="Amiri" w:hAnsi="Amiri"/>
          <w:color w:val="111111"/>
          <w:sz w:val="28"/>
          <w:szCs w:val="28"/>
          <w:rtl w:val="true"/>
          <w:lang w:bidi="ar-SA"/>
        </w:rPr>
        <w:t>«(</w:t>
      </w:r>
      <w:r>
        <w:rPr>
          <w:rStyle w:val="FootnoteAnchor"/>
          <w:rtl w:val="true"/>
        </w:rPr>
        <w:footnoteReference w:id="6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مِنْ عِنْدِ الله</w:t>
      </w:r>
      <w:r>
        <w:rPr>
          <w:rFonts w:eastAsia="Amiri" w:cs="Amiri" w:ascii="Amiri" w:hAnsi="Amiri"/>
          <w:color w:val="111111"/>
          <w:sz w:val="28"/>
          <w:szCs w:val="28"/>
          <w:rtl w:val="true"/>
          <w:lang w:bidi="ar-SA"/>
        </w:rPr>
        <w:t>«(</w:t>
      </w:r>
      <w:r>
        <w:rPr>
          <w:rStyle w:val="FootnoteAnchor"/>
          <w:rtl w:val="true"/>
        </w:rPr>
        <w:footnoteReference w:id="6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 من الإحیاء،والإماتة، والإمراض، وترک الظالم وظلمِه، ونحوها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تخلقوا بأخلاق الله</w:t>
      </w:r>
      <w:r>
        <w:rPr>
          <w:rFonts w:eastAsia="IRNazanin" w:cs="IRNazanin"/>
          <w:color w:val="111111"/>
          <w:sz w:val="28"/>
          <w:szCs w:val="28"/>
          <w:rtl w:val="true"/>
          <w:lang w:bidi="fa-IR"/>
        </w:rPr>
        <w:t>»(</w:t>
      </w:r>
      <w:r>
        <w:rPr>
          <w:rStyle w:val="FootnoteAnchor"/>
          <w:rtl w:val="true"/>
        </w:rPr>
        <w:footnoteReference w:id="6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والمراد بالأخلاق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الإطلاق</w:t>
      </w:r>
    </w:p>
    <w:p>
      <w:pPr>
        <w:pStyle w:val="BookText"/>
        <w:rPr/>
      </w:pPr>
      <w:r>
        <w:rPr>
          <w:rFonts w:ascii="IRNazanin" w:hAnsi="IRNazanin" w:eastAsia="IRNazanin"/>
          <w:color w:val="111111"/>
          <w:sz w:val="28"/>
          <w:sz w:val="28"/>
          <w:szCs w:val="28"/>
          <w:rtl w:val="true"/>
          <w:lang w:bidi="fa-IR"/>
        </w:rPr>
        <w:t>لا خصوص المعنی المصطلح، کما هو</w:t>
      </w:r>
      <w:r>
        <w:rPr>
          <w:rFonts w:eastAsia="IRNazanin" w:cs="IRNazanin"/>
          <w:color w:val="111111"/>
          <w:sz w:val="28"/>
          <w:szCs w:val="28"/>
          <w:rtl w:val="true"/>
          <w:lang w:bidi="fa-IR"/>
        </w:rPr>
        <w:t>(</w:t>
      </w:r>
      <w:r>
        <w:rPr>
          <w:rStyle w:val="FootnoteAnchor"/>
          <w:rtl w:val="true"/>
        </w:rPr>
        <w:footnoteReference w:id="6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بعثت لأتمم مکارم الأخلاق</w:t>
      </w:r>
      <w:r>
        <w:rPr>
          <w:rFonts w:eastAsia="IRNazanin" w:cs="IRNazanin"/>
          <w:color w:val="111111"/>
          <w:sz w:val="28"/>
          <w:szCs w:val="28"/>
          <w:rtl w:val="true"/>
          <w:lang w:bidi="fa-IR"/>
        </w:rPr>
        <w:t>»(</w:t>
      </w:r>
      <w:r>
        <w:rPr>
          <w:rStyle w:val="FootnoteAnchor"/>
          <w:rtl w:val="true"/>
        </w:rPr>
        <w:footnoteReference w:id="6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وقالت بعض زوجات الرسول صلی الله علیه و آله لما سُئلت عن أخلاقه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خلقه القرآن</w:t>
      </w:r>
      <w:r>
        <w:rPr>
          <w:rFonts w:eastAsia="IRNazanin" w:cs="IRNazanin"/>
          <w:color w:val="111111"/>
          <w:sz w:val="28"/>
          <w:szCs w:val="28"/>
          <w:rtl w:val="true"/>
          <w:lang w:bidi="fa-IR"/>
        </w:rPr>
        <w:t>»(</w:t>
      </w:r>
      <w:r>
        <w:rPr>
          <w:rStyle w:val="FootnoteAnchor"/>
          <w:rtl w:val="true"/>
        </w:rPr>
        <w:footnoteReference w:id="6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ونحوهما، والاستثناء یحتاج إلی الدلیل، فالأصل هو التخلق إلا ما 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سبحانه یعمل حسب المصلحة التی ألزم بها نفسه فی التکوین والتشریع، فإن الأقسام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خیر محض، وما خیره أکثر، وما هو شر محض، وما شره أکثر، والمتساوی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ثبت فی الکلام</w:t>
      </w:r>
      <w:r>
        <w:rPr>
          <w:rFonts w:eastAsia="IRNazanin" w:cs="IRNazanin"/>
          <w:color w:val="111111"/>
          <w:sz w:val="28"/>
          <w:szCs w:val="28"/>
          <w:rtl w:val="true"/>
          <w:lang w:bidi="fa-IR"/>
        </w:rPr>
        <w:t>(</w:t>
      </w:r>
      <w:r>
        <w:rPr>
          <w:rStyle w:val="FootnoteAnchor"/>
          <w:rtl w:val="true"/>
        </w:rPr>
        <w:footnoteReference w:id="6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سبحانه لا یعمل إلاّ الأولین فیکون التعبیر بالشر مسنداً له إلی الله تعالی مجازیاً بنحو المجاز فی الإسناد بل والکلمة أیضاً</w:t>
      </w:r>
      <w:r>
        <w:rPr>
          <w:rFonts w:eastAsia="IRNazanin" w:cs="IRNazanin"/>
          <w:color w:val="111111"/>
          <w:sz w:val="28"/>
          <w:szCs w:val="28"/>
          <w:rtl w:val="true"/>
          <w:lang w:bidi="fa-IR"/>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فرضنا أن إنساناً استطاع أن یدرک مصالح الأمور ویحیط بها جمیعاً بأن علم أن الإماتة فی مورد معین خیر محض، أو خیره أکثر إلی حد المنع من النقیض، کان له ذلک أیضاً من حیث المقتضی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قطع النر عن کونه تصرفاً فی ملک</w:t>
      </w:r>
    </w:p>
    <w:p>
      <w:pPr>
        <w:pStyle w:val="BookText"/>
        <w:rPr/>
      </w:pPr>
      <w:r>
        <w:rPr>
          <w:rFonts w:ascii="IRNazanin" w:hAnsi="IRNazanin" w:eastAsia="IRNazanin"/>
          <w:color w:val="111111"/>
          <w:sz w:val="28"/>
          <w:sz w:val="28"/>
          <w:szCs w:val="28"/>
          <w:rtl w:val="true"/>
          <w:lang w:bidi="fa-IR"/>
        </w:rPr>
        <w:t>الغیر،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سبحانه وتعالی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کما فی قتل المسلم إذا تترس به الکفار؛ لأنه فی اللازم لا إشکال، وفی الثانی تأتی مسألة الأهم والمهم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بمعنی الامتحان، والأمر فی نظائره کذلک، علی ما فصل فی علم الکلام</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إضافة إلی جواب آخر ذکره البعض، کالطوسی رحمة الله</w:t>
      </w:r>
      <w:r>
        <w:rPr>
          <w:rFonts w:eastAsia="IRNazanin" w:cs="IRNazanin"/>
          <w:color w:val="111111"/>
          <w:sz w:val="28"/>
          <w:szCs w:val="28"/>
          <w:rtl w:val="true"/>
          <w:lang w:bidi="fa-IR"/>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والعلامة رحمة الله</w:t>
      </w:r>
      <w:r>
        <w:rPr>
          <w:rFonts w:eastAsia="Amiri" w:cs="Amiri" w:ascii="Amiri" w:hAnsi="Amiri"/>
          <w:color w:val="111111"/>
          <w:sz w:val="28"/>
          <w:szCs w:val="28"/>
          <w:rtl w:val="true"/>
          <w:lang w:bidi="ar-SA"/>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والسبزواری </w:t>
      </w:r>
      <w:r>
        <w:rPr>
          <w:rFonts w:eastAsia="IRNazanin" w:cs="IRNazanin"/>
          <w:color w:val="111111"/>
          <w:sz w:val="28"/>
          <w:szCs w:val="28"/>
          <w:rtl w:val="true"/>
          <w:lang w:bidi="fa-IR"/>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أن الشر إعدام، فالأمر من قبیل باب السالبة بانتفاء الموضوع</w:t>
      </w:r>
      <w:r>
        <w:rPr>
          <w:rFonts w:eastAsia="IRNazanin" w:cs="IRNazanin"/>
          <w:color w:val="111111"/>
          <w:sz w:val="28"/>
          <w:szCs w:val="28"/>
          <w:rtl w:val="true"/>
          <w:lang w:bidi="fa-IR"/>
        </w:rPr>
        <w:t>(</w:t>
      </w:r>
      <w:r>
        <w:rPr>
          <w:rStyle w:val="FootnoteAnchor"/>
          <w:rtl w:val="true"/>
        </w:rPr>
        <w:footnoteReference w:id="6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w:t>
      </w:r>
    </w:p>
    <w:p>
      <w:pPr>
        <w:pStyle w:val="BookText"/>
        <w:rPr/>
      </w:pPr>
      <w:r>
        <w:rPr>
          <w:rFonts w:ascii="IRNazanin" w:hAnsi="IRNazanin" w:eastAsia="IRNazanin"/>
          <w:color w:val="111111"/>
          <w:sz w:val="28"/>
          <w:sz w:val="28"/>
          <w:szCs w:val="28"/>
          <w:rtl w:val="true"/>
          <w:lang w:bidi="fa-IR"/>
        </w:rPr>
        <w:t>التعبیر به فی الآیات والروایات مسنداً إلی الباری تعالی مجازیاً بنحو المجاز فی الکلمة</w:t>
      </w:r>
      <w:r>
        <w:rPr>
          <w:rFonts w:eastAsia="IRNazanin" w:cs="IRNazanin"/>
          <w:color w:val="111111"/>
          <w:sz w:val="28"/>
          <w:szCs w:val="28"/>
          <w:rtl w:val="true"/>
          <w:lang w:bidi="fa-IR"/>
        </w:rPr>
        <w:t>(</w:t>
      </w:r>
      <w:r>
        <w:rPr>
          <w:rStyle w:val="FootnoteAnchor"/>
          <w:rtl w:val="true"/>
        </w:rPr>
        <w:footnoteReference w:id="6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والإماتة والإمراض وشبهها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کها خیر وإن خفی علینا ذلک</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عمه الشر لو فرض فلأنه مالک حقیقی له أن یتصرف فی ملکه، فلا یصح التخلق فی ما ثبت أنه شر فقط، فلیتأمل</w:t>
      </w:r>
      <w:r>
        <w:rPr>
          <w:rFonts w:eastAsia="IRNazanin" w:cs="IRNazanin"/>
          <w:color w:val="111111"/>
          <w:sz w:val="28"/>
          <w:szCs w:val="28"/>
          <w:rtl w:val="true"/>
          <w:lang w:bidi="fa-IR"/>
        </w:rPr>
        <w:t>.</w:t>
      </w:r>
      <w:bookmarkStart w:id="561" w:name="pg13329_120529"/>
    </w:p>
    <w:p>
      <w:pPr>
        <w:pStyle w:val="Heading3"/>
        <w:numPr>
          <w:ilvl w:val="2"/>
          <w:numId w:val="1"/>
        </w:numPr>
        <w:rPr/>
      </w:pPr>
      <w:bookmarkStart w:id="562" w:name="__RefHeading___Toc2594167_2322387425"/>
      <w:bookmarkStart w:id="563" w:name="_Toc204"/>
      <w:bookmarkEnd w:id="561"/>
      <w:bookmarkEnd w:id="562"/>
      <w:r>
        <w:rPr>
          <w:rtl w:val="true"/>
        </w:rPr>
        <w:t>وصف الله بالعلی الأعلی</w:t>
      </w:r>
      <w:bookmarkEnd w:id="563"/>
    </w:p>
    <w:p>
      <w:pPr>
        <w:pStyle w:val="Heading4"/>
        <w:numPr>
          <w:ilvl w:val="3"/>
          <w:numId w:val="1"/>
        </w:numPr>
        <w:rPr/>
      </w:pPr>
      <w:bookmarkStart w:id="564" w:name="__RefHeading___Toc2594169_2322387425"/>
      <w:bookmarkStart w:id="565" w:name="_Toc205"/>
      <w:bookmarkEnd w:id="564"/>
      <w:r>
        <w:rPr>
          <w:rtl w:val="true"/>
        </w:rPr>
        <w:t>اشارة</w:t>
      </w:r>
      <w:bookmarkEnd w:id="565"/>
    </w:p>
    <w:p>
      <w:pPr>
        <w:pStyle w:val="BookText"/>
        <w:rPr/>
      </w:pPr>
      <w:r>
        <w:rPr>
          <w:rFonts w:ascii="Amiri" w:hAnsi="Amiri" w:eastAsia="Amiri" w:cs="Amiri"/>
          <w:color w:val="111111"/>
          <w:sz w:val="28"/>
          <w:sz w:val="28"/>
          <w:szCs w:val="28"/>
          <w:rtl w:val="true"/>
          <w:lang w:bidi="ar-SA"/>
        </w:rPr>
        <w:t>فَهَبَطَ الأَمِینُ جِبرائِیلُ،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رَسُولَ الله، العَلِیُّ الأَعلَی</w:t>
      </w:r>
    </w:p>
    <w:p>
      <w:pPr>
        <w:pStyle w:val="BookText"/>
        <w:rPr/>
      </w:pPr>
      <w:r>
        <w:rPr>
          <w:rFonts w:ascii="IRNazanin" w:hAnsi="IRNazanin" w:eastAsia="IRNazanin"/>
          <w:color w:val="111111"/>
          <w:sz w:val="28"/>
          <w:sz w:val="28"/>
          <w:szCs w:val="28"/>
          <w:rtl w:val="true"/>
          <w:lang w:bidi="fa-IR"/>
        </w:rPr>
        <w:t>وصف الله بالعلی الأعلی</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خطاب الله تعالی بالعلی الأعلی، حتی بناءً علی أن أسماء الله توقیفیة، استناداً لهذا الحدیث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جبرائیل علیه السلام إنما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أنه قد هبط من أعلی، وکلما هبط الإنسان وکان من موقع أعلی فأعلی تجلی علو العالی له أکثر فأکثر ویکون أظهر بالنسبة إلیه، وهذا ورد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فَسَبِّحْ بِاسْمِ رَبِّکَ الْعَظِیمِ</w:t>
      </w:r>
      <w:r>
        <w:rPr>
          <w:rFonts w:eastAsia="IRNazanin" w:cs="IRNazanin"/>
          <w:color w:val="111111"/>
          <w:sz w:val="28"/>
          <w:szCs w:val="28"/>
          <w:rtl w:val="true"/>
          <w:lang w:bidi="fa-IR"/>
        </w:rPr>
        <w:t>«(</w:t>
      </w:r>
      <w:r>
        <w:rPr>
          <w:rStyle w:val="FootnoteAnchor"/>
          <w:rtl w:val="true"/>
        </w:rPr>
        <w:footnoteReference w:id="6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لنا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اجعلوها فی رکوعکم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نزلت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اسْمَ رَبِّکَ الأَعْلَی</w:t>
      </w:r>
      <w:r>
        <w:rPr>
          <w:rFonts w:eastAsia="Amiri" w:cs="Amiri" w:ascii="Amiri" w:hAnsi="Amiri"/>
          <w:color w:val="111111"/>
          <w:sz w:val="28"/>
          <w:szCs w:val="28"/>
          <w:rtl w:val="true"/>
          <w:lang w:bidi="ar-SA"/>
        </w:rPr>
        <w:t>«(</w:t>
      </w:r>
      <w:r>
        <w:rPr>
          <w:rStyle w:val="FootnoteAnchor"/>
          <w:rtl w:val="true"/>
        </w:rPr>
        <w:footnoteReference w:id="6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لنا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اجعلوها فی</w:t>
      </w:r>
    </w:p>
    <w:p>
      <w:pPr>
        <w:pStyle w:val="BookText"/>
        <w:rPr/>
      </w:pPr>
      <w:r>
        <w:rPr>
          <w:rFonts w:ascii="IRNazanin" w:hAnsi="IRNazanin" w:eastAsia="IRNazanin"/>
          <w:color w:val="111111"/>
          <w:sz w:val="28"/>
          <w:sz w:val="28"/>
          <w:szCs w:val="28"/>
          <w:rtl w:val="true"/>
          <w:lang w:bidi="fa-IR"/>
        </w:rPr>
        <w:t>سجودکم</w:t>
      </w:r>
      <w:r>
        <w:rPr>
          <w:rFonts w:eastAsia="IRNazanin" w:cs="IRNazanin"/>
          <w:color w:val="111111"/>
          <w:sz w:val="28"/>
          <w:szCs w:val="28"/>
          <w:rtl w:val="true"/>
          <w:lang w:bidi="fa-IR"/>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وحیث إن العلو یمکن اتصاف غیر الله سبحانه وتعالی به عرفاً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بمعناه الحقیقی وبقول مطلق منحصراً به جل وعلا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قیَّده جبرائیل علیه السلام بالأعلی؛ فإنه أعلی من کل عال، وهذا من ضیق التعبیر، إذ أین المحدود من اللا محدود والفقر المحض من الغنی ذی القوة المتین؟</w:t>
      </w:r>
      <w:r>
        <w:rPr>
          <w:rFonts w:eastAsia="IRNazanin" w:cs="IRNazanin"/>
          <w:color w:val="111111"/>
          <w:sz w:val="28"/>
          <w:szCs w:val="28"/>
          <w:rtl w:val="true"/>
          <w:lang w:bidi="fa-IR"/>
        </w:rPr>
        <w:t>.</w:t>
      </w:r>
      <w:bookmarkStart w:id="566" w:name="pg13329_120530"/>
    </w:p>
    <w:p>
      <w:pPr>
        <w:pStyle w:val="BookText"/>
        <w:rPr/>
      </w:pPr>
      <w:bookmarkEnd w:id="566"/>
      <w:r>
        <w:rPr>
          <w:rFonts w:ascii="IRNazanin" w:hAnsi="IRNazanin" w:eastAsia="IRNazanin"/>
          <w:color w:val="111111"/>
          <w:sz w:val="28"/>
          <w:sz w:val="28"/>
          <w:szCs w:val="28"/>
          <w:rtl w:val="true"/>
          <w:lang w:bidi="fa-IR"/>
        </w:rPr>
        <w:t>ثم إن جمعاً من أهل الذکر والدعاء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إذا کرر وأکثر من ذکر أحد أسماء الله سبحانه وتعالی أفاض الله علیه مفاد ذلک الاسم، فمثلاً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یرید العلو إذا أکثر من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یرید الغنی إذا کرر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یرید الجاه إذا لازم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وهکذا؛ فإن الله سبحانه وتعالی یفیض علیه مصادیق تلک الألفاظ، وهذا من المجربات وإن لم أجد به روایة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567" w:name="__RefHeading___Toc2594171_2322387425"/>
      <w:bookmarkStart w:id="568" w:name="_Toc206"/>
      <w:bookmarkEnd w:id="567"/>
      <w:r>
        <w:rPr>
          <w:rtl w:val="true"/>
        </w:rPr>
        <w:t>تعظیم الله سبحانه</w:t>
      </w:r>
      <w:bookmarkEnd w:id="568"/>
    </w:p>
    <w:p>
      <w:pPr>
        <w:pStyle w:val="BookText"/>
        <w:rPr/>
      </w:pPr>
      <w:r>
        <w:rPr>
          <w:rFonts w:ascii="IRNazanin" w:hAnsi="IRNazanin" w:eastAsia="IRNazanin"/>
          <w:color w:val="111111"/>
          <w:sz w:val="28"/>
          <w:sz w:val="28"/>
          <w:szCs w:val="28"/>
          <w:rtl w:val="true"/>
          <w:lang w:bidi="fa-IR"/>
        </w:rPr>
        <w:t>تعظیم الله سبحانه</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تعظیم الله سبحانه عند ذکر اسمه دائماً، کما قال جبرائیل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العلی الأعلی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تعظیم کل من عظّمه الله تعالی، فإذا ذکر الإنسان الرسول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وآه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سمی علیاً علیه السلام أو الحسن علیه السلام أو غیرهم من المعصومین علیهم السلام عقّب الاسم بوصف أو دعاء دال علی العظیمة والرفعة، 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له الفداء</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أشبه ذلک</w:t>
      </w:r>
      <w:r>
        <w:rPr>
          <w:rFonts w:eastAsia="IRNazanin" w:cs="IRNazanin"/>
          <w:color w:val="111111"/>
          <w:sz w:val="28"/>
          <w:szCs w:val="28"/>
          <w:rtl w:val="true"/>
          <w:lang w:bidi="fa-IR"/>
        </w:rPr>
        <w:t>.</w:t>
      </w:r>
      <w:bookmarkStart w:id="569" w:name="pg13329_120531"/>
    </w:p>
    <w:p>
      <w:pPr>
        <w:pStyle w:val="Heading3"/>
        <w:numPr>
          <w:ilvl w:val="2"/>
          <w:numId w:val="1"/>
        </w:numPr>
        <w:rPr/>
      </w:pPr>
      <w:bookmarkStart w:id="570" w:name="__RefHeading___Toc2594173_2322387425"/>
      <w:bookmarkStart w:id="571" w:name="_Toc207"/>
      <w:bookmarkEnd w:id="569"/>
      <w:bookmarkEnd w:id="570"/>
      <w:r>
        <w:rPr>
          <w:rtl w:val="true"/>
        </w:rPr>
        <w:t>إرسال السلام عبر الواسطة وأحکامه</w:t>
      </w:r>
      <w:bookmarkEnd w:id="571"/>
    </w:p>
    <w:p>
      <w:pPr>
        <w:pStyle w:val="Heading4"/>
        <w:numPr>
          <w:ilvl w:val="3"/>
          <w:numId w:val="1"/>
        </w:numPr>
        <w:rPr/>
      </w:pPr>
      <w:bookmarkStart w:id="572" w:name="__RefHeading___Toc2594175_2322387425"/>
      <w:bookmarkStart w:id="573" w:name="_Toc208"/>
      <w:bookmarkEnd w:id="572"/>
      <w:r>
        <w:rPr>
          <w:rtl w:val="true"/>
        </w:rPr>
        <w:t>اشارة</w:t>
      </w:r>
      <w:bookmarkEnd w:id="573"/>
    </w:p>
    <w:p>
      <w:pPr>
        <w:pStyle w:val="BookText"/>
        <w:rPr/>
      </w:pPr>
      <w:r>
        <w:rPr>
          <w:rFonts w:ascii="Amiri" w:hAnsi="Amiri" w:eastAsia="Amiri" w:cs="Amiri"/>
          <w:color w:val="111111"/>
          <w:sz w:val="28"/>
          <w:sz w:val="28"/>
          <w:szCs w:val="28"/>
          <w:rtl w:val="true"/>
          <w:lang w:bidi="ar-SA"/>
        </w:rPr>
        <w:t>یُقرِئُکَ السَّلام،</w:t>
      </w:r>
    </w:p>
    <w:p>
      <w:pPr>
        <w:pStyle w:val="BookText"/>
        <w:rPr/>
      </w:pPr>
      <w:r>
        <w:rPr>
          <w:rFonts w:ascii="IRNazanin" w:hAnsi="IRNazanin" w:eastAsia="IRNazanin"/>
          <w:color w:val="111111"/>
          <w:sz w:val="28"/>
          <w:sz w:val="28"/>
          <w:szCs w:val="28"/>
          <w:rtl w:val="true"/>
          <w:lang w:bidi="fa-IR"/>
        </w:rPr>
        <w:t>إرسال السلام عبر الواسطة وأحکامه</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إرسال السلام، کما أرسل الله تعالی السلام بواسطة جبرائیل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صدر ذلک من الأئمة علیهم السلام أیضاً کثیراً حسب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والإرسال یصح أن یکون إلی فرد أو إلی جماعة، بواسطة فرد أو جماعة، وفی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أقرِئ موالینا السلام</w:t>
      </w:r>
      <w:r>
        <w:rPr>
          <w:rFonts w:eastAsia="IRNazanin" w:cs="IRNazanin"/>
          <w:color w:val="111111"/>
          <w:sz w:val="28"/>
          <w:szCs w:val="28"/>
          <w:rtl w:val="true"/>
          <w:lang w:bidi="fa-IR"/>
        </w:rPr>
        <w:t>»(</w:t>
      </w:r>
      <w:r>
        <w:rPr>
          <w:rStyle w:val="FootnoteAnchor"/>
          <w:rtl w:val="true"/>
        </w:rPr>
        <w:footnoteReference w:id="6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حدیث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إبلاغ السلام إلی ذریتها،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رد مثل هذا السلام لیس بواجب، لانصراف أدلة الوجوب عن مثه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یستحب قطعاً، للملاک، ولأنه من الخُلُق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یجب إبلاغ الواسطة لمثل هذا السلام؟</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إشکال فی عدم الوجوب إن لم یتعهد بالإبلاغ، أما إن تعهد فیحتمل الوجوب لأنه من الأمانة، کما یحتمل العدم لأنه لیس إلاّ وعداً، والمشهور عدم وجوب الوفاء، والثانی أقرب إلی الصناعة وإن احتملنا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الوفاء بالوعد فی الجملة، والأول إلی الاحتیاط</w:t>
      </w:r>
      <w:r>
        <w:rPr>
          <w:rFonts w:eastAsia="IRNazanin" w:cs="IRNazanin"/>
          <w:color w:val="111111"/>
          <w:sz w:val="28"/>
          <w:szCs w:val="28"/>
          <w:rtl w:val="true"/>
          <w:lang w:bidi="fa-IR"/>
        </w:rPr>
        <w:t>.</w:t>
      </w:r>
      <w:bookmarkStart w:id="574" w:name="pg13329_120532"/>
    </w:p>
    <w:p>
      <w:pPr>
        <w:pStyle w:val="BookText"/>
        <w:rPr/>
      </w:pPr>
      <w:bookmarkEnd w:id="574"/>
      <w:r>
        <w:rPr>
          <w:rFonts w:ascii="IRNazanin" w:hAnsi="IRNazanin" w:eastAsia="IRNazanin"/>
          <w:color w:val="111111"/>
          <w:sz w:val="28"/>
          <w:sz w:val="28"/>
          <w:szCs w:val="28"/>
          <w:rtl w:val="true"/>
          <w:lang w:bidi="fa-IR"/>
        </w:rPr>
        <w:t>ثم لو قال جماعة لزید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أبلغ فلاناً سلامنا، یکفی الموجز بأن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جماعة أبلغوک السلام، لسیرة المتشرعة من غیر نکیر، بالإضافة إلی أن المستفاد من الأدلة لا دلالة له من حیث التنصیص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المرسَل عبر الکتاب حاه حال السلام المرسل بواسطة الرسول، ومثهما السلام فی التسجیلات الصوتیة ونحوها، نعم لا یجب رد السلام علی وسائل الإعلام العامة بلا إشکال</w:t>
      </w:r>
      <w:r>
        <w:rPr>
          <w:rFonts w:eastAsia="IRNazanin" w:cs="IRNazanin"/>
          <w:color w:val="111111"/>
          <w:sz w:val="28"/>
          <w:szCs w:val="28"/>
          <w:rtl w:val="true"/>
          <w:lang w:bidi="fa-IR"/>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5" w:name="__RefHeading___Toc2594177_2322387425"/>
      <w:bookmarkStart w:id="576" w:name="_Toc209"/>
      <w:bookmarkEnd w:id="575"/>
      <w:r>
        <w:rPr>
          <w:rtl w:val="true"/>
        </w:rPr>
        <w:t>جواز حذف بعض الحدیث المنقول</w:t>
      </w:r>
      <w:bookmarkEnd w:id="576"/>
    </w:p>
    <w:p>
      <w:pPr>
        <w:pStyle w:val="BookText"/>
        <w:rPr/>
      </w:pPr>
      <w:r>
        <w:rPr>
          <w:rFonts w:ascii="IRNazanin" w:hAnsi="IRNazanin" w:eastAsia="IRNazanin"/>
          <w:color w:val="111111"/>
          <w:sz w:val="28"/>
          <w:sz w:val="28"/>
          <w:szCs w:val="28"/>
          <w:rtl w:val="true"/>
          <w:lang w:bidi="fa-IR"/>
        </w:rPr>
        <w:t>جواز حذف بعض الحدیث المنقول</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المحتمل أن یکون جبرائیل علیه السلام قد سلّم علی النبی صلی الله علیه و آله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ربما یستظهر من اقتصار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النقل علی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یقرِئُک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فیعلل ذلک بأنه من جهة أنه صلی الله علیه و آله أعظم الموجودین تحت الکساء فاقتضی إجلاه وإعظامه تخصیص الخطاب والسلام به</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المحتمل أن یکون جبرائیل علیه السلام قد سلّم علیهم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سلامه علی الرسول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ذکرت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کلام جبرائیل علیه السلام احتراماً وإجلالاً لرسول الله صلی الله علیه و آله، حیث إن تشریک غیره معه فی النقل لیس بذلک التعظیم له فیما إذا ذکر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 حذف ما یعلم وما هو بمنزلته جائز، کما نجد ذلک فی کثیر من الروایات حیث لا تتعرض صراحة لکثیر من المطالب والحوادث الواقعة، وذلک لوجود القرائن الحالیة أو المقالیة الأخری، فیمکن استکشافها کثیراً من أماکن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الزهراء سلام الله علیها حین نقها کلام الله تعالی لم تقل بأن الله أمر جبرائیل علیه السلام أن یُقرِئ نبیه السلام ویخصه بالتحیة والإکرام ویقول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وعزتی وجلالی، وقد استنبط ذلک بالملازمة العرفیة من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جار عند البلغاء حیث یکتفون بذکر بعض الکلام فی الکثیر من المواقع، کما هو شأن القرآن الحکیم فی نقه للقصص فإنه یذکر بعضاً ویترک بعضاً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ویعلل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یعلل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لکی یُحدث فی النفس منطقة فراغ، لتذهب النفس فی ذلک الفراغ کل مذهب من قبیل ما ذکروه فی قوه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وَأَصْبَحَ فُؤَادُ أُمِّ مُوسی فَارِغاً</w:t>
      </w:r>
      <w:r>
        <w:rPr>
          <w:rFonts w:eastAsia="Amiri" w:cs="Amiri" w:ascii="Amiri" w:hAnsi="Amiri"/>
          <w:color w:val="111111"/>
          <w:sz w:val="28"/>
          <w:szCs w:val="28"/>
          <w:rtl w:val="true"/>
          <w:lang w:bidi="ar-SA"/>
        </w:rPr>
        <w:t>«(</w:t>
      </w:r>
      <w:r>
        <w:rPr>
          <w:rStyle w:val="FootnoteAnchor"/>
          <w:rtl w:val="true"/>
        </w:rPr>
        <w:footnoteReference w:id="6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إن الفراغ محل لجولان الخواطر وتقلیب وجوه الرأی والتعود علی التدبر والاستنباط، بینما إذا کان ممثلاً لم یکن له إلاّ وجه واحد وهو ما ملأه</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یکون ذلک السبب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جزء السبب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أحیاناً فی تقطیع بعض المحدثین الأحادیث وذکرهم بعضها دون بعض، وإن کان الغالب فی التقطیع کونه لأجل الاقتصار علی محل الحاجة</w:t>
      </w:r>
      <w:r>
        <w:rPr>
          <w:rFonts w:eastAsia="IRNazanin" w:cs="IRNazanin"/>
          <w:color w:val="111111"/>
          <w:sz w:val="28"/>
          <w:szCs w:val="28"/>
          <w:rtl w:val="true"/>
          <w:lang w:bidi="fa-IR"/>
        </w:rPr>
        <w:t>.</w:t>
      </w:r>
      <w:bookmarkStart w:id="577" w:name="pg13329_120534"/>
    </w:p>
    <w:p>
      <w:pPr>
        <w:pStyle w:val="Heading3"/>
        <w:numPr>
          <w:ilvl w:val="2"/>
          <w:numId w:val="1"/>
        </w:numPr>
        <w:rPr/>
      </w:pPr>
      <w:bookmarkStart w:id="578" w:name="__RefHeading___Toc2594179_2322387425"/>
      <w:bookmarkStart w:id="579" w:name="_Toc210"/>
      <w:bookmarkEnd w:id="577"/>
      <w:bookmarkEnd w:id="578"/>
      <w:r>
        <w:rPr>
          <w:rtl w:val="true"/>
        </w:rPr>
        <w:t>التحیة والتکریم</w:t>
      </w:r>
      <w:bookmarkEnd w:id="579"/>
    </w:p>
    <w:p>
      <w:pPr>
        <w:pStyle w:val="BookText"/>
        <w:rPr/>
      </w:pPr>
      <w:r>
        <w:rPr>
          <w:rFonts w:ascii="Amiri" w:hAnsi="Amiri" w:eastAsia="Amiri" w:cs="Amiri"/>
          <w:color w:val="111111"/>
          <w:sz w:val="28"/>
          <w:sz w:val="28"/>
          <w:szCs w:val="28"/>
          <w:rtl w:val="true"/>
          <w:lang w:bidi="ar-SA"/>
        </w:rPr>
        <w:t>وَیَخُصُّکَ بِالتًّحِیَّةِ وَالإِکرَامِ،</w:t>
      </w:r>
    </w:p>
    <w:p>
      <w:pPr>
        <w:pStyle w:val="BookText"/>
        <w:rPr/>
      </w:pPr>
      <w:r>
        <w:rPr>
          <w:rFonts w:ascii="IRNazanin" w:hAnsi="IRNazanin" w:eastAsia="IRNazanin"/>
          <w:color w:val="111111"/>
          <w:sz w:val="28"/>
          <w:sz w:val="28"/>
          <w:szCs w:val="28"/>
          <w:rtl w:val="true"/>
          <w:lang w:bidi="fa-IR"/>
        </w:rPr>
        <w:t>التحیة والتکریم</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تحیة وتکریم من کان أهلاً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الحیاة، والمراد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الحیاة السعیدة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الإنسان کریماً، أی رفیعاً مرضیاً،فسلامة وحیاة وکرامة، وهذا غایة التبجیل، ودعاء بأهم عوامل السعادة، فإن کل واحد وإن کان یطلق علی الآخر أحیاناً، ولذا أُرید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حُیِّیتُمْ بِتَحِیَّةٍ</w:t>
      </w:r>
      <w:r>
        <w:rPr>
          <w:rFonts w:eastAsia="IRNazanin" w:cs="IRNazanin"/>
          <w:color w:val="111111"/>
          <w:sz w:val="28"/>
          <w:szCs w:val="28"/>
          <w:rtl w:val="true"/>
          <w:lang w:bidi="fa-IR"/>
        </w:rPr>
        <w:t>«(</w:t>
      </w:r>
      <w:r>
        <w:rPr>
          <w:rStyle w:val="FootnoteAnchor"/>
          <w:rtl w:val="true"/>
        </w:rPr>
        <w:footnoteReference w:id="6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الأعم من السلام، إلاّ أن الجمع بینها کان للدلالة علی مزید التجلیل والتبجیل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ألفاظ لغة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کانت مترادفات فی الصورة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أنها لدی الدقة مختلفة باختلاف الخصوصیات، مثلاً الجواد والسخی والکریم، کها تعطی معنی البذل والعطاء، لکن بینها فرقاً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یعطی ولا یرید بذلک شهرةً ولا کمالاً لنفسه عبر الجود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یرید کمالاً أو شهرة بذلک، ولذا لا یطلق علی الله سبحانه السخی</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یعطی وهو کریم، قد ظهرت منه محاسن عدیدة </w:t>
      </w:r>
      <w:r>
        <w:rPr>
          <w:rFonts w:eastAsia="IRNazanin" w:cs="IRNazanin"/>
          <w:color w:val="111111"/>
          <w:sz w:val="28"/>
          <w:szCs w:val="28"/>
          <w:rtl w:val="true"/>
          <w:lang w:bidi="fa-IR"/>
        </w:rPr>
        <w:t>(</w:t>
      </w:r>
      <w:r>
        <w:rPr>
          <w:rStyle w:val="FootnoteAnchor"/>
          <w:rtl w:val="true"/>
        </w:rPr>
        <w:footnoteReference w:id="6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یقصد التکریم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والتحیة إذا کانت بغیر لفظ السلام لا تجب الرد علی المشهور، وإن کان ذلک مقتضی سمو الخلق ورفعة الأدب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السلام من الله سبحانه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السلامة لعبده، مع قطع النظر عن التحیة، أما السلام نسبةً إلی الله تعالی کما ورد فی أعمال مسجد الکوفة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أنت السلام ومنک السلام وإلیک یعود السلام</w:t>
      </w:r>
      <w:r>
        <w:rPr>
          <w:rFonts w:eastAsia="IRNazanin" w:cs="IRNazanin"/>
          <w:color w:val="111111"/>
          <w:sz w:val="28"/>
          <w:szCs w:val="28"/>
          <w:rtl w:val="true"/>
          <w:lang w:bidi="fa-IR"/>
        </w:rPr>
        <w:t>»(</w:t>
      </w:r>
      <w:r>
        <w:rPr>
          <w:rStyle w:val="FootnoteAnchor"/>
          <w:rtl w:val="true"/>
        </w:rPr>
        <w:footnoteReference w:id="6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وکون الله سلاماً، کما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الله الَّذِی لاَ إِله إلاَّ هُوَ الْمَلِکُ الْقُدُّوسُ السَّلاَمُ</w:t>
      </w:r>
      <w:r>
        <w:rPr>
          <w:rFonts w:eastAsia="Amiri" w:cs="Amiri" w:ascii="Amiri" w:hAnsi="Amiri"/>
          <w:color w:val="111111"/>
          <w:sz w:val="28"/>
          <w:szCs w:val="28"/>
          <w:rtl w:val="true"/>
          <w:lang w:bidi="ar-SA"/>
        </w:rPr>
        <w:t>«(</w:t>
      </w:r>
      <w:r>
        <w:rPr>
          <w:rStyle w:val="FootnoteAnchor"/>
          <w:rtl w:val="true"/>
        </w:rPr>
        <w:footnoteReference w:id="6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باعث السلام وخالقه، أو أنه لا نقص فیه ولا عیب ولا تغیر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بیان أن الله تعالی قد أقرأ رسوه صلی الله علیه و آله السلام وخصّه بالتحیة والإکرام</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معرفة ذلک وأشباهه توجب مزیداً من ربط وتعلق الإنسان بربه وبرُسُله کما لا یخفی، إضافة إلی العمومات التی تشمل المقام وأمثاه، ومنها ما سیأتی فی هذا البحث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ذکر خبرنا هذا </w:t>
      </w:r>
      <w:r>
        <w:rPr>
          <w:rFonts w:eastAsia="IRNazanin" w:cs="IRNazanin"/>
          <w:color w:val="111111"/>
          <w:sz w:val="28"/>
          <w:szCs w:val="28"/>
          <w:rtl w:val="true"/>
          <w:lang w:bidi="fa-IR"/>
        </w:rPr>
        <w:t>... ».</w:t>
      </w:r>
      <w:bookmarkStart w:id="580" w:name="pg13329_120536"/>
    </w:p>
    <w:p>
      <w:pPr>
        <w:pStyle w:val="Heading3"/>
        <w:numPr>
          <w:ilvl w:val="2"/>
          <w:numId w:val="1"/>
        </w:numPr>
        <w:rPr/>
      </w:pPr>
      <w:bookmarkStart w:id="581" w:name="__RefHeading___Toc2594181_2322387425"/>
      <w:bookmarkStart w:id="582" w:name="_Toc211"/>
      <w:bookmarkEnd w:id="580"/>
      <w:bookmarkEnd w:id="581"/>
      <w:r>
        <w:rPr>
          <w:rtl w:val="true"/>
        </w:rPr>
        <w:t>القسم وموارده</w:t>
      </w:r>
      <w:bookmarkEnd w:id="582"/>
    </w:p>
    <w:p>
      <w:pPr>
        <w:pStyle w:val="BookText"/>
        <w:rPr/>
      </w:pPr>
      <w:r>
        <w:rPr>
          <w:rFonts w:ascii="Amiri" w:hAnsi="Amiri" w:eastAsia="Amiri" w:cs="Amiri"/>
          <w:color w:val="111111"/>
          <w:sz w:val="28"/>
          <w:sz w:val="28"/>
          <w:szCs w:val="28"/>
          <w:rtl w:val="true"/>
          <w:lang w:bidi="ar-SA"/>
        </w:rPr>
        <w:t>وَیَقُولُ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وَعِزَّتی وَجَلالی</w:t>
      </w:r>
    </w:p>
    <w:p>
      <w:pPr>
        <w:pStyle w:val="BookText"/>
        <w:rPr/>
      </w:pPr>
      <w:r>
        <w:rPr>
          <w:rFonts w:ascii="IRNazanin" w:hAnsi="IRNazanin" w:eastAsia="IRNazanin"/>
          <w:color w:val="111111"/>
          <w:sz w:val="28"/>
          <w:sz w:val="28"/>
          <w:szCs w:val="28"/>
          <w:rtl w:val="true"/>
          <w:lang w:bidi="fa-IR"/>
        </w:rPr>
        <w:t>القسم وموارده</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الحلف وقد یجب، إذا کان الأمر المحلوف علیه مهماً کما حلف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یجب إذا کان المحلوف علیه شرفاً وعرضاً ینتهک بترک الحلف کما فی المرافعات، أو مال صغیرٍ وهو متولیه، أو ما أشبه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لا ینافی کراهة مطلق الحلف، ولذا لم یحلف الإمام زین العابدین علیه السلام وأعطی المهر لمن ادعت علیه عدم إعطائه لها المهر؛ معللاً بأن الله سبحانه أجلّ شأناً من أن یحلف علیه لأجل المال</w:t>
      </w:r>
      <w:r>
        <w:rPr>
          <w:rFonts w:eastAsia="IRNazanin" w:cs="IRNazanin"/>
          <w:color w:val="111111"/>
          <w:sz w:val="28"/>
          <w:szCs w:val="28"/>
          <w:rtl w:val="true"/>
          <w:lang w:bidi="fa-IR"/>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والحلف من الله سبحانه فی هذا الأمور تأکیدٌ للأمر، لا لهم علیهم السلام بل للناس حینما یبلغهم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أکثر الله سبحانه من القَسَم فی القرآن الحکیم</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قوه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أُقْسِمُ بِهذَا الْبَلَدِ</w:t>
      </w:r>
      <w:r>
        <w:rPr>
          <w:rFonts w:eastAsia="Amiri" w:cs="Amiri" w:ascii="Amiri" w:hAnsi="Amiri"/>
          <w:color w:val="111111"/>
          <w:sz w:val="28"/>
          <w:szCs w:val="28"/>
          <w:rtl w:val="true"/>
          <w:lang w:bidi="ar-SA"/>
        </w:rPr>
        <w:t>«(</w:t>
      </w:r>
      <w:r>
        <w:rPr>
          <w:rStyle w:val="FootnoteAnchor"/>
          <w:rtl w:val="true"/>
        </w:rPr>
        <w:footnoteReference w:id="6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أشبه فالظاهر أنه إلماع إلی الحلف بدون أن یحلف، جمعاً بین التجلیل والحلف، لا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زائدة کما قاه بعض الأدباء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لَعَمْرُکَ إِنَّهُمْ لَفِی سَکْرَتِهِمْ</w:t>
      </w:r>
      <w:r>
        <w:rPr>
          <w:rFonts w:eastAsia="Amiri" w:cs="Amiri" w:ascii="Amiri" w:hAnsi="Amiri"/>
          <w:color w:val="111111"/>
          <w:sz w:val="28"/>
          <w:szCs w:val="28"/>
          <w:rtl w:val="true"/>
          <w:lang w:bidi="ar-SA"/>
        </w:rPr>
        <w:t>«(</w:t>
      </w:r>
      <w:r>
        <w:rPr>
          <w:rStyle w:val="FootnoteAnchor"/>
          <w:rtl w:val="true"/>
        </w:rPr>
        <w:footnoteReference w:id="6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حلف بالعُمر بالضم لکن صیغة الحلف تأتی بالفتح، ولعل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یتأتی منه الأمر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تَری إِذِ الْمُجْرِمُونَ نَاکِسُوا رُءُوسِهِمْ</w:t>
      </w:r>
      <w:r>
        <w:rPr>
          <w:rFonts w:eastAsia="Amiri" w:cs="Amiri" w:ascii="Amiri" w:hAnsi="Amiri"/>
          <w:color w:val="111111"/>
          <w:sz w:val="28"/>
          <w:szCs w:val="28"/>
          <w:rtl w:val="true"/>
          <w:lang w:bidi="ar-SA"/>
        </w:rPr>
        <w:t>«(</w:t>
      </w:r>
      <w:r>
        <w:rPr>
          <w:rStyle w:val="FootnoteAnchor"/>
          <w:rtl w:val="true"/>
        </w:rPr>
        <w:footnoteReference w:id="6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 الأدباء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أرید به من تتأتی منه الرؤیة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إحلاف کل إنسان بما یعتقد به من کتاب ونحوه کالیهود والنصاری ومن أشبههم، بل لا یستبعد صحة الإحلاف بمثل العباس علیه السلام بالنسبة إلی من یخشاه ویهابه، حیثما توقف ظهور الحق علی ذلک دون ما عداه، وتفصیل الکلام فی ذلک فی باب الأیمان</w:t>
      </w:r>
      <w:r>
        <w:rPr>
          <w:rFonts w:eastAsia="IRNazanin" w:cs="IRNazanin"/>
          <w:color w:val="111111"/>
          <w:sz w:val="28"/>
          <w:szCs w:val="28"/>
          <w:rtl w:val="true"/>
          <w:lang w:bidi="fa-IR"/>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الحلف بما هو باطل محض کالصنم ونحوه فلا یجوز إلاّ إذا اضطر إلیه، حیث إن الضرورات تبیح المحظورات، وقد ورد 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شیء مما حرم الله إلا وقد أحل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لمن اضطر إلیه</w:t>
      </w:r>
      <w:r>
        <w:rPr>
          <w:rFonts w:eastAsia="IRNazanin" w:cs="IRNazanin"/>
          <w:color w:val="111111"/>
          <w:sz w:val="28"/>
          <w:szCs w:val="28"/>
          <w:rtl w:val="true"/>
          <w:lang w:bidi="fa-IR"/>
        </w:rPr>
        <w:t>»(</w:t>
      </w:r>
      <w:r>
        <w:rPr>
          <w:rStyle w:val="FootnoteAnchor"/>
          <w:rtl w:val="true"/>
        </w:rPr>
        <w:footnoteReference w:id="6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تزاحمه جهة أخری کما لو استلزم ذلک ترویجاً</w:t>
      </w:r>
      <w:r>
        <w:rPr>
          <w:rFonts w:eastAsia="IRNazanin" w:cs="IRNazanin"/>
          <w:color w:val="111111"/>
          <w:sz w:val="28"/>
          <w:szCs w:val="28"/>
          <w:rtl w:val="true"/>
          <w:lang w:bidi="fa-IR"/>
        </w:rPr>
        <w:t>.</w:t>
      </w:r>
      <w:bookmarkStart w:id="583" w:name="pg13329_120538"/>
    </w:p>
    <w:p>
      <w:pPr>
        <w:pStyle w:val="Heading3"/>
        <w:numPr>
          <w:ilvl w:val="2"/>
          <w:numId w:val="1"/>
        </w:numPr>
        <w:rPr/>
      </w:pPr>
      <w:bookmarkStart w:id="584" w:name="__RefHeading___Toc2594183_2322387425"/>
      <w:bookmarkStart w:id="585" w:name="_Toc212"/>
      <w:bookmarkEnd w:id="583"/>
      <w:bookmarkEnd w:id="584"/>
      <w:r>
        <w:rPr>
          <w:rtl w:val="true"/>
        </w:rPr>
        <w:t>النقل باللفظ أو بالمعنی</w:t>
      </w:r>
      <w:bookmarkEnd w:id="585"/>
    </w:p>
    <w:p>
      <w:pPr>
        <w:pStyle w:val="Heading4"/>
        <w:numPr>
          <w:ilvl w:val="3"/>
          <w:numId w:val="1"/>
        </w:numPr>
        <w:rPr/>
      </w:pPr>
      <w:bookmarkStart w:id="586" w:name="__RefHeading___Toc2594185_2322387425"/>
      <w:bookmarkStart w:id="587" w:name="_Toc213"/>
      <w:bookmarkEnd w:id="586"/>
      <w:r>
        <w:rPr>
          <w:rtl w:val="true"/>
        </w:rPr>
        <w:t>اشارة</w:t>
      </w:r>
      <w:bookmarkEnd w:id="587"/>
    </w:p>
    <w:p>
      <w:pPr>
        <w:pStyle w:val="BookText"/>
        <w:rPr/>
      </w:pPr>
      <w:r>
        <w:rPr>
          <w:rFonts w:ascii="Amiri" w:hAnsi="Amiri" w:eastAsia="Amiri" w:cs="Amiri"/>
          <w:color w:val="111111"/>
          <w:sz w:val="28"/>
          <w:sz w:val="28"/>
          <w:szCs w:val="28"/>
          <w:rtl w:val="true"/>
          <w:lang w:bidi="ar-SA"/>
        </w:rPr>
        <w:t>إِنّی ما خَلَقتُ سَماءً مَبنیَّةً، ولاَ أَرضاً مَدحِیَّةً، وَلاَ قَمَراً مُنِیراً، وَلاَ شَمساً مُضِیئَةً، ولاَ فَلَکاً یَدُورُ، ولاَ بَحراً یَجری، وَلاَ فُلکاً یَسری،</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النقل باللفظ أو بالمعنی</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وقد یجب النقل بالنص؛ فإن جبرائیل علیه السلام بلّغ نص ما قاه الله سبحانه وتعالی وهو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ما خلقت سماءً مبنیةً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وذلک یدل علی أفضلیة أن یذکر الإنسان نص ما صدر عن الله تعالی والمعصوم علیه السلام وإن جاز النقل بالمعنی أو التقدیم والتأخیر إذا أرید المعنی، کما وردت بذلک الروایات وأفتی به الفقهاء، وذلک لتعسر أو تعذر النقل باللفظ عادة، أما لغیر العرب فواضح؛ لأنهم لا یحسنون اللغة، وأما العرب فإنه من المتعسر جداً الضبط الکامل وإن کانت الألفاظ بخصوصیاتها ذوات مزایا لا توجد فی النقل بالمعنی حتی لو کانت باللغة العربیة وبمرادفاتها أیضاً</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 أن الأمر من باب الأهم والمهم وإلاّ فاللفظ له مدخلیة لا توجد فی ألفاظ أخری تفید ذلک المعنی بتلک اللغة أو بلغة أخری، ولعل بعض الاختلاف فی الروایات نشأ من ذلک</w:t>
      </w:r>
      <w:r>
        <w:rPr>
          <w:rFonts w:eastAsia="IRNazanin" w:cs="IRNazanin"/>
          <w:color w:val="111111"/>
          <w:sz w:val="28"/>
          <w:szCs w:val="28"/>
          <w:rtl w:val="true"/>
          <w:lang w:bidi="fa-IR"/>
        </w:rPr>
        <w:t>.</w:t>
      </w:r>
      <w:bookmarkStart w:id="588" w:name="pg13329_120539"/>
    </w:p>
    <w:p>
      <w:pPr>
        <w:pStyle w:val="Heading4"/>
        <w:numPr>
          <w:ilvl w:val="3"/>
          <w:numId w:val="1"/>
        </w:numPr>
        <w:rPr/>
      </w:pPr>
      <w:bookmarkStart w:id="589" w:name="__RefHeading___Toc2594187_2322387425"/>
      <w:bookmarkStart w:id="590" w:name="_Toc214"/>
      <w:bookmarkEnd w:id="588"/>
      <w:bookmarkEnd w:id="589"/>
      <w:r>
        <w:rPr>
          <w:rtl w:val="true"/>
        </w:rPr>
        <w:t>التذکیر بالتکرار</w:t>
      </w:r>
      <w:bookmarkEnd w:id="590"/>
    </w:p>
    <w:p>
      <w:pPr>
        <w:pStyle w:val="BookText"/>
        <w:rPr/>
      </w:pPr>
      <w:r>
        <w:rPr>
          <w:rFonts w:ascii="IRNazanin" w:hAnsi="IRNazanin" w:eastAsia="IRNazanin"/>
          <w:color w:val="111111"/>
          <w:sz w:val="28"/>
          <w:sz w:val="28"/>
          <w:szCs w:val="28"/>
          <w:rtl w:val="true"/>
          <w:lang w:bidi="fa-IR"/>
        </w:rPr>
        <w:t>التذکیر بالتکرار</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یرجح التذکیر بالتکرار بالمهم من الأمور والتأکید عبر التکرار، فإن تکرار هذا المقطع فی کلام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کان لأهمیته، إذ أنه کان بإمکانها الإشارة إلی أن جبرائیل علیه السلام أدی الرسالة الإهیة إلی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أن الله سبحانه وتعالی خلق کل الکون دنیاً وآخرة لأجهم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دل علی ذلک متواتر الروایات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السماء والأرض والشمس والقمر والبحر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الکساء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لارتباطها بالشؤون الأرضیة التی هم فیها</w:t>
      </w:r>
      <w:r>
        <w:rPr>
          <w:rFonts w:eastAsia="IRNazanin" w:cs="IRNazanin"/>
          <w:color w:val="111111"/>
          <w:sz w:val="28"/>
          <w:szCs w:val="28"/>
          <w:rtl w:val="true"/>
          <w:lang w:bidi="fa-IR"/>
        </w:rPr>
        <w:t>.</w:t>
      </w:r>
      <w:bookmarkStart w:id="591" w:name="pg13329_120540"/>
    </w:p>
    <w:p>
      <w:pPr>
        <w:pStyle w:val="Heading3"/>
        <w:numPr>
          <w:ilvl w:val="2"/>
          <w:numId w:val="1"/>
        </w:numPr>
        <w:rPr/>
      </w:pPr>
      <w:bookmarkStart w:id="592" w:name="__RefHeading___Toc2594189_2322387425"/>
      <w:bookmarkStart w:id="593" w:name="_Toc215"/>
      <w:bookmarkEnd w:id="591"/>
      <w:bookmarkEnd w:id="592"/>
      <w:r>
        <w:rPr>
          <w:rtl w:val="true"/>
        </w:rPr>
        <w:t>المعصومون علیهم السلام أجل وأعظم من الکون</w:t>
      </w:r>
      <w:bookmarkEnd w:id="593"/>
    </w:p>
    <w:p>
      <w:pPr>
        <w:pStyle w:val="BookText"/>
        <w:rPr/>
      </w:pPr>
      <w:r>
        <w:rPr>
          <w:rFonts w:ascii="Amiri" w:hAnsi="Amiri" w:eastAsia="Amiri" w:cs="Amiri"/>
          <w:color w:val="111111"/>
          <w:sz w:val="28"/>
          <w:sz w:val="28"/>
          <w:szCs w:val="28"/>
          <w:rtl w:val="true"/>
          <w:lang w:bidi="ar-SA"/>
        </w:rPr>
        <w:t>إِلاَّ لأَجلِکُم وَمَحَبَّتِکُم،</w:t>
      </w:r>
    </w:p>
    <w:p>
      <w:pPr>
        <w:pStyle w:val="BookText"/>
        <w:rPr/>
      </w:pPr>
      <w:r>
        <w:rPr>
          <w:rFonts w:ascii="IRNazanin" w:hAnsi="IRNazanin" w:eastAsia="IRNazanin"/>
          <w:color w:val="111111"/>
          <w:sz w:val="28"/>
          <w:sz w:val="28"/>
          <w:szCs w:val="28"/>
          <w:rtl w:val="true"/>
          <w:lang w:bidi="fa-IR"/>
        </w:rPr>
        <w:t>المعصومون علیهم السلام أجل وأعظم من الکون</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دعوة الناس إلی التمسک بمن ینفعهم فی دینهم ودنیاهم، وقد یجب، کما وجّه سبحانه الناس إلی الخمسة الأطیاب مرات عدیدة ببیان أن الکون خلق لأجهم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 یجب فی الواجبات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ویستحب فی المستحبات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الناس إلی ما ینفعهم، ولأنهم علیهم السلام العلة الغائیة</w:t>
      </w:r>
      <w:r>
        <w:rPr>
          <w:rFonts w:eastAsia="IRNazanin" w:cs="IRNazanin"/>
          <w:color w:val="111111"/>
          <w:sz w:val="28"/>
          <w:szCs w:val="28"/>
          <w:rtl w:val="true"/>
          <w:lang w:bidi="fa-IR"/>
        </w:rPr>
        <w:t>(</w:t>
      </w:r>
      <w:r>
        <w:rPr>
          <w:rStyle w:val="FootnoteAnchor"/>
          <w:rtl w:val="true"/>
        </w:rPr>
        <w:footnoteReference w:id="6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علیه السلام أجل وأکبر وأعظم منه، وغیر خفی أن کونهم علیهم السلام أجل وأکبر وعظم من الکون لا یراد به البُعد المادی</w:t>
      </w:r>
      <w:r>
        <w:rPr>
          <w:rFonts w:eastAsia="IRNazanin" w:cs="IRNazanin"/>
          <w:color w:val="111111"/>
          <w:sz w:val="28"/>
          <w:szCs w:val="28"/>
          <w:rtl w:val="true"/>
          <w:lang w:bidi="fa-IR"/>
        </w:rPr>
        <w:t>(</w:t>
      </w:r>
      <w:r>
        <w:rPr>
          <w:rStyle w:val="FootnoteAnchor"/>
          <w:rtl w:val="true"/>
        </w:rPr>
        <w:footnoteReference w:id="6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المقصود الجانب المعنوی، فکما أن مثقالاً من الألماس قد یکون أغلی من ملیون مثقال من الفحم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القیمة والمعنی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فی المقام</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رأی النبی صلی الله علیه و آله فی المعراج قافلة من الإبل لا یعلم أوها ولا آخرها وهی محملة بفضل الإمام علی علیه السلام، وقد یکون ذلک من باب تشبیه المعقول بالمحسوس</w:t>
      </w:r>
      <w:r>
        <w:rPr>
          <w:rFonts w:eastAsia="IRNazanin" w:cs="IRNazanin"/>
          <w:color w:val="111111"/>
          <w:sz w:val="28"/>
          <w:szCs w:val="28"/>
          <w:rtl w:val="true"/>
          <w:lang w:bidi="fa-IR"/>
        </w:rPr>
        <w:t>(</w:t>
      </w:r>
      <w:r>
        <w:rPr>
          <w:rStyle w:val="FootnoteAnchor"/>
          <w:rtl w:val="true"/>
        </w:rPr>
        <w:footnoteReference w:id="6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یکون حقیقیاً کأن تون فضائه علیه السلام مسطرة فی صحائف</w:t>
      </w:r>
    </w:p>
    <w:p>
      <w:pPr>
        <w:pStyle w:val="BookText"/>
        <w:rPr/>
      </w:pPr>
      <w:r>
        <w:rPr>
          <w:rFonts w:ascii="IRNazanin" w:hAnsi="IRNazanin" w:eastAsia="IRNazanin"/>
          <w:color w:val="111111"/>
          <w:sz w:val="28"/>
          <w:sz w:val="28"/>
          <w:szCs w:val="28"/>
          <w:rtl w:val="true"/>
          <w:lang w:bidi="fa-IR"/>
        </w:rPr>
        <w:t xml:space="preserve">وکتب حملتها ملایین الإبل کما تشهد به بعض القرائن، أو بکون فضائه علیه السلام حقیقة وبما هی هی محمولة ویکون المجاز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فلیدقق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معنویة الإمام أمیر المؤمنین علی علیه السلام أکبر من الکون، وهو المصداق الأتم بعد الرسول الأعظم صلی الله علیه و آله للشطر الثانی من قوه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أتزعم انک جرم صغیر</w:t>
      </w:r>
    </w:p>
    <w:p>
      <w:pPr>
        <w:pStyle w:val="BookText"/>
        <w:rPr/>
      </w:pPr>
      <w:r>
        <w:rPr>
          <w:rFonts w:ascii="IRNazanin" w:hAnsi="IRNazanin" w:eastAsia="IRNazanin"/>
          <w:color w:val="111111"/>
          <w:sz w:val="28"/>
          <w:sz w:val="28"/>
          <w:szCs w:val="28"/>
          <w:rtl w:val="true"/>
          <w:lang w:bidi="fa-IR"/>
        </w:rPr>
        <w:t>وفیک انطوی العالم الأکبر</w:t>
      </w:r>
    </w:p>
    <w:p>
      <w:pPr>
        <w:pStyle w:val="BookText"/>
        <w:rPr/>
      </w:pPr>
      <w:r>
        <w:rPr>
          <w:rFonts w:ascii="IRNazanin" w:hAnsi="IRNazanin" w:eastAsia="IRNazanin"/>
          <w:color w:val="111111"/>
          <w:sz w:val="28"/>
          <w:sz w:val="28"/>
          <w:szCs w:val="28"/>
          <w:rtl w:val="true"/>
          <w:lang w:bidi="fa-IR"/>
        </w:rPr>
        <w:t>وهو کذلک بعد رسول الله صلی الله علیه و آله، وإنما کان الإمام علی علیه السلام کنافذة لتلک النفس الرفیعة الکبیرة مثل نبع تحته بحار من المیاه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بالمعنویة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سعة علمه وعمق حلمه وسمو خلقه وآدابه وقوة إمکانیاته فی التصرف فی الکون، إلی ما أشبه ذلک</w:t>
      </w:r>
      <w:r>
        <w:rPr>
          <w:rFonts w:eastAsia="IRNazanin" w:cs="IRNazanin"/>
          <w:color w:val="111111"/>
          <w:sz w:val="28"/>
          <w:szCs w:val="28"/>
          <w:rtl w:val="true"/>
          <w:lang w:bidi="fa-IR"/>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وذلک کقوه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أَنْزَلْنَا هذَا الْقُرْآنَ عَلَی جَبَلٍ لَرَأَیْتَهُ خَاشِعاً مُتَصَدِّعاً مِنْ خَشْیَةِ الله</w:t>
      </w:r>
      <w:r>
        <w:rPr>
          <w:rFonts w:eastAsia="Amiri" w:cs="Amiri" w:ascii="Amiri" w:hAnsi="Amiri"/>
          <w:color w:val="111111"/>
          <w:sz w:val="28"/>
          <w:szCs w:val="28"/>
          <w:rtl w:val="true"/>
          <w:lang w:bidi="ar-SA"/>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إذا قیست معنویة القرآن بمادیة الجبل تکون معنویة القرآن أضعاف أضعاف مادیة الجبل، فإنه قد یلاحظ المادی فی قبال المادی، وقد یلاحظ المعنوی فی قبال المعنوی، وقد یلاحظ فی قبال المادی، وقد یکون العکس، وهذه الآیة من القسم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المعلوم أن المادی قد یتحول معنویاً کما فی تحول المادة إلی الطاقة فی الانفجار الذری مثلاً، وفی تحول الأغذیة فی بدن الإنسان إلی قوة وطاقة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یُبادل المادی ویعوّض بالمعنوی کصرف المال لأجل العلم، فإن العلم معنوی والمال مادی، وقد یکون العکس کصرف العلم فی تحصیل المال، وقد یصرف العلم لتحصیل علم آخر، أو المال لتحصیل مال آخر، فلو فرض أن القرآن المعنوی تحول إلی شیء مادی لکان الجبل خاشعاً متصدعاً بسبب ذلک الشیء المادی الذی تحول القرآن المعنوی إلیه، وهناک معنی آخر لتوضیح الآیة الشریفة نذکره فی محه</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ولکونهم علیهم السلام أکبر وأعظم من الکون توجیه آخر هو ما قد ذهب البعض إلیه من الالتزام بالسعة الوجودیة والاحاطة الشمولیة، والکلام فی المقام طویل وعمیق نکتفی منه بهذا القدر</w:t>
      </w:r>
      <w:r>
        <w:rPr>
          <w:rFonts w:eastAsia="IRNazanin" w:cs="IRNazanin"/>
          <w:color w:val="111111"/>
          <w:sz w:val="28"/>
          <w:szCs w:val="28"/>
          <w:rtl w:val="true"/>
          <w:lang w:bidi="fa-IR"/>
        </w:rPr>
        <w:t>.</w:t>
      </w:r>
      <w:bookmarkStart w:id="594" w:name="pg13329_120543"/>
    </w:p>
    <w:p>
      <w:pPr>
        <w:pStyle w:val="Heading3"/>
        <w:numPr>
          <w:ilvl w:val="2"/>
          <w:numId w:val="1"/>
        </w:numPr>
        <w:rPr/>
      </w:pPr>
      <w:bookmarkStart w:id="595" w:name="__RefHeading___Toc2594191_2322387425"/>
      <w:bookmarkStart w:id="596" w:name="_Toc216"/>
      <w:bookmarkEnd w:id="594"/>
      <w:bookmarkEnd w:id="595"/>
      <w:r>
        <w:rPr>
          <w:rtl w:val="true"/>
        </w:rPr>
        <w:t>الاستئذان طولیاً</w:t>
      </w:r>
      <w:bookmarkEnd w:id="596"/>
    </w:p>
    <w:p>
      <w:pPr>
        <w:pStyle w:val="BookText"/>
        <w:rPr/>
      </w:pPr>
      <w:r>
        <w:rPr>
          <w:rFonts w:ascii="Amiri" w:hAnsi="Amiri" w:eastAsia="Amiri" w:cs="Amiri"/>
          <w:color w:val="111111"/>
          <w:sz w:val="28"/>
          <w:sz w:val="28"/>
          <w:szCs w:val="28"/>
          <w:rtl w:val="true"/>
          <w:lang w:bidi="ar-SA"/>
        </w:rPr>
        <w:t>وَقَد أَذِنَ لِی أَن أَدخُلَ مَعَکُم، فَهَل تَأذَنُ لِی یِا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الاستئذان طولیاً</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الاستئذان المجدد من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حصل الإذن من الله تعالی من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احتراماً لذلک العظیم، کما استأذن جبرائیل علیه السلام من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ولربما توقف الجواز</w:t>
      </w:r>
      <w:r>
        <w:rPr>
          <w:rFonts w:eastAsia="IRNazanin" w:cs="IRNazanin"/>
          <w:color w:val="111111"/>
          <w:sz w:val="28"/>
          <w:szCs w:val="28"/>
          <w:rtl w:val="true"/>
          <w:lang w:bidi="fa-IR"/>
        </w:rPr>
        <w:t>(</w:t>
      </w:r>
      <w:r>
        <w:rPr>
          <w:rStyle w:val="FootnoteAnchor"/>
          <w:rtl w:val="true"/>
        </w:rPr>
        <w:footnoteReference w:id="6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الإذن الثانی، فیما لو کان إذن الله سبحانه وتعالی متوقفاً علی إذنه صلی الله علیه و آله، کإذنه سبحانه وتعالی فی التصرف فی أموال الناس طولیاً إذ یتوقف حینئذ علی إذن المالک، فإن إذن الله سبحانه وتعالی إذا کان جزمیاً لم یتوقف علی شیء آخر، وإن کان تعلیقیاً وعلی نحو الإجازة توقف علی شیء آخر، فإنه أیضاً بأمر الله سبحانه وتعالی الذی جعه مالکاً، وهکذا فی 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دخول جبرائیل علیه السلام معهم علیهم السلام کان معنویاً أو مادیاً، بمعنی أنه تمثل فی صورة البشر ودخل معهم، کما کان أحیاناً یتمثل بصورة دحیة الکلبی</w:t>
      </w:r>
      <w:r>
        <w:rPr>
          <w:rFonts w:eastAsia="IRNazanin" w:cs="IRNazanin"/>
          <w:color w:val="111111"/>
          <w:sz w:val="28"/>
          <w:szCs w:val="28"/>
          <w:rtl w:val="true"/>
          <w:lang w:bidi="fa-IR"/>
        </w:rPr>
        <w:t>(</w:t>
      </w:r>
      <w:r>
        <w:rPr>
          <w:rStyle w:val="FootnoteAnchor"/>
          <w:rtl w:val="true"/>
        </w:rPr>
        <w:footnoteReference w:id="6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أم أنه بنفس روحه وواقعیته وکما هو هو دخل معهم؟</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احتمالان، ولم یظهر من هذا الحدیث ما یؤید أحد الاحتمالین ولا یعلمه إلاّ الله سبحانه وتعالی وأولیاؤه</w:t>
      </w:r>
      <w:r>
        <w:rPr>
          <w:rFonts w:eastAsia="IRNazanin" w:cs="IRNazanin"/>
          <w:color w:val="111111"/>
          <w:sz w:val="28"/>
          <w:szCs w:val="28"/>
          <w:rtl w:val="true"/>
          <w:lang w:bidi="fa-IR"/>
        </w:rPr>
        <w:t>.</w:t>
      </w:r>
      <w:bookmarkStart w:id="597" w:name="pg13329_120544"/>
    </w:p>
    <w:p>
      <w:pPr>
        <w:pStyle w:val="Heading3"/>
        <w:numPr>
          <w:ilvl w:val="2"/>
          <w:numId w:val="1"/>
        </w:numPr>
        <w:rPr/>
      </w:pPr>
      <w:bookmarkStart w:id="598" w:name="__RefHeading___Toc2594193_2322387425"/>
      <w:bookmarkStart w:id="599" w:name="_Toc217"/>
      <w:bookmarkEnd w:id="597"/>
      <w:bookmarkEnd w:id="598"/>
      <w:r>
        <w:rPr>
          <w:rtl w:val="true"/>
        </w:rPr>
        <w:t>سلام غیر الإنسان</w:t>
      </w:r>
      <w:bookmarkEnd w:id="599"/>
    </w:p>
    <w:p>
      <w:pPr>
        <w:pStyle w:val="Heading4"/>
        <w:numPr>
          <w:ilvl w:val="3"/>
          <w:numId w:val="1"/>
        </w:numPr>
        <w:rPr/>
      </w:pPr>
      <w:bookmarkStart w:id="600" w:name="__RefHeading___Toc2594195_2322387425"/>
      <w:bookmarkStart w:id="601" w:name="_Toc218"/>
      <w:bookmarkEnd w:id="600"/>
      <w:r>
        <w:rPr>
          <w:rtl w:val="true"/>
        </w:rPr>
        <w:t>اشارة</w:t>
      </w:r>
      <w:bookmarkEnd w:id="601"/>
    </w:p>
    <w:p>
      <w:pPr>
        <w:pStyle w:val="BookText"/>
        <w:rPr/>
      </w:pPr>
      <w:r>
        <w:rPr>
          <w:rFonts w:ascii="Amiri" w:hAnsi="Amiri" w:eastAsia="Amiri" w:cs="Amiri"/>
          <w:color w:val="111111"/>
          <w:sz w:val="28"/>
          <w:sz w:val="28"/>
          <w:szCs w:val="28"/>
          <w:rtl w:val="true"/>
          <w:lang w:bidi="ar-SA"/>
        </w:rPr>
        <w:t>فَقالَ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وَعَلَیکَ السَّلامُ یَا أَمِینَ وَحیِ الله، إِنَّهُ نَعَم</w:t>
      </w:r>
    </w:p>
    <w:p>
      <w:pPr>
        <w:pStyle w:val="BookText"/>
        <w:rPr/>
      </w:pPr>
      <w:r>
        <w:rPr>
          <w:rFonts w:ascii="IRNazanin" w:hAnsi="IRNazanin" w:eastAsia="IRNazanin"/>
          <w:color w:val="111111"/>
          <w:sz w:val="28"/>
          <w:sz w:val="28"/>
          <w:szCs w:val="28"/>
          <w:rtl w:val="true"/>
          <w:lang w:bidi="fa-IR"/>
        </w:rPr>
        <w:t>سلام غیر الإنسان</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ردّ سلام غیر الإنسان کالملائکة، کما ردّ صلی الله علیه و آله سلام جبرائیل علیه السلام، والفعل وإن کان أعم إلاّ أنه یدل علی الجامع، واستفادة الوجوب من الإطلاقات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602" w:name="__RefHeading___Toc2594197_2322387425"/>
      <w:bookmarkStart w:id="603" w:name="_Toc219"/>
      <w:bookmarkEnd w:id="602"/>
      <w:r>
        <w:rPr>
          <w:rtl w:val="true"/>
        </w:rPr>
        <w:t>التأکید</w:t>
      </w:r>
      <w:bookmarkEnd w:id="603"/>
    </w:p>
    <w:p>
      <w:pPr>
        <w:pStyle w:val="BookText"/>
        <w:rPr/>
      </w:pPr>
      <w:r>
        <w:rPr>
          <w:rFonts w:ascii="IRNazanin" w:hAnsi="IRNazanin" w:eastAsia="IRNazanin"/>
          <w:color w:val="111111"/>
          <w:sz w:val="28"/>
          <w:sz w:val="28"/>
          <w:szCs w:val="28"/>
          <w:rtl w:val="true"/>
          <w:lang w:bidi="fa-IR"/>
        </w:rPr>
        <w:t>التأکید</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یرجح التأکید فی مقام الجواب والإذن إذا کان فیه الفائدة، حیث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نعم قد أذنت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 التأکید فی مثل المقام یفید مزید اشتیاق الآذن للمستأذن، فلیس تأکیداً لفظیاً فحسب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ویحتمل أن یکون رد الرسول صلی الله علیه و آله معنویاً فی قبال المعنوی، أو مادیاً ظاهریاً فی قبال الظاهری؛ فإن النفس قد توحی إلی النفس دون وساطة</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الجوارح</w:t>
      </w:r>
      <w:r>
        <w:rPr>
          <w:rFonts w:eastAsia="IRNazanin" w:cs="IRNazanin"/>
          <w:color w:val="111111"/>
          <w:sz w:val="28"/>
          <w:szCs w:val="28"/>
          <w:rtl w:val="true"/>
          <w:lang w:bidi="fa-IR"/>
        </w:rPr>
        <w:t>.</w:t>
      </w:r>
      <w:bookmarkStart w:id="604" w:name="pg13329_120545"/>
    </w:p>
    <w:p>
      <w:pPr>
        <w:pStyle w:val="Heading3"/>
        <w:numPr>
          <w:ilvl w:val="2"/>
          <w:numId w:val="1"/>
        </w:numPr>
        <w:rPr/>
      </w:pPr>
      <w:bookmarkStart w:id="605" w:name="__RefHeading___Toc2594199_2322387425"/>
      <w:bookmarkStart w:id="606" w:name="_Toc220"/>
      <w:bookmarkEnd w:id="604"/>
      <w:bookmarkEnd w:id="605"/>
      <w:r>
        <w:rPr>
          <w:rtl w:val="true"/>
        </w:rPr>
        <w:t>التجمع قوة وفائدة</w:t>
      </w:r>
      <w:bookmarkEnd w:id="606"/>
    </w:p>
    <w:p>
      <w:pPr>
        <w:pStyle w:val="BookText"/>
        <w:rPr/>
      </w:pPr>
      <w:r>
        <w:rPr>
          <w:rFonts w:ascii="Amiri" w:hAnsi="Amiri" w:eastAsia="Amiri" w:cs="Amiri"/>
          <w:color w:val="111111"/>
          <w:sz w:val="28"/>
          <w:sz w:val="28"/>
          <w:szCs w:val="28"/>
          <w:rtl w:val="true"/>
          <w:lang w:bidi="ar-SA"/>
        </w:rPr>
        <w:t>قَد أَذِنتُ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جِبرائِیلُ مَعَنا تَحتَ الکِساءِ،</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التجمع قوة وفائدة </w:t>
      </w:r>
      <w:r>
        <w:rPr>
          <w:rFonts w:eastAsia="Amiri" w:cs="Amiri" w:ascii="Amiri" w:hAnsi="Amiri"/>
          <w:color w:val="111111"/>
          <w:sz w:val="28"/>
          <w:szCs w:val="28"/>
          <w:rtl w:val="true"/>
          <w:lang w:bidi="ar-SA"/>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والظاهر أن جبرائیل علیه السلام کان یرید بذلک الطلب الاستفادة المعنویة من معنویاتهم علیهم السلام، فکما یستفید المادی من المادی، کاستفادة الشجر والحیوان والإنسان من الماء والطعام وما أشبه ذلک، کذلک یستمد المعنوی من المعنوی، کما یستفید الإنسان من عِلم العالم وأخلاق الخلوق وأدب الأدیب وما أشبه ذلک، ولا شک أنهم علیهم السلام أفضل من جبرائیل علیه السلام، فدخوه معهم سبب لاکتساب الخیر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أن التجمع فی المادیات یوجب القوة کذلک التجمع فی المعنویات یوجب قوة ذلک البُعد أیضاً، ومن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حار من استخار، ولا ندم من استشار</w:t>
      </w:r>
      <w:r>
        <w:rPr>
          <w:rFonts w:eastAsia="IRNazanin" w:cs="IRNazanin"/>
          <w:color w:val="111111"/>
          <w:sz w:val="28"/>
          <w:szCs w:val="28"/>
          <w:rtl w:val="true"/>
          <w:lang w:bidi="fa-IR"/>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أعقل الناس من جمع عقول الناس إلی عقه</w:t>
      </w:r>
      <w:r>
        <w:rPr>
          <w:rFonts w:eastAsia="IRNazanin" w:cs="IRNazanin"/>
          <w:color w:val="111111"/>
          <w:sz w:val="28"/>
          <w:szCs w:val="28"/>
          <w:rtl w:val="true"/>
          <w:lang w:bidi="fa-IR"/>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ورد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الصلاة والسلام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 الله مع الجماعة</w:t>
      </w:r>
      <w:r>
        <w:rPr>
          <w:rFonts w:eastAsia="IRNazanin" w:cs="IRNazanin"/>
          <w:color w:val="111111"/>
          <w:sz w:val="28"/>
          <w:szCs w:val="28"/>
          <w:rtl w:val="true"/>
          <w:lang w:bidi="fa-IR"/>
        </w:rPr>
        <w:t>»(</w:t>
      </w:r>
      <w:r>
        <w:rPr>
          <w:rStyle w:val="FootnoteAnchor"/>
          <w:rtl w:val="true"/>
        </w:rPr>
        <w:footnoteReference w:id="6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قوته وعزته وبرکته، کما نشاهد ذلک فی المادیات؛ فإن القطرات تتجمع حتی تکون بحراً وسیلاً یجرف القطیع أو المدن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الذرات تتجمع حتی تکون صحراء، والخلایا الحیة تتجمع حتی تکون إنساناً أو حیواناً،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أن التجمع فی المادیات یُفید قوة ومضیاً، کذلک التجمع فی</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المعنویات</w:t>
      </w:r>
      <w:r>
        <w:rPr>
          <w:rFonts w:eastAsia="IRNazanin" w:cs="IRNazanin"/>
          <w:color w:val="111111"/>
          <w:sz w:val="28"/>
          <w:szCs w:val="28"/>
          <w:rtl w:val="true"/>
          <w:lang w:bidi="fa-IR"/>
        </w:rPr>
        <w:t>.</w:t>
      </w:r>
      <w:bookmarkStart w:id="607" w:name="pg13329_120547"/>
    </w:p>
    <w:p>
      <w:pPr>
        <w:pStyle w:val="Heading3"/>
        <w:numPr>
          <w:ilvl w:val="2"/>
          <w:numId w:val="1"/>
        </w:numPr>
        <w:rPr/>
      </w:pPr>
      <w:bookmarkStart w:id="608" w:name="__RefHeading___Toc2594201_2322387425"/>
      <w:bookmarkStart w:id="609" w:name="_Toc221"/>
      <w:bookmarkEnd w:id="607"/>
      <w:bookmarkEnd w:id="608"/>
      <w:r>
        <w:rPr>
          <w:rtl w:val="true"/>
        </w:rPr>
        <w:t>التمایز بین القرآن وغیره</w:t>
      </w:r>
      <w:bookmarkEnd w:id="609"/>
    </w:p>
    <w:p>
      <w:pPr>
        <w:pStyle w:val="BookText"/>
        <w:rPr/>
      </w:pPr>
      <w:r>
        <w:rPr>
          <w:rFonts w:ascii="Amiri" w:hAnsi="Amiri" w:eastAsia="Amiri" w:cs="Amiri"/>
          <w:color w:val="111111"/>
          <w:sz w:val="28"/>
          <w:sz w:val="28"/>
          <w:szCs w:val="28"/>
          <w:rtl w:val="true"/>
          <w:lang w:bidi="ar-SA"/>
        </w:rPr>
        <w:t>فَقالَ لأِبی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أَوحی إِلَیکُم یَقولُ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التمایز بین القرآن وغیره</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یرجح أن تمتاز الآیات القرآنیة فی الکلام أو فی الکتابة عن سائر الکلمات بمیزة ظاهرة، کما قال جبرائیل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أوحی إلیکم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کان ما جاء به جبرائیل علیه السلام وحیاً من الله سبحانه وتعالی، وإنما لم یذکر الوحی فی أول الکلام وذکره هنا؛ لأن الوحی باعتبار أنه قرآن وتحد بخلاف المقطع الأول من الکلام حیث لم یکن من القرآن</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ویمکن أن یفهم من الفرق بین الکلامین أن من المستحسن تمییز القرآن عن غیره من أنحاء الوحی إذا کان فی ضمن کلامٍ بعضه قرآن وبعضه حدیث قدسی بما یدل علی أن هذه القطعة من القرآن، وحیث إن الخطاب هنا کان بصیغة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w:t>
      </w:r>
      <w:r>
        <w:rPr>
          <w:rFonts w:eastAsia="Amiri" w:cs="Amiri" w:ascii="Amiri" w:hAnsi="Amiri"/>
          <w:color w:val="111111"/>
          <w:sz w:val="28"/>
          <w:szCs w:val="28"/>
          <w:rtl w:val="true"/>
          <w:lang w:bidi="ar-SA"/>
        </w:rPr>
        <w:t>«(</w:t>
      </w:r>
      <w:r>
        <w:rPr>
          <w:rStyle w:val="FootnoteAnchor"/>
          <w:rtl w:val="true"/>
        </w:rPr>
        <w:footnoteReference w:id="6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جبرائیل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إلیکم بصیغة الخطاب للجمع، بینما فی السابق کان یخاطب النبی صلی الله علیه و آله بصیغة المفرد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أنه یمکن الوحی بالنسبة إلی غیر النبی صلی الله علیه و آله کما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وَأَوْحی رَبُّکَ إِلَی النَّحْلِ أَنِ اتَّخِذِی مِنَ الْجِبَالِ بُیُوتاً وَمِنَ الشَّجَرِ وَمِمَّا یَعْرِشُونَ</w:t>
      </w:r>
      <w:r>
        <w:rPr>
          <w:rFonts w:eastAsia="Amiri" w:cs="Amiri" w:ascii="Amiri" w:hAnsi="Amiri"/>
          <w:color w:val="111111"/>
          <w:sz w:val="28"/>
          <w:szCs w:val="28"/>
          <w:rtl w:val="true"/>
          <w:lang w:bidi="ar-SA"/>
        </w:rPr>
        <w:t>«(</w:t>
      </w:r>
      <w:r>
        <w:rPr>
          <w:rStyle w:val="FootnoteAnchor"/>
          <w:rtl w:val="true"/>
        </w:rPr>
        <w:footnoteReference w:id="6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أَوْحَیْنَا إِلَی أُمِّکَ مَا یُوحَی</w:t>
      </w:r>
      <w:r>
        <w:rPr>
          <w:rFonts w:eastAsia="Amiri" w:cs="Amiri" w:ascii="Amiri" w:hAnsi="Amiri"/>
          <w:color w:val="111111"/>
          <w:sz w:val="28"/>
          <w:szCs w:val="28"/>
          <w:rtl w:val="true"/>
          <w:lang w:bidi="ar-SA"/>
        </w:rPr>
        <w:t>«(</w:t>
      </w:r>
      <w:r>
        <w:rPr>
          <w:rStyle w:val="FootnoteAnchor"/>
          <w:rtl w:val="true"/>
        </w:rPr>
        <w:footnoteReference w:id="6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الوحی بالمعنی الأخص وهو ما کان بتوسط جبرائیل علیه السلام بالنحو الخاص فهو خاص بالأنبیاء علیهم السلام</w:t>
      </w:r>
      <w:r>
        <w:rPr>
          <w:rFonts w:eastAsia="IRNazanin" w:cs="IRNazanin"/>
          <w:color w:val="111111"/>
          <w:sz w:val="28"/>
          <w:szCs w:val="28"/>
          <w:rtl w:val="true"/>
          <w:lang w:bidi="fa-IR"/>
        </w:rPr>
        <w:t>.</w:t>
      </w:r>
      <w:bookmarkStart w:id="610" w:name="pg13329_120548"/>
    </w:p>
    <w:p>
      <w:pPr>
        <w:pStyle w:val="Heading3"/>
        <w:numPr>
          <w:ilvl w:val="2"/>
          <w:numId w:val="1"/>
        </w:numPr>
        <w:rPr/>
      </w:pPr>
      <w:bookmarkStart w:id="611" w:name="__RefHeading___Toc2594203_2322387425"/>
      <w:bookmarkStart w:id="612" w:name="_Toc222"/>
      <w:bookmarkEnd w:id="610"/>
      <w:bookmarkEnd w:id="611"/>
      <w:r>
        <w:rPr>
          <w:rtl w:val="true"/>
        </w:rPr>
        <w:t>عصمة المعصومین علیهم السلام</w:t>
      </w:r>
      <w:bookmarkEnd w:id="612"/>
    </w:p>
    <w:p>
      <w:pPr>
        <w:pStyle w:val="Heading4"/>
        <w:numPr>
          <w:ilvl w:val="3"/>
          <w:numId w:val="1"/>
        </w:numPr>
        <w:rPr/>
      </w:pPr>
      <w:bookmarkStart w:id="613" w:name="__RefHeading___Toc2594205_2322387425"/>
      <w:bookmarkStart w:id="614" w:name="_Toc223"/>
      <w:bookmarkEnd w:id="613"/>
      <w:r>
        <w:rPr>
          <w:rtl w:val="true"/>
        </w:rPr>
        <w:t>اشارة</w:t>
      </w:r>
      <w:bookmarkEnd w:id="6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عصمة المعصومین علیهم السلام</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الاعتقاد بعصمة الرسول صلی الله علیه و آله وأهل بیته علیهم السلام، وقد سبقت الإشارة إلیه</w:t>
      </w:r>
      <w:r>
        <w:rPr>
          <w:rFonts w:eastAsia="IRNazanin" w:cs="IRNazanin"/>
          <w:color w:val="111111"/>
          <w:sz w:val="28"/>
          <w:szCs w:val="28"/>
          <w:rtl w:val="true"/>
          <w:lang w:bidi="fa-IR"/>
        </w:rPr>
        <w:t>.</w:t>
      </w:r>
    </w:p>
    <w:p>
      <w:pPr>
        <w:pStyle w:val="Heading4"/>
        <w:numPr>
          <w:ilvl w:val="3"/>
          <w:numId w:val="1"/>
        </w:numPr>
        <w:rPr/>
      </w:pPr>
      <w:bookmarkStart w:id="615" w:name="__RefHeading___Toc2594207_2322387425"/>
      <w:bookmarkStart w:id="616" w:name="_Toc224"/>
      <w:bookmarkEnd w:id="615"/>
      <w:r>
        <w:rPr>
          <w:rtl w:val="true"/>
        </w:rPr>
        <w:t>إشارة لآیة التطهیر</w:t>
      </w:r>
      <w:bookmarkEnd w:id="616"/>
    </w:p>
    <w:p>
      <w:pPr>
        <w:pStyle w:val="BookText"/>
        <w:rPr/>
      </w:pPr>
      <w:r>
        <w:rPr>
          <w:rFonts w:ascii="IRNazanin" w:hAnsi="IRNazanin" w:eastAsia="IRNazanin"/>
          <w:color w:val="111111"/>
          <w:sz w:val="28"/>
          <w:sz w:val="28"/>
          <w:szCs w:val="28"/>
          <w:rtl w:val="true"/>
          <w:lang w:bidi="fa-IR"/>
        </w:rPr>
        <w:t>إشارة لآیة التطهیر</w:t>
      </w:r>
    </w:p>
    <w:p>
      <w:pPr>
        <w:pStyle w:val="BookText"/>
        <w:rPr/>
      </w:pPr>
      <w:r>
        <w:rPr>
          <w:rFonts w:ascii="IRNazanin" w:hAnsi="IRNazanin" w:eastAsia="IRNazanin"/>
          <w:color w:val="111111"/>
          <w:sz w:val="28"/>
          <w:sz w:val="28"/>
          <w:szCs w:val="28"/>
          <w:rtl w:val="true"/>
          <w:lang w:bidi="fa-IR"/>
        </w:rPr>
        <w:t xml:space="preserve">ولعلّ الإتیان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لإفادة أن إرادة الله سبحانه وتعالی منحصرة فی ذلک، فلا یمکن أن یحید عنه، کما أن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أنه فعل مع الإرادة لإمکان انفکاک الإرادة عن الفعل، أو الفعل عن الإرادة فی الممکن</w:t>
      </w:r>
      <w:r>
        <w:rPr>
          <w:rFonts w:eastAsia="IRNazanin" w:cs="IRNazanin"/>
          <w:color w:val="111111"/>
          <w:sz w:val="28"/>
          <w:szCs w:val="28"/>
          <w:rtl w:val="true"/>
          <w:lang w:bidi="fa-IR"/>
        </w:rPr>
        <w:t>(</w:t>
      </w:r>
      <w:r>
        <w:rPr>
          <w:rStyle w:val="FootnoteAnchor"/>
          <w:rtl w:val="true"/>
        </w:rPr>
        <w:footnoteReference w:id="6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الواجب تعالی، إذ إرادته التکوینیة تلازم فعه وهی العلة التامة لتحقق المراد، 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إرادته فعه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أولی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لا یخفی</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یراد به الإذهاب حدوثاً وبقاءً، ماضیاً وحاضراً ومستقبلاً للقرائن الکثیرة الحالیة والمقالیة، ومنها أنه کان المجیء بالمضارع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لإفادة الاستمراریة، حیث ذکروا أن الفعل المضارع یدل علی الاستمرار، أما الماضی فإنه یدل علی الحدوث فقط دون دلالة علی البقاء، فلو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 نفسه، دل علی حدث فی الماضی فقط، ولذلک عدل سبحانه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فبهذا وبغیره تکون هذه الجملة دلیلاً علی ارتفاع الرجس بأبلغ لفظ، 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طاهرون مطهرون، وما أشبه ذلک لم تکن فی الجملة تلک الفائدة البلاغیة الرفیعة، والتفصیل فی کتب الکلام والتفاسیر</w:t>
      </w:r>
      <w:r>
        <w:rPr>
          <w:rFonts w:eastAsia="IRNazanin" w:cs="IRNazanin"/>
          <w:color w:val="111111"/>
          <w:sz w:val="28"/>
          <w:szCs w:val="28"/>
          <w:rtl w:val="true"/>
          <w:lang w:bidi="fa-IR"/>
        </w:rPr>
        <w:t>(</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 ذکر الآیة فی أثناء الآیات المرتبطة بنساء النبی صلی الله علیه و آله کان لإخفائها؛ حتی لا تمد إلیها ید التحریف من المخالفین،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له لَحَافِظُونَ</w:t>
      </w:r>
      <w:r>
        <w:rPr>
          <w:rFonts w:eastAsia="IRNazanin" w:cs="IRNazanin"/>
          <w:color w:val="111111"/>
          <w:sz w:val="28"/>
          <w:szCs w:val="28"/>
          <w:rtl w:val="true"/>
          <w:lang w:bidi="fa-IR"/>
        </w:rPr>
        <w:t>«(</w:t>
      </w:r>
      <w:r>
        <w:rPr>
          <w:rStyle w:val="FootnoteAnchor"/>
          <w:rtl w:val="true"/>
        </w:rPr>
        <w:footnoteReference w:id="7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یدل ولا یقتضی أن یکون که غیبیاً بل بالأسباب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الإذهاب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التطهیر، فما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وَیُطَهِّرَکُمْ تَطْهِیراً</w:t>
      </w:r>
      <w:r>
        <w:rPr>
          <w:rFonts w:eastAsia="Amiri" w:cs="Amiri" w:ascii="Amiri" w:hAnsi="Amiri"/>
          <w:color w:val="111111"/>
          <w:sz w:val="28"/>
          <w:szCs w:val="28"/>
          <w:rtl w:val="true"/>
          <w:lang w:bidi="ar-SA"/>
        </w:rPr>
        <w:t>«(</w:t>
      </w:r>
      <w:r>
        <w:rPr>
          <w:rStyle w:val="FootnoteAnchor"/>
          <w:rtl w:val="true"/>
        </w:rPr>
        <w:footnoteReference w:id="7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واسطة بین الأمرین، ولیسا من الضدین اللذین لا ثالث لهما؛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وبینهما ما لا قبح له ولا جمال، وللتقریب نمثل بإذهاب السواد عن شیء حیث لا یلزم کونه أبیضَ، إذ من الممکن أن یکون لون آخر، وکذلک من یُذهب عن نفسه الجبن لا یستلزم أن یکون</w:t>
      </w:r>
      <w:bookmarkStart w:id="617" w:name="pg13329_120550"/>
    </w:p>
    <w:p>
      <w:pPr>
        <w:pStyle w:val="BookText"/>
        <w:rPr/>
      </w:pPr>
      <w:bookmarkEnd w:id="617"/>
      <w:r>
        <w:rPr>
          <w:rFonts w:ascii="IRNazanin" w:hAnsi="IRNazanin" w:eastAsia="IRNazanin"/>
          <w:color w:val="111111"/>
          <w:sz w:val="28"/>
          <w:sz w:val="28"/>
          <w:szCs w:val="28"/>
          <w:rtl w:val="true"/>
          <w:lang w:bidi="fa-IR"/>
        </w:rPr>
        <w:t>شجاعاً، بل أمکن أن یصبح إنساناً عادیاً، وکذا الأمر فی البخل والکرم، وما إلی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وربما 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وَیُطَهِّرَکُمْ تَطْهِیراً</w:t>
      </w:r>
      <w:r>
        <w:rPr>
          <w:rFonts w:eastAsia="Amiri" w:cs="Amiri" w:ascii="Amiri" w:hAnsi="Amiri"/>
          <w:color w:val="111111"/>
          <w:sz w:val="28"/>
          <w:szCs w:val="28"/>
          <w:rtl w:val="true"/>
          <w:lang w:bidi="ar-SA"/>
        </w:rPr>
        <w:t>«(</w:t>
      </w:r>
      <w:r>
        <w:rPr>
          <w:rStyle w:val="FootnoteAnchor"/>
          <w:rtl w:val="true"/>
        </w:rPr>
        <w:footnoteReference w:id="7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للإشارة إلی علیا مراتب الطهارة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إذهاب الرجس عن النفس  إذهاب الرجس عن النفس</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للإنسان أن یسعی لإذهاب الرجس المعنوی والمادی عن النفس، ویکون ذلک واجباً فی موارده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ویستفاد من آیة التطهیر بضمیمة الملاک فی بعض المراتب، والفحوی من وجه، وأدلة التأسی وغیر ذلک، فضل إذهاب الرجس المعنوی عن النفس من الشرک والعقائد الباطلة والملکات الرذیلة، وکذلک الرجس المادی عن البدن وسائر ما یتعلق بالإنسان عبر المطهرات، إلی غیر ذلک</w:t>
      </w:r>
      <w:r>
        <w:rPr>
          <w:rFonts w:eastAsia="IRNazanin" w:cs="IRNazanin"/>
          <w:color w:val="111111"/>
          <w:sz w:val="28"/>
          <w:szCs w:val="28"/>
          <w:rtl w:val="true"/>
          <w:lang w:bidi="fa-IR"/>
        </w:rPr>
        <w:t>.</w:t>
      </w:r>
    </w:p>
    <w:p>
      <w:pPr>
        <w:pStyle w:val="Heading4"/>
        <w:numPr>
          <w:ilvl w:val="3"/>
          <w:numId w:val="1"/>
        </w:numPr>
        <w:rPr/>
      </w:pPr>
      <w:bookmarkStart w:id="618" w:name="__RefHeading___Toc2594209_2322387425"/>
      <w:bookmarkStart w:id="619" w:name="_Toc225"/>
      <w:bookmarkEnd w:id="618"/>
      <w:r>
        <w:rPr>
          <w:rtl w:val="true"/>
        </w:rPr>
        <w:t>تطهیر الباطن والجوهر</w:t>
      </w:r>
      <w:bookmarkEnd w:id="619"/>
    </w:p>
    <w:p>
      <w:pPr>
        <w:pStyle w:val="BookText"/>
        <w:rPr/>
      </w:pPr>
      <w:r>
        <w:rPr>
          <w:rFonts w:ascii="IRNazanin" w:hAnsi="IRNazanin" w:eastAsia="IRNazanin"/>
          <w:color w:val="111111"/>
          <w:sz w:val="28"/>
          <w:sz w:val="28"/>
          <w:szCs w:val="28"/>
          <w:rtl w:val="true"/>
          <w:lang w:bidi="fa-IR"/>
        </w:rPr>
        <w:t>تطهیر الباطن والجوهر</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التطهیر والتطهر مادیاً ومعنویا، استحباباً ووجوباً، کل فی مورده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ظهر مما تقدم ذلک</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شک أن تطهیر القلب والباطن أهم من تطهیر البدن والظاهر؛ لأن الباطن هو المحور للإنسان، وهو الجوهر وهو محطة الإیمان والشرک وسائر أصول</w:t>
      </w:r>
    </w:p>
    <w:p>
      <w:pPr>
        <w:pStyle w:val="BookText"/>
        <w:rPr/>
      </w:pPr>
      <w:r>
        <w:rPr>
          <w:rFonts w:ascii="IRNazanin" w:hAnsi="IRNazanin" w:eastAsia="IRNazanin"/>
          <w:color w:val="111111"/>
          <w:sz w:val="28"/>
          <w:sz w:val="28"/>
          <w:szCs w:val="28"/>
          <w:rtl w:val="true"/>
          <w:lang w:bidi="fa-IR"/>
        </w:rPr>
        <w:t>الدین، فإذا طهر باطنه من المعتقدات الفاسدة، والملکات الرذیلة، والنوایا السیئة ونحوها، یکون إنساناً کاملاً، وإلاّ کان منحرفاً عن منهج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کانت عقیدته فاسدة أوجبت له اهلاک فی الآخرة، بل وفی الدنیا أیضاً فی کثیر من الأحیان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أَهْلَ الْقُری آمَنُوا وَاتَّقَوْا لَفَتَحْنَا عَلَیْهِمْ بَرَکَاتٍ مِنَ السَّمَاءِ وَالأَرْضِ وَلکِنْ کَذَّبُوا فَأَخَذْنَاهُمْ</w:t>
      </w:r>
      <w:r>
        <w:rPr>
          <w:rFonts w:eastAsia="Amiri" w:cs="Amiri" w:ascii="Amiri" w:hAnsi="Amiri"/>
          <w:color w:val="111111"/>
          <w:sz w:val="28"/>
          <w:szCs w:val="28"/>
          <w:rtl w:val="true"/>
          <w:lang w:bidi="ar-SA"/>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کانت ملکاته رذیلة کالحسد والبخل وحب الدنیا وما أشبه ذلک أورثت له نکالاً ووبالاً فی الدنیا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والإنسان ذو النیة السیئة تترتب علی نیته آثار وضعیة، کما سینکشف أمره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أضمر أحد شیئاً إلا ظهر فی فلتات لسانه وصفحات وجهه</w:t>
      </w:r>
      <w:r>
        <w:rPr>
          <w:rFonts w:eastAsia="IRNazanin" w:cs="IRNazanin"/>
          <w:color w:val="111111"/>
          <w:sz w:val="28"/>
          <w:szCs w:val="28"/>
          <w:rtl w:val="true"/>
          <w:lang w:bidi="fa-IR"/>
        </w:rPr>
        <w:t>»(</w:t>
      </w:r>
      <w:r>
        <w:rPr>
          <w:rStyle w:val="FootnoteAnchor"/>
          <w:rtl w:val="true"/>
        </w:rPr>
        <w:footnoteReference w:id="7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فیُفتضح بین الناس کما أنه مفضوح عند الله سبحانه، وقد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فاسألوا الله ربکم بنیات صادقة وقلوب طاهرة</w:t>
      </w:r>
      <w:r>
        <w:rPr>
          <w:rFonts w:eastAsia="IRNazanin" w:cs="IRNazanin"/>
          <w:color w:val="111111"/>
          <w:sz w:val="28"/>
          <w:szCs w:val="28"/>
          <w:rtl w:val="true"/>
          <w:lang w:bidi="fa-IR"/>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وکما تکون الطهارة عن الرذائل تکون عن الدنایا أیضاً، مثل الکسل والضجر وحب الدنیا غیر المحرم والشهوات الجائزة ونحو ذلک، فإن کل ذلک یوجب سقوط الإنسان أو تأخره ونقصان حظه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وقی شر ثلاث فقد وقی الشر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لقلقه وقبقبه وذبذبه</w:t>
      </w:r>
      <w:r>
        <w:rPr>
          <w:rFonts w:eastAsia="IRNazanin" w:cs="IRNazanin"/>
          <w:color w:val="111111"/>
          <w:sz w:val="28"/>
          <w:szCs w:val="28"/>
          <w:rtl w:val="true"/>
          <w:lang w:bidi="fa-IR"/>
        </w:rPr>
        <w:t>»(</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والمراد الأعم من الحرام والمکروه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لغو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أن یکون محرماً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والإفراط فی الأکل وفی قضایا الجنس؛ فإن کل ذلک یوجب الانحطاط، والإفراط فی أمر البطن والفرج یوجب الأمراض کما هو معلوم</w:t>
      </w:r>
      <w:r>
        <w:rPr>
          <w:rFonts w:eastAsia="IRNazanin" w:cs="IRNazanin"/>
          <w:color w:val="111111"/>
          <w:sz w:val="28"/>
          <w:szCs w:val="28"/>
          <w:rtl w:val="true"/>
          <w:lang w:bidi="fa-IR"/>
        </w:rPr>
        <w:t>(</w:t>
      </w:r>
      <w:r>
        <w:rPr>
          <w:rStyle w:val="FootnoteAnchor"/>
          <w:rtl w:val="true"/>
        </w:rPr>
        <w:footnoteReference w:id="7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المعدة بیت الداء والحمیة رأس الدواء</w:t>
      </w:r>
      <w:r>
        <w:rPr>
          <w:rFonts w:eastAsia="IRNazanin" w:cs="IRNazanin"/>
          <w:color w:val="111111"/>
          <w:sz w:val="28"/>
          <w:szCs w:val="28"/>
          <w:rtl w:val="true"/>
          <w:lang w:bidi="fa-IR"/>
        </w:rPr>
        <w:t>»(</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bookmarkStart w:id="620" w:name="pg13329_120553"/>
    </w:p>
    <w:p>
      <w:pPr>
        <w:pStyle w:val="Heading3"/>
        <w:numPr>
          <w:ilvl w:val="2"/>
          <w:numId w:val="1"/>
        </w:numPr>
        <w:rPr/>
      </w:pPr>
      <w:bookmarkStart w:id="621" w:name="__RefHeading___Toc2594211_2322387425"/>
      <w:bookmarkStart w:id="622" w:name="_Toc226"/>
      <w:bookmarkEnd w:id="620"/>
      <w:bookmarkEnd w:id="621"/>
      <w:r>
        <w:rPr>
          <w:rtl w:val="true"/>
        </w:rPr>
        <w:t>استحباب السؤال لتعلیم الغیر</w:t>
      </w:r>
      <w:bookmarkEnd w:id="622"/>
    </w:p>
    <w:p>
      <w:pPr>
        <w:pStyle w:val="BookText"/>
        <w:rPr/>
      </w:pPr>
      <w:r>
        <w:rPr>
          <w:rFonts w:ascii="Amiri" w:hAnsi="Amiri" w:eastAsia="Amiri" w:cs="Amiri"/>
          <w:color w:val="111111"/>
          <w:sz w:val="28"/>
          <w:sz w:val="28"/>
          <w:szCs w:val="28"/>
          <w:rtl w:val="true"/>
          <w:lang w:bidi="ar-SA"/>
        </w:rPr>
        <w:t>فَقالَ عَلِیٌّ علیه السلام لأَبِی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أَخبِرنِی</w:t>
      </w:r>
    </w:p>
    <w:p>
      <w:pPr>
        <w:pStyle w:val="BookText"/>
        <w:rPr/>
      </w:pPr>
      <w:r>
        <w:rPr>
          <w:rFonts w:ascii="IRNazanin" w:hAnsi="IRNazanin" w:eastAsia="IRNazanin"/>
          <w:color w:val="111111"/>
          <w:sz w:val="28"/>
          <w:sz w:val="28"/>
          <w:szCs w:val="28"/>
          <w:rtl w:val="true"/>
          <w:lang w:bidi="fa-IR"/>
        </w:rPr>
        <w:t>استحباب السؤال لتعلیم الغیر</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السؤال لتعلیم الغیر، کما یستحب السؤال عن فضائل أهل البیت علیهم السلام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کان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ذلک، لکنه سأل کی یظهر ذلک للآخرین علی لسان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وبذلک یُستدل علی استحباب سؤال العالم للتعلیم، کما یدل علی استحباب السؤال عن فضائل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أن کلام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بعد کلام جبرائیل علیه السلام؛ لأن کلام جبرائیل علیه السلام کان دلیلاً علی وجود فضل لهذا الاجتماع، لوضوح أن تجمع المعنویات یوجب قوة وآثاراً تکوینیة فی المعنویات، بل وفی المادیات أیضاً، کما أن تجمع المادیات یوجب قوة وآثاراً فی المادیات علی ما سبق الإلماع إلیه، فلا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جلوس جماعة فی مکان لا فضل له، کما أن مشی جماعة معاً لا فضل له، فما معنی سؤال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لجلوسنا هذا تحت الکساء من الفضل عند الله؟</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إضافةً إلی ما کان لهذا الاجتماع من تعلیم البشریة علی مر العصور حقائق غیبیة وکونیة کبری علی ما سبقت الإشارة إلیه، وسیأتی الحدیث عنه أیضاً</w:t>
      </w:r>
      <w:r>
        <w:rPr>
          <w:rFonts w:eastAsia="IRNazanin" w:cs="IRNazanin"/>
          <w:color w:val="111111"/>
          <w:sz w:val="28"/>
          <w:szCs w:val="28"/>
          <w:rtl w:val="true"/>
          <w:lang w:bidi="fa-IR"/>
        </w:rPr>
        <w:t>.</w:t>
      </w:r>
      <w:bookmarkStart w:id="623" w:name="pg13329_120554"/>
    </w:p>
    <w:p>
      <w:pPr>
        <w:pStyle w:val="Heading3"/>
        <w:numPr>
          <w:ilvl w:val="2"/>
          <w:numId w:val="1"/>
        </w:numPr>
        <w:rPr/>
      </w:pPr>
      <w:bookmarkStart w:id="624" w:name="__RefHeading___Toc2594213_2322387425"/>
      <w:bookmarkStart w:id="625" w:name="_Toc227"/>
      <w:bookmarkEnd w:id="623"/>
      <w:bookmarkEnd w:id="624"/>
      <w:r>
        <w:rPr>
          <w:rtl w:val="true"/>
        </w:rPr>
        <w:t xml:space="preserve">اجتماع ذوی الفضل و </w:t>
      </w:r>
      <w:r>
        <w:rPr>
          <w:rtl w:val="true"/>
        </w:rPr>
        <w:t>...</w:t>
      </w:r>
      <w:bookmarkEnd w:id="625"/>
    </w:p>
    <w:p>
      <w:pPr>
        <w:pStyle w:val="Heading4"/>
        <w:numPr>
          <w:ilvl w:val="3"/>
          <w:numId w:val="1"/>
        </w:numPr>
        <w:rPr/>
      </w:pPr>
      <w:bookmarkStart w:id="626" w:name="__RefHeading___Toc2594215_2322387425"/>
      <w:bookmarkStart w:id="627" w:name="_Toc228"/>
      <w:bookmarkEnd w:id="626"/>
      <w:r>
        <w:rPr>
          <w:rtl w:val="true"/>
        </w:rPr>
        <w:t>اشارة</w:t>
      </w:r>
      <w:bookmarkEnd w:id="627"/>
    </w:p>
    <w:p>
      <w:pPr>
        <w:pStyle w:val="BookText"/>
        <w:rPr/>
      </w:pPr>
      <w:r>
        <w:rPr>
          <w:rFonts w:ascii="Amiri" w:hAnsi="Amiri" w:eastAsia="Amiri" w:cs="Amiri"/>
          <w:color w:val="111111"/>
          <w:sz w:val="28"/>
          <w:sz w:val="28"/>
          <w:szCs w:val="28"/>
          <w:rtl w:val="true"/>
          <w:lang w:bidi="ar-SA"/>
        </w:rPr>
        <w:t>مَا لِجُلُوسِنا هَذَا تَحتَ الکِساءِ مِنَ الفَضلِ عِندَ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اجتماع ذوی الفضل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اجتماع ذوی الفضل، والحضور فی مجالسهم،والاستفادة من محضرهم، وهو مما تترتب علیه الفوائد والثمار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قال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رسول الله، أخبرنی ما لجلوسنا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الفضل عند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فرق بین أن یکون البعض أفضل من بعض، أو یکون لبعضهم فضل دون بعض، أو أن یکون للجمیع فضل؛ فإنه إذا کان هناک إنسان عظیم واجتمع إلیه الناس، ترشح إلیهم من علومه أو معنویاته بحدیثه بل بصمته أیضاً، وبهیئته وسمته وسلوکه، بل وبإشعاعاته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إذا کانوا کهم عظماء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فالترشح سیکون أکثر، والتجمع یسبب الفضل الأوفر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واجتماع المتساویین فی الفضل کذلک أیضاً، إذ البحث یقدح زناد الفکر، بل تجمعهم بحد ذاته یوجب قوة الروح والنفس أیضاً، وإطلاق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الله مع الجماعة</w:t>
      </w:r>
      <w:r>
        <w:rPr>
          <w:rFonts w:eastAsia="IRNazanin" w:cs="IRNazanin"/>
          <w:color w:val="111111"/>
          <w:sz w:val="28"/>
          <w:szCs w:val="28"/>
          <w:rtl w:val="true"/>
          <w:lang w:bidi="fa-IR"/>
        </w:rPr>
        <w:t>» (</w:t>
      </w:r>
      <w:r>
        <w:rPr>
          <w:rStyle w:val="FootnoteAnchor"/>
          <w:rtl w:val="true"/>
        </w:rPr>
        <w:footnoteReference w:id="7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وملاکه أیضاً یدل علی ذلک، کما یؤیده الاعتبار</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628" w:name="pg13329_120555"/>
    </w:p>
    <w:p>
      <w:pPr>
        <w:pStyle w:val="Heading4"/>
        <w:numPr>
          <w:ilvl w:val="3"/>
          <w:numId w:val="1"/>
        </w:numPr>
        <w:rPr/>
      </w:pPr>
      <w:bookmarkStart w:id="629" w:name="__RefHeading___Toc2594217_2322387425"/>
      <w:bookmarkStart w:id="630" w:name="_Toc229"/>
      <w:bookmarkEnd w:id="628"/>
      <w:bookmarkEnd w:id="629"/>
      <w:r>
        <w:rPr>
          <w:rtl w:val="true"/>
        </w:rPr>
        <w:t>اهدفیة فی الأعمال وقصد القربة</w:t>
      </w:r>
      <w:bookmarkEnd w:id="630"/>
    </w:p>
    <w:p>
      <w:pPr>
        <w:pStyle w:val="BookText"/>
        <w:rPr/>
      </w:pPr>
      <w:r>
        <w:rPr>
          <w:rFonts w:ascii="IRNazanin" w:hAnsi="IRNazanin" w:eastAsia="IRNazanin"/>
          <w:color w:val="111111"/>
          <w:sz w:val="28"/>
          <w:sz w:val="28"/>
          <w:szCs w:val="28"/>
          <w:rtl w:val="true"/>
          <w:lang w:bidi="fa-IR"/>
        </w:rPr>
        <w:t>اهدفیة فی الأعمال وقصد القربة</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أن یقوم الإنسان بکافة أعماه بهدف الفضل والثواب والفائدة</w:t>
      </w:r>
      <w:r>
        <w:rPr>
          <w:rFonts w:eastAsia="IRNazanin" w:cs="IRNazanin"/>
          <w:color w:val="111111"/>
          <w:sz w:val="28"/>
          <w:szCs w:val="28"/>
          <w:rtl w:val="true"/>
          <w:lang w:bidi="fa-IR"/>
        </w:rPr>
        <w:t>(</w:t>
      </w:r>
      <w:r>
        <w:rPr>
          <w:rStyle w:val="FootnoteAnchor"/>
          <w:rtl w:val="true"/>
        </w:rPr>
        <w:footnoteReference w:id="7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یتحری عن ذلک، کما قال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أخبرنی ما لجلوسنا هذا تحت الکساء من الفضل عند الله؟</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فکل عمل وکل حرکة وسکون للجوارح أو الجوانح یمکن أن تکون ذات فائدة أو ضرر بما هی هی، أو بالقصد</w:t>
      </w:r>
      <w:r>
        <w:rPr>
          <w:rFonts w:eastAsia="IRNazanin" w:cs="IRNazanin"/>
          <w:color w:val="111111"/>
          <w:sz w:val="28"/>
          <w:szCs w:val="28"/>
          <w:rtl w:val="true"/>
          <w:lang w:bidi="fa-IR"/>
        </w:rPr>
        <w:t>(</w:t>
      </w:r>
      <w:r>
        <w:rPr>
          <w:rStyle w:val="FootnoteAnchor"/>
          <w:rtl w:val="true"/>
        </w:rPr>
        <w:footnoteReference w:id="7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وسائر العوارض، فإذا قام بالعمل لأجل الفضل والثواب والفائدة، وإذا تحری عما یحقق ذلک ضمن سعادة الدنیا والآخرة، وإلاّ خسر نفسه وأضاع عمره، وضیاعه خسارة لا تعوض إذ لا تعود للإنسان حتی ثانیة من عمره الضائع، یقول الشیخ البهائی رحمة الله</w:t>
      </w:r>
      <w:r>
        <w:rPr>
          <w:rFonts w:eastAsia="IRNazanin" w:cs="IRNazanin"/>
          <w:color w:val="111111"/>
          <w:sz w:val="28"/>
          <w:szCs w:val="28"/>
          <w:rtl w:val="true"/>
          <w:lang w:bidi="fa-IR"/>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العمر مضی ولیس من بعدُ یعود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ولذلک ولغیره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کالتعلیم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علی علیه السلام عن فضل جلوسهم تحت الکساء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تنبیه علی لزوم إتیان الأعمال بهدف التقرب إلی الله، والتفکیر فی فضل عمه عنده سبحانه، فإن للإنسان أن یعمل حتی الواجبات الجنسیة وما أشبه قربةً إلی الله سبحانه، مما یوجب له الأجر والثواب، وإلی ذلک أشارت بعض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فی الحدیث</w:t>
      </w:r>
      <w:r>
        <w:rPr>
          <w:rFonts w:eastAsia="IRNazanin" w:cs="IRNazanin"/>
          <w:color w:val="111111"/>
          <w:sz w:val="28"/>
          <w:szCs w:val="28"/>
          <w:rtl w:val="true"/>
          <w:lang w:bidi="fa-IR"/>
        </w:rPr>
        <w:t>(</w:t>
      </w:r>
      <w:r>
        <w:rPr>
          <w:rStyle w:val="FootnoteAnchor"/>
          <w:rtl w:val="true"/>
        </w:rPr>
        <w:footnoteReference w:id="71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یفتح للعبد یوم القیامة علی کل یوم من أیام عمره أربعة وعشرون خزانة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ساعات اللیل والنهار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فخزانة یجدها مملوءة نوراً وسروراً، فیناه عند مشاهدتها من الفرح والسرور ما لو وزع علی أهل النار لأدهشتهم عن الإحساس بألم النار، وهی الساعة التی أطاع فیها ربه</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یفتح له خزانة أخری فیراها مظلمة منتنة مفزعة، فیناه عند مشاهدتها من الفزع والجزع ما لو قسم علی أهل الجنة لنغص علیهم نعیمها، وهی الساعة التی عصی فیها 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یفتح له خزانة أخری فیراها فارغة لیس فیها ما یسره ولا ما یسوؤه، وهی الساعة التی نام فیها أو اشتغل فیها بشیء من مباحات الدنیا، فیناه من الغبن والأسف علی فواتها، حیث کان متمکناً من أن یملأها حسنات ما لا یوصف، إن هذا قوه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یَوْمُ التَّغَابُنِ</w:t>
      </w:r>
      <w:r>
        <w:rPr>
          <w:rFonts w:eastAsia="IRNazanin" w:cs="IRNazanin"/>
          <w:color w:val="111111"/>
          <w:sz w:val="28"/>
          <w:szCs w:val="28"/>
          <w:rtl w:val="true"/>
          <w:lang w:bidi="fa-IR"/>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أنفاس عمرک أثمان الجنان فلا</w:t>
      </w:r>
    </w:p>
    <w:p>
      <w:pPr>
        <w:pStyle w:val="BookText"/>
        <w:rPr/>
      </w:pPr>
      <w:r>
        <w:rPr>
          <w:rFonts w:ascii="IRNazanin" w:hAnsi="IRNazanin" w:eastAsia="IRNazanin"/>
          <w:color w:val="111111"/>
          <w:sz w:val="28"/>
          <w:sz w:val="28"/>
          <w:szCs w:val="28"/>
          <w:rtl w:val="true"/>
          <w:lang w:bidi="fa-IR"/>
        </w:rPr>
        <w:t>تشری بها لهباً فی الحشر تشتعل</w:t>
      </w:r>
    </w:p>
    <w:p>
      <w:pPr>
        <w:pStyle w:val="BookText"/>
        <w:rPr/>
      </w:pPr>
      <w:r>
        <w:rPr>
          <w:rFonts w:ascii="IRNazanin" w:hAnsi="IRNazanin" w:eastAsia="IRNazanin"/>
          <w:color w:val="111111"/>
          <w:sz w:val="28"/>
          <w:sz w:val="28"/>
          <w:szCs w:val="28"/>
          <w:rtl w:val="true"/>
          <w:lang w:bidi="fa-IR"/>
        </w:rPr>
        <w:t>ألیس من الخسارة أن یخسر الإنسان نفسه ودنیاه بالحرام؟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الْخَاسِرِینَ الَّذِینَ خَسِرُوا أَنْفُسَهُمْ وَأَهْلِیهِمْ</w:t>
      </w:r>
      <w:r>
        <w:rPr>
          <w:rFonts w:eastAsia="Amiri" w:cs="Amiri" w:ascii="Amiri" w:hAnsi="Amiri"/>
          <w:color w:val="111111"/>
          <w:sz w:val="28"/>
          <w:szCs w:val="28"/>
          <w:rtl w:val="true"/>
          <w:lang w:bidi="ar-SA"/>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ألیس من الخسارة أن یقضی الإنسان حیاته فیما لا یدرّ علیه أرباحاً وجناناً عرضها السماوات والأرض؟ ومَثَله کمن یحرق أوراقه النقدیة وإن لم یصرفها فی الحرام الضار؟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کان جلوسهم علیهم السلام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سبحانه کان له 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یعلّمنا الإمام علیه السلام کیف نصرف أوقاتنا فی مرضاة الله تعالی</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631" w:name="pg13329_120558"/>
    </w:p>
    <w:p>
      <w:pPr>
        <w:pStyle w:val="Heading4"/>
        <w:numPr>
          <w:ilvl w:val="3"/>
          <w:numId w:val="1"/>
        </w:numPr>
        <w:rPr/>
      </w:pPr>
      <w:bookmarkStart w:id="632" w:name="__RefHeading___Toc2594219_2322387425"/>
      <w:bookmarkStart w:id="633" w:name="_Toc230"/>
      <w:bookmarkEnd w:id="631"/>
      <w:bookmarkEnd w:id="632"/>
      <w:r>
        <w:rPr>
          <w:rtl w:val="true"/>
        </w:rPr>
        <w:t>أقسام الجلوس</w:t>
      </w:r>
      <w:bookmarkEnd w:id="633"/>
    </w:p>
    <w:p>
      <w:pPr>
        <w:pStyle w:val="BookText"/>
        <w:rPr/>
      </w:pPr>
      <w:r>
        <w:rPr>
          <w:rFonts w:ascii="IRNazanin" w:hAnsi="IRNazanin" w:eastAsia="IRNazanin"/>
          <w:color w:val="111111"/>
          <w:sz w:val="28"/>
          <w:sz w:val="28"/>
          <w:szCs w:val="28"/>
          <w:rtl w:val="true"/>
          <w:lang w:bidi="fa-IR"/>
        </w:rPr>
        <w:t>أقسام الجلوس</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الجلوس فی مکان والاجتماع فیه ینقسم إلی الأحکام الخمسة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للتعلیم والتعلم الواجبین، وما أشبه ذلک، کالمرابطة فی الثغر ونحوها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فی التعلیم والتعلم المستحبین، ومنه جلوسهم تحت الکساء، ولا یبعد کونه أحد مصادیق الواجب التخییری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کما إذا کان من مجالس الباطل لا إلی حد الحرمة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وهو ما إذا کان إلی حد المحرم، أو ما أشبه ذلک، لذا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تَقْعُدُوا مَعَهُمْ حَتَّی یَخُوضُوا فِی حَدِیثٍ غَیْرِهِ</w:t>
      </w:r>
      <w:r>
        <w:rPr>
          <w:rFonts w:eastAsia="Amiri" w:cs="Amiri" w:ascii="Amiri" w:hAnsi="Amiri"/>
          <w:color w:val="111111"/>
          <w:sz w:val="28"/>
          <w:szCs w:val="28"/>
          <w:rtl w:val="true"/>
          <w:lang w:bidi="ar-SA"/>
        </w:rPr>
        <w:t>«(</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 إذا لم یکن أیاً من الأربعة</w:t>
      </w:r>
      <w:r>
        <w:rPr>
          <w:rFonts w:eastAsia="IRNazanin" w:cs="IRNazanin"/>
          <w:color w:val="111111"/>
          <w:sz w:val="28"/>
          <w:szCs w:val="28"/>
          <w:rtl w:val="true"/>
          <w:lang w:bidi="fa-IR"/>
        </w:rPr>
        <w:t>.</w:t>
      </w:r>
      <w:bookmarkStart w:id="634" w:name="pg13329_120559"/>
    </w:p>
    <w:p>
      <w:pPr>
        <w:pStyle w:val="Heading3"/>
        <w:numPr>
          <w:ilvl w:val="2"/>
          <w:numId w:val="1"/>
        </w:numPr>
        <w:rPr/>
      </w:pPr>
      <w:bookmarkStart w:id="635" w:name="__RefHeading___Toc2594221_2322387425"/>
      <w:bookmarkStart w:id="636" w:name="_Toc231"/>
      <w:bookmarkEnd w:id="634"/>
      <w:bookmarkEnd w:id="635"/>
      <w:r>
        <w:rPr>
          <w:rtl w:val="true"/>
        </w:rPr>
        <w:t>التأکید علی حقانیة أفعاه تعالی</w:t>
      </w:r>
      <w:bookmarkEnd w:id="636"/>
    </w:p>
    <w:p>
      <w:pPr>
        <w:pStyle w:val="BookText"/>
        <w:rPr/>
      </w:pPr>
      <w:r>
        <w:rPr>
          <w:rFonts w:ascii="Amiri" w:hAnsi="Amiri" w:eastAsia="Amiri" w:cs="Amiri"/>
          <w:color w:val="111111"/>
          <w:sz w:val="28"/>
          <w:sz w:val="28"/>
          <w:szCs w:val="28"/>
          <w:rtl w:val="true"/>
          <w:lang w:bidi="ar-SA"/>
        </w:rPr>
        <w:t>فَقالَ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 بَعَثَنِی بِالحَقِّ نَبِیّاً وَاصطَفانِی بِالرِّسالَةِ نَجِیّاً،</w:t>
      </w:r>
    </w:p>
    <w:p>
      <w:pPr>
        <w:pStyle w:val="BookText"/>
        <w:rPr/>
      </w:pPr>
      <w:r>
        <w:rPr>
          <w:rFonts w:ascii="IRNazanin" w:hAnsi="IRNazanin" w:eastAsia="IRNazanin"/>
          <w:color w:val="111111"/>
          <w:sz w:val="28"/>
          <w:sz w:val="28"/>
          <w:szCs w:val="28"/>
          <w:rtl w:val="true"/>
          <w:lang w:bidi="fa-IR"/>
        </w:rPr>
        <w:t>التأکید علی حقانیة أفعاه تعالی</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التأکید علی حقانیة أفعال الله تعالی، ولذا قال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بعثنی بالحق</w:t>
      </w:r>
      <w:r>
        <w:rPr>
          <w:rFonts w:eastAsia="IRNazanin" w:cs="IRNazanin"/>
          <w:color w:val="111111"/>
          <w:sz w:val="28"/>
          <w:szCs w:val="28"/>
          <w:rtl w:val="true"/>
          <w:lang w:bidi="fa-IR"/>
        </w:rPr>
        <w:t>»(</w:t>
      </w:r>
      <w:r>
        <w:rPr>
          <w:rStyle w:val="FootnoteAnchor"/>
          <w:rtl w:val="true"/>
        </w:rPr>
        <w:footnoteReference w:id="7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بعث الله سبحانه لا یمکن أن یکون بالباطل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أنه یرجّح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حدّ المنع من الترک فی صورة التوقف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بالله سبحانه وتعالی فی الأمور المهمة، ولذا قال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بعثنی بالحق</w:t>
      </w:r>
    </w:p>
    <w:p>
      <w:pPr>
        <w:pStyle w:val="BookText"/>
        <w:rPr/>
      </w:pPr>
      <w:r>
        <w:rPr>
          <w:rFonts w:ascii="Amiri" w:hAnsi="Amiri" w:eastAsia="Amiri" w:cs="Amiri"/>
          <w:color w:val="111111"/>
          <w:sz w:val="28"/>
          <w:sz w:val="28"/>
          <w:szCs w:val="28"/>
          <w:rtl w:val="true"/>
          <w:lang w:bidi="ar-SA"/>
        </w:rPr>
        <w:t>نبیاً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الواضح الفرق بین النبوة والرسالة؛ لأن کل رسول نبی، ولیس کل نبی رسولاً، وإن کان أحدهما یطلق علی الآخر فی کثیر من الأحیان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التأکید علی نبوة الرسول صلی الله علیه و آله</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التأکید علی نبوة الرسول صلی الله علیه و آله حیث 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یفتح له خزانة أخری فیراها فارغة لیس فیها ما یسره ولا ما یسوؤه، وهی الساعة التی نام فیها أو اشتغل فیها بشیء من مباحات الدنیا، فیناه من الغبن والأسف علی فواتها، حیث کان متمکناً من أن یملأها حسنات ما لا یوصف، إن هذا قوه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بعثنی بالحق نبیاً، واصطفانی بالرسالة نجیاً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الواضح أن الاستحباب فی محه، والوجوب فی محه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وفی سابقه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مقتضیات الأحوال والظروف والشرائط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علی النجوی التی کانت بین الله تعالی وبین الرسول صلی الله علیه و آله، فلم یکن الوحی بحیث تظهر للناس علاماته فی کل الأوقات، وهذا یدل علی رفعة مکانة الرسول صلی الله علیه و آله؛ لأن النجوی بین اثنین تدل علی اختصاص أحدهما بالآخر، فهو کالتأکید علی قرب منزلة الرسول صلی الله علیه و آله من الله سبحانه وتعالی حتی اتخذه نجیاً</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یخفی أن تأکید الرسول صلی الله علیه و آله فی هاتین الجملتین إنما هو لسائر الناس، وأما علی علیه السلام وأهل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یعرفون ذلک حق المعرفة، فلا حاجة إلی أصل الذکر والتذکیر فضلاً عن التأکید والقسم</w:t>
      </w:r>
      <w:r>
        <w:rPr>
          <w:rFonts w:eastAsia="IRNazanin" w:cs="IRNazanin"/>
          <w:color w:val="111111"/>
          <w:sz w:val="28"/>
          <w:szCs w:val="28"/>
          <w:rtl w:val="true"/>
          <w:lang w:bidi="fa-IR"/>
        </w:rPr>
        <w:t>.</w:t>
      </w:r>
      <w:bookmarkStart w:id="637" w:name="pg13329_120561"/>
    </w:p>
    <w:p>
      <w:pPr>
        <w:pStyle w:val="Heading3"/>
        <w:numPr>
          <w:ilvl w:val="2"/>
          <w:numId w:val="1"/>
        </w:numPr>
        <w:rPr/>
      </w:pPr>
      <w:bookmarkStart w:id="638" w:name="__RefHeading___Toc2594223_2322387425"/>
      <w:bookmarkStart w:id="639" w:name="_Toc232"/>
      <w:bookmarkEnd w:id="637"/>
      <w:bookmarkEnd w:id="638"/>
      <w:r>
        <w:rPr>
          <w:rtl w:val="true"/>
        </w:rPr>
        <w:t>ذکر الخبر فی المحافل</w:t>
      </w:r>
      <w:bookmarkEnd w:id="639"/>
    </w:p>
    <w:p>
      <w:pPr>
        <w:pStyle w:val="BookText"/>
        <w:rPr/>
      </w:pPr>
      <w:r>
        <w:rPr>
          <w:rFonts w:ascii="Amiri" w:hAnsi="Amiri" w:eastAsia="Amiri" w:cs="Amiri"/>
          <w:color w:val="111111"/>
          <w:sz w:val="28"/>
          <w:sz w:val="28"/>
          <w:szCs w:val="28"/>
          <w:rtl w:val="true"/>
          <w:lang w:bidi="ar-SA"/>
        </w:rPr>
        <w:t>ما ذُکِرَ خَبَرُنا هذا</w:t>
      </w:r>
    </w:p>
    <w:p>
      <w:pPr>
        <w:pStyle w:val="BookText"/>
        <w:rPr/>
      </w:pPr>
      <w:r>
        <w:rPr>
          <w:rFonts w:ascii="IRNazanin" w:hAnsi="IRNazanin" w:eastAsia="IRNazanin"/>
          <w:color w:val="111111"/>
          <w:sz w:val="28"/>
          <w:sz w:val="28"/>
          <w:szCs w:val="28"/>
          <w:rtl w:val="true"/>
          <w:lang w:bidi="fa-IR"/>
        </w:rPr>
        <w:t>ذکر الخبر فی المحافل</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ذکر هذا الخبر فی المحافل والمجالس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مجموعة القضایا التی قصتها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مثل ذلک یجوز تذکیر الضمیر باعتبار الحادث وتأنیثه باعتبار القضیة ونحوهما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یتحقق الاستحباب بغیر حالة التلاوة الإنسانیة المباشرة لهذا الخبر، کالتسجیل الصوتی وسائر وسائل الإعلام؟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یبعد ذلک؛ فإن انصراف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قراءة وتلاوة الإنسان لهذا الخبر بدوی، والظاهر اختلاف مراتب الثواب والاستحباب، ثم إن المهم ذکر هذا الخبر ولو کان بسبب جماد أو 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هل یشمل الکتابة کما إذا کُتب الحدیث وعُلق علی الحائط، وکان هناک جمع من الشیعة ینظرون إلیه أو دون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احتمالان، لا یبعد أن یکون له فضل، لکن خصوص هذا الفضل الظاهر أنه لیس له للانصراف عنه، بل لو أُطلق علیه کان مجازاً</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فالفضل من باب الملاک لا الإطلاق، ولعمومات تعظیم الشعائر وشبهها</w:t>
      </w:r>
      <w:r>
        <w:rPr>
          <w:rFonts w:eastAsia="IRNazanin" w:cs="IRNazanin"/>
          <w:color w:val="111111"/>
          <w:sz w:val="28"/>
          <w:szCs w:val="28"/>
          <w:rtl w:val="true"/>
          <w:lang w:bidi="fa-IR"/>
        </w:rPr>
        <w:t>.</w:t>
      </w:r>
      <w:bookmarkStart w:id="640" w:name="pg13329_120562"/>
    </w:p>
    <w:p>
      <w:pPr>
        <w:pStyle w:val="Heading3"/>
        <w:numPr>
          <w:ilvl w:val="2"/>
          <w:numId w:val="1"/>
        </w:numPr>
        <w:rPr/>
      </w:pPr>
      <w:bookmarkStart w:id="641" w:name="__RefHeading___Toc2594225_2322387425"/>
      <w:bookmarkStart w:id="642" w:name="_Toc233"/>
      <w:bookmarkEnd w:id="640"/>
      <w:bookmarkEnd w:id="641"/>
      <w:r>
        <w:rPr>
          <w:rtl w:val="true"/>
        </w:rPr>
        <w:t>عمومیة المراد ب</w:t>
      </w:r>
      <w:r>
        <w:rPr>
          <w:rtl w:val="true"/>
        </w:rPr>
        <w:t>-: (</w:t>
      </w:r>
      <w:r>
        <w:rPr>
          <w:rtl w:val="true"/>
        </w:rPr>
        <w:t>مَحْفِل</w:t>
      </w:r>
      <w:r>
        <w:rPr>
          <w:rtl w:val="true"/>
        </w:rPr>
        <w:t>)</w:t>
      </w:r>
      <w:bookmarkEnd w:id="642"/>
    </w:p>
    <w:p>
      <w:pPr>
        <w:pStyle w:val="Heading4"/>
        <w:numPr>
          <w:ilvl w:val="3"/>
          <w:numId w:val="1"/>
        </w:numPr>
        <w:rPr/>
      </w:pPr>
      <w:bookmarkStart w:id="643" w:name="__RefHeading___Toc2594227_2322387425"/>
      <w:bookmarkStart w:id="644" w:name="_Toc234"/>
      <w:bookmarkEnd w:id="643"/>
      <w:r>
        <w:rPr>
          <w:rtl w:val="true"/>
        </w:rPr>
        <w:t>اشارة</w:t>
      </w:r>
      <w:bookmarkEnd w:id="644"/>
    </w:p>
    <w:p>
      <w:pPr>
        <w:pStyle w:val="BookText"/>
        <w:rPr/>
      </w:pPr>
      <w:r>
        <w:rPr>
          <w:rFonts w:ascii="Amiri" w:hAnsi="Amiri" w:eastAsia="Amiri" w:cs="Amiri"/>
          <w:color w:val="111111"/>
          <w:sz w:val="28"/>
          <w:sz w:val="28"/>
          <w:szCs w:val="28"/>
          <w:rtl w:val="true"/>
          <w:lang w:bidi="ar-SA"/>
        </w:rPr>
        <w:t>فِی مَحفِلٍ مِن مَحافِل أَهلِ الأَرَضِ</w:t>
      </w:r>
    </w:p>
    <w:p>
      <w:pPr>
        <w:pStyle w:val="BookText"/>
        <w:rPr/>
      </w:pPr>
      <w:r>
        <w:rPr>
          <w:rFonts w:ascii="Amiri" w:hAnsi="Amiri" w:eastAsia="Amiri" w:cs="Amiri"/>
          <w:color w:val="111111"/>
          <w:sz w:val="28"/>
          <w:sz w:val="28"/>
          <w:szCs w:val="28"/>
          <w:rtl w:val="true"/>
          <w:lang w:bidi="ar-SA"/>
        </w:rPr>
        <w:t>عمومیة 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مَحْفِل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سبق بیان استحباب ذکر أخبار أهل البیت علیهم السلام فی جمیع المحافل وذلک للإطلاق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أن أهل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المنصرف منه الساکنون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المصداق، فإن کان هنالک فی الأنجم الأخر جماعة من أهل الأرض أو من سکانها، ثم ذکروا هذا الحدیث کان لهم هذا الفضل، وإنما ذکر أهل الأرض لوقوعه فی الأرض یومئذ، وکونه محل الابتلاء عندها، ومن باب أظهر المصادیق عند المنقول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وهل ذکره فی محافل أهل السماء وشبهها ممن هم من قبیل الملائکة والولدان والحور له هذا الفضل أم لا؟</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یبعد ذلک أیضاً بالنسبة إلی القابل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الرحمة، أما شفاء المریض ونحو ذلک من الآثار المادیة المترتبة علی هذا الخبر فلیس هنالک محل هذه الأمور کما لا یخفی مما یفهم من الروایات، فإن الملائکة والولدان والحور عادة لاتمرض أو تضعف، أما الحزن فقد یفهم وجوده لدی العلیین مما ورد بالنسبة إلی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حزن الحور علیه</w:t>
      </w:r>
      <w:r>
        <w:rPr>
          <w:rFonts w:eastAsia="IRNazanin" w:cs="IRNazanin"/>
          <w:color w:val="111111"/>
          <w:sz w:val="28"/>
          <w:szCs w:val="28"/>
          <w:rtl w:val="true"/>
          <w:lang w:bidi="fa-IR"/>
        </w:rPr>
        <w:t>(</w:t>
      </w:r>
      <w:r>
        <w:rPr>
          <w:rStyle w:val="FootnoteAnchor"/>
          <w:rtl w:val="true"/>
        </w:rPr>
        <w:footnoteReference w:id="7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لا یبعد أن یکون حزن الحور بالنسبة إلی الإمام الحسین علیه السلام استثناءً</w:t>
      </w:r>
      <w:r>
        <w:rPr>
          <w:rFonts w:eastAsia="IRNazanin" w:cs="IRNazanin"/>
          <w:color w:val="111111"/>
          <w:sz w:val="28"/>
          <w:szCs w:val="28"/>
          <w:rtl w:val="true"/>
          <w:lang w:bidi="fa-IR"/>
        </w:rPr>
        <w:t>.</w:t>
      </w:r>
      <w:bookmarkStart w:id="645" w:name="pg13329_120563"/>
    </w:p>
    <w:p>
      <w:pPr>
        <w:pStyle w:val="Heading4"/>
        <w:numPr>
          <w:ilvl w:val="3"/>
          <w:numId w:val="1"/>
        </w:numPr>
        <w:rPr/>
      </w:pPr>
      <w:bookmarkStart w:id="646" w:name="__RefHeading___Toc2594229_2322387425"/>
      <w:bookmarkStart w:id="647" w:name="_Toc235"/>
      <w:bookmarkEnd w:id="645"/>
      <w:bookmarkEnd w:id="646"/>
      <w:r>
        <w:rPr>
          <w:rtl w:val="true"/>
        </w:rPr>
        <w:t>استحباب مطلق تلاوة هذا الحدیث</w:t>
      </w:r>
      <w:bookmarkEnd w:id="647"/>
    </w:p>
    <w:p>
      <w:pPr>
        <w:pStyle w:val="BookText"/>
        <w:rPr/>
      </w:pPr>
      <w:r>
        <w:rPr>
          <w:rFonts w:ascii="IRNazanin" w:hAnsi="IRNazanin" w:eastAsia="IRNazanin"/>
          <w:color w:val="111111"/>
          <w:sz w:val="28"/>
          <w:sz w:val="28"/>
          <w:szCs w:val="28"/>
          <w:rtl w:val="true"/>
          <w:lang w:bidi="fa-IR"/>
        </w:rPr>
        <w:t>استحباب مطلق تلاوة هذا الحدیث 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تلاوة حدیث الکساء للعمومات ولقوه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ذکر خبرنا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سواء کان فی محفل أم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الظاهر عدم الانحصار بالمحفل، بل یشمه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بملاکه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ما قرأ هذا الحدیث فرد من الأفراد لوحده وذلک من باب تعدد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یستحب باعتبار الآثار، إذ منها یفهم استحباب المؤثر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الظاهر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خبرنا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ذکره بهذا التفصیل، وإن کان لایبعد وجود الملاک فی ذکره إجمالاً، وعلی الملاک فهو من باب المستحب فی المستحب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الآثار الإیجابیة لتلاوة حدیث الکساء لا تختص بالإنسان، بل تشمل غیره کالجن، ولذا قال النبی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محفل من محافل أهل الأرض</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وخاصة مع الانتباه إلی ما دل علی أن الإنس والجن یشترکان فی التکالیف الإهیة والأحکام الشرعیة، فالقرآن المشتمل علی کل هذه الأحکام 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سَمِعْنَا قُرْآناً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یَهْدِی إِلَی الرُّشْدِ فَآمَنَّا بِهِ</w:t>
      </w:r>
      <w:r>
        <w:rPr>
          <w:rFonts w:eastAsia="Amiri" w:cs="Amiri" w:ascii="Amiri" w:hAnsi="Amiri"/>
          <w:color w:val="111111"/>
          <w:sz w:val="28"/>
          <w:szCs w:val="28"/>
          <w:rtl w:val="true"/>
          <w:lang w:bidi="ar-SA"/>
        </w:rPr>
        <w:t>«(</w:t>
      </w:r>
      <w:r>
        <w:rPr>
          <w:rStyle w:val="FootnoteAnchor"/>
          <w:rtl w:val="true"/>
        </w:rPr>
        <w:footnoteReference w:id="7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إضافة للروایات الدالة علی أنه صلی الله علیه و آله مرسل للجن والإنس،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ذکرنا فی بعض کتبنا الفقهیة</w:t>
      </w:r>
      <w:r>
        <w:rPr>
          <w:rFonts w:eastAsia="IRNazanin" w:cs="IRNazanin"/>
          <w:color w:val="111111"/>
          <w:sz w:val="28"/>
          <w:szCs w:val="28"/>
          <w:rtl w:val="true"/>
          <w:lang w:bidi="fa-IR"/>
        </w:rPr>
        <w:t>(</w:t>
      </w:r>
      <w:r>
        <w:rPr>
          <w:rStyle w:val="FootnoteAnchor"/>
          <w:rtl w:val="true"/>
        </w:rPr>
        <w:footnoteReference w:id="7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الزواج مع الجن والطلاق والإرث وما أشبه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ما جری من أمر الثعبان الذی سأل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علی منبر الکوفة</w:t>
      </w:r>
      <w:r>
        <w:rPr>
          <w:rFonts w:eastAsia="IRNazanin" w:cs="IRNazanin"/>
          <w:color w:val="111111"/>
          <w:sz w:val="28"/>
          <w:szCs w:val="28"/>
          <w:rtl w:val="true"/>
          <w:lang w:bidi="fa-IR"/>
        </w:rPr>
        <w:t>(</w:t>
      </w:r>
      <w:r>
        <w:rPr>
          <w:rStyle w:val="FootnoteAnchor"/>
          <w:rtl w:val="true"/>
        </w:rPr>
        <w:footnoteReference w:id="7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یؤید ذلک، إلی غیرها من الأحداث والقصص المذکورة فی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أی حال فهو خارج عن محل الابتلاء عادة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ما ورد من تزویج ابنی آدم بحوریة وجنیة فالظاهر أن المراد کونهما کذلک فی الأصل، إذ قد کانتا من البشر فی وقت الزواج من ابنی آدم، نظیر 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جَعَلْنَاهُ مَلَکاً لَجَعَلْنَاهُ رَجُلاً وَلَلَبَسْنَا عَلَیْهِمْ مَا یَلْبِسُونَ</w:t>
      </w:r>
      <w:r>
        <w:rPr>
          <w:rFonts w:eastAsia="Amiri" w:cs="Amiri" w:ascii="Amiri" w:hAnsi="Amiri"/>
          <w:color w:val="111111"/>
          <w:sz w:val="28"/>
          <w:szCs w:val="28"/>
          <w:rtl w:val="true"/>
          <w:lang w:bidi="ar-SA"/>
        </w:rPr>
        <w:t>«(</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فکونهما جنیةً وحوریةً من باب کون الإنسان طیناً وکون المَلَک نوراً وکون الجن ناراً، ولیس المراد الفعلیة وهذا لا ینافی أن یکون الإنسان قد خُلق من إنسان واحد وهو آدم علیه السلام کما فی بعض الآیات، أو من إنسانین آدم وحواء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بعض الآیات الأخری؛ لأن المراد هی النشأة الأولی وإلاّ فعیسی علیه السلام خُلق من نفخ جبرائیل علیه السلام</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ما احتمه بعض العامة من أن آدم زوّج ابنیه ببنتیه وأنه کان حلالاً فی ذلک الوقت حراماً فیما بعد، فترده الروایات الواردة عن أئمتنا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الصلاة والسلام</w:t>
      </w:r>
      <w:r>
        <w:rPr>
          <w:rFonts w:eastAsia="IRNazanin" w:cs="IRNazanin"/>
          <w:color w:val="111111"/>
          <w:sz w:val="28"/>
          <w:szCs w:val="28"/>
          <w:rtl w:val="true"/>
          <w:lang w:bidi="fa-IR"/>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bookmarkStart w:id="648" w:name="pg13329_120565"/>
    </w:p>
    <w:p>
      <w:pPr>
        <w:pStyle w:val="Heading3"/>
        <w:numPr>
          <w:ilvl w:val="2"/>
          <w:numId w:val="1"/>
        </w:numPr>
        <w:rPr/>
      </w:pPr>
      <w:bookmarkStart w:id="649" w:name="__RefHeading___Toc2594231_2322387425"/>
      <w:bookmarkStart w:id="650" w:name="_Toc236"/>
      <w:bookmarkEnd w:id="648"/>
      <w:bookmarkEnd w:id="649"/>
      <w:r>
        <w:rPr>
          <w:rtl w:val="true"/>
        </w:rPr>
        <w:t>استحباب التجمع والمراد بالمحب</w:t>
      </w:r>
      <w:bookmarkEnd w:id="650"/>
    </w:p>
    <w:p>
      <w:pPr>
        <w:pStyle w:val="Heading4"/>
        <w:numPr>
          <w:ilvl w:val="3"/>
          <w:numId w:val="1"/>
        </w:numPr>
        <w:rPr/>
      </w:pPr>
      <w:bookmarkStart w:id="651" w:name="__RefHeading___Toc2594233_2322387425"/>
      <w:bookmarkStart w:id="652" w:name="_Toc237"/>
      <w:bookmarkEnd w:id="651"/>
      <w:r>
        <w:rPr>
          <w:rtl w:val="true"/>
        </w:rPr>
        <w:t>اشارة</w:t>
      </w:r>
      <w:bookmarkEnd w:id="652"/>
    </w:p>
    <w:p>
      <w:pPr>
        <w:pStyle w:val="BookText"/>
        <w:rPr/>
      </w:pPr>
      <w:r>
        <w:rPr>
          <w:rFonts w:ascii="Amiri" w:hAnsi="Amiri" w:eastAsia="Amiri" w:cs="Amiri"/>
          <w:color w:val="111111"/>
          <w:sz w:val="28"/>
          <w:sz w:val="28"/>
          <w:szCs w:val="28"/>
          <w:rtl w:val="true"/>
          <w:lang w:bidi="ar-SA"/>
        </w:rPr>
        <w:t>وَفِیهِ جَمعٌ مِن شِیعَتِنا وَمُحِبِیِّنا</w:t>
      </w:r>
    </w:p>
    <w:p>
      <w:pPr>
        <w:pStyle w:val="BookText"/>
        <w:rPr/>
      </w:pPr>
      <w:r>
        <w:rPr>
          <w:rFonts w:ascii="IRNazanin" w:hAnsi="IRNazanin" w:eastAsia="IRNazanin"/>
          <w:color w:val="111111"/>
          <w:sz w:val="28"/>
          <w:sz w:val="28"/>
          <w:szCs w:val="28"/>
          <w:rtl w:val="true"/>
          <w:lang w:bidi="fa-IR"/>
        </w:rPr>
        <w:t>استحباب التجمع والمراد بالمحب</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تجمع الشیعة والمحبین لأهل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یکون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یظهر من بعض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المحبین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الأعم من الشیعة وغیرهم ممن کانوا محبین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یکونوا من شیعتهم، فیکون من باب عطف العام علی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یکون المراد منهم غیر الشیعة؛ لأن التأکید خلاف الأصل فهو تأسیس کما أن الأصل فی القیود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یکون الشیعی والمحب متساوقین</w:t>
      </w:r>
      <w:r>
        <w:rPr>
          <w:rFonts w:eastAsia="IRNazanin" w:cs="IRNazanin"/>
          <w:color w:val="111111"/>
          <w:sz w:val="28"/>
          <w:szCs w:val="28"/>
          <w:rtl w:val="true"/>
          <w:lang w:bidi="fa-IR"/>
        </w:rPr>
        <w:t>(</w:t>
      </w:r>
      <w:r>
        <w:rPr>
          <w:rStyle w:val="FootnoteAnchor"/>
          <w:rtl w:val="true"/>
        </w:rPr>
        <w:footnoteReference w:id="7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غیر الشیعی بمحب حقیقة، ولا إشکال فی أن المحب الذی لیس بشیعی إذا لم یکن معانداً یکون له بعض الأجر کما تدل علی ذلک جملة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من لیس بمحب لا یکون شیعیاً، إذ الشیعی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عبارة عمن یطابق لسانه وجوارحه قلبه بالنسبة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الصلاة والسلام</w:t>
      </w:r>
      <w:r>
        <w:rPr>
          <w:rFonts w:eastAsia="IRNazanin" w:cs="IRNazanin"/>
          <w:color w:val="111111"/>
          <w:sz w:val="28"/>
          <w:szCs w:val="28"/>
          <w:rtl w:val="true"/>
          <w:lang w:bidi="fa-IR"/>
        </w:rPr>
        <w:t>)(</w:t>
      </w:r>
      <w:r>
        <w:rPr>
          <w:rStyle w:val="FootnoteAnchor"/>
          <w:rtl w:val="true"/>
        </w:rPr>
        <w:footnoteReference w:id="7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فی الجملة</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أن الشیعی یشمل الفاسق أیضاً، وإن کان العادل هو الشیعی الکامل؛ لأن ما ذکرناه هو مقتضی الإطلاق</w:t>
      </w:r>
      <w:r>
        <w:rPr>
          <w:rFonts w:eastAsia="IRNazanin" w:cs="IRNazanin"/>
          <w:color w:val="111111"/>
          <w:sz w:val="28"/>
          <w:szCs w:val="28"/>
          <w:rtl w:val="true"/>
          <w:lang w:bidi="fa-IR"/>
        </w:rPr>
        <w:t>.</w:t>
      </w:r>
      <w:bookmarkStart w:id="653" w:name="pg13329_120566"/>
    </w:p>
    <w:p>
      <w:pPr>
        <w:pStyle w:val="BookText"/>
        <w:rPr/>
      </w:pPr>
      <w:bookmarkEnd w:id="653"/>
      <w:r>
        <w:rPr>
          <w:rFonts w:ascii="IRNazanin" w:hAnsi="IRNazanin" w:eastAsia="IRNazanin"/>
          <w:color w:val="111111"/>
          <w:sz w:val="28"/>
          <w:sz w:val="28"/>
          <w:szCs w:val="28"/>
          <w:rtl w:val="true"/>
          <w:lang w:bidi="fa-IR"/>
        </w:rPr>
        <w:t>وما فی بعض الروایات من أن الشیعی هو الکامل یراد به الشیعی بالمعنی الأخص، فمثهما مثل المؤمن والمسلم حیث إن المؤمن والمسلم یطلق تارة علی من فی القمة منهما، وتارة علی الأعم والأعم هو المتبادر من إطلاقهما لا من فی القمة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یفرق بین المعنی اللغوی للشیعی</w:t>
      </w:r>
      <w:r>
        <w:rPr>
          <w:rFonts w:eastAsia="IRNazanin" w:cs="IRNazanin"/>
          <w:color w:val="111111"/>
          <w:sz w:val="28"/>
          <w:szCs w:val="28"/>
          <w:rtl w:val="true"/>
          <w:lang w:bidi="fa-IR"/>
        </w:rPr>
        <w:t>(</w:t>
      </w:r>
      <w:r>
        <w:rPr>
          <w:rStyle w:val="FootnoteAnchor"/>
          <w:rtl w:val="true"/>
        </w:rPr>
        <w:footnoteReference w:id="7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المعنی الاصطلاحی</w:t>
      </w:r>
      <w:r>
        <w:rPr>
          <w:rFonts w:eastAsia="IRNazanin" w:cs="IRNazanin"/>
          <w:color w:val="111111"/>
          <w:sz w:val="28"/>
          <w:szCs w:val="28"/>
          <w:rtl w:val="true"/>
          <w:lang w:bidi="fa-IR"/>
        </w:rPr>
        <w:t>(</w:t>
      </w:r>
      <w:r>
        <w:rPr>
          <w:rStyle w:val="FootnoteAnchor"/>
          <w:rtl w:val="true"/>
        </w:rPr>
        <w:footnoteReference w:id="7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الأول فقد یقال بالشمول للأتباع فی الجملة فلا یشمل الفاسق بقول مطلق</w:t>
      </w:r>
      <w:r>
        <w:rPr>
          <w:rFonts w:eastAsia="IRNazanin" w:cs="IRNazanin"/>
          <w:color w:val="111111"/>
          <w:sz w:val="28"/>
          <w:szCs w:val="28"/>
          <w:rtl w:val="true"/>
          <w:lang w:bidi="fa-IR"/>
        </w:rPr>
        <w:t>.</w:t>
      </w:r>
    </w:p>
    <w:p>
      <w:pPr>
        <w:pStyle w:val="Heading4"/>
        <w:numPr>
          <w:ilvl w:val="3"/>
          <w:numId w:val="1"/>
        </w:numPr>
        <w:rPr/>
      </w:pPr>
      <w:bookmarkStart w:id="654" w:name="__RefHeading___Toc2594235_2322387425"/>
      <w:bookmarkStart w:id="655" w:name="_Toc238"/>
      <w:bookmarkEnd w:id="654"/>
      <w:r>
        <w:rPr>
          <w:rtl w:val="true"/>
        </w:rPr>
        <w:t>أقسام التجمع وأنواعه</w:t>
      </w:r>
      <w:bookmarkEnd w:id="655"/>
    </w:p>
    <w:p>
      <w:pPr>
        <w:pStyle w:val="BookText"/>
        <w:rPr/>
      </w:pPr>
      <w:r>
        <w:rPr>
          <w:rFonts w:ascii="IRNazanin" w:hAnsi="IRNazanin" w:eastAsia="IRNazanin"/>
          <w:color w:val="111111"/>
          <w:sz w:val="28"/>
          <w:sz w:val="28"/>
          <w:szCs w:val="28"/>
          <w:rtl w:val="true"/>
          <w:lang w:bidi="fa-IR"/>
        </w:rPr>
        <w:t>أقسام التجمع وأنواعه</w:t>
      </w:r>
    </w:p>
    <w:p>
      <w:pPr>
        <w:pStyle w:val="BookText"/>
        <w:rPr/>
      </w:pPr>
      <w:r>
        <w:rPr>
          <w:rFonts w:ascii="IRNazanin" w:hAnsi="IRNazanin" w:eastAsia="IRNazanin"/>
          <w:color w:val="111111"/>
          <w:sz w:val="28"/>
          <w:sz w:val="28"/>
          <w:szCs w:val="28"/>
          <w:rtl w:val="true"/>
          <w:lang w:bidi="fa-IR"/>
        </w:rPr>
        <w:t xml:space="preserve">وقد تقدم إن تلک الآثار وهذا الأجر إذا کان فی الجمع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بدرجة أو بأخری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الفرد والاثنین أیضاً، إذ لا تفهم الخصوصیة هنا إلاّ فی مراتب الثواب، وإن کان ظاهر الجمع الخصوصیة فیما إذا لم تکن قرینة، والقرینة الملاک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واللفظ یشمل النساء والأطفال ولو بالقرینة وإلغاء الخصوصیة</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الظاهر أن تکون تلاوة حدیث الکساء بما یُسمِع لا بما لا یسمع إلاّ إذا کان الحاضرون صماً، أو کانت هناک ضوضاء تمنع من السماع، والتفریق إنما هو بلحاظ المقتضی وعدمه وبلحاظ منصرف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والإطلاق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یشمل ما لو کان بعضهم شیعة وبعضهم محبین بأن یکون الجمع متشکلاً منهما</w:t>
      </w:r>
      <w:r>
        <w:rPr>
          <w:rFonts w:eastAsia="IRNazanin" w:cs="IRNazanin"/>
          <w:color w:val="111111"/>
          <w:sz w:val="28"/>
          <w:szCs w:val="28"/>
          <w:rtl w:val="true"/>
          <w:lang w:bidi="fa-IR"/>
        </w:rPr>
        <w:t>.</w:t>
      </w:r>
      <w:bookmarkStart w:id="656" w:name="pg13329_120567"/>
    </w:p>
    <w:p>
      <w:pPr>
        <w:pStyle w:val="Heading4"/>
        <w:numPr>
          <w:ilvl w:val="3"/>
          <w:numId w:val="1"/>
        </w:numPr>
        <w:rPr/>
      </w:pPr>
      <w:bookmarkStart w:id="657" w:name="__RefHeading___Toc2594237_2322387425"/>
      <w:bookmarkStart w:id="658" w:name="_Toc239"/>
      <w:bookmarkEnd w:id="656"/>
      <w:bookmarkEnd w:id="657"/>
      <w:r>
        <w:rPr>
          <w:rtl w:val="true"/>
        </w:rPr>
        <w:t>وعبر الأجهزة الحدیثة</w:t>
      </w:r>
      <w:bookmarkEnd w:id="658"/>
    </w:p>
    <w:p>
      <w:pPr>
        <w:pStyle w:val="BookText"/>
        <w:rPr/>
      </w:pPr>
      <w:r>
        <w:rPr>
          <w:rFonts w:ascii="IRNazanin" w:hAnsi="IRNazanin" w:eastAsia="IRNazanin"/>
          <w:color w:val="111111"/>
          <w:sz w:val="28"/>
          <w:sz w:val="28"/>
          <w:szCs w:val="28"/>
          <w:rtl w:val="true"/>
          <w:lang w:bidi="fa-IR"/>
        </w:rPr>
        <w:t>وعبر الأجهزة الحدیثة</w:t>
      </w:r>
    </w:p>
    <w:p>
      <w:pPr>
        <w:pStyle w:val="BookText"/>
        <w:rPr/>
      </w:pPr>
      <w:r>
        <w:rPr>
          <w:rFonts w:ascii="IRNazanin" w:hAnsi="IRNazanin" w:eastAsia="IRNazanin"/>
          <w:color w:val="111111"/>
          <w:sz w:val="28"/>
          <w:sz w:val="28"/>
          <w:szCs w:val="28"/>
          <w:rtl w:val="true"/>
          <w:lang w:bidi="fa-IR"/>
        </w:rPr>
        <w:t>وهل یشمل ذلک مثل إذا ما کان الجمع فی أماکن متعددة یتصل بعضهم ببعض بواسطة بعض الأجهزة الحدیثة کاهاتف ونحوه؟</w:t>
      </w:r>
      <w:r>
        <w:rPr>
          <w:rFonts w:eastAsia="IRNazanin" w:cs="IRNazanin"/>
          <w:color w:val="111111"/>
          <w:sz w:val="28"/>
          <w:szCs w:val="28"/>
          <w:rtl w:val="true"/>
          <w:lang w:bidi="fa-IR"/>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ذلک، وقد ذکرنا نظیره فی باب الطلاق وباب البیع ونحوهما</w:t>
      </w:r>
      <w:r>
        <w:rPr>
          <w:rFonts w:eastAsia="IRNazanin" w:cs="IRNazanin"/>
          <w:color w:val="111111"/>
          <w:sz w:val="28"/>
          <w:szCs w:val="28"/>
          <w:rtl w:val="true"/>
          <w:lang w:bidi="fa-IR"/>
        </w:rPr>
        <w:t>(</w:t>
      </w:r>
      <w:r>
        <w:rPr>
          <w:rStyle w:val="FootnoteAnchor"/>
          <w:rtl w:val="true"/>
        </w:rPr>
        <w:footnoteReference w:id="7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کان هناک شاهدان کل منهما فی غرفة منفصلة وکان الذی یتولی إیقاع الطلاق فی غرفة ثالثة، وتم اتصال بعضهم ببعض بواسطة اهاتف ونحوه وطلّق بحیث استمع الشاهدان کان کافیاً فی تحقیق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یکون الأمر فیما إذا کانوا فی غرف متعددة أو أماکن متعددة، یسمع کهم الحدیث بواسطة مکبرات الصوت ونحوها</w:t>
      </w:r>
      <w:r>
        <w:rPr>
          <w:rFonts w:eastAsia="IRNazanin" w:cs="IRNazanin"/>
          <w:color w:val="111111"/>
          <w:sz w:val="28"/>
          <w:szCs w:val="28"/>
          <w:rtl w:val="true"/>
          <w:lang w:bidi="fa-IR"/>
        </w:rPr>
        <w:t>.</w:t>
      </w:r>
    </w:p>
    <w:p>
      <w:pPr>
        <w:pStyle w:val="Heading4"/>
        <w:numPr>
          <w:ilvl w:val="3"/>
          <w:numId w:val="1"/>
        </w:numPr>
        <w:rPr/>
      </w:pPr>
      <w:bookmarkStart w:id="659" w:name="__RefHeading___Toc2594239_2322387425"/>
      <w:bookmarkStart w:id="660" w:name="_Toc240"/>
      <w:bookmarkEnd w:id="659"/>
      <w:r>
        <w:rPr>
          <w:rtl w:val="true"/>
        </w:rPr>
        <w:t>أنواع الذکر والتلاوة</w:t>
      </w:r>
      <w:bookmarkEnd w:id="660"/>
    </w:p>
    <w:p>
      <w:pPr>
        <w:pStyle w:val="BookText"/>
        <w:rPr/>
      </w:pPr>
      <w:r>
        <w:rPr>
          <w:rFonts w:ascii="IRNazanin" w:hAnsi="IRNazanin" w:eastAsia="IRNazanin"/>
          <w:color w:val="111111"/>
          <w:sz w:val="28"/>
          <w:sz w:val="28"/>
          <w:szCs w:val="28"/>
          <w:rtl w:val="true"/>
          <w:lang w:bidi="fa-IR"/>
        </w:rPr>
        <w:t>أنواع الذکر والتلاوة</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جمعُ جمعٍ من الشیعة لإقامة ذکر حدیث الکساء، کما یجتمعون لزیارة عاشوراء ودعاء کمیل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هو المفهوم من الکلام؛ لأنه یفهم من المسبب السبب عرفاً</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ذکر الفضل والخیر دلیل علی محبوبیة تلاوة هذا الحدیث عند الله</w:t>
      </w:r>
    </w:p>
    <w:p>
      <w:pPr>
        <w:pStyle w:val="BookText"/>
        <w:rPr/>
      </w:pPr>
      <w:r>
        <w:rPr>
          <w:rFonts w:ascii="IRNazanin" w:hAnsi="IRNazanin" w:eastAsia="IRNazanin"/>
          <w:color w:val="111111"/>
          <w:sz w:val="28"/>
          <w:sz w:val="28"/>
          <w:szCs w:val="28"/>
          <w:rtl w:val="true"/>
          <w:lang w:bidi="fa-IR"/>
        </w:rPr>
        <w:t>سبحانه، وجمع جمعٍ مقدمة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 الذکر کاف وإن لم یفهموا معناه، کما إذا لم یعرفوا اللغة العربیة، والانصراف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فبدوی، نعم لا إشکال فی اختلاف درجات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یشمل ذلک إذا ما قُرئ حدیث الکساء بلغة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یبعد ذلک لشمول قوه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ذکر خبرنا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التفسیر والترجمة بلغة أخری، إذ هو هو لباً وجوهراًَ، نعم استثنی من ذلک الصلاة وصیغة الإحرام وقراءة القرآن والدعاء المأثور، بمعنی أنه لا یکون تفسیر وترجمة دعاء کمیل کمیلاً وإن کان موجباً للثواب، فتأمل</w:t>
      </w:r>
      <w:r>
        <w:rPr>
          <w:rFonts w:eastAsia="IRNazanin" w:cs="IRNazanin"/>
          <w:color w:val="111111"/>
          <w:sz w:val="28"/>
          <w:szCs w:val="28"/>
          <w:rtl w:val="true"/>
          <w:lang w:bidi="fa-IR"/>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الکلام فی الأذکار،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ذُکرت بلغة أُخری فلا دلیل علی حصول الأثر الذی رتب علیها فی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الله إلا الله کان له کذا من الثواب</w:t>
      </w:r>
      <w:r>
        <w:rPr>
          <w:rFonts w:eastAsia="IRNazanin" w:cs="IRNazanin"/>
          <w:color w:val="111111"/>
          <w:sz w:val="28"/>
          <w:szCs w:val="28"/>
          <w:rtl w:val="true"/>
          <w:lang w:bidi="fa-IR"/>
        </w:rPr>
        <w:t>(</w:t>
      </w:r>
      <w:r>
        <w:rPr>
          <w:rStyle w:val="FootnoteAnchor"/>
          <w:rtl w:val="true"/>
        </w:rPr>
        <w:footnoteReference w:id="7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إذا ذکر هذا الذکر بلغة أخری لم یکن له خصوص هذا الأثر وإن کان له أثر فی الجملة؛ لأنه ذکر له سبحانه وتعالی فیشمه قوه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اذْکُرُوا الله ذِکْراً کَثِیراً</w:t>
      </w:r>
      <w:r>
        <w:rPr>
          <w:rFonts w:eastAsia="IRNazanin" w:cs="IRNazanin"/>
          <w:color w:val="111111"/>
          <w:sz w:val="28"/>
          <w:szCs w:val="28"/>
          <w:rtl w:val="true"/>
          <w:lang w:bidi="fa-IR"/>
        </w:rPr>
        <w:t>«(</w:t>
      </w:r>
      <w:r>
        <w:rPr>
          <w:rStyle w:val="FootnoteAnchor"/>
          <w:rtl w:val="true"/>
        </w:rPr>
        <w:footnoteReference w:id="7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فَاذْکُرُونِی أَذْکُرْکُمْ</w:t>
      </w:r>
      <w:r>
        <w:rPr>
          <w:rFonts w:eastAsia="Amiri" w:cs="Amiri" w:ascii="Amiri" w:hAnsi="Amiri"/>
          <w:color w:val="111111"/>
          <w:sz w:val="28"/>
          <w:szCs w:val="28"/>
          <w:rtl w:val="true"/>
          <w:lang w:bidi="ar-SA"/>
        </w:rPr>
        <w:t>«(</w:t>
      </w:r>
      <w:r>
        <w:rPr>
          <w:rStyle w:val="FootnoteAnchor"/>
          <w:rtl w:val="true"/>
        </w:rPr>
        <w:footnoteReference w:id="7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أشبه</w:t>
      </w:r>
      <w:r>
        <w:rPr>
          <w:rFonts w:eastAsia="IRNazanin" w:cs="IRNazanin"/>
          <w:color w:val="111111"/>
          <w:sz w:val="28"/>
          <w:szCs w:val="28"/>
          <w:rtl w:val="true"/>
          <w:lang w:bidi="fa-IR"/>
        </w:rPr>
        <w:t>.</w:t>
      </w:r>
      <w:bookmarkStart w:id="661" w:name="pg13329_120569"/>
    </w:p>
    <w:p>
      <w:pPr>
        <w:pStyle w:val="Heading3"/>
        <w:numPr>
          <w:ilvl w:val="2"/>
          <w:numId w:val="1"/>
        </w:numPr>
        <w:rPr/>
      </w:pPr>
      <w:bookmarkStart w:id="662" w:name="__RefHeading___Toc2594241_2322387425"/>
      <w:bookmarkStart w:id="663" w:name="_Toc241"/>
      <w:bookmarkEnd w:id="661"/>
      <w:bookmarkEnd w:id="662"/>
      <w:r>
        <w:rPr>
          <w:rtl w:val="true"/>
        </w:rPr>
        <w:t>لماذا هذا الأجر العظیم؟</w:t>
      </w:r>
      <w:bookmarkEnd w:id="663"/>
    </w:p>
    <w:p>
      <w:pPr>
        <w:pStyle w:val="BookText"/>
        <w:rPr/>
      </w:pPr>
      <w:r>
        <w:rPr>
          <w:rFonts w:ascii="Amiri" w:hAnsi="Amiri" w:eastAsia="Amiri" w:cs="Amiri"/>
          <w:color w:val="111111"/>
          <w:sz w:val="28"/>
          <w:sz w:val="28"/>
          <w:szCs w:val="28"/>
          <w:rtl w:val="true"/>
          <w:lang w:bidi="ar-SA"/>
        </w:rPr>
        <w:t>إِلاَّ وَنَزَلَت عَلَیهِمُ الرَّحمَةُ،</w:t>
      </w:r>
    </w:p>
    <w:p>
      <w:pPr>
        <w:pStyle w:val="BookText"/>
        <w:rPr/>
      </w:pPr>
      <w:r>
        <w:rPr>
          <w:rFonts w:ascii="IRNazanin" w:hAnsi="IRNazanin" w:eastAsia="IRNazanin"/>
          <w:color w:val="111111"/>
          <w:sz w:val="28"/>
          <w:sz w:val="28"/>
          <w:szCs w:val="28"/>
          <w:rtl w:val="true"/>
          <w:lang w:bidi="fa-IR"/>
        </w:rPr>
        <w:t>لماذا هذا الأجر العظیم؟</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أن یفعل الإنسان ما یوجب نزول الرحمة، وأن یقوم بما ینفع غیره، کما فی اجتماع أهل الکساء علیهم السلام؛ فإن معرفته وذکره والحدیث به وعنه من قبل الموالین سبب نزول الرحمة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والسر فی هذا التأکید وفی عظیم المثوبة التی قررها الله تعالی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هذا الحدیث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تأکید علی القیادة التی بها تصلح الدنیا والآخرة، کما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یناد أحد بشیء کما نودی بالولایة</w:t>
      </w:r>
      <w:r>
        <w:rPr>
          <w:rFonts w:eastAsia="IRNazanin" w:cs="IRNazanin"/>
          <w:color w:val="111111"/>
          <w:sz w:val="28"/>
          <w:szCs w:val="28"/>
          <w:rtl w:val="true"/>
          <w:lang w:bidi="fa-IR"/>
        </w:rPr>
        <w:t>»(</w:t>
      </w:r>
      <w:r>
        <w:rPr>
          <w:rStyle w:val="FootnoteAnchor"/>
          <w:rtl w:val="true"/>
        </w:rPr>
        <w:footnoteReference w:id="7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القیادة الصحیحة هی التی تصلح حال البشر وتقوده إلی السعادة الدنیویة والأُخرویة، ومن المعلوم ضرورة التأکید علی مثل هذه القیادة وتوفیر کافة وسائل دعمها وترکیزها، ولذا یؤکد عقلاء العالم علی الشعار وعلی ذکر القائد والقیادة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فردیة کانت أم جماعیة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 نهار فی وسائل إعلامهم ومحافهم</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وحیث إن قیادة هؤلاء الأطهار علیهم السلام جاءت من عند الله تعالی الذی بیده الدنیا والآخرة، فإن من یلتف حوها یفیض علیه سبحانه الخیر فی الدنیا والآخرة کما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علیهم الرحمة، وحفّت بهم الملائکة، واستغفرت لهم إلی أن یتفرَّقوا</w:t>
      </w:r>
      <w:r>
        <w:rPr>
          <w:rFonts w:eastAsia="IRNazanin" w:cs="IRNazanin"/>
          <w:color w:val="111111"/>
          <w:sz w:val="28"/>
          <w:szCs w:val="28"/>
          <w:rtl w:val="true"/>
          <w:lang w:bidi="fa-IR"/>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bookmarkStart w:id="664" w:name="pg13329_120570"/>
    </w:p>
    <w:p>
      <w:pPr>
        <w:pStyle w:val="Heading3"/>
        <w:numPr>
          <w:ilvl w:val="2"/>
          <w:numId w:val="1"/>
        </w:numPr>
        <w:rPr/>
      </w:pPr>
      <w:bookmarkStart w:id="665" w:name="__RefHeading___Toc2594243_2322387425"/>
      <w:bookmarkStart w:id="666" w:name="_Toc242"/>
      <w:bookmarkEnd w:id="664"/>
      <w:bookmarkEnd w:id="665"/>
      <w:r>
        <w:rPr>
          <w:rtl w:val="true"/>
        </w:rPr>
        <w:t>التمهید لنزول الملائکة</w:t>
      </w:r>
      <w:bookmarkEnd w:id="666"/>
    </w:p>
    <w:p>
      <w:pPr>
        <w:pStyle w:val="Heading4"/>
        <w:numPr>
          <w:ilvl w:val="3"/>
          <w:numId w:val="1"/>
        </w:numPr>
        <w:rPr/>
      </w:pPr>
      <w:bookmarkStart w:id="667" w:name="__RefHeading___Toc2594245_2322387425"/>
      <w:bookmarkStart w:id="668" w:name="_Toc243"/>
      <w:bookmarkEnd w:id="667"/>
      <w:r>
        <w:rPr>
          <w:rtl w:val="true"/>
        </w:rPr>
        <w:t>اشارة</w:t>
      </w:r>
      <w:bookmarkEnd w:id="668"/>
    </w:p>
    <w:p>
      <w:pPr>
        <w:pStyle w:val="BookText"/>
        <w:rPr/>
      </w:pPr>
      <w:r>
        <w:rPr>
          <w:rFonts w:ascii="Amiri" w:hAnsi="Amiri" w:eastAsia="Amiri" w:cs="Amiri"/>
          <w:color w:val="111111"/>
          <w:sz w:val="28"/>
          <w:sz w:val="28"/>
          <w:szCs w:val="28"/>
          <w:rtl w:val="true"/>
          <w:lang w:bidi="ar-SA"/>
        </w:rPr>
        <w:t>وَحَفَّت بِهِمُ امَلائِکَةُ، التمهید لنزول الملائکة</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أن یقوم الإنسان بتمهید ما یوجب نزول الملائکة وحفها به کالاستقامة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الآیة الآتیة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فی ذکر هذا الحدیث الشریف ونحو ذلک؛ لأن نزول ملائکة الرحمة وحفّهم بالإنسان یوجب الرحمة والمغفرة والشخصیة الإهیة، کما هو معلوم لها أیضاً فهو معلول لمراتب من الرحمة وعلة لمراتب أُخری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ویؤیده قوه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قَالُوا رَبُّنَا الله ثُمَّ اسْتَقَامُوا تَتَنَزَّلُ عَلَیْهِمُ الْمَلاَئِکَةُ</w:t>
      </w:r>
      <w:r>
        <w:rPr>
          <w:rFonts w:eastAsia="Amiri" w:cs="Amiri" w:ascii="Amiri" w:hAnsi="Amiri"/>
          <w:color w:val="111111"/>
          <w:sz w:val="28"/>
          <w:szCs w:val="28"/>
          <w:rtl w:val="true"/>
          <w:lang w:bidi="ar-SA"/>
        </w:rPr>
        <w:t>«(</w:t>
      </w:r>
      <w:r>
        <w:rPr>
          <w:rStyle w:val="FootnoteAnchor"/>
          <w:rtl w:val="true"/>
        </w:rPr>
        <w:footnoteReference w:id="7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یفهم منه أن تنزل الملائکة أمر مطلوب مرغوب شرعاً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یُوحِی رَبُّکَ إِلَی الْمَلاَئِکَةِ أَنِّی مَعَکُمْ فَثَبِّتُوا الَّذِینَ آمَنُوا</w:t>
      </w:r>
      <w:r>
        <w:rPr>
          <w:rFonts w:eastAsia="Amiri" w:cs="Amiri" w:ascii="Amiri" w:hAnsi="Amiri"/>
          <w:color w:val="111111"/>
          <w:sz w:val="28"/>
          <w:szCs w:val="28"/>
          <w:rtl w:val="true"/>
          <w:lang w:bidi="ar-SA"/>
        </w:rPr>
        <w:t>«(</w:t>
      </w:r>
      <w:r>
        <w:rPr>
          <w:rStyle w:val="FootnoteAnchor"/>
          <w:rtl w:val="true"/>
        </w:rPr>
        <w:footnoteReference w:id="7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الملائکة بما أنها مخلوقات خیرة، ولله طیِّعة، وهی وسائط نعم الله سبحانه فی الجملة، فإنها تفیض الخیر، فی غیر ملائکة العذاب</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کما أن الشیاطین علی العکس، فبما أنها شریرة فإنها تترشح بالشر، ولذا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عَلَی مَنْ تَنَزَّلُ الشَّیَاطِینُ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عَلَی کُلِّ أَفَّاکٍ أَثِیمٍ</w:t>
      </w:r>
      <w:r>
        <w:rPr>
          <w:rFonts w:eastAsia="Amiri" w:cs="Amiri" w:ascii="Amiri" w:hAnsi="Amiri"/>
          <w:color w:val="111111"/>
          <w:sz w:val="28"/>
          <w:szCs w:val="28"/>
          <w:rtl w:val="true"/>
          <w:lang w:bidi="ar-SA"/>
        </w:rPr>
        <w:t>«(</w:t>
      </w:r>
      <w:r>
        <w:rPr>
          <w:rStyle w:val="FootnoteAnchor"/>
          <w:rtl w:val="true"/>
        </w:rPr>
        <w:footnoteReference w:id="7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w:t>
      </w:r>
      <w:bookmarkStart w:id="669" w:name="pg13329_120571"/>
    </w:p>
    <w:p>
      <w:pPr>
        <w:pStyle w:val="BookText"/>
        <w:rPr/>
      </w:pPr>
      <w:bookmarkEnd w:id="669"/>
      <w:r>
        <w:rPr>
          <w:rFonts w:ascii="IRNazanin" w:hAnsi="IRNazanin" w:eastAsia="IRNazanin"/>
          <w:color w:val="111111"/>
          <w:sz w:val="28"/>
          <w:sz w:val="28"/>
          <w:szCs w:val="28"/>
          <w:rtl w:val="true"/>
          <w:lang w:bidi="fa-IR"/>
        </w:rPr>
        <w:t>الجنس مائل إلی جنسه، کما قال الشاعر</w:t>
      </w:r>
      <w:r>
        <w:rPr>
          <w:rFonts w:eastAsia="IRNazanin" w:cs="IRNazanin"/>
          <w:color w:val="111111"/>
          <w:sz w:val="28"/>
          <w:szCs w:val="28"/>
          <w:rtl w:val="true"/>
          <w:lang w:bidi="fa-IR"/>
        </w:rPr>
        <w:t>(</w:t>
      </w:r>
      <w:r>
        <w:rPr>
          <w:rStyle w:val="FootnoteAnchor"/>
          <w:rtl w:val="true"/>
        </w:rPr>
        <w:footnoteReference w:id="7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الطیور علی أشکاها تقع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 ما ذکرناه من الاستحباب ما ورد من قول جبرائیل علیه السلام لرسول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معاشر الملائکة لا ندخل بیوتاً فیها تصاویر</w:t>
      </w:r>
      <w:r>
        <w:rPr>
          <w:rFonts w:eastAsia="IRNazanin" w:cs="IRNazanin"/>
          <w:color w:val="111111"/>
          <w:sz w:val="28"/>
          <w:szCs w:val="28"/>
          <w:rtl w:val="true"/>
          <w:lang w:bidi="fa-IR"/>
        </w:rPr>
        <w:t>»(</w:t>
      </w:r>
      <w:r>
        <w:rPr>
          <w:rStyle w:val="FootnoteAnchor"/>
          <w:rtl w:val="true"/>
        </w:rPr>
        <w:footnoteReference w:id="7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أشبه ذلک، مما یشیر إلی أن فیها نوعاً من منع الخیر الحاصل بدخوها</w:t>
      </w:r>
      <w:r>
        <w:rPr>
          <w:rFonts w:eastAsia="IRNazanin" w:cs="IRNazanin"/>
          <w:color w:val="111111"/>
          <w:sz w:val="28"/>
          <w:szCs w:val="28"/>
          <w:rtl w:val="true"/>
          <w:lang w:bidi="fa-IR"/>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0" w:name="__RefHeading___Toc2594247_2322387425"/>
      <w:bookmarkStart w:id="671" w:name="_Toc244"/>
      <w:bookmarkEnd w:id="670"/>
      <w:r>
        <w:rPr>
          <w:rtl w:val="true"/>
        </w:rPr>
        <w:t>نوعیة تواجد الملائکة</w:t>
      </w:r>
      <w:bookmarkEnd w:id="671"/>
    </w:p>
    <w:p>
      <w:pPr>
        <w:pStyle w:val="BookText"/>
        <w:rPr/>
      </w:pPr>
      <w:r>
        <w:rPr>
          <w:rFonts w:ascii="IRNazanin" w:hAnsi="IRNazanin" w:eastAsia="IRNazanin"/>
          <w:color w:val="111111"/>
          <w:sz w:val="28"/>
          <w:sz w:val="28"/>
          <w:szCs w:val="28"/>
          <w:rtl w:val="true"/>
          <w:lang w:bidi="fa-IR"/>
        </w:rPr>
        <w:t>نوعیة تواجد الملائکة</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یخفی أن الملائکة مخلوقات قابلة للتواجد علی الحیطان والأبواب وغیره، کما دلت علی ذلک أدلة عدیدة، وکما یرشد إلیه أن ذلک هو مقتضی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کان المجلس قد امتلأ بالحاضرین امتلاءً کاملاً، وذلک هو المستفاد من الروایات مثل ما ورد من أن المائدة إذا وضعت حضرها الکثیر من الملائکة</w:t>
      </w:r>
      <w:r>
        <w:rPr>
          <w:rFonts w:eastAsia="IRNazanin" w:cs="IRNazanin"/>
          <w:color w:val="111111"/>
          <w:sz w:val="28"/>
          <w:szCs w:val="28"/>
          <w:rtl w:val="true"/>
          <w:lang w:bidi="fa-IR"/>
        </w:rPr>
        <w:t>(</w:t>
      </w:r>
      <w:r>
        <w:rPr>
          <w:rStyle w:val="FootnoteAnchor"/>
          <w:rtl w:val="true"/>
        </w:rPr>
        <w:footnoteReference w:id="7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أن إطلاقه یشمل حتی ما إذا کانت المائدة لا تسع إلاّ لثلاثة أشخاص بل حتی الواحد، فإن الملائکة کالنور لا تزاحم بینها، وعلی فرض تجردها فالأمر أوضح، وإنا وإن لم نعرف حقیقة الملائکة وخصوصیاتها ومزایاا</w:t>
      </w:r>
      <w:bookmarkStart w:id="672" w:name="pg13329_120572"/>
    </w:p>
    <w:p>
      <w:pPr>
        <w:pStyle w:val="BookText"/>
        <w:rPr/>
      </w:pPr>
      <w:bookmarkEnd w:id="672"/>
      <w:r>
        <w:rPr>
          <w:rFonts w:ascii="IRNazanin" w:hAnsi="IRNazanin" w:eastAsia="IRNazanin"/>
          <w:color w:val="111111"/>
          <w:sz w:val="28"/>
          <w:sz w:val="28"/>
          <w:szCs w:val="28"/>
          <w:rtl w:val="true"/>
          <w:lang w:bidi="fa-IR"/>
        </w:rPr>
        <w:t>إلاّ أن ما ذکرناه هو المستفاد من جملة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ورد من أن الرسول صلی الله علیه و آله کان یمشی علی أصابعه فی جنازة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w:t>
      </w:r>
      <w:r>
        <w:rPr>
          <w:rStyle w:val="FootnoteAnchor"/>
          <w:rtl w:val="true"/>
        </w:rPr>
        <w:footnoteReference w:id="7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 لجلب انتباه الناس علی نزول الملائکة ومشارکتها فی تشییع الجنازة، وإن احتمل کونها قد تشکلت بشکل یقتضی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ورد من أن الملائکة تضع أجنحتها لطالب العلم رضاً به</w:t>
      </w:r>
      <w:r>
        <w:rPr>
          <w:rFonts w:eastAsia="IRNazanin" w:cs="IRNazanin"/>
          <w:color w:val="111111"/>
          <w:sz w:val="28"/>
          <w:szCs w:val="28"/>
          <w:rtl w:val="true"/>
          <w:lang w:bidi="fa-IR"/>
        </w:rPr>
        <w:t>(</w:t>
      </w:r>
      <w:r>
        <w:rPr>
          <w:rStyle w:val="FootnoteAnchor"/>
          <w:rtl w:val="true"/>
        </w:rPr>
        <w:footnoteReference w:id="7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یراد به الإشارة إلی تواضعها له، فهو من قبیل قوه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وَاخْفِضْ لهمَا جَنَاحَ الذُّلِّ مِنَ الرَّحْمَةِ</w:t>
      </w:r>
      <w:r>
        <w:rPr>
          <w:rFonts w:eastAsia="Amiri" w:cs="Amiri" w:ascii="Amiri" w:hAnsi="Amiri"/>
          <w:color w:val="111111"/>
          <w:sz w:val="28"/>
          <w:szCs w:val="28"/>
          <w:rtl w:val="true"/>
          <w:lang w:bidi="ar-SA"/>
        </w:rPr>
        <w:t>«(</w:t>
      </w:r>
      <w:r>
        <w:rPr>
          <w:rStyle w:val="FootnoteAnchor"/>
          <w:rtl w:val="true"/>
        </w:rPr>
        <w:footnoteReference w:id="7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احتمل البعض إرادة المعنی الظاهری، أی أنهم یفرشون أجنحتهم تحت 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المعلوم أن حفّ الملائکة نوع التکریم للحاضرین، کالشخصیة التی یحف بها عبیدها وحفدتها وخدمها ومن أشبههم</w:t>
      </w:r>
      <w:r>
        <w:rPr>
          <w:rFonts w:eastAsia="IRNazanin" w:cs="IRNazanin"/>
          <w:color w:val="111111"/>
          <w:sz w:val="28"/>
          <w:szCs w:val="28"/>
          <w:rtl w:val="true"/>
          <w:lang w:bidi="fa-IR"/>
        </w:rPr>
        <w:t>.</w:t>
      </w:r>
    </w:p>
    <w:p>
      <w:pPr>
        <w:pStyle w:val="Heading4"/>
        <w:numPr>
          <w:ilvl w:val="3"/>
          <w:numId w:val="1"/>
        </w:numPr>
        <w:rPr/>
      </w:pPr>
      <w:bookmarkStart w:id="673" w:name="__RefHeading___Toc2594249_2322387425"/>
      <w:bookmarkStart w:id="674" w:name="_Toc245"/>
      <w:bookmarkEnd w:id="673"/>
      <w:r>
        <w:rPr>
          <w:rtl w:val="true"/>
        </w:rPr>
        <w:t xml:space="preserve">... </w:t>
      </w:r>
      <w:r>
        <w:rPr>
          <w:rtl w:val="true"/>
        </w:rPr>
        <w:t>وعددهم</w:t>
      </w:r>
      <w:bookmarkEnd w:id="67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وعددهم</w:t>
      </w:r>
    </w:p>
    <w:p>
      <w:pPr>
        <w:pStyle w:val="BookText"/>
        <w:rPr/>
      </w:pPr>
      <w:r>
        <w:rPr>
          <w:rFonts w:ascii="IRNazanin" w:hAnsi="IRNazanin" w:eastAsia="IRNazanin"/>
          <w:color w:val="111111"/>
          <w:sz w:val="28"/>
          <w:sz w:val="28"/>
          <w:szCs w:val="28"/>
          <w:rtl w:val="true"/>
          <w:lang w:bidi="fa-IR"/>
        </w:rPr>
        <w:t>وأما عدد الملائکة فهم کما قال الشاعر</w:t>
      </w:r>
      <w:r>
        <w:rPr>
          <w:rFonts w:eastAsia="IRNazanin" w:cs="IRNazanin"/>
          <w:color w:val="111111"/>
          <w:sz w:val="28"/>
          <w:szCs w:val="28"/>
          <w:rtl w:val="true"/>
          <w:lang w:bidi="fa-IR"/>
        </w:rPr>
        <w:t>(</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الرمل والحصی والتراب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فملأهن أطواراً من ملائکته</w:t>
      </w:r>
      <w:r>
        <w:rPr>
          <w:rFonts w:eastAsia="IRNazanin" w:cs="IRNazanin"/>
          <w:color w:val="111111"/>
          <w:sz w:val="28"/>
          <w:szCs w:val="28"/>
          <w:rtl w:val="true"/>
          <w:lang w:bidi="fa-IR"/>
        </w:rPr>
        <w:t>»(</w:t>
      </w:r>
      <w:r>
        <w:rPr>
          <w:rStyle w:val="FootnoteAnchor"/>
          <w:rtl w:val="true"/>
        </w:rPr>
        <w:footnoteReference w:id="7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عجب فإن الإنسان إذا نظر إلی بستان من الأشجار لرأی فیها ملایین الأوراق والأغصان وما أشبه، ألیس کل ذلک من صنع علیم حکیم 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من یخلق بمجرد الإرادة حتی 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هی من باب المثال أو الإشارة إلی السرعة والسهولة ومطلق القدرة، لا مانع من أن یخلق ملایین الأکوان والعوالم، فکیف بأفواج الملائکة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دونه، فحیثما قرأ حدیث الکساء ولو فی ملایین الأماکن فی ساعة واحدة حفت بکل مجلس</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الملائکة</w:t>
      </w:r>
      <w:r>
        <w:rPr>
          <w:rFonts w:eastAsia="IRNazanin" w:cs="IRNazanin"/>
          <w:color w:val="111111"/>
          <w:sz w:val="28"/>
          <w:szCs w:val="28"/>
          <w:rtl w:val="true"/>
          <w:lang w:bidi="fa-IR"/>
        </w:rPr>
        <w:t>.</w:t>
      </w:r>
      <w:bookmarkStart w:id="675" w:name="pg13329_120574"/>
    </w:p>
    <w:p>
      <w:pPr>
        <w:pStyle w:val="Heading3"/>
        <w:numPr>
          <w:ilvl w:val="2"/>
          <w:numId w:val="1"/>
        </w:numPr>
        <w:rPr/>
      </w:pPr>
      <w:bookmarkStart w:id="676" w:name="__RefHeading___Toc2594251_2322387425"/>
      <w:bookmarkStart w:id="677" w:name="_Toc246"/>
      <w:bookmarkEnd w:id="675"/>
      <w:bookmarkEnd w:id="676"/>
      <w:r>
        <w:rPr>
          <w:rtl w:val="true"/>
        </w:rPr>
        <w:t>استحباب الاستغفار للآخرین</w:t>
      </w:r>
      <w:bookmarkEnd w:id="677"/>
    </w:p>
    <w:p>
      <w:pPr>
        <w:pStyle w:val="Heading4"/>
        <w:numPr>
          <w:ilvl w:val="3"/>
          <w:numId w:val="1"/>
        </w:numPr>
        <w:rPr/>
      </w:pPr>
      <w:bookmarkStart w:id="678" w:name="__RefHeading___Toc2594253_2322387425"/>
      <w:bookmarkStart w:id="679" w:name="_Toc247"/>
      <w:bookmarkEnd w:id="678"/>
      <w:r>
        <w:rPr>
          <w:rtl w:val="true"/>
        </w:rPr>
        <w:t>اشارة</w:t>
      </w:r>
      <w:bookmarkEnd w:id="679"/>
    </w:p>
    <w:p>
      <w:pPr>
        <w:pStyle w:val="BookText"/>
        <w:rPr/>
      </w:pPr>
      <w:r>
        <w:rPr>
          <w:rFonts w:ascii="Amiri" w:hAnsi="Amiri" w:eastAsia="Amiri" w:cs="Amiri"/>
          <w:color w:val="111111"/>
          <w:sz w:val="28"/>
          <w:sz w:val="28"/>
          <w:szCs w:val="28"/>
          <w:rtl w:val="true"/>
          <w:lang w:bidi="ar-SA"/>
        </w:rPr>
        <w:t>وَاستَغفَرَت لهم</w:t>
      </w:r>
    </w:p>
    <w:p>
      <w:pPr>
        <w:pStyle w:val="BookText"/>
        <w:rPr/>
      </w:pPr>
      <w:r>
        <w:rPr>
          <w:rFonts w:ascii="IRNazanin" w:hAnsi="IRNazanin" w:eastAsia="IRNazanin"/>
          <w:color w:val="111111"/>
          <w:sz w:val="28"/>
          <w:sz w:val="28"/>
          <w:szCs w:val="28"/>
          <w:rtl w:val="true"/>
          <w:lang w:bidi="fa-IR"/>
        </w:rPr>
        <w:t>استحباب الاستغفار للآخرین</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الاستغفار للآخرین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لو دعا لأخیه بظهر الغیب، قالت له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 ضعف ذلک</w:t>
      </w:r>
      <w:r>
        <w:rPr>
          <w:rFonts w:eastAsia="IRNazanin" w:cs="IRNazanin"/>
          <w:color w:val="111111"/>
          <w:sz w:val="28"/>
          <w:szCs w:val="28"/>
          <w:rtl w:val="true"/>
          <w:lang w:bidi="fa-IR"/>
        </w:rPr>
        <w:t>(</w:t>
      </w:r>
      <w:r>
        <w:rPr>
          <w:rStyle w:val="FootnoteAnchor"/>
          <w:rtl w:val="true"/>
        </w:rPr>
        <w:footnoteReference w:id="7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المعلوم أن الاستغفار دعاء فی حق الغیر بغفران ذنبه وستر عیبه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هناک فرقاً بین الاستغفار والتوبة، فإن الغفران ستر، والاستغفار طلب للستر، والتوبة رجوع، ولذا ورد فی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الاستغفار إلی جانب التوبة فی عبارتین،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أتوب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فی عبارة واحدة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أستغفر الله وأتوب إلیه</w:t>
      </w:r>
      <w:r>
        <w:rPr>
          <w:rFonts w:eastAsia="IRNazanin" w:cs="IRNazanin"/>
          <w:color w:val="111111"/>
          <w:sz w:val="28"/>
          <w:szCs w:val="28"/>
          <w:rtl w:val="true"/>
          <w:lang w:bidi="fa-IR"/>
        </w:rPr>
        <w:t>)(</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الاستغفار  الاستغفار</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الاستغفار مطلقاً وقد یجب، ولقد کان من لطفه تعالی وعموم فضه ورحمته أن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سبباً لمحو الذنوب والعودة إلی الله فوراً</w:t>
      </w:r>
      <w:r>
        <w:rPr>
          <w:rFonts w:eastAsia="IRNazanin" w:cs="IRNazanin"/>
          <w:color w:val="111111"/>
          <w:sz w:val="28"/>
          <w:szCs w:val="28"/>
          <w:rtl w:val="true"/>
          <w:lang w:bidi="fa-IR"/>
        </w:rPr>
        <w:t>..</w:t>
      </w:r>
      <w:bookmarkStart w:id="680" w:name="pg13329_120575"/>
    </w:p>
    <w:p>
      <w:pPr>
        <w:pStyle w:val="BookText"/>
        <w:rPr/>
      </w:pPr>
      <w:bookmarkEnd w:id="680"/>
      <w:r>
        <w:rPr>
          <w:rFonts w:ascii="IRNazanin" w:hAnsi="IRNazanin" w:eastAsia="IRNazanin"/>
          <w:color w:val="111111"/>
          <w:sz w:val="28"/>
          <w:sz w:val="28"/>
          <w:szCs w:val="28"/>
          <w:rtl w:val="true"/>
          <w:lang w:bidi="fa-IR"/>
        </w:rPr>
        <w:t>بل إن للاستغفار أثر وضعی فی هذه الدنیا أیضاً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اسْتَغْفِرُوا رَبَّکُمْ إِنَّهُ کَانَ غَفَّاراً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یُرْسِلِ السَّمَاءَ عَلَیْکُمْ مِدْرَاراً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وَیُمْدِدْکُمْ بِأَمْوَالٍ وَبَنِینَ وَیَجْعَلْ لَکُمْ جَنَّاتٍ وَیَجْعَلْ لَکُمْ أَنْهَاراً</w:t>
      </w:r>
      <w:r>
        <w:rPr>
          <w:rFonts w:eastAsia="Amiri" w:cs="Amiri" w:ascii="Amiri" w:hAnsi="Amiri"/>
          <w:color w:val="111111"/>
          <w:sz w:val="28"/>
          <w:szCs w:val="28"/>
          <w:rtl w:val="true"/>
          <w:lang w:bidi="ar-SA"/>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التسبیب للاستغفار  التسبیب للاستغفار</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التسبیب لاستغفار الملائکة بل مطلق الغیر للإنسان، بأن یقوم بما یوجب ذلک، فإنه مستفاد عرفاً من هذه الجملة وإن لم تکن بالدلالات الثلاث المنطقیة؛ لأن الدلالة لا تنحصر فیها، وقد تقدم الإلماع إلی أنه بدلالة الاقتضاء العرفی</w:t>
      </w:r>
      <w:r>
        <w:rPr>
          <w:rFonts w:eastAsia="IRNazanin" w:cs="IRNazanin"/>
          <w:color w:val="111111"/>
          <w:sz w:val="28"/>
          <w:szCs w:val="28"/>
          <w:rtl w:val="true"/>
          <w:lang w:bidi="fa-IR"/>
        </w:rPr>
        <w:t>(</w:t>
      </w:r>
      <w:r>
        <w:rPr>
          <w:rStyle w:val="FootnoteAnchor"/>
          <w:rtl w:val="true"/>
        </w:rPr>
        <w:footnoteReference w:id="7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الاصطلاحی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681" w:name="__RefHeading___Toc2594255_2322387425"/>
      <w:bookmarkStart w:id="682" w:name="_Toc248"/>
      <w:bookmarkEnd w:id="681"/>
      <w:r>
        <w:rPr>
          <w:rtl w:val="true"/>
        </w:rPr>
        <w:t>هل الجزاء علی السعی أم لا؟</w:t>
      </w:r>
      <w:bookmarkEnd w:id="682"/>
    </w:p>
    <w:p>
      <w:pPr>
        <w:pStyle w:val="BookText"/>
        <w:rPr/>
      </w:pPr>
      <w:r>
        <w:rPr>
          <w:rFonts w:ascii="IRNazanin" w:hAnsi="IRNazanin" w:eastAsia="IRNazanin"/>
          <w:color w:val="111111"/>
          <w:sz w:val="28"/>
          <w:sz w:val="28"/>
          <w:szCs w:val="28"/>
          <w:rtl w:val="true"/>
          <w:lang w:bidi="fa-IR"/>
        </w:rPr>
        <w:t>هل الجزاء علی السعی أم لا؟</w:t>
      </w:r>
    </w:p>
    <w:p>
      <w:pPr>
        <w:pStyle w:val="BookText"/>
        <w:rPr/>
      </w:pPr>
      <w:r>
        <w:rPr>
          <w:rFonts w:ascii="IRNazanin" w:hAnsi="IRNazanin" w:eastAsia="IRNazanin"/>
          <w:color w:val="111111"/>
          <w:sz w:val="28"/>
          <w:sz w:val="28"/>
          <w:szCs w:val="28"/>
          <w:rtl w:val="true"/>
          <w:lang w:bidi="fa-IR"/>
        </w:rPr>
        <w:t>وحیث إن التواجد والحضور</w:t>
      </w:r>
      <w:r>
        <w:rPr>
          <w:rFonts w:eastAsia="IRNazanin" w:cs="IRNazanin"/>
          <w:color w:val="111111"/>
          <w:sz w:val="28"/>
          <w:szCs w:val="28"/>
          <w:rtl w:val="true"/>
          <w:lang w:bidi="fa-IR"/>
        </w:rPr>
        <w:t>(</w:t>
      </w:r>
      <w:r>
        <w:rPr>
          <w:rStyle w:val="FootnoteAnchor"/>
          <w:rtl w:val="true"/>
        </w:rPr>
        <w:footnoteReference w:id="7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فعل الإنسان وسعیه فلا یستشکل علی استغفار الملائکة له لأجه</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مناف لقوه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لَیْسَ لِلإِنْسَانِ إلاَّ مَا سَعَی</w:t>
      </w:r>
      <w:r>
        <w:rPr>
          <w:rFonts w:eastAsia="Amiri" w:cs="Amiri" w:ascii="Amiri" w:hAnsi="Amiri"/>
          <w:color w:val="111111"/>
          <w:sz w:val="28"/>
          <w:szCs w:val="28"/>
          <w:rtl w:val="true"/>
          <w:lang w:bidi="ar-SA"/>
        </w:rPr>
        <w:t>«(</w:t>
      </w:r>
      <w:r>
        <w:rPr>
          <w:rStyle w:val="FootnoteAnchor"/>
          <w:rtl w:val="true"/>
        </w:rPr>
        <w:footnoteReference w:id="7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قوه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امْرِئٍ بِمَا کَسَبَ رَهِینٌ</w:t>
      </w:r>
      <w:r>
        <w:rPr>
          <w:rFonts w:eastAsia="Amiri" w:cs="Amiri" w:ascii="Amiri" w:hAnsi="Amiri"/>
          <w:color w:val="111111"/>
          <w:sz w:val="28"/>
          <w:szCs w:val="28"/>
          <w:rtl w:val="true"/>
          <w:lang w:bidi="ar-SA"/>
        </w:rPr>
        <w:t>«(</w:t>
      </w:r>
      <w:r>
        <w:rPr>
          <w:rStyle w:val="FootnoteAnchor"/>
          <w:rtl w:val="true"/>
        </w:rPr>
        <w:footnoteReference w:id="7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أشبه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تمام فی من حضر اختیاراً، فلا یتم فی الذین حضروا اضطراراً، کما إذا کانوا فی السجن وأحدهم قرأ حدیث الکساء دون طلب من الحاضرین، بل ومع عدم رغبة منهم لاشتغاهم بدراسة أو مطالعة أو ما أشبه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یفهم بالملاک أو بالإطلاق، وحینئذ یکون الجواب عن الآیة ما سیأتی من أحد الوجهین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کرِهَ الذکر فالظاهر أن الفائدة لا تشمه وإن احتمل کون بعضها کالأثر الوضعی، بخلاف النائم والصبی والمغمی علیه وما أشبه</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ذکرنا فی بعض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أمثال ذلک استثناء من الآیتین بالدلیل الخاص تفضلاً منه تعالی، 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الآثار الخیریة إنما هی ببرکة أولئک الأطهار علیهم السلام، فهو امتداد لسعیهم علیهم السلام وذلک کما أن الإرث فائدة تتوجه للإنسان بسبب القرابة وإن لم یکن من سعی نفس الوارث، وهناک أجوبة أخری ذکرناها فی محها</w:t>
      </w:r>
      <w:r>
        <w:rPr>
          <w:rFonts w:eastAsia="IRNazanin" w:cs="IRNazanin"/>
          <w:color w:val="111111"/>
          <w:sz w:val="28"/>
          <w:szCs w:val="28"/>
          <w:rtl w:val="true"/>
          <w:lang w:bidi="fa-IR"/>
        </w:rPr>
        <w:t>(</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bookmarkStart w:id="683" w:name="pg13329_120577"/>
    </w:p>
    <w:p>
      <w:pPr>
        <w:pStyle w:val="Heading3"/>
        <w:numPr>
          <w:ilvl w:val="2"/>
          <w:numId w:val="1"/>
        </w:numPr>
        <w:rPr/>
      </w:pPr>
      <w:bookmarkStart w:id="684" w:name="__RefHeading___Toc2594257_2322387425"/>
      <w:bookmarkStart w:id="685" w:name="_Toc249"/>
      <w:bookmarkEnd w:id="683"/>
      <w:bookmarkEnd w:id="684"/>
      <w:r>
        <w:rPr>
          <w:rtl w:val="true"/>
        </w:rPr>
        <w:t>استحباب اللبث فی مجالس الخیر</w:t>
      </w:r>
      <w:bookmarkEnd w:id="685"/>
    </w:p>
    <w:p>
      <w:pPr>
        <w:pStyle w:val="BookText"/>
        <w:rPr/>
      </w:pPr>
      <w:r>
        <w:rPr>
          <w:rFonts w:ascii="Amiri" w:hAnsi="Amiri" w:eastAsia="Amiri" w:cs="Amiri"/>
          <w:color w:val="111111"/>
          <w:sz w:val="28"/>
          <w:sz w:val="28"/>
          <w:szCs w:val="28"/>
          <w:rtl w:val="true"/>
          <w:lang w:bidi="ar-SA"/>
        </w:rPr>
        <w:t>إِلی أَن یَتَفَرَّقُوا</w:t>
      </w:r>
    </w:p>
    <w:p>
      <w:pPr>
        <w:pStyle w:val="BookText"/>
        <w:rPr/>
      </w:pPr>
      <w:r>
        <w:rPr>
          <w:rFonts w:ascii="IRNazanin" w:hAnsi="IRNazanin" w:eastAsia="IRNazanin"/>
          <w:color w:val="111111"/>
          <w:sz w:val="28"/>
          <w:sz w:val="28"/>
          <w:szCs w:val="28"/>
          <w:rtl w:val="true"/>
          <w:lang w:bidi="fa-IR"/>
        </w:rPr>
        <w:t>استحباب اللبث فی مجالس الخیر</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البقاء فی مجالس الخیر واستدامة الجلوس فیها، فمجلس القراءة الحسینیة ومجالس العلم والمصلی یستحب استمرار الجلوس فیه ولو بعد انتهاء القراءة والدرس والصلاة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فی ذلک تذکیراً أکثر بذلک الخیر، وربطاً للمرء به أکثر فأکثر فی مختلف شؤون 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قوه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أن یتفرقوا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یرشد إلی ذلک مع لحاظ عدم الخصوصیة فی المورد من حیث أصل المثوبة وإن کان له خصوصیة من حیث الخصوصیة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أشرنا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فعل الإنسان ما یوجب جلب الخیر إلی نفسه من الرحمة والبرکة واستغفار الملائکة وما أشبه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ویجری هنا الکلام السابق فیمن کان کارهاً للبقاء أو مضطراً أو فاقداً للوعی أو الصحوة کالمجنون والمغمی علیه والطفل وما أشبه ذلک؛ لأن کلا البحثین بملاک واحد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یخفی أن التفرق هنا لیس کالتفرق فی باب خیار المجلس حیث یوجب زوال الأثر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ظاهر المقام أنه بخلاف خیار المجلس، حیث إن مشی خطوات وشبهه یوجب سقوطه</w:t>
      </w:r>
      <w:r>
        <w:rPr>
          <w:rFonts w:eastAsia="IRNazanin" w:cs="IRNazanin"/>
          <w:color w:val="111111"/>
          <w:sz w:val="28"/>
          <w:szCs w:val="28"/>
          <w:rtl w:val="true"/>
          <w:lang w:bidi="fa-IR"/>
        </w:rPr>
        <w:t>(</w:t>
      </w:r>
      <w:r>
        <w:rPr>
          <w:rStyle w:val="FootnoteAnchor"/>
          <w:rtl w:val="true"/>
        </w:rPr>
        <w:footnoteReference w:id="7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فلیس البابان بملاک واحد حتی یکون کلاهما فی حکم واحد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 خبرنا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یشمل ما إذا کانت مکبرات الصوت تبث حدیث الکساء وهو یسیر فی الشارع ویسمعه</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إذا کان فی السیارة أو الطائرة أو القطار وأحدهم یقرأ الحدیث فلا إشکال فی 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 جمع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bookmarkStart w:id="686" w:name="pg13329_120579"/>
    </w:p>
    <w:p>
      <w:pPr>
        <w:pStyle w:val="Heading3"/>
        <w:numPr>
          <w:ilvl w:val="2"/>
          <w:numId w:val="1"/>
        </w:numPr>
        <w:rPr/>
      </w:pPr>
      <w:bookmarkStart w:id="687" w:name="__RefHeading___Toc2594259_2322387425"/>
      <w:bookmarkStart w:id="688" w:name="_Toc250"/>
      <w:bookmarkEnd w:id="686"/>
      <w:bookmarkEnd w:id="687"/>
      <w:r>
        <w:rPr>
          <w:rtl w:val="true"/>
        </w:rPr>
        <w:t>الحلف علی عظائم الأمور</w:t>
      </w:r>
      <w:bookmarkEnd w:id="688"/>
    </w:p>
    <w:p>
      <w:pPr>
        <w:pStyle w:val="Heading4"/>
        <w:numPr>
          <w:ilvl w:val="3"/>
          <w:numId w:val="1"/>
        </w:numPr>
        <w:rPr/>
      </w:pPr>
      <w:bookmarkStart w:id="689" w:name="__RefHeading___Toc2594261_2322387425"/>
      <w:bookmarkStart w:id="690" w:name="_Toc251"/>
      <w:bookmarkEnd w:id="689"/>
      <w:r>
        <w:rPr>
          <w:rtl w:val="true"/>
        </w:rPr>
        <w:t>اشارة</w:t>
      </w:r>
      <w:bookmarkEnd w:id="690"/>
    </w:p>
    <w:p>
      <w:pPr>
        <w:pStyle w:val="BookText"/>
        <w:rPr/>
      </w:pPr>
      <w:r>
        <w:rPr>
          <w:rFonts w:ascii="Amiri" w:hAnsi="Amiri" w:eastAsia="Amiri" w:cs="Amiri"/>
          <w:color w:val="111111"/>
          <w:sz w:val="28"/>
          <w:sz w:val="28"/>
          <w:szCs w:val="28"/>
          <w:rtl w:val="true"/>
          <w:lang w:bidi="ar-SA"/>
        </w:rPr>
        <w:t>فَقالَ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وَالله</w:t>
      </w:r>
    </w:p>
    <w:p>
      <w:pPr>
        <w:pStyle w:val="BookText"/>
        <w:rPr/>
      </w:pPr>
      <w:r>
        <w:rPr>
          <w:rFonts w:ascii="IRNazanin" w:hAnsi="IRNazanin" w:eastAsia="IRNazanin"/>
          <w:color w:val="111111"/>
          <w:sz w:val="28"/>
          <w:sz w:val="28"/>
          <w:szCs w:val="28"/>
          <w:rtl w:val="true"/>
          <w:lang w:bidi="fa-IR"/>
        </w:rPr>
        <w:t>الحلف علی عظائم الأمور</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الحلف علی الأمور العظیمة</w:t>
      </w:r>
      <w:r>
        <w:rPr>
          <w:rFonts w:eastAsia="IRNazanin" w:cs="IRNazanin"/>
          <w:color w:val="111111"/>
          <w:sz w:val="28"/>
          <w:szCs w:val="28"/>
          <w:rtl w:val="true"/>
          <w:lang w:bidi="fa-IR"/>
        </w:rPr>
        <w:t>(</w:t>
      </w:r>
      <w:r>
        <w:rPr>
          <w:rStyle w:val="FootnoteAnchor"/>
          <w:rtl w:val="true"/>
        </w:rPr>
        <w:footnoteReference w:id="7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والجواز هنا بالمعنی الأعم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هنا </w:t>
      </w:r>
      <w:r>
        <w:rPr>
          <w:rFonts w:eastAsia="IRNazanin" w:cs="IRNazanin"/>
          <w:color w:val="111111"/>
          <w:sz w:val="28"/>
          <w:szCs w:val="28"/>
          <w:rtl w:val="true"/>
          <w:lang w:bidi="fa-IR"/>
        </w:rPr>
        <w:t>(</w:t>
      </w:r>
      <w:r>
        <w:rPr>
          <w:rStyle w:val="FootnoteAnchor"/>
          <w:rtl w:val="true"/>
        </w:rPr>
        <w:footnoteReference w:id="7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أو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أنه حیث کان الأمر کذلک تحقق الفوز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أمثال هذا القسم، مستثناة من کراهة الحلف بالله سبحانه وتعالی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تَجْعَلُوا الله عُرْضَةً لأَیْمَانِکُمْ أَنْ تَبَرُّوا وَتَتَّقُوا وَتُصْلِحُوا بَیْنَ النَّاسِ</w:t>
      </w:r>
      <w:r>
        <w:rPr>
          <w:rFonts w:eastAsia="Amiri" w:cs="Amiri" w:ascii="Amiri" w:hAnsi="Amiri"/>
          <w:color w:val="111111"/>
          <w:sz w:val="28"/>
          <w:szCs w:val="28"/>
          <w:rtl w:val="true"/>
          <w:lang w:bidi="ar-SA"/>
        </w:rPr>
        <w:t>«(</w:t>
      </w:r>
      <w:r>
        <w:rPr>
          <w:rStyle w:val="FootnoteAnchor"/>
          <w:rtl w:val="true"/>
        </w:rPr>
        <w:footnoteReference w:id="7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وکما قال الإمام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کرهت أن أحلف بالله</w:t>
      </w:r>
      <w:r>
        <w:rPr>
          <w:rFonts w:eastAsia="IRNazanin" w:cs="IRNazanin"/>
          <w:color w:val="111111"/>
          <w:sz w:val="28"/>
          <w:szCs w:val="28"/>
          <w:rtl w:val="true"/>
          <w:lang w:bidi="fa-IR"/>
        </w:rPr>
        <w:t>»(</w:t>
      </w:r>
      <w:r>
        <w:rPr>
          <w:rStyle w:val="FootnoteAnchor"/>
          <w:rtl w:val="true"/>
        </w:rPr>
        <w:footnoteReference w:id="7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قصة مهر زوجته</w:t>
      </w:r>
      <w:r>
        <w:rPr>
          <w:rFonts w:eastAsia="IRNazanin" w:cs="IRNazanin"/>
          <w:color w:val="111111"/>
          <w:sz w:val="28"/>
          <w:szCs w:val="28"/>
          <w:rtl w:val="true"/>
          <w:lang w:bidi="fa-IR"/>
        </w:rPr>
        <w:t>(</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1" w:name="__RefHeading___Toc2594263_2322387425"/>
      <w:bookmarkStart w:id="692" w:name="_Toc252"/>
      <w:bookmarkEnd w:id="691"/>
      <w:r>
        <w:rPr>
          <w:rtl w:val="true"/>
        </w:rPr>
        <w:t>التجاوب مع العظیم</w:t>
      </w:r>
      <w:bookmarkEnd w:id="692"/>
    </w:p>
    <w:p>
      <w:pPr>
        <w:pStyle w:val="BookText"/>
        <w:rPr/>
      </w:pPr>
      <w:r>
        <w:rPr>
          <w:rFonts w:ascii="IRNazanin" w:hAnsi="IRNazanin" w:eastAsia="IRNazanin"/>
          <w:color w:val="111111"/>
          <w:sz w:val="28"/>
          <w:sz w:val="28"/>
          <w:szCs w:val="28"/>
          <w:rtl w:val="true"/>
          <w:lang w:bidi="fa-IR"/>
        </w:rPr>
        <w:t>التجاوب مع العظیم</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یرجح التجاوب مع العظیم إذا تحدث وتکلم، کما صنع علی علیه السلام بقوه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والله فزنا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غیر فرق بین أن یکون التجاوب بالکلام أو بالإشارة، کأن یشیر برأسه ذلک؛ لأن التجاوب هو نوع احترام</w:t>
      </w:r>
      <w:r>
        <w:rPr>
          <w:rFonts w:eastAsia="IRNazanin" w:cs="IRNazanin"/>
          <w:color w:val="111111"/>
          <w:sz w:val="28"/>
          <w:szCs w:val="28"/>
          <w:rtl w:val="true"/>
          <w:lang w:bidi="fa-IR"/>
        </w:rPr>
        <w:t>.</w:t>
      </w:r>
      <w:bookmarkStart w:id="693" w:name="pg13329_120580"/>
    </w:p>
    <w:p>
      <w:pPr>
        <w:pStyle w:val="Heading3"/>
        <w:numPr>
          <w:ilvl w:val="2"/>
          <w:numId w:val="1"/>
        </w:numPr>
        <w:rPr/>
      </w:pPr>
      <w:bookmarkStart w:id="694" w:name="__RefHeading___Toc2594265_2322387425"/>
      <w:bookmarkStart w:id="695" w:name="_Toc253"/>
      <w:bookmarkEnd w:id="693"/>
      <w:bookmarkEnd w:id="694"/>
      <w:r>
        <w:rPr>
          <w:rtl w:val="true"/>
        </w:rPr>
        <w:t>رجحان مدح النفس</w:t>
      </w:r>
      <w:r>
        <w:rPr>
          <w:rtl w:val="true"/>
        </w:rPr>
        <w:t>!</w:t>
      </w:r>
      <w:bookmarkEnd w:id="695"/>
    </w:p>
    <w:p>
      <w:pPr>
        <w:pStyle w:val="Heading4"/>
        <w:numPr>
          <w:ilvl w:val="3"/>
          <w:numId w:val="1"/>
        </w:numPr>
        <w:rPr/>
      </w:pPr>
      <w:bookmarkStart w:id="696" w:name="__RefHeading___Toc2594267_2322387425"/>
      <w:bookmarkStart w:id="697" w:name="_Toc254"/>
      <w:bookmarkEnd w:id="696"/>
      <w:r>
        <w:rPr>
          <w:rtl w:val="true"/>
        </w:rPr>
        <w:t>اشارة</w:t>
      </w:r>
      <w:bookmarkEnd w:id="697"/>
    </w:p>
    <w:p>
      <w:pPr>
        <w:pStyle w:val="BookText"/>
        <w:rPr/>
      </w:pPr>
      <w:r>
        <w:rPr>
          <w:rFonts w:ascii="Amiri" w:hAnsi="Amiri" w:eastAsia="Amiri" w:cs="Amiri"/>
          <w:color w:val="111111"/>
          <w:sz w:val="28"/>
          <w:sz w:val="28"/>
          <w:szCs w:val="28"/>
          <w:rtl w:val="true"/>
          <w:lang w:bidi="ar-SA"/>
        </w:rPr>
        <w:t>فُزنا</w:t>
      </w:r>
    </w:p>
    <w:p>
      <w:pPr>
        <w:pStyle w:val="BookText"/>
        <w:rPr/>
      </w:pPr>
      <w:r>
        <w:rPr>
          <w:rFonts w:ascii="IRNazanin" w:hAnsi="IRNazanin" w:eastAsia="IRNazanin"/>
          <w:color w:val="111111"/>
          <w:sz w:val="28"/>
          <w:sz w:val="28"/>
          <w:szCs w:val="28"/>
          <w:rtl w:val="true"/>
          <w:lang w:bidi="fa-IR"/>
        </w:rPr>
        <w:t>رجحان مدح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مدح الإنسان نفسه وسرد فضائه وذکر مناقبه إذا کان فی مقام التعلیم أو دفع تهمة أو إحقاق حق، وقد یجب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لا ینافی ما ورد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تزکیة المرء نفسه قبیح</w:t>
      </w:r>
      <w:r>
        <w:rPr>
          <w:rFonts w:eastAsia="IRNazanin" w:cs="IRNazanin"/>
          <w:color w:val="111111"/>
          <w:sz w:val="28"/>
          <w:szCs w:val="28"/>
          <w:rtl w:val="true"/>
          <w:lang w:bidi="fa-IR"/>
        </w:rPr>
        <w:t>(</w:t>
      </w:r>
      <w:r>
        <w:rPr>
          <w:rStyle w:val="FootnoteAnchor"/>
          <w:rtl w:val="true"/>
        </w:rPr>
        <w:footnoteReference w:id="7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القبح بلحاظ العنوان الأولی، فإذا طرأ علیه عنوان مُحَسِّن صار مستحباً، بل قد یجب المدح فیما إذا توقف الأمر بالمعروف والنهی عن المنکر، أو الدعوة إلی الواجب علیه، ولذا کان الأنبیاء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یعرفون أنفسهم بما هو مدح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إنما یستحب مدح الإنسان نفسه إذا کان مدحاً صادقاً، أما المدح الکاذب فهو داخل فی إطلاقات أدلة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ذکر فی باب مدح الإنسان نفسه یعلم الحکم فی عکسه من ذم الإنسان نفسه فی کونه مستحباً أو محرماً أو واجباً أو غیر ذلک</w:t>
      </w:r>
      <w:r>
        <w:rPr>
          <w:rFonts w:eastAsia="IRNazanin" w:cs="IRNazanin"/>
          <w:color w:val="111111"/>
          <w:sz w:val="28"/>
          <w:szCs w:val="28"/>
          <w:rtl w:val="true"/>
          <w:lang w:bidi="fa-IR"/>
        </w:rPr>
        <w:t>.</w:t>
      </w:r>
    </w:p>
    <w:p>
      <w:pPr>
        <w:pStyle w:val="Heading4"/>
        <w:numPr>
          <w:ilvl w:val="3"/>
          <w:numId w:val="1"/>
        </w:numPr>
        <w:rPr/>
      </w:pPr>
      <w:bookmarkStart w:id="698" w:name="__RefHeading___Toc2594269_2322387425"/>
      <w:bookmarkStart w:id="699" w:name="_Toc255"/>
      <w:bookmarkEnd w:id="698"/>
      <w:r>
        <w:rPr>
          <w:rtl w:val="true"/>
        </w:rPr>
        <w:t>معنی فوز أولیاء الله وانتصارهم</w:t>
      </w:r>
      <w:bookmarkEnd w:id="699"/>
    </w:p>
    <w:p>
      <w:pPr>
        <w:pStyle w:val="BookText"/>
        <w:rPr/>
      </w:pPr>
      <w:r>
        <w:rPr>
          <w:rFonts w:ascii="IRNazanin" w:hAnsi="IRNazanin" w:eastAsia="IRNazanin"/>
          <w:color w:val="111111"/>
          <w:sz w:val="28"/>
          <w:sz w:val="28"/>
          <w:szCs w:val="28"/>
          <w:rtl w:val="true"/>
          <w:lang w:bidi="fa-IR"/>
        </w:rPr>
        <w:t>معنی فوز أولیاء الله وانتصارهم</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إن قول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کان لأجل ما ذکره جبرائیل علیه السلام من مدحهم علیهم السلام عن لسان الله سبحانه وتعالی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r>
        <w:rPr>
          <w:rStyle w:val="FootnoteAnchor"/>
          <w:rtl w:val="true"/>
        </w:rPr>
        <w:footnoteReference w:id="7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کونهم علیهم السلام ممدوحین له تعالی ومطهّرین بأمره وإرادته یوجب الفوز فی الدنیا والسعادة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المعلوم أن فوز الدنیا لیس خاصاً بالمأکل والمشرب والمسکن وما أشبه ذلک من الأمور المادیة بل ذلک الفوز الأدنی، فإن الإنسان اهدفی إذا کان یسعی من أجل تحقیق هدفه یکون فائزاً ولو حرم من کل الملذات المادیة، فالإمام الحسین علیه السلام فائز وهو قتیل ومجروح من رأسه إلی قدمه، وهذا قال الراوی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مکثوراً قط قد قُتل ولده وأهل بیته أربط جأشاً وأقوی جناناً منه علیه الصلاة والسلام</w:t>
      </w:r>
      <w:r>
        <w:rPr>
          <w:rFonts w:eastAsia="IRNazanin" w:cs="IRNazanin"/>
          <w:color w:val="111111"/>
          <w:sz w:val="28"/>
          <w:szCs w:val="28"/>
          <w:rtl w:val="true"/>
          <w:lang w:bidi="fa-IR"/>
        </w:rPr>
        <w:t>»(</w:t>
      </w:r>
      <w:r>
        <w:rPr>
          <w:rStyle w:val="FootnoteAnchor"/>
          <w:rtl w:val="true"/>
        </w:rPr>
        <w:footnoteReference w:id="7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علیه السلام الفائز والمنتصر وهو صریع سلیب علی أرض المقتل؛ لأنه علیه السلام کان یعلم أنه بعین الله وفی سبیل الله سبحانه وتعالی مؤتمراً بأمره، وهذا هو الانتصار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محمدی الوجود حسینی البقاء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ولذا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لَنَنْصُرُ رُسُلَنَا وَالَّذِینَ آمَنُوا فِی الْحَیَاةِ الدُّنْیَا وَیَوْمَ یَقُومُ الأَشْهَادُ</w:t>
      </w:r>
      <w:r>
        <w:rPr>
          <w:rFonts w:eastAsia="Amiri" w:cs="Amiri" w:ascii="Amiri" w:hAnsi="Amiri"/>
          <w:color w:val="111111"/>
          <w:sz w:val="28"/>
          <w:szCs w:val="28"/>
          <w:rtl w:val="true"/>
          <w:lang w:bidi="ar-SA"/>
        </w:rPr>
        <w:t>«(</w:t>
      </w:r>
      <w:r>
        <w:rPr>
          <w:rStyle w:val="FootnoteAnchor"/>
          <w:rtl w:val="true"/>
        </w:rPr>
        <w:footnoteReference w:id="7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میزان الانتصار والانکسار لیس بغلبة الجیش أو انهزامه أمام جیش العدو، بل إن میزان انتصار الصالحین هو انتصار مبادئهم وانتصارهم علی أنفسهم وانتصارهم فی امتثال أوامر الله سبحانه وتعالی</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بحث کلامی ذکرناه هنا إلماعاً لا استیعاباً</w:t>
      </w:r>
      <w:r>
        <w:rPr>
          <w:rFonts w:eastAsia="IRNazanin" w:cs="IRNazanin"/>
          <w:color w:val="111111"/>
          <w:sz w:val="28"/>
          <w:szCs w:val="28"/>
          <w:rtl w:val="true"/>
          <w:lang w:bidi="fa-IR"/>
        </w:rPr>
        <w:t>.</w:t>
      </w:r>
      <w:bookmarkStart w:id="700" w:name="pg13329_120582"/>
    </w:p>
    <w:p>
      <w:pPr>
        <w:pStyle w:val="Heading3"/>
        <w:numPr>
          <w:ilvl w:val="2"/>
          <w:numId w:val="1"/>
        </w:numPr>
        <w:rPr/>
      </w:pPr>
      <w:bookmarkStart w:id="701" w:name="__RefHeading___Toc2594271_2322387425"/>
      <w:bookmarkStart w:id="702" w:name="_Toc256"/>
      <w:bookmarkEnd w:id="700"/>
      <w:bookmarkEnd w:id="701"/>
      <w:r>
        <w:rPr>
          <w:rtl w:val="true"/>
        </w:rPr>
        <w:t>التمسک بمذهب آل البیت علیهم السلام</w:t>
      </w:r>
      <w:bookmarkEnd w:id="702"/>
    </w:p>
    <w:p>
      <w:pPr>
        <w:pStyle w:val="Heading4"/>
        <w:numPr>
          <w:ilvl w:val="3"/>
          <w:numId w:val="1"/>
        </w:numPr>
        <w:rPr/>
      </w:pPr>
      <w:bookmarkStart w:id="703" w:name="__RefHeading___Toc2594273_2322387425"/>
      <w:bookmarkStart w:id="704" w:name="_Toc257"/>
      <w:bookmarkEnd w:id="703"/>
      <w:r>
        <w:rPr>
          <w:rtl w:val="true"/>
        </w:rPr>
        <w:t>اشارة</w:t>
      </w:r>
      <w:bookmarkEnd w:id="704"/>
    </w:p>
    <w:p>
      <w:pPr>
        <w:pStyle w:val="BookText"/>
        <w:rPr/>
      </w:pPr>
      <w:r>
        <w:rPr>
          <w:rFonts w:ascii="Amiri" w:hAnsi="Amiri" w:eastAsia="Amiri" w:cs="Amiri"/>
          <w:color w:val="111111"/>
          <w:sz w:val="28"/>
          <w:sz w:val="28"/>
          <w:szCs w:val="28"/>
          <w:rtl w:val="true"/>
          <w:lang w:bidi="ar-SA"/>
        </w:rPr>
        <w:t>وَفازَ شِیعَتنُا</w:t>
      </w:r>
    </w:p>
    <w:p>
      <w:pPr>
        <w:pStyle w:val="BookText"/>
        <w:rPr/>
      </w:pPr>
      <w:r>
        <w:rPr>
          <w:rFonts w:ascii="IRNazanin" w:hAnsi="IRNazanin" w:eastAsia="IRNazanin"/>
          <w:color w:val="111111"/>
          <w:sz w:val="28"/>
          <w:sz w:val="28"/>
          <w:szCs w:val="28"/>
          <w:rtl w:val="true"/>
          <w:lang w:bidi="fa-IR"/>
        </w:rPr>
        <w:t>التمسک بمذهب آل البیت علیهم السلام</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التمسک بمذهب شیعة آل بیت الرسول صلی الله علیه و آله فإنهم هم الفائزون</w:t>
      </w:r>
      <w:r>
        <w:rPr>
          <w:rFonts w:eastAsia="IRNazanin" w:cs="IRNazanin"/>
          <w:color w:val="111111"/>
          <w:sz w:val="28"/>
          <w:szCs w:val="28"/>
          <w:rtl w:val="true"/>
          <w:lang w:bidi="fa-IR"/>
        </w:rPr>
        <w:t>(</w:t>
      </w:r>
      <w:r>
        <w:rPr>
          <w:rStyle w:val="FootnoteAnchor"/>
          <w:rtl w:val="true"/>
        </w:rPr>
        <w:footnoteReference w:id="7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وإنما فازت الشیعة لأنهم التفوا حول القیادة الإهیة الصحیحة التی عیّنها الرسول صلی الله علیه و آله بأمره تعالی والتی لها المکانة الرفیعة فی الدنیا وفی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المعلوم أن قائد الإنسان إذا کان علی صراط مستقیم یکون متبعه فائزاً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بالإضافة إلی ما ذکره جبرائیل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 الرحمة علیهم، وأن الملائکة تحفُّ بهم وتستغفر لهم، فإن هذا من أعظم الفوز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705" w:name="__RefHeading___Toc2594275_2322387425"/>
      <w:bookmarkStart w:id="706" w:name="_Toc258"/>
      <w:bookmarkEnd w:id="705"/>
      <w:r>
        <w:rPr>
          <w:rtl w:val="true"/>
        </w:rPr>
        <w:t>بشارة الغیر وإدخال السرور</w:t>
      </w:r>
      <w:bookmarkEnd w:id="706"/>
    </w:p>
    <w:p>
      <w:pPr>
        <w:pStyle w:val="BookText"/>
        <w:rPr/>
      </w:pPr>
      <w:r>
        <w:rPr>
          <w:rFonts w:ascii="IRNazanin" w:hAnsi="IRNazanin" w:eastAsia="IRNazanin"/>
          <w:color w:val="111111"/>
          <w:sz w:val="28"/>
          <w:sz w:val="28"/>
          <w:szCs w:val="28"/>
          <w:rtl w:val="true"/>
          <w:lang w:bidi="fa-IR"/>
        </w:rPr>
        <w:t>بشارة الغیر وإدخال السرور</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بشارة الآخرین خاصة بشارة شیعة أهل البیت علیهم السلام بالفوز والنجاة فی الدنیا والآخرة، وذلک من باب المصداق وإلاّ فهذا الکلی صادق فی کل إنسان یبشر بشارة سارة شرط عدم معارضتها للشریعة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إدخال السرور حتی علی قلب الکافر مستحب</w:t>
      </w:r>
      <w:r>
        <w:rPr>
          <w:rFonts w:eastAsia="IRNazanin" w:cs="IRNazanin"/>
          <w:color w:val="111111"/>
          <w:sz w:val="28"/>
          <w:szCs w:val="28"/>
          <w:rtl w:val="true"/>
          <w:lang w:bidi="fa-IR"/>
        </w:rPr>
        <w:t>(</w:t>
      </w:r>
      <w:r>
        <w:rPr>
          <w:rStyle w:val="FootnoteAnchor"/>
          <w:rtl w:val="true"/>
        </w:rPr>
        <w:footnoteReference w:id="7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فی مورد قوه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وَلْیَجِدُوا فِیکُمْ غِلْظَةً</w:t>
      </w:r>
      <w:r>
        <w:rPr>
          <w:rFonts w:eastAsia="Amiri" w:cs="Amiri" w:ascii="Amiri" w:hAnsi="Amiri"/>
          <w:color w:val="111111"/>
          <w:sz w:val="28"/>
          <w:szCs w:val="28"/>
          <w:rtl w:val="true"/>
          <w:lang w:bidi="ar-SA"/>
        </w:rPr>
        <w:t>«(</w:t>
      </w:r>
      <w:r>
        <w:rPr>
          <w:rStyle w:val="FootnoteAnchor"/>
          <w:rtl w:val="true"/>
        </w:rPr>
        <w:footnoteReference w:id="7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وذلک لقوه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کبد حری أجر</w:t>
      </w:r>
      <w:r>
        <w:rPr>
          <w:rFonts w:eastAsia="IRNazanin" w:cs="IRNazanin"/>
          <w:color w:val="111111"/>
          <w:sz w:val="28"/>
          <w:szCs w:val="28"/>
          <w:rtl w:val="true"/>
          <w:lang w:bidi="fa-IR"/>
        </w:rPr>
        <w:t>»(</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ولقوه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صنفان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أخ لک فی الدین أو نظیر لک فی الخلق</w:t>
      </w:r>
      <w:r>
        <w:rPr>
          <w:rFonts w:eastAsia="IRNazanin" w:cs="IRNazanin"/>
          <w:color w:val="111111"/>
          <w:sz w:val="28"/>
          <w:szCs w:val="28"/>
          <w:rtl w:val="true"/>
          <w:lang w:bidi="fa-IR"/>
        </w:rPr>
        <w:t>»(</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نقرؤه فی سیرتهم العطرة علیهم السلام من تفریجهم کرب الکفار والمنافقین، کما لم یمنع الرسول صلی الله علیه و آله الماء عن أهل خیبر</w:t>
      </w:r>
      <w:r>
        <w:rPr>
          <w:rFonts w:eastAsia="IRNazanin" w:cs="IRNazanin"/>
          <w:color w:val="111111"/>
          <w:sz w:val="28"/>
          <w:szCs w:val="28"/>
          <w:rtl w:val="true"/>
          <w:lang w:bidi="fa-IR"/>
        </w:rPr>
        <w:t>(</w:t>
      </w:r>
      <w:r>
        <w:rPr>
          <w:rStyle w:val="FootnoteAnchor"/>
          <w:rtl w:val="true"/>
        </w:rPr>
        <w:footnoteReference w:id="7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وفسح الإمام علی علیه السلام المجال أمام جیش معاویة الذی جاء لحربه للتزود من ماء الفرات</w:t>
      </w:r>
      <w:r>
        <w:rPr>
          <w:rFonts w:eastAsia="IRNazanin" w:cs="IRNazanin"/>
          <w:color w:val="111111"/>
          <w:sz w:val="28"/>
          <w:szCs w:val="28"/>
          <w:rtl w:val="true"/>
          <w:lang w:bidi="fa-IR"/>
        </w:rPr>
        <w:t>(</w:t>
      </w:r>
      <w:r>
        <w:rPr>
          <w:rStyle w:val="FootnoteAnchor"/>
          <w:rtl w:val="true"/>
        </w:rPr>
        <w:footnoteReference w:id="7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المعلوم أن الحرب مع الإمام علی علیه السلام حرب مع الرسول صلی الله علیه و آله</w:t>
      </w:r>
      <w:r>
        <w:rPr>
          <w:rFonts w:eastAsia="IRNazanin" w:cs="IRNazanin"/>
          <w:color w:val="111111"/>
          <w:sz w:val="28"/>
          <w:szCs w:val="28"/>
          <w:rtl w:val="true"/>
          <w:lang w:bidi="fa-IR"/>
        </w:rPr>
        <w:t>(</w:t>
      </w:r>
      <w:r>
        <w:rPr>
          <w:rStyle w:val="FootnoteAnchor"/>
          <w:rtl w:val="true"/>
        </w:rPr>
        <w:footnoteReference w:id="7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حربک حربی</w:t>
      </w:r>
      <w:r>
        <w:rPr>
          <w:rFonts w:eastAsia="IRNazanin" w:cs="IRNazanin"/>
          <w:color w:val="111111"/>
          <w:sz w:val="28"/>
          <w:szCs w:val="28"/>
          <w:rtl w:val="true"/>
          <w:lang w:bidi="fa-IR"/>
        </w:rPr>
        <w:t>»(</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bookmarkStart w:id="707" w:name="pg13329_120584"/>
    </w:p>
    <w:p>
      <w:pPr>
        <w:pStyle w:val="BookText"/>
        <w:rPr/>
      </w:pPr>
      <w:bookmarkEnd w:id="707"/>
      <w:r>
        <w:rPr>
          <w:rFonts w:ascii="IRNazanin" w:hAnsi="IRNazanin" w:eastAsia="IRNazanin"/>
          <w:color w:val="111111"/>
          <w:sz w:val="28"/>
          <w:sz w:val="28"/>
          <w:szCs w:val="28"/>
          <w:rtl w:val="true"/>
          <w:lang w:bidi="fa-IR"/>
        </w:rPr>
        <w:t>وکذلک أمر الحسین علیه السلام أصحابه بسقی الحر وأصحابه فی الطریق</w:t>
      </w:r>
      <w:r>
        <w:rPr>
          <w:rFonts w:eastAsia="IRNazanin" w:cs="IRNazanin"/>
          <w:color w:val="111111"/>
          <w:sz w:val="28"/>
          <w:szCs w:val="28"/>
          <w:rtl w:val="true"/>
          <w:lang w:bidi="fa-IR"/>
        </w:rPr>
        <w:t>(</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سیرة الأئمة 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یشاهد ذلک بوفور وکثرة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الإمام اهادی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عالج المتوکل حتی برأ من مرضه</w:t>
      </w:r>
      <w:r>
        <w:rPr>
          <w:rFonts w:eastAsia="IRNazanin" w:cs="IRNazanin"/>
          <w:color w:val="111111"/>
          <w:sz w:val="28"/>
          <w:szCs w:val="28"/>
          <w:rtl w:val="true"/>
          <w:lang w:bidi="fa-IR"/>
        </w:rPr>
        <w:t>(</w:t>
      </w:r>
      <w:r>
        <w:rPr>
          <w:rStyle w:val="FootnoteAnchor"/>
          <w:rtl w:val="true"/>
        </w:rPr>
        <w:footnoteReference w:id="7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وهکذا مما هو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یکون السبب فی بعض تلک الموارد عناوین أخری طارئة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کإلقاء الحجة علی الخصم وإتمامها، وهدایة الضال وإرشاد الجاهل، وشبه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مانعة من الجمع</w:t>
      </w:r>
      <w:r>
        <w:rPr>
          <w:rFonts w:eastAsia="Amiri" w:cs="Amiri" w:ascii="Amiri" w:hAnsi="Amiri"/>
          <w:color w:val="111111"/>
          <w:sz w:val="28"/>
          <w:szCs w:val="28"/>
          <w:rtl w:val="true"/>
          <w:lang w:bidi="ar-SA"/>
        </w:rPr>
        <w:t>(</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8" w:name="__RefHeading___Toc2594277_2322387425"/>
      <w:bookmarkStart w:id="709" w:name="_Toc259"/>
      <w:bookmarkEnd w:id="708"/>
      <w:r>
        <w:rPr>
          <w:rtl w:val="true"/>
        </w:rPr>
        <w:t>الثواب والعقاب بسبب الآخرین</w:t>
      </w:r>
      <w:bookmarkEnd w:id="709"/>
    </w:p>
    <w:p>
      <w:pPr>
        <w:pStyle w:val="BookText"/>
        <w:rPr/>
      </w:pPr>
      <w:r>
        <w:rPr>
          <w:rFonts w:ascii="IRNazanin" w:hAnsi="IRNazanin" w:eastAsia="IRNazanin"/>
          <w:color w:val="111111"/>
          <w:sz w:val="28"/>
          <w:sz w:val="28"/>
          <w:szCs w:val="28"/>
          <w:rtl w:val="true"/>
          <w:lang w:bidi="fa-IR"/>
        </w:rPr>
        <w:t>الثواب والعقاب بسبب الآخرین</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بیان مدی مدخلیة أهل البیت علیهم السلام فی سعادة الإنسان فیما إذا اتبع منهجهم، بل هم علیهم السلام محور السعادة ومدارها، حیث إن الله تعالی لأجهم قرر هذه النعمة العظمی</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الإنعام علی إنسان من أجل إنسان آخر دلیل علی عظمة ذلک المعطی من أجل النعمة</w:t>
      </w:r>
      <w:r>
        <w:rPr>
          <w:rFonts w:eastAsia="IRNazanin" w:cs="IRNazanin"/>
          <w:color w:val="111111"/>
          <w:sz w:val="28"/>
          <w:szCs w:val="28"/>
          <w:rtl w:val="true"/>
          <w:lang w:bidi="fa-IR"/>
        </w:rPr>
        <w:t>(</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بیمنه رزق الوری وبوجوده ثبتت الأرض والسماء</w:t>
      </w:r>
      <w:r>
        <w:rPr>
          <w:rFonts w:eastAsia="IRNazanin" w:cs="IRNazanin"/>
          <w:color w:val="111111"/>
          <w:sz w:val="28"/>
          <w:szCs w:val="28"/>
          <w:rtl w:val="true"/>
          <w:lang w:bidi="fa-IR"/>
        </w:rPr>
        <w:t>)(</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فی عکسه وهو العقاب، فلا یعاقب أحد بذنب إنسان آخر، فقد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تَزِرُ وَازِرَةٌ وِزْرَ أُخْری</w:t>
      </w:r>
      <w:r>
        <w:rPr>
          <w:rFonts w:eastAsia="Amiri" w:cs="Amiri" w:ascii="Amiri" w:hAnsi="Amiri"/>
          <w:color w:val="111111"/>
          <w:sz w:val="28"/>
          <w:szCs w:val="28"/>
          <w:rtl w:val="true"/>
          <w:lang w:bidi="ar-SA"/>
        </w:rPr>
        <w:t>«(</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ذکرنا فی بعض الکتب الفقهیة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بهذه الآیة العقوبات الأخرویة کها، ومن العقوبات الدنیویة ما کان أمثال الحدود والقصاص وما أشبه، دون بعض الأمور الکونیة الأخری مثل ما ذکره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فِتْنَةً لاَ تُصِیبَنَّ الَّذِینَ ظَلَمُوا مِنْکُمْ خَاصَّةً</w:t>
      </w:r>
      <w:r>
        <w:rPr>
          <w:rFonts w:eastAsia="Amiri" w:cs="Amiri" w:ascii="Amiri" w:hAnsi="Amiri"/>
          <w:color w:val="111111"/>
          <w:sz w:val="28"/>
          <w:szCs w:val="28"/>
          <w:rtl w:val="true"/>
          <w:lang w:bidi="ar-SA"/>
        </w:rPr>
        <w:t>«(</w:t>
      </w:r>
      <w:r>
        <w:rPr>
          <w:rStyle w:val="FootnoteAnchor"/>
          <w:rtl w:val="true"/>
        </w:rPr>
        <w:footnoteReference w:id="7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له أثر وضعی، وکذا فی بعض الأموال مثل ما علی العاقلة، إذ ذلک داخل تحت قانون کونی وشرعی، فإن اطراد قوانین الکون یقتضی العموم، وکذا کونها دار امتحان واختبار، کما أن التکافل الاجتماعی یقتضی أن تکون الدیة علی العاقلة، وهذا ما یقوم به کافة عقلاء العالم إلی الیوم، حیث یأخذون المال من الأغنیاء بعنوان أو آخر ویصرفونه علی الفقراء من ناحیة، ویشرکون جماعة فی نتیجة لأجل غرض أهم وهدف أسمی، کما فی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 الصبی خطأ تحمه العاقلة</w:t>
      </w:r>
      <w:r>
        <w:rPr>
          <w:rFonts w:eastAsia="IRNazanin" w:cs="IRNazanin"/>
          <w:color w:val="111111"/>
          <w:sz w:val="28"/>
          <w:szCs w:val="28"/>
          <w:rtl w:val="true"/>
          <w:lang w:bidi="fa-IR"/>
        </w:rPr>
        <w:t>»(</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bookmarkStart w:id="710" w:name="pg13329_120586"/>
    </w:p>
    <w:p>
      <w:pPr>
        <w:pStyle w:val="Heading3"/>
        <w:numPr>
          <w:ilvl w:val="2"/>
          <w:numId w:val="1"/>
        </w:numPr>
        <w:rPr/>
      </w:pPr>
      <w:bookmarkStart w:id="711" w:name="__RefHeading___Toc2594279_2322387425"/>
      <w:bookmarkStart w:id="712" w:name="_Toc260"/>
      <w:bookmarkEnd w:id="710"/>
      <w:bookmarkEnd w:id="711"/>
      <w:r>
        <w:rPr>
          <w:rtl w:val="true"/>
        </w:rPr>
        <w:t>القسم بالله وبمخلوقاته</w:t>
      </w:r>
      <w:bookmarkEnd w:id="712"/>
    </w:p>
    <w:p>
      <w:pPr>
        <w:pStyle w:val="BookText"/>
        <w:rPr/>
      </w:pPr>
      <w:r>
        <w:rPr>
          <w:rFonts w:ascii="Amiri" w:hAnsi="Amiri" w:eastAsia="Amiri" w:cs="Amiri"/>
          <w:color w:val="111111"/>
          <w:sz w:val="28"/>
          <w:sz w:val="28"/>
          <w:szCs w:val="28"/>
          <w:rtl w:val="true"/>
          <w:lang w:bidi="ar-SA"/>
        </w:rPr>
        <w:t>وَرَبِّ الکَعبَةِ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القسم بالله وبمخلوقاته</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القسم بأسماء الله تعالی وصفاته،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الکعبة، وإه الکون، وخالق السماوات، إلی غیر ذلک، وینعقد الحلف به بحیث یوجب حنثه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الحلف بغیر الله سبحانه کالأنبیاء والأئمة علیهم السلام والآیات الکونیة فالظاهر جوازه، لکن لا ینعقد بهم الحلف، 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لَعَمْرُکَ إِنَّهُمْ لَفِی سَکْرَتِهِمْ یَعْمَهُونَ</w:t>
      </w:r>
      <w:r>
        <w:rPr>
          <w:rFonts w:eastAsia="Amiri" w:cs="Amiri" w:ascii="Amiri" w:hAnsi="Amiri"/>
          <w:color w:val="111111"/>
          <w:sz w:val="28"/>
          <w:szCs w:val="28"/>
          <w:rtl w:val="true"/>
          <w:lang w:bidi="ar-SA"/>
        </w:rPr>
        <w:t>«(</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وَالضُّحَی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وَاللَّیْلِ إِذَا سَجَی</w:t>
      </w:r>
      <w:r>
        <w:rPr>
          <w:rFonts w:eastAsia="Amiri" w:cs="Amiri" w:ascii="Amiri" w:hAnsi="Amiri"/>
          <w:color w:val="111111"/>
          <w:sz w:val="28"/>
          <w:szCs w:val="28"/>
          <w:rtl w:val="true"/>
          <w:lang w:bidi="ar-SA"/>
        </w:rPr>
        <w:t>«(</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وَنَفْسٍ وَمَا سَوَّاهَا</w:t>
      </w:r>
      <w:r>
        <w:rPr>
          <w:rFonts w:eastAsia="Amiri" w:cs="Amiri" w:ascii="Amiri" w:hAnsi="Amiri"/>
          <w:color w:val="111111"/>
          <w:sz w:val="28"/>
          <w:szCs w:val="28"/>
          <w:rtl w:val="true"/>
          <w:lang w:bidi="ar-SA"/>
        </w:rPr>
        <w:t>«(</w:t>
      </w:r>
      <w:r>
        <w:rPr>
          <w:rStyle w:val="FootnoteAnchor"/>
          <w:rtl w:val="true"/>
        </w:rPr>
        <w:footnoteReference w:id="7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جائز تکلیفاً غیر منعقد وضعاً</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ما ورد 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حالفاً فلیحلف بالله</w:t>
      </w:r>
      <w:r>
        <w:rPr>
          <w:rFonts w:eastAsia="IRNazanin" w:cs="IRNazanin"/>
          <w:color w:val="111111"/>
          <w:sz w:val="28"/>
          <w:szCs w:val="28"/>
          <w:rtl w:val="true"/>
          <w:lang w:bidi="fa-IR"/>
        </w:rPr>
        <w:t>»(</w:t>
      </w:r>
      <w:r>
        <w:rPr>
          <w:rStyle w:val="FootnoteAnchor"/>
          <w:rtl w:val="true"/>
        </w:rPr>
        <w:footnoteReference w:id="7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الحلف الجامع للشرائط ذو الأثر الوضعی، ولا دلیل علی تحریم ما عداه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وسیرة المتشرعة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قدیماً وحدیثاً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بالإضافة إلی دلیل البراءة وغیرهما، تدل علی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 قسمه علیه السلام برب الکعبة، کونها موضع عنایة الله تعالی، فإنه سبحانه کما خلق الأشیاء حسناً وأحسنَ، کذلک جعل بعض الأزمنة والأمکنة محطة ومورداً لعنایته، وذلک مثل الکعبة والمساجد، ومثل یوم الجمعة والأعیاد الإسلامیة وما أشبه</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أنه تعالی جعل بعض الأماکن محطة أمان، وبعض الأزمنة کذلک، وذلک کمکة المکرمة کما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دَخَله کَانَ آمِناً</w:t>
      </w:r>
      <w:r>
        <w:rPr>
          <w:rFonts w:eastAsia="IRNazanin" w:cs="IRNazanin"/>
          <w:color w:val="111111"/>
          <w:sz w:val="28"/>
          <w:szCs w:val="28"/>
          <w:rtl w:val="true"/>
          <w:lang w:bidi="fa-IR"/>
        </w:rPr>
        <w:t>«(</w:t>
      </w:r>
      <w:r>
        <w:rPr>
          <w:rStyle w:val="FootnoteAnchor"/>
          <w:rtl w:val="true"/>
        </w:rPr>
        <w:footnoteReference w:id="7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والأشهر الأربعة الحرم</w:t>
      </w:r>
      <w:r>
        <w:rPr>
          <w:rFonts w:eastAsia="Amiri" w:cs="Amiri" w:ascii="Amiri" w:hAnsi="Amiri"/>
          <w:color w:val="111111"/>
          <w:sz w:val="28"/>
          <w:szCs w:val="28"/>
          <w:rtl w:val="true"/>
          <w:lang w:bidi="ar-SA"/>
        </w:rPr>
        <w:t>.</w:t>
      </w:r>
      <w:bookmarkStart w:id="713" w:name="pg13329_120588"/>
    </w:p>
    <w:p>
      <w:pPr>
        <w:pStyle w:val="Heading3"/>
        <w:numPr>
          <w:ilvl w:val="2"/>
          <w:numId w:val="1"/>
        </w:numPr>
        <w:rPr/>
      </w:pPr>
      <w:bookmarkStart w:id="714" w:name="__RefHeading___Toc2594281_2322387425"/>
      <w:bookmarkStart w:id="715" w:name="_Toc261"/>
      <w:bookmarkEnd w:id="713"/>
      <w:bookmarkEnd w:id="714"/>
      <w:r>
        <w:rPr>
          <w:rtl w:val="true"/>
        </w:rPr>
        <w:t>توجیه الکلام للمُشاکل</w:t>
      </w:r>
      <w:bookmarkEnd w:id="715"/>
    </w:p>
    <w:p>
      <w:pPr>
        <w:pStyle w:val="Heading4"/>
        <w:numPr>
          <w:ilvl w:val="3"/>
          <w:numId w:val="1"/>
        </w:numPr>
        <w:rPr/>
      </w:pPr>
      <w:bookmarkStart w:id="716" w:name="__RefHeading___Toc2594283_2322387425"/>
      <w:bookmarkStart w:id="717" w:name="_Toc262"/>
      <w:bookmarkEnd w:id="716"/>
      <w:r>
        <w:rPr>
          <w:rtl w:val="true"/>
        </w:rPr>
        <w:t>اشارة</w:t>
      </w:r>
      <w:bookmarkEnd w:id="717"/>
    </w:p>
    <w:p>
      <w:pPr>
        <w:pStyle w:val="BookText"/>
        <w:rPr/>
      </w:pPr>
      <w:r>
        <w:rPr>
          <w:rFonts w:ascii="Amiri" w:hAnsi="Amiri" w:eastAsia="Amiri" w:cs="Amiri"/>
          <w:color w:val="111111"/>
          <w:sz w:val="28"/>
          <w:sz w:val="28"/>
          <w:szCs w:val="28"/>
          <w:rtl w:val="true"/>
          <w:lang w:bidi="ar-SA"/>
        </w:rPr>
        <w:t>فَقالَ أَبی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w:t>
      </w:r>
    </w:p>
    <w:p>
      <w:pPr>
        <w:pStyle w:val="BookText"/>
        <w:rPr/>
      </w:pPr>
      <w:r>
        <w:rPr>
          <w:rFonts w:ascii="IRNazanin" w:hAnsi="IRNazanin" w:eastAsia="IRNazanin"/>
          <w:color w:val="111111"/>
          <w:sz w:val="28"/>
          <w:sz w:val="28"/>
          <w:szCs w:val="28"/>
          <w:rtl w:val="true"/>
          <w:lang w:bidi="fa-IR"/>
        </w:rPr>
        <w:t>توجیه الکلام للمُشاکل</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یرجح توجیه العظیم کلامه إلی من یقاربه فی العظیمة ویشابهه مع وجود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نری أن النبی صلی الله علیه و آله وجّه کلامه إلی علی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یقل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فاطمة، أو یا حسن، أو یا حسین علیهم السلام</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سلام الله علیها کعلی علیه السلام فی العظمة، کما یدل علی ذلک بعض الأحادیث التی ذکرها السید البحرانی رحمة الله</w:t>
      </w:r>
      <w:r>
        <w:rPr>
          <w:rFonts w:eastAsia="IRNazanin" w:cs="IRNazanin"/>
          <w:color w:val="111111"/>
          <w:sz w:val="28"/>
          <w:szCs w:val="28"/>
          <w:rtl w:val="true"/>
          <w:lang w:bidi="fa-IR"/>
        </w:rPr>
        <w:t>(</w:t>
      </w:r>
      <w:r>
        <w:rPr>
          <w:rStyle w:val="FootnoteAnchor"/>
          <w:rtl w:val="true"/>
        </w:rPr>
        <w:footnoteReference w:id="7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الزلفی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p>
    <w:p>
      <w:pPr>
        <w:pStyle w:val="BookText"/>
        <w:rPr/>
      </w:pPr>
      <w:r>
        <w:rPr>
          <w:rFonts w:ascii="IRNazanin" w:hAnsi="IRNazanin" w:eastAsia="IRNazanin"/>
          <w:color w:val="111111"/>
          <w:sz w:val="28"/>
          <w:sz w:val="28"/>
          <w:szCs w:val="28"/>
          <w:rtl w:val="true"/>
          <w:lang w:bidi="fa-IR"/>
        </w:rPr>
        <w:t xml:space="preserve">الترتیب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یستفاد من بعض الأحادیث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الرسول صلی الله علیه و آله أولاً فی الفضیلة، ثم علی علیه السلام وفاطمة سلام الله علیها معاً، ثم الحسن علیه السلام، ثم الحسین علیه السلام، ثم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من بعد الأئمة الثمانیة علیهم السلام قبه علیه السلام، وهذا باعتبار سمو الجوهر فی مختلف مجالات الارتفاع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یکون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من أبیه علیه السلام مع أن أباه کان إماماً علیه 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تابع لجعل الله سبحانه وتعالی، والجعل کما ذکرناه حسب دلالة بعض الروایات، ویوضحه قضیة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أولی</w:t>
      </w:r>
    </w:p>
    <w:p>
      <w:pPr>
        <w:pStyle w:val="BookText"/>
        <w:rPr/>
      </w:pPr>
      <w:r>
        <w:rPr>
          <w:rFonts w:ascii="IRNazanin" w:hAnsi="IRNazanin" w:eastAsia="IRNazanin"/>
          <w:color w:val="111111"/>
          <w:sz w:val="28"/>
          <w:sz w:val="28"/>
          <w:szCs w:val="28"/>
          <w:rtl w:val="true"/>
          <w:lang w:bidi="fa-IR"/>
        </w:rPr>
        <w:t xml:space="preserve">العزم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والخضر علیه السلام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المحتمل أن یکون الخطاب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 لأنه کان هو الذی قام بطرح السؤال أولاً، فأراد الرسول صلی الله علیه و آله أن یجیب علی سؤاه مرة</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ثانیة</w:t>
      </w:r>
      <w:r>
        <w:rPr>
          <w:rFonts w:eastAsia="IRNazanin" w:cs="IRNazanin"/>
          <w:color w:val="111111"/>
          <w:sz w:val="28"/>
          <w:szCs w:val="28"/>
          <w:rtl w:val="true"/>
          <w:lang w:bidi="fa-IR"/>
        </w:rPr>
        <w:t>.</w:t>
      </w:r>
      <w:bookmarkStart w:id="718" w:name="pg13329_120590"/>
    </w:p>
    <w:p>
      <w:pPr>
        <w:pStyle w:val="Heading4"/>
        <w:numPr>
          <w:ilvl w:val="3"/>
          <w:numId w:val="1"/>
        </w:numPr>
        <w:rPr/>
      </w:pPr>
      <w:bookmarkStart w:id="719" w:name="__RefHeading___Toc2594285_2322387425"/>
      <w:bookmarkStart w:id="720" w:name="_Toc263"/>
      <w:bookmarkEnd w:id="718"/>
      <w:bookmarkEnd w:id="719"/>
      <w:r>
        <w:rPr>
          <w:rtl w:val="true"/>
        </w:rPr>
        <w:t>فسح مجال الحدیث للأکبر أو الأعظم</w:t>
      </w:r>
      <w:bookmarkEnd w:id="720"/>
    </w:p>
    <w:p>
      <w:pPr>
        <w:pStyle w:val="BookText"/>
        <w:rPr/>
      </w:pPr>
      <w:r>
        <w:rPr>
          <w:rFonts w:ascii="IRNazanin" w:hAnsi="IRNazanin" w:eastAsia="IRNazanin"/>
          <w:color w:val="111111"/>
          <w:sz w:val="28"/>
          <w:sz w:val="28"/>
          <w:szCs w:val="28"/>
          <w:rtl w:val="true"/>
          <w:lang w:bidi="fa-IR"/>
        </w:rPr>
        <w:t>فسح مجال الحدیث للأکبر أو الأعظم</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ترک زمام الحدیث للأکبر أو الأعظم مع وجوده، ولذا نری أن الزهراء والحسنین علیهم السلام لم یسألوا النبی صلی الله علیه و آله وإنما سأه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والزهراء سلام الله علیها وإن کانت عِدل علی علیه السلام فی العظمة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سبق من الروایات، ولقوه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کان لفاطمة کفؤ آدم فمن دونه</w:t>
      </w:r>
      <w:r>
        <w:rPr>
          <w:rFonts w:eastAsia="IRNazanin" w:cs="IRNazanin"/>
          <w:color w:val="111111"/>
          <w:sz w:val="28"/>
          <w:szCs w:val="28"/>
          <w:rtl w:val="true"/>
          <w:lang w:bidi="fa-IR"/>
        </w:rPr>
        <w:t>»(</w:t>
      </w:r>
      <w:r>
        <w:rPr>
          <w:rStyle w:val="FootnoteAnchor"/>
          <w:rtl w:val="true"/>
        </w:rPr>
        <w:footnoteReference w:id="7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ولغیر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کان إماماً علی الزهراء سلام الله علیها اقتضی الأمر أن یکون هو المتکلم مع رسول الله صلی الله علیه و آله، وأما الحسنان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فهما فی الرتبة بعدهما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لذا قال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فأبی شمس وأمی قمر</w:t>
      </w:r>
    </w:p>
    <w:p>
      <w:pPr>
        <w:pStyle w:val="BookText"/>
        <w:rPr/>
      </w:pPr>
      <w:r>
        <w:rPr>
          <w:rFonts w:ascii="IRNazanin" w:hAnsi="IRNazanin" w:eastAsia="IRNazanin"/>
          <w:color w:val="111111"/>
          <w:sz w:val="28"/>
          <w:sz w:val="28"/>
          <w:szCs w:val="28"/>
          <w:rtl w:val="true"/>
          <w:lang w:bidi="fa-IR"/>
        </w:rPr>
        <w:t xml:space="preserve">فأنا الکوکب وابن القمرین </w:t>
      </w:r>
      <w:r>
        <w:rPr>
          <w:rFonts w:eastAsia="IRNazanin" w:cs="IRNazanin"/>
          <w:color w:val="111111"/>
          <w:sz w:val="28"/>
          <w:szCs w:val="28"/>
          <w:rtl w:val="true"/>
          <w:lang w:bidi="fa-IR"/>
        </w:rPr>
        <w:t>(</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أبی خیر منی، وأمی خیر منی، وأخی خیر منی</w:t>
      </w:r>
      <w:r>
        <w:rPr>
          <w:rFonts w:eastAsia="IRNazanin" w:cs="IRNazanin"/>
          <w:color w:val="111111"/>
          <w:sz w:val="28"/>
          <w:szCs w:val="28"/>
          <w:rtl w:val="true"/>
          <w:lang w:bidi="fa-IR"/>
        </w:rPr>
        <w:t>»(</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بالإضافة إلی الاحتمال الأخیر المذکور أنفاً</w:t>
      </w:r>
      <w:r>
        <w:rPr>
          <w:rFonts w:eastAsia="IRNazanin" w:cs="IRNazanin"/>
          <w:color w:val="111111"/>
          <w:sz w:val="28"/>
          <w:szCs w:val="28"/>
          <w:rtl w:val="true"/>
          <w:lang w:bidi="fa-IR"/>
        </w:rPr>
        <w:t>.</w:t>
      </w:r>
      <w:bookmarkStart w:id="721" w:name="pg13329_120591"/>
    </w:p>
    <w:p>
      <w:pPr>
        <w:pStyle w:val="Heading3"/>
        <w:numPr>
          <w:ilvl w:val="2"/>
          <w:numId w:val="1"/>
        </w:numPr>
        <w:rPr/>
      </w:pPr>
      <w:bookmarkStart w:id="722" w:name="__RefHeading___Toc2594287_2322387425"/>
      <w:bookmarkStart w:id="723" w:name="_Toc264"/>
      <w:bookmarkEnd w:id="721"/>
      <w:bookmarkEnd w:id="722"/>
      <w:r>
        <w:rPr>
          <w:rtl w:val="true"/>
        </w:rPr>
        <w:t>التأکید فی البحوث العائقدیة</w:t>
      </w:r>
      <w:bookmarkEnd w:id="723"/>
    </w:p>
    <w:p>
      <w:pPr>
        <w:pStyle w:val="Heading4"/>
        <w:numPr>
          <w:ilvl w:val="3"/>
          <w:numId w:val="1"/>
        </w:numPr>
        <w:rPr/>
      </w:pPr>
      <w:bookmarkStart w:id="724" w:name="__RefHeading___Toc2594289_2322387425"/>
      <w:bookmarkStart w:id="725" w:name="_Toc265"/>
      <w:bookmarkEnd w:id="724"/>
      <w:r>
        <w:rPr>
          <w:rtl w:val="true"/>
        </w:rPr>
        <w:t>اشارة</w:t>
      </w:r>
      <w:bookmarkEnd w:id="725"/>
    </w:p>
    <w:p>
      <w:pPr>
        <w:pStyle w:val="BookText"/>
        <w:rPr/>
      </w:pPr>
      <w:r>
        <w:rPr>
          <w:rFonts w:ascii="Amiri" w:hAnsi="Amiri" w:eastAsia="Amiri" w:cs="Amiri"/>
          <w:color w:val="111111"/>
          <w:sz w:val="28"/>
          <w:sz w:val="28"/>
          <w:szCs w:val="28"/>
          <w:rtl w:val="true"/>
          <w:lang w:bidi="ar-SA"/>
        </w:rPr>
        <w:t>وَالَّذی بَعَثَنی بِالحَقِّ نَبِیّاً وَاصطَفانی بِالرِّسالَةِ نَجِیّاً،</w:t>
      </w:r>
    </w:p>
    <w:p>
      <w:pPr>
        <w:pStyle w:val="BookText"/>
        <w:rPr/>
      </w:pPr>
      <w:r>
        <w:rPr>
          <w:rFonts w:ascii="Amiri" w:hAnsi="Amiri" w:eastAsia="Amiri" w:cs="Amiri"/>
          <w:color w:val="111111"/>
          <w:sz w:val="28"/>
          <w:sz w:val="28"/>
          <w:szCs w:val="28"/>
          <w:rtl w:val="true"/>
          <w:lang w:bidi="ar-SA"/>
        </w:rPr>
        <w:t>ما ذُکِرَ خَبَرُنا هذا فی مَحفِلٍ مِن مَحافِلِ أَهلِ الأَرضِ وَفِیهِ جَمعٌ مِن شِیعَتِنا وَمُحِبّیِنا</w:t>
      </w:r>
    </w:p>
    <w:p>
      <w:pPr>
        <w:pStyle w:val="BookText"/>
        <w:rPr/>
      </w:pPr>
      <w:r>
        <w:rPr>
          <w:rFonts w:ascii="IRNazanin" w:hAnsi="IRNazanin" w:eastAsia="IRNazanin"/>
          <w:color w:val="111111"/>
          <w:sz w:val="28"/>
          <w:sz w:val="28"/>
          <w:szCs w:val="28"/>
          <w:rtl w:val="true"/>
          <w:lang w:bidi="fa-IR"/>
        </w:rPr>
        <w:t>التأکید فی البحوث العائقدیة</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التکرار والتأکید فی البحوث العقائدیة ومطلق المطالب اهامة</w:t>
      </w:r>
      <w:r>
        <w:rPr>
          <w:rFonts w:eastAsia="IRNazanin" w:cs="IRNazanin"/>
          <w:color w:val="111111"/>
          <w:sz w:val="28"/>
          <w:szCs w:val="28"/>
          <w:rtl w:val="true"/>
          <w:lang w:bidi="fa-IR"/>
        </w:rPr>
        <w:t>(</w:t>
      </w:r>
      <w:r>
        <w:rPr>
          <w:rStyle w:val="FootnoteAnchor"/>
          <w:rtl w:val="true"/>
        </w:rPr>
        <w:footnoteReference w:id="7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أکد النبی صلی الله علیه و آله ها هنا قائلاً لمرة 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والتأکید یکون للإبلاغ وترکیز الموضوع فی الذهن أکثر فأکثر، وإتماماً للحجة، وقطعاً للعذر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 التکرار فی الأمور الغیبیة  دور التکرار فی الأمور الغیبیة</w:t>
      </w:r>
    </w:p>
    <w:p>
      <w:pPr>
        <w:pStyle w:val="BookText"/>
        <w:rPr/>
      </w:pPr>
      <w:r>
        <w:rPr>
          <w:rFonts w:ascii="IRNazanin" w:hAnsi="IRNazanin" w:eastAsia="IRNazanin"/>
          <w:color w:val="111111"/>
          <w:sz w:val="28"/>
          <w:sz w:val="28"/>
          <w:szCs w:val="28"/>
          <w:rtl w:val="true"/>
          <w:lang w:bidi="fa-IR"/>
        </w:rPr>
        <w:t>وکما أنه ینبغی سقی الأشجار کل یوم حتی تثمر بعد حین، کذلک یلزم التکرار فی الإرشاد والتوجیه واهدایة، حتی یثمر خیراً فی النفس أو فی البدن لنفسه أو للغیر</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 کرّر فی القرآن الحکیم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فَبِأَیِّ آلاءِ رَبِّکُما تُکَذِّبانِ</w:t>
      </w:r>
      <w:r>
        <w:rPr>
          <w:rFonts w:eastAsia="Amiri" w:cs="Amiri" w:ascii="Amiri" w:hAnsi="Amiri"/>
          <w:color w:val="111111"/>
          <w:sz w:val="28"/>
          <w:szCs w:val="28"/>
          <w:rtl w:val="true"/>
          <w:lang w:bidi="ar-SA"/>
        </w:rPr>
        <w:t>«(</w:t>
      </w:r>
      <w:r>
        <w:rPr>
          <w:rStyle w:val="FootnoteAnchor"/>
          <w:rtl w:val="true"/>
        </w:rPr>
        <w:footnoteReference w:id="7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کان التوجیه نحو تکرار الدعاء الکذائی أو الذکر المعین حتی تتحقق</w:t>
      </w:r>
    </w:p>
    <w:p>
      <w:pPr>
        <w:pStyle w:val="BookText"/>
        <w:rPr/>
      </w:pPr>
      <w:r>
        <w:rPr>
          <w:rFonts w:ascii="IRNazanin" w:hAnsi="IRNazanin" w:eastAsia="IRNazanin"/>
          <w:color w:val="111111"/>
          <w:sz w:val="28"/>
          <w:sz w:val="28"/>
          <w:szCs w:val="28"/>
          <w:rtl w:val="true"/>
          <w:lang w:bidi="fa-IR"/>
        </w:rPr>
        <w:t>النتیجة المطلوبة، کما ورد فی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حالة عدم إمکان التکرار أو صعوبته أو ما أشبه ذلک فالظاهر الاکتفاء بالممکن ولو لمرة وستتحقق کل الآثار أحیاناً وبعضها أحیاناً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نوحاً علیه السلام لما خاف علی السفینة من الغرق أمره الله سبحانه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مرة، ولما أشرفت السفینة علی الغرق ورأی أن الوقت لا یسع لتکرار الألف، علّمه الله سبحانه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الله إلا الله ألف مرة</w:t>
      </w:r>
      <w:r>
        <w:rPr>
          <w:rFonts w:eastAsia="IRNazanin" w:cs="IRNazanin"/>
          <w:color w:val="111111"/>
          <w:sz w:val="28"/>
          <w:szCs w:val="28"/>
          <w:rtl w:val="true"/>
          <w:lang w:bidi="fa-IR"/>
        </w:rPr>
        <w:t>»(</w:t>
      </w:r>
      <w:r>
        <w:rPr>
          <w:rStyle w:val="FootnoteAnchor"/>
          <w:rtl w:val="true"/>
        </w:rPr>
        <w:footnoteReference w:id="7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وورد فی حدیث فی باب زیارة عاشوراء، أن یقرأ الإنسان اللعن والسلام مرة واحدة، ثم یقول بعد کل منهما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مائة مرة</w:t>
      </w:r>
      <w:r>
        <w:rPr>
          <w:rFonts w:eastAsia="IRNazanin" w:cs="IRNazanin"/>
          <w:color w:val="111111"/>
          <w:sz w:val="28"/>
          <w:szCs w:val="28"/>
          <w:rtl w:val="true"/>
          <w:lang w:bidi="fa-IR"/>
        </w:rPr>
        <w:t>)(</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ملاکاً وإلغاءً للخصوصیة ولإرشاد العقل لذلک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یفهم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ربما کرّر الکلام للسائل ونحوه ثلاث مرات</w:t>
      </w:r>
      <w:r>
        <w:rPr>
          <w:rFonts w:eastAsia="IRNazanin" w:cs="IRNazanin"/>
          <w:color w:val="111111"/>
          <w:sz w:val="28"/>
          <w:szCs w:val="28"/>
          <w:rtl w:val="true"/>
          <w:lang w:bidi="fa-IR"/>
        </w:rPr>
        <w:t>(</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حدیث أن فاطمة سلام الله علیها کررت الإجابة علی سؤال السائل إلی عشر مرات</w:t>
      </w:r>
      <w:r>
        <w:rPr>
          <w:rFonts w:eastAsia="IRNazanin" w:cs="IRNazanin"/>
          <w:color w:val="111111"/>
          <w:sz w:val="28"/>
          <w:szCs w:val="28"/>
          <w:rtl w:val="true"/>
          <w:lang w:bidi="fa-IR"/>
        </w:rPr>
        <w:t>(</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سینا </w:t>
      </w:r>
      <w:r>
        <w:rPr>
          <w:rFonts w:eastAsia="IRNazanin" w:cs="IRNazanin"/>
          <w:color w:val="111111"/>
          <w:sz w:val="28"/>
          <w:szCs w:val="28"/>
          <w:rtl w:val="true"/>
          <w:lang w:bidi="fa-IR"/>
        </w:rPr>
        <w:t>(</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طالعت الکتاب الفلانی أربعین مرة حتی فهمته</w:t>
      </w:r>
      <w:r>
        <w:rPr>
          <w:rFonts w:eastAsia="IRNazanin" w:cs="IRNazanin"/>
          <w:color w:val="111111"/>
          <w:sz w:val="28"/>
          <w:szCs w:val="28"/>
          <w:rtl w:val="true"/>
          <w:lang w:bidi="fa-IR"/>
        </w:rPr>
        <w:t>(</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bookmarkStart w:id="726" w:name="pg13329_120594"/>
    </w:p>
    <w:p>
      <w:pPr>
        <w:pStyle w:val="Heading3"/>
        <w:numPr>
          <w:ilvl w:val="2"/>
          <w:numId w:val="1"/>
        </w:numPr>
        <w:rPr/>
      </w:pPr>
      <w:bookmarkStart w:id="727" w:name="__RefHeading___Toc2594291_2322387425"/>
      <w:bookmarkStart w:id="728" w:name="_Toc266"/>
      <w:bookmarkEnd w:id="726"/>
      <w:bookmarkEnd w:id="727"/>
      <w:r>
        <w:rPr>
          <w:rtl w:val="true"/>
        </w:rPr>
        <w:t>تجمع المهمومین لأجل الدعاء</w:t>
      </w:r>
      <w:bookmarkEnd w:id="728"/>
    </w:p>
    <w:p>
      <w:pPr>
        <w:pStyle w:val="Heading4"/>
        <w:numPr>
          <w:ilvl w:val="3"/>
          <w:numId w:val="1"/>
        </w:numPr>
        <w:rPr/>
      </w:pPr>
      <w:bookmarkStart w:id="729" w:name="__RefHeading___Toc2594293_2322387425"/>
      <w:bookmarkStart w:id="730" w:name="_Toc267"/>
      <w:bookmarkEnd w:id="729"/>
      <w:r>
        <w:rPr>
          <w:rtl w:val="true"/>
        </w:rPr>
        <w:t>اشارة</w:t>
      </w:r>
      <w:bookmarkEnd w:id="730"/>
    </w:p>
    <w:p>
      <w:pPr>
        <w:pStyle w:val="BookText"/>
        <w:rPr/>
      </w:pPr>
      <w:r>
        <w:rPr>
          <w:rFonts w:ascii="Amiri" w:hAnsi="Amiri" w:eastAsia="Amiri" w:cs="Amiri"/>
          <w:color w:val="111111"/>
          <w:sz w:val="28"/>
          <w:sz w:val="28"/>
          <w:szCs w:val="28"/>
          <w:rtl w:val="true"/>
          <w:lang w:bidi="ar-SA"/>
        </w:rPr>
        <w:t>وَفِیهِم مَهمُومٌ إلا وَفَرَّجَ الله هَمَّهُ،</w:t>
      </w:r>
    </w:p>
    <w:p>
      <w:pPr>
        <w:pStyle w:val="BookText"/>
        <w:rPr/>
      </w:pPr>
      <w:r>
        <w:rPr>
          <w:rFonts w:ascii="IRNazanin" w:hAnsi="IRNazanin" w:eastAsia="IRNazanin"/>
          <w:color w:val="111111"/>
          <w:sz w:val="28"/>
          <w:sz w:val="28"/>
          <w:szCs w:val="28"/>
          <w:rtl w:val="true"/>
          <w:lang w:bidi="fa-IR"/>
        </w:rPr>
        <w:t>تجمع المهمومین لأجل الدعاء</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تجمع المهمومین والمغمومین وأصحاب الحوائج لأجل الدعاء، وإطلاق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الله مع الجماعة</w:t>
      </w:r>
      <w:r>
        <w:rPr>
          <w:rFonts w:eastAsia="IRNazanin" w:cs="IRNazanin"/>
          <w:color w:val="111111"/>
          <w:sz w:val="28"/>
          <w:szCs w:val="28"/>
          <w:rtl w:val="true"/>
          <w:lang w:bidi="fa-IR"/>
        </w:rPr>
        <w:t>» (</w:t>
      </w:r>
      <w:r>
        <w:rPr>
          <w:rStyle w:val="FootnoteAnchor"/>
          <w:rtl w:val="true"/>
        </w:rPr>
        <w:footnoteReference w:id="8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یشمه، ولا وجه للانصراف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أقرب لانکسار القلب وأدعی للإجابة، ولذلک لما دعا أصحاب یونس علیهم السلام وتضرعوا وهم مجتمعین استجاب الله تعالی دعاءهم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والفرق بین اهمّ والغمّ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یهمّ ویهتمّ الإنسان بفعه مما هو لصالحه أو لصالح غیره، وربما یعمم کزواج ولده وتأسیس معمل ومکسب له أو لنفسه، وطلب العلم وشبه ذلک، ومنه ما یهم بفعه للوصول إلی مقصده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یغمه کأنه غطاء علی قلبه، ویطلق علی ما ابتلی به الإنسان من المشاکل، وذلک کغم المریض وکغم الفقیر وکغم المسجون وما أشبه ذلک</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کان من المتداول سابقاً وکنا نری کثیراً مجالس عامة تعقد للدعاء عند حلول بلیة نازلة سماویة أو أرضیة، بحیث کان یظهر علی البلاد ذلک کطابع عام، وکان ذلک من أسباب انکشاف اهموم والغموم، ولعل من أسباب زیادتها الآن قلة مجالس الدعاء والتضرع العامة</w:t>
      </w:r>
      <w:r>
        <w:rPr>
          <w:rFonts w:eastAsia="IRNazanin" w:cs="IRNazanin"/>
          <w:color w:val="111111"/>
          <w:sz w:val="28"/>
          <w:szCs w:val="28"/>
          <w:rtl w:val="true"/>
          <w:lang w:bidi="fa-IR"/>
        </w:rPr>
        <w:t>.</w:t>
      </w:r>
      <w:bookmarkStart w:id="731" w:name="pg13329_120595"/>
    </w:p>
    <w:p>
      <w:pPr>
        <w:pStyle w:val="Heading4"/>
        <w:numPr>
          <w:ilvl w:val="3"/>
          <w:numId w:val="1"/>
        </w:numPr>
        <w:rPr/>
      </w:pPr>
      <w:bookmarkStart w:id="732" w:name="__RefHeading___Toc2594295_2322387425"/>
      <w:bookmarkStart w:id="733" w:name="_Toc268"/>
      <w:bookmarkEnd w:id="731"/>
      <w:bookmarkEnd w:id="732"/>
      <w:r>
        <w:rPr>
          <w:rtl w:val="true"/>
        </w:rPr>
        <w:t>التفریج عن المهموم</w:t>
      </w:r>
      <w:bookmarkEnd w:id="733"/>
    </w:p>
    <w:p>
      <w:pPr>
        <w:pStyle w:val="BookText"/>
        <w:rPr/>
      </w:pPr>
      <w:r>
        <w:rPr>
          <w:rFonts w:ascii="IRNazanin" w:hAnsi="IRNazanin" w:eastAsia="IRNazanin"/>
          <w:color w:val="111111"/>
          <w:sz w:val="28"/>
          <w:sz w:val="28"/>
          <w:szCs w:val="28"/>
          <w:rtl w:val="true"/>
          <w:lang w:bidi="fa-IR"/>
        </w:rPr>
        <w:t>التفریج عن المهموم</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التفریج عن المهموم، وهو الذی یهمّ بأمر ولا یتمکن علیه، أو هو بحاجة إلی من یعینه، فیکون الإنسان عونه فی أن یفرج همّه، وهذا من المستحبات الأکیدة ویدل علیه بالإضافة إلی هذا الحدیث، أحادیث</w:t>
      </w:r>
    </w:p>
    <w:p>
      <w:pPr>
        <w:pStyle w:val="BookText"/>
        <w:rPr/>
      </w:pPr>
      <w:r>
        <w:rPr>
          <w:rFonts w:ascii="Amiri" w:hAnsi="Amiri" w:eastAsia="Amiri" w:cs="Amiri"/>
          <w:color w:val="111111"/>
          <w:sz w:val="28"/>
          <w:sz w:val="28"/>
          <w:szCs w:val="28"/>
          <w:rtl w:val="true"/>
          <w:lang w:bidi="ar-SA"/>
        </w:rPr>
        <w:t>متعددة</w:t>
      </w:r>
      <w:r>
        <w:rPr>
          <w:rFonts w:eastAsia="Amiri" w:cs="Amiri" w:ascii="Amiri" w:hAnsi="Amiri"/>
          <w:color w:val="111111"/>
          <w:sz w:val="28"/>
          <w:szCs w:val="28"/>
          <w:rtl w:val="true"/>
          <w:lang w:bidi="ar-SA"/>
        </w:rPr>
        <w:t>(</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الله سبحانه خلق الإنسان وجعل له حاجات واهتمامات روحیة وجسمیة فردیة واجتماعیة، ولا یستطیع أن ینال کثیراً منها بمفرده فجاء الأمر الإهی بمساعدة الإنسان فی الوصول إلیها، فمن ساعد کان له أجران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أجر أخروی وأجر مساعدة الناس له فی التفریج عن همومه أیضاً کأثر وضعی لعمه،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کفّ یده عن الناس فإنما یکف عنهم یداً واحدة ویکفون عنه أیادی کثیرة</w:t>
      </w:r>
      <w:r>
        <w:rPr>
          <w:rFonts w:eastAsia="IRNazanin" w:cs="IRNazanin"/>
          <w:color w:val="111111"/>
          <w:sz w:val="28"/>
          <w:szCs w:val="28"/>
          <w:rtl w:val="true"/>
          <w:lang w:bidi="fa-IR"/>
        </w:rPr>
        <w:t>»(</w:t>
      </w:r>
      <w:r>
        <w:rPr>
          <w:rStyle w:val="FootnoteAnchor"/>
          <w:rtl w:val="true"/>
        </w:rPr>
        <w:footnoteReference w:id="8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کلام علی علیه السلام</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والحیاة بالتعاون تتقدم إلی الأمام فی مختلف أبعادها </w:t>
      </w:r>
      <w:r>
        <w:rPr>
          <w:rFonts w:eastAsia="IRNazanin" w:cs="IRNazanin"/>
          <w:color w:val="111111"/>
          <w:sz w:val="28"/>
          <w:szCs w:val="28"/>
          <w:rtl w:val="true"/>
          <w:lang w:bidi="fa-IR"/>
        </w:rPr>
        <w:t>(</w:t>
      </w:r>
      <w:r>
        <w:rPr>
          <w:rStyle w:val="FootnoteAnchor"/>
          <w:rtl w:val="true"/>
        </w:rPr>
        <w:footnoteReference w:id="8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تَعَاوَنُوا عَلَی الْبِرِّ وَالتَّقْوی وَلاَ تَعَاوَنُوا عَلَی الإِثْمِ وَالْعُدْوَانِ</w:t>
      </w:r>
      <w:r>
        <w:rPr>
          <w:rFonts w:eastAsia="Amiri" w:cs="Amiri" w:ascii="Amiri" w:hAnsi="Amiri"/>
          <w:color w:val="111111"/>
          <w:sz w:val="28"/>
          <w:szCs w:val="28"/>
          <w:rtl w:val="true"/>
          <w:lang w:bidi="ar-SA"/>
        </w:rPr>
        <w:t>«(</w:t>
      </w:r>
      <w:r>
        <w:rPr>
          <w:rStyle w:val="FootnoteAnchor"/>
          <w:rtl w:val="true"/>
        </w:rPr>
        <w:footnoteReference w:id="8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أن یعین بعضهم بعضاً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 الأول من جانب واحد، والثانی من الجانبین مع تقدم أحدهما علی الآخر، والثالث من الجانبین بشکل متزامن دقةً أو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کل الأقسام الثلاثة من المستحب، وإن کان الثالث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الإنسان بالنسبة إلی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بالنسبة إلی نفسه</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وربما یستفاد من الحدیث أن غیر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قد یبتلی باهمّ والغم والحاجة؛ لأنه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ومرجع الضمیر إلی من هو من أهل الأرض، وقد علمت شمول أهل الأرض لغیر الإنسان</w:t>
      </w:r>
      <w:r>
        <w:rPr>
          <w:rFonts w:eastAsia="IRNazanin" w:cs="IRNazanin"/>
          <w:color w:val="111111"/>
          <w:sz w:val="28"/>
          <w:szCs w:val="28"/>
          <w:rtl w:val="true"/>
          <w:lang w:bidi="fa-IR"/>
        </w:rPr>
        <w:t>.</w:t>
      </w:r>
      <w:bookmarkStart w:id="734" w:name="pg13329_120597"/>
    </w:p>
    <w:p>
      <w:pPr>
        <w:pStyle w:val="Heading3"/>
        <w:numPr>
          <w:ilvl w:val="2"/>
          <w:numId w:val="1"/>
        </w:numPr>
        <w:rPr/>
      </w:pPr>
      <w:bookmarkStart w:id="735" w:name="__RefHeading___Toc2594297_2322387425"/>
      <w:bookmarkStart w:id="736" w:name="_Toc269"/>
      <w:bookmarkEnd w:id="734"/>
      <w:bookmarkEnd w:id="735"/>
      <w:r>
        <w:rPr>
          <w:rtl w:val="true"/>
        </w:rPr>
        <w:t>کشف الغمة وأقسامها</w:t>
      </w:r>
      <w:bookmarkEnd w:id="736"/>
    </w:p>
    <w:p>
      <w:pPr>
        <w:pStyle w:val="Heading4"/>
        <w:numPr>
          <w:ilvl w:val="3"/>
          <w:numId w:val="1"/>
        </w:numPr>
        <w:rPr/>
      </w:pPr>
      <w:bookmarkStart w:id="737" w:name="__RefHeading___Toc2594299_2322387425"/>
      <w:bookmarkStart w:id="738" w:name="_Toc270"/>
      <w:bookmarkEnd w:id="737"/>
      <w:r>
        <w:rPr>
          <w:rtl w:val="true"/>
        </w:rPr>
        <w:t>اشارة</w:t>
      </w:r>
      <w:bookmarkEnd w:id="738"/>
    </w:p>
    <w:p>
      <w:pPr>
        <w:pStyle w:val="BookText"/>
        <w:rPr/>
      </w:pPr>
      <w:r>
        <w:rPr>
          <w:rFonts w:ascii="Amiri" w:hAnsi="Amiri" w:eastAsia="Amiri" w:cs="Amiri"/>
          <w:color w:val="111111"/>
          <w:sz w:val="28"/>
          <w:sz w:val="28"/>
          <w:szCs w:val="28"/>
          <w:rtl w:val="true"/>
          <w:lang w:bidi="ar-SA"/>
        </w:rPr>
        <w:t>وَلاَ مَغمُومٌ إلا وَکَشَفَ الله غَمَّهُ،</w:t>
      </w:r>
    </w:p>
    <w:p>
      <w:pPr>
        <w:pStyle w:val="BookText"/>
        <w:rPr/>
      </w:pPr>
      <w:r>
        <w:rPr>
          <w:rFonts w:ascii="IRNazanin" w:hAnsi="IRNazanin" w:eastAsia="IRNazanin"/>
          <w:color w:val="111111"/>
          <w:sz w:val="28"/>
          <w:sz w:val="28"/>
          <w:szCs w:val="28"/>
          <w:rtl w:val="true"/>
          <w:lang w:bidi="fa-IR"/>
        </w:rPr>
        <w:t>کشف الغمة وأقسامها</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کشف غم المغموم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ذکرنا الفرق بینه وبین اهمّ، وأنه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کالشیء الذی یغطی شیئاً آخر، ومنه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للسحاب،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غطی شعر رأسه جبهته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یغطی قلب الإنسان بغطاء من الحزن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 یخفی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سببه الإنسان نفسه، وقد یکون سببه الأمور التکوینیة الطبیعیة التی لابد وأن تعتری الإنسان مهما کان، ولکشف کلیهما أجر وأهمیة إلاّ أن الثانی أهم، وأما لو کان الإنسان بنفسه سبباً وکان حله بیده فلا یکن لکشف کربه تلک المنزلة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بالبلاء محفوفة وبالغدر معروفة</w:t>
      </w:r>
      <w:r>
        <w:rPr>
          <w:rFonts w:eastAsia="IRNazanin" w:cs="IRNazanin"/>
          <w:color w:val="111111"/>
          <w:sz w:val="28"/>
          <w:szCs w:val="28"/>
          <w:rtl w:val="true"/>
          <w:lang w:bidi="fa-IR"/>
        </w:rPr>
        <w:t>»(</w:t>
      </w:r>
      <w:r>
        <w:rPr>
          <w:rStyle w:val="FootnoteAnchor"/>
          <w:rtl w:val="true"/>
        </w:rPr>
        <w:footnoteReference w:id="8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قاه علی علیه السلام، والأقسام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الإنسان بطبیعته یمرض ویهرم ویفتقر، أو یکون جاره جار سوء، أو تکون له امرأة أو لها زوج غیر صالحین، إلی غیر ذلک وهذه طبیعیات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قد یکون هو بنفسه سبب وقوعه فی المشکلة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هاتین الصورتین قد لا یکون قادراً بنفسه علی حل المعضلة، فیتأکد حینئذ استحباب مساعدته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یکون قادراً علی حها، بأن کان الحل بیده من أی الصورتین کان، کما إذا تمرض بسبب موجة برد فجائیة أو بحادث اصطدام، وکان بإمکانه علاج نفسه، وکذلک لو عرض نفسه اختیاراً للاستبراد أو الوباء بمعرفة واختیار حتی تمرض وکان العلاج بیده، فإنه وإن استحب مساعدته، إلاّ أن الاستحباب أضعف مما لو لم یکن قادراً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التقسیم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بلحاظ الشدة والضعف فی الاستحباب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یفهم عرفاً من نفس النصوص بالإضافة إلی بعض الملاکات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وظلم من لا یجد علیک ناصراً إلا الله</w:t>
      </w:r>
      <w:r>
        <w:rPr>
          <w:rFonts w:eastAsia="IRNazanin" w:cs="IRNazanin"/>
          <w:color w:val="111111"/>
          <w:sz w:val="28"/>
          <w:szCs w:val="28"/>
          <w:rtl w:val="true"/>
          <w:lang w:bidi="fa-IR"/>
        </w:rPr>
        <w:t>»(</w:t>
      </w:r>
      <w:r>
        <w:rPr>
          <w:rStyle w:val="FootnoteAnchor"/>
          <w:rtl w:val="true"/>
        </w:rPr>
        <w:footnoteReference w:id="8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فالأمر أشد فی هذه الصورة للاضطرار وعدم قدرته علی الدفع عن نفسه</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ومثل ما ورد من أن جماعة لا یستجاب لهم دعاء</w:t>
      </w:r>
      <w:r>
        <w:rPr>
          <w:rFonts w:eastAsia="IRNazanin" w:cs="IRNazanin"/>
          <w:color w:val="111111"/>
          <w:sz w:val="28"/>
          <w:szCs w:val="28"/>
          <w:rtl w:val="true"/>
          <w:lang w:bidi="fa-IR"/>
        </w:rPr>
        <w:t>(</w:t>
      </w:r>
      <w:r>
        <w:rPr>
          <w:rStyle w:val="FootnoteAnchor"/>
          <w:rtl w:val="true"/>
        </w:rPr>
        <w:footnoteReference w:id="8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علاج مشکلتهم بأیدیهم إلی غیر ذلک، وکیف کان فإن کشف الغم وإن کان مطلقاً مستحباً إلاّ أن بعضه آکد من بعض</w:t>
      </w:r>
      <w:r>
        <w:rPr>
          <w:rFonts w:eastAsia="IRNazanin" w:cs="IRNazanin"/>
          <w:color w:val="111111"/>
          <w:sz w:val="28"/>
          <w:szCs w:val="28"/>
          <w:rtl w:val="true"/>
          <w:lang w:bidi="fa-IR"/>
        </w:rPr>
        <w:t>.</w:t>
      </w:r>
      <w:bookmarkStart w:id="739" w:name="pg13329_120599"/>
    </w:p>
    <w:p>
      <w:pPr>
        <w:pStyle w:val="Heading4"/>
        <w:numPr>
          <w:ilvl w:val="3"/>
          <w:numId w:val="1"/>
        </w:numPr>
        <w:rPr/>
      </w:pPr>
      <w:bookmarkStart w:id="740" w:name="__RefHeading___Toc2594301_2322387425"/>
      <w:bookmarkStart w:id="741" w:name="_Toc271"/>
      <w:bookmarkEnd w:id="739"/>
      <w:bookmarkEnd w:id="740"/>
      <w:r>
        <w:rPr>
          <w:rtl w:val="true"/>
        </w:rPr>
        <w:t>سوق الناس إلی الله</w:t>
      </w:r>
      <w:bookmarkEnd w:id="741"/>
    </w:p>
    <w:p>
      <w:pPr>
        <w:pStyle w:val="BookText"/>
        <w:rPr/>
      </w:pPr>
      <w:r>
        <w:rPr>
          <w:rFonts w:ascii="IRNazanin" w:hAnsi="IRNazanin" w:eastAsia="IRNazanin"/>
          <w:color w:val="111111"/>
          <w:sz w:val="28"/>
          <w:sz w:val="28"/>
          <w:szCs w:val="28"/>
          <w:rtl w:val="true"/>
          <w:lang w:bidi="fa-IR"/>
        </w:rPr>
        <w:t>سوق الناس إلی الله 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سوق الناس إلی الله تعالی، وبیان أن الله سبحانه هو الذی یفرج 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وفرّج الله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ویکشف الغمّ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وکشف الله غمه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أزمة الأمور طراً بیده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رَمَیْتَ إِذْ رَمَیْتَ وَلکِنَّ الله رَمی</w:t>
      </w:r>
      <w:r>
        <w:rPr>
          <w:rFonts w:eastAsia="Amiri" w:cs="Amiri" w:ascii="Amiri" w:hAnsi="Amiri"/>
          <w:color w:val="111111"/>
          <w:sz w:val="28"/>
          <w:szCs w:val="28"/>
          <w:rtl w:val="true"/>
          <w:lang w:bidi="ar-SA"/>
        </w:rPr>
        <w:t>«(</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 هُوَ یُطْعِمُنِی وَیَسْقِینِ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مَرِضْتُ فَهُوَ یَشْفِینِ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یُمِیتُنِی ثُمَّ یُحْیِینِ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 أَطْمَعُ أَنْ یَغْفِرَ لِی خَطِیئَتِی یَوْمَ الدِّینِ</w:t>
      </w:r>
      <w:r>
        <w:rPr>
          <w:rFonts w:eastAsia="Amiri" w:cs="Amiri" w:ascii="Amiri" w:hAnsi="Amiri"/>
          <w:color w:val="111111"/>
          <w:sz w:val="28"/>
          <w:szCs w:val="28"/>
          <w:rtl w:val="true"/>
          <w:lang w:bidi="ar-SA"/>
        </w:rPr>
        <w:t>«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الْقَاهِرُ فَوْقَ عِبَادِهِ</w:t>
      </w:r>
      <w:r>
        <w:rPr>
          <w:rFonts w:eastAsia="Amiri" w:cs="Amiri" w:ascii="Amiri" w:hAnsi="Amiri"/>
          <w:color w:val="111111"/>
          <w:sz w:val="28"/>
          <w:szCs w:val="28"/>
          <w:rtl w:val="true"/>
          <w:lang w:bidi="ar-SA"/>
        </w:rPr>
        <w:t>«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bookmarkStart w:id="742" w:name="pg13329_120600"/>
    </w:p>
    <w:p>
      <w:pPr>
        <w:pStyle w:val="Heading3"/>
        <w:numPr>
          <w:ilvl w:val="2"/>
          <w:numId w:val="1"/>
        </w:numPr>
        <w:rPr/>
      </w:pPr>
      <w:bookmarkStart w:id="743" w:name="__RefHeading___Toc2594303_2322387425"/>
      <w:bookmarkStart w:id="744" w:name="_Toc272"/>
      <w:bookmarkEnd w:id="742"/>
      <w:bookmarkEnd w:id="743"/>
      <w:r>
        <w:rPr>
          <w:rtl w:val="true"/>
        </w:rPr>
        <w:t>طلب الحاجة وأنه مقتضٍ</w:t>
      </w:r>
      <w:bookmarkEnd w:id="744"/>
    </w:p>
    <w:p>
      <w:pPr>
        <w:pStyle w:val="Heading4"/>
        <w:numPr>
          <w:ilvl w:val="3"/>
          <w:numId w:val="1"/>
        </w:numPr>
        <w:rPr/>
      </w:pPr>
      <w:bookmarkStart w:id="745" w:name="__RefHeading___Toc2594305_2322387425"/>
      <w:bookmarkStart w:id="746" w:name="_Toc273"/>
      <w:bookmarkEnd w:id="745"/>
      <w:r>
        <w:rPr>
          <w:rtl w:val="true"/>
        </w:rPr>
        <w:t>اشارة</w:t>
      </w:r>
      <w:bookmarkEnd w:id="746"/>
    </w:p>
    <w:p>
      <w:pPr>
        <w:pStyle w:val="BookText"/>
        <w:rPr/>
      </w:pPr>
      <w:r>
        <w:rPr>
          <w:rFonts w:ascii="Amiri" w:hAnsi="Amiri" w:eastAsia="Amiri" w:cs="Amiri"/>
          <w:color w:val="111111"/>
          <w:sz w:val="28"/>
          <w:sz w:val="28"/>
          <w:szCs w:val="28"/>
          <w:rtl w:val="true"/>
          <w:lang w:bidi="ar-SA"/>
        </w:rPr>
        <w:t>وَلاَ طالِبُ حاجَةٍ إلا وَقَضی الله 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طلب الحاجة وأنه مقتضٍ</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طلب الحاجة من الله سبحانه والالتجاء إلیه فی کشف اهمّ والغمّ بالتوسل بأهل البیت علیهم السلام الذین هم الوسائط إلی الله تعالی والوسائل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وَابْتَغُوا إِلَیْهِ الْوَسِیلَةَ</w:t>
      </w:r>
      <w:r>
        <w:rPr>
          <w:rFonts w:eastAsia="IRNazanin" w:cs="IRNazanin"/>
          <w:color w:val="111111"/>
          <w:sz w:val="28"/>
          <w:szCs w:val="28"/>
          <w:rtl w:val="true"/>
          <w:lang w:bidi="fa-IR"/>
        </w:rPr>
        <w:t>«(</w:t>
      </w:r>
      <w:r>
        <w:rPr>
          <w:rStyle w:val="FootnoteAnchor"/>
          <w:rtl w:val="true"/>
        </w:rPr>
        <w:footnoteReference w:id="8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ولذلک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وقضی الله حاجته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نتیجة طبیعیة لقراءة هذا الحدیث الشریف الذی یدور محوره حول منزلة أهل البیت علیهم السلام ومکانتهم عند الله سبحانه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ذکرنا فی بعض مباحث هذا الکتاب أن أمثال هذه القضایا من القضایا الطبیعیة التی لا یلزم أن تکون کلیة، بل أن حاها حال کثیر من الأمور الأخر، کقوهم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العقار الفلانی دواء للمرض الکذائی، أو أن فلاناً مهندس للبناء، أو خبیر اقتصادی، أو أخصائی فی الزراعة،أو ما أشبه ذلک حیث لا یلزم الکلیة</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وکثیراً ما یستعمل الدواء ولا یرفع الداء، وکثیراً ما یقدم المهندس خریطة للبناء، أو الخبیر الاقتصادی مخططاً للبلاد، ولا یکون مصیباً، وهکذا، فإن الله سبحانه وتعالی جعل للأمور الدنیویة شرائط وعلل معدّة وموانع وخصوصیات إذا حققها الإنسان جمیعها تحققت النتیجة وإلاّ فلا، والدعاء ونحوه من هذا القبیل فهو مقتضٍ للإجابة لا علة تامة</w:t>
      </w:r>
      <w:r>
        <w:rPr>
          <w:rFonts w:eastAsia="IRNazanin" w:cs="IRNazanin"/>
          <w:color w:val="111111"/>
          <w:sz w:val="28"/>
          <w:szCs w:val="28"/>
          <w:rtl w:val="true"/>
          <w:lang w:bidi="fa-IR"/>
        </w:rPr>
        <w:t>.</w:t>
      </w:r>
      <w:bookmarkStart w:id="747" w:name="pg13329_120601"/>
    </w:p>
    <w:p>
      <w:pPr>
        <w:pStyle w:val="BookText"/>
        <w:rPr/>
      </w:pPr>
      <w:bookmarkEnd w:id="747"/>
      <w:r>
        <w:rPr>
          <w:rFonts w:ascii="IRNazanin" w:hAnsi="IRNazanin" w:eastAsia="IRNazanin"/>
          <w:color w:val="111111"/>
          <w:sz w:val="28"/>
          <w:sz w:val="28"/>
          <w:szCs w:val="28"/>
          <w:rtl w:val="true"/>
          <w:lang w:bidi="fa-IR"/>
        </w:rPr>
        <w:t>فلا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یُدعی عند رأس الحسین علیه السلام ولا یُستجاب</w:t>
      </w:r>
      <w:r>
        <w:rPr>
          <w:rFonts w:eastAsia="IRNazanin" w:cs="IRNazanin"/>
          <w:color w:val="111111"/>
          <w:sz w:val="28"/>
          <w:szCs w:val="28"/>
          <w:rtl w:val="true"/>
          <w:lang w:bidi="fa-IR"/>
        </w:rPr>
        <w:t>(</w:t>
      </w:r>
      <w:r>
        <w:rPr>
          <w:rStyle w:val="FootnoteAnchor"/>
          <w:rtl w:val="true"/>
        </w:rPr>
        <w:footnoteReference w:id="8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أنه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استجابة الدعاء تحت قبته</w:t>
      </w:r>
      <w:r>
        <w:rPr>
          <w:rFonts w:eastAsia="Amiri" w:cs="Amiri" w:ascii="Amiri" w:hAnsi="Amiri"/>
          <w:color w:val="111111"/>
          <w:sz w:val="28"/>
          <w:szCs w:val="28"/>
          <w:rtl w:val="true"/>
          <w:lang w:bidi="ar-SA"/>
        </w:rPr>
        <w:t>(</w:t>
      </w:r>
      <w:r>
        <w:rPr>
          <w:rStyle w:val="FootnoteAnchor"/>
          <w:rtl w:val="true"/>
        </w:rPr>
        <w:footnoteReference w:id="8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تستعمل تربته الشریفة ولا یتحقق الشفاء</w:t>
      </w:r>
      <w:r>
        <w:rPr>
          <w:rFonts w:eastAsia="IRNazanin" w:cs="IRNazanin"/>
          <w:color w:val="111111"/>
          <w:sz w:val="28"/>
          <w:szCs w:val="28"/>
          <w:rtl w:val="true"/>
          <w:lang w:bidi="fa-IR"/>
        </w:rPr>
        <w:t>(</w:t>
      </w:r>
      <w:r>
        <w:rPr>
          <w:rStyle w:val="FootnoteAnchor"/>
          <w:rtl w:val="true"/>
        </w:rPr>
        <w:footnoteReference w:id="8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الشفاء فی تربته</w:t>
      </w:r>
      <w:r>
        <w:rPr>
          <w:rFonts w:eastAsia="IRNazanin" w:cs="IRNazanin"/>
          <w:color w:val="111111"/>
          <w:sz w:val="28"/>
          <w:szCs w:val="28"/>
          <w:rtl w:val="true"/>
          <w:lang w:bidi="fa-IR"/>
        </w:rPr>
        <w:t>»(</w:t>
      </w:r>
      <w:r>
        <w:rPr>
          <w:rStyle w:val="FootnoteAnchor"/>
          <w:rtl w:val="true"/>
        </w:rPr>
        <w:footnoteReference w:id="8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إلی غیر ذلک من الأسباب الواقعیة والأسباب الظاهریة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وغیر خفی أن السعادة الدنیویة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الأخرویة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تفریج اهمّ، وکشف الغمّ، وقضاء الحاجة، وقد تکفها الله تعالی جمیعاً ببرکة حدیث الکساء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748" w:name="__RefHeading___Toc2594307_2322387425"/>
      <w:bookmarkStart w:id="749" w:name="_Toc274"/>
      <w:bookmarkEnd w:id="748"/>
      <w:r>
        <w:rPr>
          <w:rtl w:val="true"/>
        </w:rPr>
        <w:t>استحباب قضاء الحاجة</w:t>
      </w:r>
      <w:bookmarkEnd w:id="749"/>
    </w:p>
    <w:p>
      <w:pPr>
        <w:pStyle w:val="BookText"/>
        <w:rPr/>
      </w:pPr>
      <w:r>
        <w:rPr>
          <w:rFonts w:ascii="Amiri" w:hAnsi="Amiri" w:eastAsia="Amiri" w:cs="Amiri"/>
          <w:color w:val="111111"/>
          <w:sz w:val="28"/>
          <w:sz w:val="28"/>
          <w:szCs w:val="28"/>
          <w:rtl w:val="true"/>
          <w:lang w:bidi="ar-SA"/>
        </w:rPr>
        <w:t>استحباب قضاء الحاجة</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قضاء حاجة المحتاج، فإذا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اسقنی الماء، وهو علی المائدة کان سقیه قضاءً للحاجة، وإن لم یسم تفریج اهمّ ولا کشف الغمّ</w:t>
      </w:r>
      <w:r>
        <w:rPr>
          <w:rFonts w:eastAsia="IRNazanin" w:cs="IRNazanin"/>
          <w:color w:val="111111"/>
          <w:sz w:val="28"/>
          <w:szCs w:val="28"/>
          <w:rtl w:val="true"/>
          <w:lang w:bidi="fa-IR"/>
        </w:rPr>
        <w:t>(</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وقضاء الحاجة أعم من الأمرین السابقین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اهمّ والغمّ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فرق فی ذلک بین الحاجات الدنیویة والأخرویة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یبعد أن یکون قضاء حاجة غیر المسلم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کإدخال السرور علی قلبه</w:t>
      </w:r>
      <w:r>
        <w:rPr>
          <w:rFonts w:eastAsia="IRNazanin" w:cs="IRNazanin"/>
          <w:color w:val="111111"/>
          <w:sz w:val="28"/>
          <w:szCs w:val="28"/>
          <w:rtl w:val="true"/>
          <w:lang w:bidi="fa-IR"/>
        </w:rPr>
        <w:t>(</w:t>
      </w:r>
      <w:r>
        <w:rPr>
          <w:rStyle w:val="FootnoteAnchor"/>
          <w:rtl w:val="true"/>
        </w:rPr>
        <w:footnoteReference w:id="81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أیضاً مندوباً، وإن کان فی المسلم أولی، ویؤیده الإطلاقات، أما التقیید</w:t>
      </w:r>
    </w:p>
    <w:p>
      <w:pPr>
        <w:pStyle w:val="BookText"/>
        <w:rPr/>
      </w:pPr>
      <w:r>
        <w:rPr>
          <w:rFonts w:ascii="IRNazanin" w:hAnsi="IRNazanin" w:eastAsia="IRNazanin"/>
          <w:color w:val="111111"/>
          <w:sz w:val="28"/>
          <w:sz w:val="28"/>
          <w:szCs w:val="28"/>
          <w:rtl w:val="true"/>
          <w:lang w:bidi="fa-IR"/>
        </w:rPr>
        <w:t>بالمؤمن ونحوه فی بعض الروایات فلا یقیدها لأنهما مثبتان علی الاصطلاح الأصولی</w:t>
      </w:r>
      <w:r>
        <w:rPr>
          <w:rFonts w:eastAsia="IRNazanin" w:cs="IRNazanin"/>
          <w:color w:val="111111"/>
          <w:sz w:val="28"/>
          <w:szCs w:val="28"/>
          <w:rtl w:val="true"/>
          <w:lang w:bidi="fa-IR"/>
        </w:rPr>
        <w:t>(</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یؤیده قضاء النبی صلی الله علیه و آله والأئمة علیهم السلام حاجات غیر المؤمنین، کما ورد فی تفسیر سورة المنافقین من أن الرسول صلی الله علیه و آله أعطی بعض ملابسه لعبد الله بن أُبی لما طلب منه ذلک</w:t>
      </w:r>
      <w:r>
        <w:rPr>
          <w:rFonts w:eastAsia="IRNazanin" w:cs="IRNazanin"/>
          <w:color w:val="111111"/>
          <w:sz w:val="28"/>
          <w:szCs w:val="28"/>
          <w:rtl w:val="true"/>
          <w:lang w:bidi="fa-IR"/>
        </w:rPr>
        <w:t>(</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موارد أخری دلالة علی ذلک ولو بتنقیح المناط</w:t>
      </w:r>
      <w:r>
        <w:rPr>
          <w:rFonts w:eastAsia="IRNazanin" w:cs="IRNazanin"/>
          <w:color w:val="111111"/>
          <w:sz w:val="28"/>
          <w:szCs w:val="28"/>
          <w:rtl w:val="true"/>
          <w:lang w:bidi="fa-IR"/>
        </w:rPr>
        <w:t>.</w:t>
      </w:r>
      <w:bookmarkStart w:id="750" w:name="pg13329_120603"/>
    </w:p>
    <w:p>
      <w:pPr>
        <w:pStyle w:val="Heading3"/>
        <w:numPr>
          <w:ilvl w:val="2"/>
          <w:numId w:val="1"/>
        </w:numPr>
        <w:rPr/>
      </w:pPr>
      <w:bookmarkStart w:id="751" w:name="__RefHeading___Toc2594309_2322387425"/>
      <w:bookmarkStart w:id="752" w:name="_Toc275"/>
      <w:bookmarkEnd w:id="750"/>
      <w:bookmarkEnd w:id="751"/>
      <w:r>
        <w:rPr>
          <w:rtl w:val="true"/>
        </w:rPr>
        <w:t>السعی للفوز</w:t>
      </w:r>
      <w:bookmarkEnd w:id="752"/>
    </w:p>
    <w:p>
      <w:pPr>
        <w:pStyle w:val="Heading4"/>
        <w:numPr>
          <w:ilvl w:val="3"/>
          <w:numId w:val="1"/>
        </w:numPr>
        <w:rPr/>
      </w:pPr>
      <w:bookmarkStart w:id="753" w:name="__RefHeading___Toc2594311_2322387425"/>
      <w:bookmarkStart w:id="754" w:name="_Toc276"/>
      <w:bookmarkEnd w:id="753"/>
      <w:r>
        <w:rPr>
          <w:rtl w:val="true"/>
        </w:rPr>
        <w:t>اشارة</w:t>
      </w:r>
      <w:bookmarkEnd w:id="754"/>
    </w:p>
    <w:p>
      <w:pPr>
        <w:pStyle w:val="BookText"/>
        <w:rPr/>
      </w:pPr>
      <w:r>
        <w:rPr>
          <w:rFonts w:ascii="Amiri" w:hAnsi="Amiri" w:eastAsia="Amiri" w:cs="Amiri"/>
          <w:color w:val="111111"/>
          <w:sz w:val="28"/>
          <w:sz w:val="28"/>
          <w:szCs w:val="28"/>
          <w:rtl w:val="true"/>
          <w:lang w:bidi="ar-SA"/>
        </w:rPr>
        <w:t>فَقالَ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وَالله فُزنا وَسُعِدنا، وَکَذلِکَ شِیعَتُنا</w:t>
      </w:r>
    </w:p>
    <w:p>
      <w:pPr>
        <w:pStyle w:val="BookText"/>
        <w:rPr/>
      </w:pPr>
      <w:r>
        <w:rPr>
          <w:rFonts w:ascii="IRNazanin" w:hAnsi="IRNazanin" w:eastAsia="IRNazanin"/>
          <w:color w:val="111111"/>
          <w:sz w:val="28"/>
          <w:sz w:val="28"/>
          <w:szCs w:val="28"/>
          <w:rtl w:val="true"/>
          <w:lang w:bidi="fa-IR"/>
        </w:rPr>
        <w:t>السعی للفوز</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وقد یجب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المراتب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السعی لتحقیق الفوز، للنفس وللغیر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ففوزهم علیهم السلام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إضافة للجانب الذاتی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أنهم واسطة الخیر والفیض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وفوز شیعتهم؛ لأنهم بسبب تمسکهم بالأئمة اهداة علیهم السلام ینالون خیر الدنیا والآخرة وحوائجهم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علمهم علیهم السلام بفوزهم وفوز شیعتهم ببرکة هذا الاجتماع الربانی أوجب عقدهم ذلک الاجتماع التاریخی، لما ورد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علیهم السلام عالمون بما کان وما یکون وما هو کائن إلی یوم القیامة</w:t>
      </w:r>
      <w:r>
        <w:rPr>
          <w:rFonts w:eastAsia="IRNazanin" w:cs="IRNazanin"/>
          <w:color w:val="111111"/>
          <w:sz w:val="28"/>
          <w:szCs w:val="28"/>
          <w:rtl w:val="true"/>
          <w:lang w:bidi="fa-IR"/>
        </w:rPr>
        <w:t>»(</w:t>
      </w:r>
      <w:r>
        <w:rPr>
          <w:rStyle w:val="FootnoteAnchor"/>
          <w:rtl w:val="true"/>
        </w:rPr>
        <w:footnoteReference w:id="8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بتعلیم الله سبحانه لهم</w:t>
      </w:r>
      <w:r>
        <w:rPr>
          <w:rFonts w:eastAsia="IRNazanin" w:cs="IRNazanin"/>
          <w:color w:val="111111"/>
          <w:sz w:val="28"/>
          <w:szCs w:val="28"/>
          <w:rtl w:val="true"/>
          <w:lang w:bidi="fa-IR"/>
        </w:rPr>
        <w:t>.</w:t>
      </w:r>
    </w:p>
    <w:p>
      <w:pPr>
        <w:pStyle w:val="Heading4"/>
        <w:numPr>
          <w:ilvl w:val="3"/>
          <w:numId w:val="1"/>
        </w:numPr>
        <w:rPr/>
      </w:pPr>
      <w:bookmarkStart w:id="755" w:name="__RefHeading___Toc2594313_2322387425"/>
      <w:bookmarkStart w:id="756" w:name="_Toc277"/>
      <w:bookmarkEnd w:id="755"/>
      <w:r>
        <w:rPr>
          <w:rtl w:val="true"/>
        </w:rPr>
        <w:t>علم الغیب وتأثیره فی سلوک المعصومین علیهم السلام</w:t>
      </w:r>
      <w:bookmarkEnd w:id="756"/>
    </w:p>
    <w:p>
      <w:pPr>
        <w:pStyle w:val="BookText"/>
        <w:rPr/>
      </w:pPr>
      <w:r>
        <w:rPr>
          <w:rFonts w:ascii="IRNazanin" w:hAnsi="IRNazanin" w:eastAsia="IRNazanin"/>
          <w:color w:val="111111"/>
          <w:sz w:val="28"/>
          <w:sz w:val="28"/>
          <w:szCs w:val="28"/>
          <w:rtl w:val="true"/>
          <w:lang w:bidi="fa-IR"/>
        </w:rPr>
        <w:t>علم الغیب وتأثیره فی سلوک المعصومین علیهم السلام</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الرسول صلی الله علیه و آله یعلم بأن اللحم مسموم فلماذا مضغه؟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ولماذا ذهب الإمام علی علیه السلام للصلاة وهو یعلم بأن ابن ملجم یرید قته؟</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ولماذا شرب الإمام الحسن علیه السلام السم؟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علمهم الغیبی وقدرتهم الغیبیة لا تغیِّر سلوکهم وبرنامجهم الفردی والاجتماعی، وإلاّ لم یکونوا أسوة، ولمَا تحقق الامتحان، فالرسول صلی الله علیه و آله کان قادراً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بإذن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یقلب الحصی جوهراً ویخرج بذلک نفسه وأصحابه من الفقر، إلی غیر ذلک من الأشباه والنظائر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لو کان المقرر أن یؤثر علمهم الغیبی وقدرتهم الغیبیة فی تغییر المقدرات الإهیة ومقتضیات عالم الإمکان لکان الإمام الحسین علیه السلام قد أوجد الماء لأصحابه وأهل بیته علیهم السلام، بل حتی لو أُشربوا السم وضُربوا بالسیف کانوا سیجدون الحل الناجح غیبیاً، وکذلک لما بکی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لفقد ولده علیه السلام وهو یری أنه دخل جنات عرضها السماوات والأرض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حال الأنبیاء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وإلاّ لکان إبراهیم علیه السلام قضی علی نمرود بإشارة من یده، ولأحدث عیسی علیه السلام بینه وبین الیهود سداً حتی لا یتمکنوا منه، ولم تکن حاجة لأن یرفعه الله تعالی إلی السماء، وکذلک کان یقضی موسی علیه السلام علی فرعون بادئ ذی بدء دون حاجة إلی إیقاع النفس فی مخاطر ومتاعب جسیمة، والجهاد لعشرات السنین قبل التیه ومعه وبعده</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ولکان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ولا یتمکن عدو من النیل منه، مما یضطره إلی التستر، کما فی الأحادیث من أنه علیه السلام تستر تحفظاً علی نفسه من الطغاة</w:t>
      </w:r>
      <w:r>
        <w:rPr>
          <w:rFonts w:eastAsia="IRNazanin" w:cs="IRNazanin"/>
          <w:color w:val="111111"/>
          <w:sz w:val="28"/>
          <w:szCs w:val="28"/>
          <w:rtl w:val="true"/>
          <w:lang w:bidi="fa-IR"/>
        </w:rPr>
        <w:t>(</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bookmarkStart w:id="757" w:name="pg13329_120605"/>
    </w:p>
    <w:p>
      <w:pPr>
        <w:pStyle w:val="BookText"/>
        <w:rPr/>
      </w:pPr>
      <w:bookmarkEnd w:id="757"/>
      <w:r>
        <w:rPr>
          <w:rFonts w:ascii="IRNazanin" w:hAnsi="IRNazanin" w:eastAsia="IRNazanin"/>
          <w:color w:val="111111"/>
          <w:sz w:val="28"/>
          <w:sz w:val="28"/>
          <w:szCs w:val="28"/>
          <w:rtl w:val="true"/>
          <w:lang w:bidi="fa-IR"/>
        </w:rPr>
        <w:t>أما ما ظهر من المعجزات والکرامات فکان بقدر معین بحیث یکفل إقامة البرهان علی ارتباط هذا الرسول صلی الله علیه و آله ووصیه علیه السلام بإه الکائنات، وبحیث یتم الحفاظ علی أصل الرسالة دون أن تمحی نهائیاً وشبه ذلک، وأما ما عدا ذلک فیدخل فی عالم الأسباب والمسببات الطبیعی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بحث طویل نکتفی منه بهذا القدر</w:t>
      </w:r>
      <w:r>
        <w:rPr>
          <w:rFonts w:eastAsia="IRNazanin" w:cs="IRNazanin"/>
          <w:color w:val="111111"/>
          <w:sz w:val="28"/>
          <w:szCs w:val="28"/>
          <w:rtl w:val="true"/>
          <w:lang w:bidi="fa-IR"/>
        </w:rPr>
        <w:t>.</w:t>
      </w:r>
    </w:p>
    <w:p>
      <w:pPr>
        <w:pStyle w:val="Heading4"/>
        <w:numPr>
          <w:ilvl w:val="3"/>
          <w:numId w:val="1"/>
        </w:numPr>
        <w:rPr/>
      </w:pPr>
      <w:bookmarkStart w:id="758" w:name="__RefHeading___Toc2594315_2322387425"/>
      <w:bookmarkStart w:id="759" w:name="_Toc278"/>
      <w:bookmarkEnd w:id="758"/>
      <w:r>
        <w:rPr>
          <w:rtl w:val="true"/>
        </w:rPr>
        <w:t>أبواب الجنة والنار</w:t>
      </w:r>
      <w:bookmarkEnd w:id="759"/>
    </w:p>
    <w:p>
      <w:pPr>
        <w:pStyle w:val="BookText"/>
        <w:rPr/>
      </w:pPr>
      <w:r>
        <w:rPr>
          <w:rFonts w:ascii="Amiri" w:hAnsi="Amiri" w:eastAsia="Amiri" w:cs="Amiri"/>
          <w:color w:val="111111"/>
          <w:sz w:val="28"/>
          <w:sz w:val="28"/>
          <w:szCs w:val="28"/>
          <w:rtl w:val="true"/>
          <w:lang w:bidi="ar-SA"/>
        </w:rPr>
        <w:t>أبواب الجنة والنار</w:t>
      </w:r>
    </w:p>
    <w:p>
      <w:pPr>
        <w:pStyle w:val="BookText"/>
        <w:rPr/>
      </w:pPr>
      <w:r>
        <w:rPr>
          <w:rFonts w:ascii="IRNazanin" w:hAnsi="IRNazanin" w:eastAsia="IRNazanin"/>
          <w:color w:val="111111"/>
          <w:sz w:val="28"/>
          <w:sz w:val="28"/>
          <w:szCs w:val="28"/>
          <w:rtl w:val="true"/>
          <w:lang w:bidi="fa-IR"/>
        </w:rPr>
        <w:t>لا یخفی أن التشیع کالإیمان، یؤثر ویتحکم ویرتبط بثمانیة مواضع من الإنسان، وهی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السامعة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الذائفة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اللامسة</w:t>
      </w:r>
      <w:r>
        <w:rPr>
          <w:rFonts w:eastAsia="Amiri" w:cs="Amiri" w:ascii="Amiri" w:hAnsi="Amiri"/>
          <w:color w:val="111111"/>
          <w:sz w:val="28"/>
          <w:szCs w:val="28"/>
          <w:rtl w:val="true"/>
          <w:lang w:bidi="ar-SA"/>
        </w:rPr>
        <w:t>(</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الفرج، حیث إنه وإن شملته اللامسة من وجه، لکنه لکثرة الابتلاء به وخطورته وصعوبة التحکم به عدّ واحداً فی قباها</w:t>
      </w:r>
      <w:r>
        <w:rPr>
          <w:rFonts w:eastAsia="IRNazanin" w:cs="IRNazanin"/>
          <w:color w:val="111111"/>
          <w:sz w:val="28"/>
          <w:szCs w:val="28"/>
          <w:rtl w:val="true"/>
          <w:lang w:bidi="fa-IR"/>
        </w:rPr>
        <w:t>(</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البطن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الاعتقاد والفکر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کل واحد من هذه یمکن أن یستخدم للخیر أو الشر، وکها باستثناء الأخیر یمکن أن تُدخل الإنسان فی الجنة أو فی النار، ولعل السر فی أن للجنة ثمانیة أبواب وللنار سبعة أبواب هو هذه الجهة، حیث إن نیة السوء بما هی هی لا تؤدی بالإنسان إلی النار، کما حقق فی بابه وذکرناه فی الأصول، أما الأبواب السبعة الأُخر فمن الممکن أن تؤدی بالإنسان إلی النار، ونیة الخیر من أبواب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الواضح أن التفکر والاعتقاد قد یجر إلی النار، کالاعتقاد بالباطل فی الأصول</w:t>
      </w:r>
      <w:r>
        <w:rPr>
          <w:rFonts w:eastAsia="IRNazanin" w:cs="IRNazanin"/>
          <w:color w:val="111111"/>
          <w:sz w:val="28"/>
          <w:szCs w:val="28"/>
          <w:rtl w:val="true"/>
          <w:lang w:bidi="fa-IR"/>
        </w:rPr>
        <w:t>(</w:t>
      </w:r>
      <w:r>
        <w:rPr>
          <w:rStyle w:val="FootnoteAnchor"/>
          <w:rtl w:val="true"/>
        </w:rPr>
        <w:footnoteReference w:id="8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یؤدی بالإنسان إلی الجنة، وذلک کالتفکر فی أمور الخیر ولأجها، وفی أصول الدین والاعتقاد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والإنسان الذی یرغب فی دخول الجنة وسعادة الدنیا والآخرة، لابد من أن یجنِّد کل المجالات الثمانیة فی الامتثال لأوامر الله سبحانه وتعالی، وأوامر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تنبثق من أوامر الله تعالی أیضاً، بل هی هی لقوه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یَنْطِقُ عَنِ اهوی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وَحْیٌ یُوحی</w:t>
      </w:r>
      <w:r>
        <w:rPr>
          <w:rFonts w:eastAsia="Amiri" w:cs="Amiri" w:ascii="Amiri" w:hAnsi="Amiri"/>
          <w:color w:val="111111"/>
          <w:sz w:val="28"/>
          <w:szCs w:val="28"/>
          <w:rtl w:val="true"/>
          <w:lang w:bidi="ar-SA"/>
        </w:rPr>
        <w:t>«(</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بیت النبوة وموضع الرسالة</w:t>
      </w:r>
      <w:r>
        <w:rPr>
          <w:rFonts w:eastAsia="IRNazanin" w:cs="IRNazanin"/>
          <w:color w:val="111111"/>
          <w:sz w:val="28"/>
          <w:szCs w:val="28"/>
          <w:rtl w:val="true"/>
          <w:lang w:bidi="fa-IR"/>
        </w:rPr>
        <w:t>»(</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العقل فلیس علة مباشرة، بل بسبب إحدی السوابق، وإن کان هو لایتوجه بذاته إلاّ إلی الله وإلی أوامره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من یصرف بعض مواضعه السبعة فی معصیة الله ومعصیة أوامر رسه وأوصیائهم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یفتح علی نفسه باباً أو أکثر إلی النار، أعاذنا الله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که حسب الاحتمال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فی بعض الروایات إشارة إلی ما یظهر منه توزع أبواب الجنة حسب الصفات النفسانیة، إذ ورد أن أبواب الجنة منها باب الرحمة، ومنها باب الصبر، ومنها باب الشکر، ومنها باب البلاء، والباب الأعظم لأهل الزهد والورع والراغبین إلی الله عز وجل المستأنسین به</w:t>
      </w:r>
      <w:r>
        <w:rPr>
          <w:rFonts w:eastAsia="IRNazanin" w:cs="IRNazanin"/>
          <w:color w:val="111111"/>
          <w:sz w:val="28"/>
          <w:szCs w:val="28"/>
          <w:rtl w:val="true"/>
          <w:lang w:bidi="fa-IR"/>
        </w:rPr>
        <w:t>(</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وهناک روایات أُخری تشیر إلی أن أبواب الجنة الثمانیة متعددة بلحاظ أصناف الأفراد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للجنة ثمانیة أبواب، باب یدخل منه النبیون والصدیقون، وباب یدخل منه الشهداء والصالحون، وخمسة أبواب یدخل منها شیعتنا ومحبونا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وباب یدخل منه سائر لمسلمین ممن شهد أن لا الله إلا الله، ولم یکن فی قلبه مقدار ذرة من بغض أهل البیت علیهم السلام</w:t>
      </w:r>
      <w:r>
        <w:rPr>
          <w:rFonts w:eastAsia="IRNazanin" w:cs="IRNazanin"/>
          <w:color w:val="111111"/>
          <w:sz w:val="28"/>
          <w:szCs w:val="28"/>
          <w:rtl w:val="true"/>
          <w:lang w:bidi="fa-IR"/>
        </w:rPr>
        <w:t>»(</w:t>
      </w:r>
      <w:r>
        <w:rPr>
          <w:rStyle w:val="FootnoteAnchor"/>
          <w:rtl w:val="true"/>
        </w:rPr>
        <w:footnoteReference w:id="8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ولعل ذلک بعد امتحانه فی الآخرة</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وهناک طائفة ثالثة من الروایات من أمثال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صام من رجب یوماً واحداً من أوه أو وسطه أو آخره أوجب الله له الجنة وجعه معنا فی درجتنا یوم القیامة، ومن صام یومین من رجب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استأنف العمل فقد غفر لک ما مضی، ومن صام ثلاثة أیام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غفر لک ما مضی وما بقی فاشفع لمن شئت من مذنبی إخوانک وأهل معرفتک، ومن صام سبعة أیام من رجب أُغلقت علیه أبواب النیران السبعة، ومن صام ثمانیة أیام من رجب فتحت له أبواب الجنة الثمانیة فیدخها من أیها شاء</w:t>
      </w:r>
      <w:r>
        <w:rPr>
          <w:rFonts w:eastAsia="IRNazanin" w:cs="IRNazanin"/>
          <w:color w:val="111111"/>
          <w:sz w:val="28"/>
          <w:szCs w:val="28"/>
          <w:rtl w:val="true"/>
          <w:lang w:bidi="fa-IR"/>
        </w:rPr>
        <w:t>»(</w:t>
      </w:r>
      <w:r>
        <w:rPr>
          <w:rStyle w:val="FootnoteAnchor"/>
          <w:rtl w:val="true"/>
        </w:rPr>
        <w:footnoteReference w:id="8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وغیر خفی أن أمثال هذه إنما هی بنحو المقتضی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وروایات تقوم بالتوزیع حسب نوعیة الوظیفة والمسؤولیة التی قام بها الشخص، فمثلاً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للجنة باباً یقال له باب المجاهدین </w:t>
      </w:r>
      <w:r>
        <w:rPr>
          <w:rFonts w:eastAsia="IRNazanin" w:cs="IRNazanin"/>
          <w:color w:val="111111"/>
          <w:sz w:val="28"/>
          <w:szCs w:val="28"/>
          <w:rtl w:val="true"/>
          <w:lang w:bidi="fa-IR"/>
        </w:rPr>
        <w:t>... »(</w:t>
      </w:r>
      <w:r>
        <w:rPr>
          <w:rStyle w:val="FootnoteAnchor"/>
          <w:rtl w:val="true"/>
        </w:rPr>
        <w:footnoteReference w:id="8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الجنة باباً یدعی الریان لا یدخل منه إلا الصائمون</w:t>
      </w:r>
      <w:r>
        <w:rPr>
          <w:rFonts w:eastAsia="IRNazanin" w:cs="IRNazanin"/>
          <w:color w:val="111111"/>
          <w:sz w:val="28"/>
          <w:szCs w:val="28"/>
          <w:rtl w:val="true"/>
          <w:lang w:bidi="fa-IR"/>
        </w:rPr>
        <w:t>»(</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وهناک روایات تشیر إلی أعداد أکبر، فقد قال رسول الله 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للجنة أحدی وسبعین 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وطبقاتها ثمانیة</w:t>
      </w:r>
      <w:r>
        <w:rPr>
          <w:rFonts w:eastAsia="IRNazanin" w:cs="IRNazanin"/>
          <w:color w:val="111111"/>
          <w:sz w:val="28"/>
          <w:szCs w:val="28"/>
          <w:rtl w:val="true"/>
          <w:lang w:bidi="fa-IR"/>
        </w:rPr>
        <w:t>»(</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یجمع بین هذه الروایات بأنحاء</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هنالک أبواباً رئیسیة وأخری فرعیة، فالأبواب الرئیسیة ثمانیة فی کل واحد منها العدید من الأبواب الصغیرة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الأبواب الثمانیة وکذا السبعة یراد بها طبقات بعضها فوق بعض کما فی بعض الروایات ولکل منها 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للأبواب جهات عدیدة وحیثیات مختلفة، أو مراتب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کان بلحاظ الصفات أو الأعضاء یتطابق مع ما کان بلحاظ الأفراد ولو باعتبار أبرزها، فباب المجاهدین یتطابق مع باب الصبر مثلاً، فالتعدد فی العناوین والتطابق عموماً وخصوصاً مطلقاً أو من وجه فی المصادیق</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إدراج ما ذکرناه من التقسیم بلحاظ الأعضاء فی تلک العناوین الأخری أیضاً</w:t>
      </w:r>
      <w:r>
        <w:rPr>
          <w:rFonts w:eastAsia="IRNazanin" w:cs="IRNazanin"/>
          <w:color w:val="111111"/>
          <w:sz w:val="28"/>
          <w:szCs w:val="28"/>
          <w:rtl w:val="true"/>
          <w:lang w:bidi="fa-IR"/>
        </w:rPr>
        <w:t>(</w:t>
      </w:r>
      <w:r>
        <w:rPr>
          <w:rStyle w:val="FootnoteAnchor"/>
          <w:rtl w:val="true"/>
        </w:rPr>
        <w:footnoteReference w:id="8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bookmarkStart w:id="760" w:name="pg13329_120610"/>
    </w:p>
    <w:p>
      <w:pPr>
        <w:pStyle w:val="Heading3"/>
        <w:numPr>
          <w:ilvl w:val="2"/>
          <w:numId w:val="1"/>
        </w:numPr>
        <w:rPr/>
      </w:pPr>
      <w:bookmarkStart w:id="761" w:name="__RefHeading___Toc2594317_2322387425"/>
      <w:bookmarkStart w:id="762" w:name="_Toc279"/>
      <w:bookmarkEnd w:id="760"/>
      <w:bookmarkEnd w:id="761"/>
      <w:r>
        <w:rPr>
          <w:rtl w:val="true"/>
        </w:rPr>
        <w:t>الضلالة والشرّ وضدهما ودور الله أو الإنسان فیها</w:t>
      </w:r>
      <w:bookmarkEnd w:id="762"/>
    </w:p>
    <w:p>
      <w:pPr>
        <w:pStyle w:val="BookText"/>
        <w:rPr/>
      </w:pPr>
      <w:r>
        <w:rPr>
          <w:rFonts w:ascii="Amiri" w:hAnsi="Amiri" w:eastAsia="Amiri" w:cs="Amiri"/>
          <w:color w:val="111111"/>
          <w:sz w:val="28"/>
          <w:sz w:val="28"/>
          <w:szCs w:val="28"/>
          <w:rtl w:val="true"/>
          <w:lang w:bidi="ar-SA"/>
        </w:rPr>
        <w:t>فَازوا وَسُعِدوا فی الدُّنیا وَالآخِرَةِ</w:t>
      </w:r>
    </w:p>
    <w:p>
      <w:pPr>
        <w:pStyle w:val="BookText"/>
        <w:rPr/>
      </w:pPr>
      <w:r>
        <w:rPr>
          <w:rFonts w:ascii="IRNazanin" w:hAnsi="IRNazanin" w:eastAsia="IRNazanin"/>
          <w:color w:val="111111"/>
          <w:sz w:val="28"/>
          <w:sz w:val="28"/>
          <w:szCs w:val="28"/>
          <w:rtl w:val="true"/>
          <w:lang w:bidi="fa-IR"/>
        </w:rPr>
        <w:t>الضلالة والشرّ وضدهما ودور الله أو الإنسان فیها</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المعلوم أن الاهتداء والفوز والسعادة الأُخرویة بل وحتی الدنیویة وعکسها بید الإنسان نفسه بعد هدایة الله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 الْفَسَادُ فِی الْبَرِّ وَالْبَحْرِ بِمَا کَسَبَتْ أَیْدِی النَّاسِ</w:t>
      </w:r>
      <w:r>
        <w:rPr>
          <w:rFonts w:eastAsia="Amiri" w:cs="Amiri" w:ascii="Amiri" w:hAnsi="Amiri"/>
          <w:color w:val="111111"/>
          <w:sz w:val="28"/>
          <w:szCs w:val="28"/>
          <w:rtl w:val="true"/>
          <w:lang w:bidi="ar-SA"/>
        </w:rPr>
        <w:t>«(</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یَتَّقِ الله یَجْعَلْ له مَخْرَجاً</w:t>
      </w:r>
      <w:r>
        <w:rPr>
          <w:rFonts w:eastAsia="Amiri" w:cs="Amiri" w:ascii="Amiri" w:hAnsi="Amiri"/>
          <w:color w:val="111111"/>
          <w:sz w:val="28"/>
          <w:szCs w:val="28"/>
          <w:rtl w:val="true"/>
          <w:lang w:bidi="ar-SA"/>
        </w:rPr>
        <w:t>«(</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أَهْلَ الْقُری آمَنُوا وَاتَّقَوْا لَفَتَحْنَا عَلَیْهِمْ بَرَکَاتٍ مِنَ السَّمَاءِ وَالأَرْضِ وَلکِنْ کَذَّبُوا فَأَخَذْنَاهُمْ</w:t>
      </w:r>
      <w:r>
        <w:rPr>
          <w:rFonts w:eastAsia="Amiri" w:cs="Amiri" w:ascii="Amiri" w:hAnsi="Amiri"/>
          <w:color w:val="111111"/>
          <w:sz w:val="28"/>
          <w:szCs w:val="28"/>
          <w:rtl w:val="true"/>
          <w:lang w:bidi="ar-SA"/>
        </w:rPr>
        <w:t>«(</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یَهْدِ الله فَهُوَ الْمُهْتَدِ وَمَنْ یُضْلِلْ فَلَنْ تَجِدَ له وَلِیًّا مُرْشِداً</w:t>
      </w:r>
      <w:r>
        <w:rPr>
          <w:rFonts w:eastAsia="Amiri" w:cs="Amiri" w:ascii="Amiri" w:hAnsi="Amiri"/>
          <w:color w:val="111111"/>
          <w:sz w:val="28"/>
          <w:szCs w:val="28"/>
          <w:rtl w:val="true"/>
          <w:lang w:bidi="ar-SA"/>
        </w:rPr>
        <w:t>«(</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ومعنی إضلاه سبحانه ترکه وشأنه،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أفسد الوالدُ ولدَه والحکومةُ الناسَ، إذا ترکت الحکومة الناس وشأنهم حتی یفسدوا</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الأبواب الثمانیة وکذا السبعة یراد بها طبقات بعضها فوق بعض کما فی بعض الروایات ولکل منها 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للأبواب جهات عدیدة وحیثیات مختلفة، أو مراتب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کان بلحاظ الصفات أو الأعضاء یتطابق مع ما کان بلحاظ الأفراد ولو باعتبار أبرزها، فباب المجاهدین یتطابق مع باب الصبر مثلاً، فالتعدد فی العناوین والتطابق عموماً وخصوصاً مطلقاً أو من وجه فی المصادیق</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إدراج ما ذکرناه من التقسیم بلحاظ الأعضاء فی تلک العناوین الأخری أیضاً</w:t>
      </w:r>
      <w:r>
        <w:rPr>
          <w:rFonts w:eastAsia="IRNazanin" w:cs="IRNazanin"/>
          <w:color w:val="111111"/>
          <w:sz w:val="28"/>
          <w:szCs w:val="28"/>
          <w:rtl w:val="true"/>
          <w:lang w:bidi="fa-IR"/>
        </w:rPr>
        <w:t>(</w:t>
      </w:r>
      <w:r>
        <w:rPr>
          <w:rStyle w:val="FootnoteAnchor"/>
          <w:rtl w:val="true"/>
        </w:rPr>
        <w:footnoteReference w:id="8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تقم</w:t>
      </w:r>
    </w:p>
    <w:p>
      <w:pPr>
        <w:pStyle w:val="BookText"/>
        <w:rPr/>
      </w:pPr>
      <w:r>
        <w:rPr>
          <w:rFonts w:ascii="IRNazanin" w:hAnsi="IRNazanin" w:eastAsia="IRNazanin"/>
          <w:color w:val="111111"/>
          <w:sz w:val="28"/>
          <w:sz w:val="28"/>
          <w:szCs w:val="28"/>
          <w:rtl w:val="true"/>
          <w:lang w:bidi="fa-IR"/>
        </w:rPr>
        <w:t>هی بالتخطیط للإفساد بل کان مجرد ترکهم، وترک الوالد ولده حتی یفسد، ولکن إنما یکون ذلک بعد هدایة الله وعدم قبول الإنسان لهدایة کما فصلناه فی بعض کتبنا الکلامیة فی بابی الضلال واهدایة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الله سبحانه وتعالی لا یرید بأحد شراً أو سوءً، بل یرید الخیر للجمیع، کما لا یرید مشکلةً لأحد بما هو هو وبما هی هی، ولذا ورد فی سورة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هِیَ حَتَّی مَطْلَعِ الْفَجْرِ</w:t>
      </w:r>
      <w:r>
        <w:rPr>
          <w:rFonts w:eastAsia="Amiri" w:cs="Amiri" w:ascii="Amiri" w:hAnsi="Amiri"/>
          <w:color w:val="111111"/>
          <w:sz w:val="28"/>
          <w:szCs w:val="28"/>
          <w:rtl w:val="true"/>
          <w:lang w:bidi="ar-SA"/>
        </w:rPr>
        <w:t>«(</w:t>
      </w:r>
      <w:r>
        <w:rPr>
          <w:rStyle w:val="FootnoteAnchor"/>
          <w:rtl w:val="true"/>
        </w:rPr>
        <w:footnoteReference w:id="8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کل ما ینزل من السماء إلی الأرض هی السلامة، وإنما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بسوء تصرفاتهم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یجلبون لأنفسهم الشر کالفقر والمرض وما أشبه ذلک، فإنها بید الإنسان نفسه أو بید بنی نوعه، وإنما یوقع الإنسان نفسه فی الشر بهذه الأسباب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یکون السبب فی إیقاع الإنسان فی مشکلة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التکفیر عن ذنوبه کی لا یبتلی بالعقاب الأشد فی الآخرة، أو رفعة درجاته، کمن یوقع نفسه فی مشاق السفر رغبة فی الربح والتجارة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کان السبب فی الوقوع فی المشکلة الأثر الوضعی لتصرفاته هو، فتکون المصائب التی تتری علیه نتیجة لذلک، وإن لم یعلم هو بالترابط بین الأمرین، 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زرع حصد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حنظلاً کان أم ورداً</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فماذا تقولون فیما ورد فی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أکرمنی بهوان من شئت من خلقک ولا تهنی بکرامة أحد من أولیائک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مثاهما مثال من یطلب من قائد الجیش أن لا یرسه فی المهمات الصعبة بل یکلف غیره بها فیما لابد من خوضه لنجاة الجیش أو الشعب، فإذا کان هنالک هوان لابد منه فإن هذا الداعی یطلب من الله سبحانه أن لا یکون هو الذی یُهان وغیره یُکرم، بل یکون هو المکرم وإن کان غیره</w:t>
      </w:r>
    </w:p>
    <w:p>
      <w:pPr>
        <w:pStyle w:val="BookText"/>
        <w:rPr/>
      </w:pPr>
      <w:r>
        <w:rPr>
          <w:rFonts w:ascii="Amiri" w:hAnsi="Amiri" w:eastAsia="Amiri" w:cs="Amiri"/>
          <w:color w:val="111111"/>
          <w:sz w:val="28"/>
          <w:sz w:val="28"/>
          <w:szCs w:val="28"/>
          <w:rtl w:val="true"/>
          <w:lang w:bidi="ar-SA"/>
        </w:rPr>
        <w:t>یُهان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والتعبیر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تکون حکمته الإشارة إلی أن انتخاب البدیل حیث کان من الله تعالی فإن من الطبیعی أن یحل الله سبحانه اهوان فی المحل القابل، وفیمن یستحق ذلک أو فیمن تقتضی الحکمة ذلک وإن لم یکن مستحقاً، وهذا الداعی وإن کان یستحق ذلک إلاّ أنه بالدعاء یرید أن یرفع ذلک الاستحقاق أو تغییر وجه الحکمة فیما کان من قبیل ما هو مکتوب فی لوح المحو والإثبات لا اللوح المحفوظ</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وتفصیل هذه المباحث فی الکتب الکلامیة</w:t>
      </w:r>
      <w:r>
        <w:rPr>
          <w:rFonts w:eastAsia="IRNazanin" w:cs="IRNazanin"/>
          <w:color w:val="111111"/>
          <w:sz w:val="28"/>
          <w:szCs w:val="28"/>
          <w:rtl w:val="true"/>
          <w:lang w:bidi="fa-IR"/>
        </w:rPr>
        <w:t>(</w:t>
      </w:r>
      <w:r>
        <w:rPr>
          <w:rStyle w:val="FootnoteAnchor"/>
          <w:rtl w:val="true"/>
        </w:rPr>
        <w:footnoteReference w:id="8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أردنا الإلماع إلیها حسب ما یقتضیه المقام</w:t>
      </w:r>
      <w:r>
        <w:rPr>
          <w:rFonts w:eastAsia="IRNazanin" w:cs="IRNazanin"/>
          <w:color w:val="111111"/>
          <w:sz w:val="28"/>
          <w:szCs w:val="28"/>
          <w:rtl w:val="true"/>
          <w:lang w:bidi="fa-IR"/>
        </w:rPr>
        <w:t>.</w:t>
      </w:r>
      <w:bookmarkStart w:id="763" w:name="pg13329_120613"/>
    </w:p>
    <w:p>
      <w:pPr>
        <w:pStyle w:val="Heading3"/>
        <w:numPr>
          <w:ilvl w:val="2"/>
          <w:numId w:val="1"/>
        </w:numPr>
        <w:rPr/>
      </w:pPr>
      <w:bookmarkStart w:id="764" w:name="__RefHeading___Toc2594319_2322387425"/>
      <w:bookmarkStart w:id="765" w:name="_Toc280"/>
      <w:bookmarkEnd w:id="763"/>
      <w:bookmarkEnd w:id="764"/>
      <w:r>
        <w:rPr>
          <w:rtl w:val="true"/>
        </w:rPr>
        <w:t>الکعبة ومکانتها</w:t>
      </w:r>
      <w:bookmarkEnd w:id="765"/>
    </w:p>
    <w:p>
      <w:pPr>
        <w:pStyle w:val="Heading4"/>
        <w:numPr>
          <w:ilvl w:val="3"/>
          <w:numId w:val="1"/>
        </w:numPr>
        <w:rPr/>
      </w:pPr>
      <w:bookmarkStart w:id="766" w:name="__RefHeading___Toc2594321_2322387425"/>
      <w:bookmarkStart w:id="767" w:name="_Toc281"/>
      <w:bookmarkEnd w:id="766"/>
      <w:r>
        <w:rPr>
          <w:rtl w:val="true"/>
        </w:rPr>
        <w:t>اشارة</w:t>
      </w:r>
      <w:bookmarkEnd w:id="767"/>
    </w:p>
    <w:p>
      <w:pPr>
        <w:pStyle w:val="BookText"/>
        <w:rPr/>
      </w:pPr>
      <w:r>
        <w:rPr>
          <w:rFonts w:ascii="Amiri" w:hAnsi="Amiri" w:eastAsia="Amiri" w:cs="Amiri"/>
          <w:color w:val="111111"/>
          <w:sz w:val="28"/>
          <w:sz w:val="28"/>
          <w:szCs w:val="28"/>
          <w:rtl w:val="true"/>
          <w:lang w:bidi="ar-SA"/>
        </w:rPr>
        <w:t>وَرَبِّ الکَعبَةِ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الکعبة ومکانتها</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الترکیز علی الکعبة المکرمة ومکانتها وتوجیه الناس إلیها، وبیان أن للکعبة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زادها الله شرفاً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ومنزلةً خاصة، ولذا أقسم علی علیه السلام برب الکعبة مرتین، ولم یقسم برب الصفا والمروة أو المزدلفة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والقسم برب الکعبة ترکیز علیها وتوجیه إلیها وتحریض علی احترامها وبیان لعظمتها، وبذلک یلتف الناس حوها ویکونون بذلک قیاماً فی طاعة الله تعالی فی مختلف شؤونهم الاقتصادیة والاجتماعیة والسیاسیة والتربویة والدینیة وغیرها، ولذا 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 الْکَعْبَةَ الْبَیْتَ الْحَرامَ قِیَاماً لِلنَّاسِ</w:t>
      </w:r>
      <w:r>
        <w:rPr>
          <w:rFonts w:eastAsia="Amiri" w:cs="Amiri" w:ascii="Amiri" w:hAnsi="Amiri"/>
          <w:color w:val="111111"/>
          <w:sz w:val="28"/>
          <w:szCs w:val="28"/>
          <w:rtl w:val="true"/>
          <w:lang w:bidi="ar-SA"/>
        </w:rPr>
        <w:t>«(</w:t>
      </w:r>
      <w:r>
        <w:rPr>
          <w:rStyle w:val="FootnoteAnchor"/>
          <w:rtl w:val="true"/>
        </w:rPr>
        <w:footnoteReference w:id="8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لِیَشْهَدُوا مَنَافِعَ لهمْ</w:t>
      </w:r>
      <w:r>
        <w:rPr>
          <w:rFonts w:eastAsia="Amiri" w:cs="Amiri" w:ascii="Amiri" w:hAnsi="Amiri"/>
          <w:color w:val="111111"/>
          <w:sz w:val="28"/>
          <w:szCs w:val="28"/>
          <w:rtl w:val="true"/>
          <w:lang w:bidi="ar-SA"/>
        </w:rPr>
        <w:t>«(</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bookmarkStart w:id="768" w:name="pg13329_120614"/>
    </w:p>
    <w:p>
      <w:pPr>
        <w:pStyle w:val="Heading4"/>
        <w:numPr>
          <w:ilvl w:val="3"/>
          <w:numId w:val="1"/>
        </w:numPr>
        <w:rPr/>
      </w:pPr>
      <w:bookmarkStart w:id="769" w:name="__RefHeading___Toc2594323_2322387425"/>
      <w:bookmarkStart w:id="770" w:name="_Toc282"/>
      <w:bookmarkEnd w:id="768"/>
      <w:bookmarkEnd w:id="769"/>
      <w:r>
        <w:rPr>
          <w:rtl w:val="true"/>
        </w:rPr>
        <w:t>خاتمه</w:t>
      </w:r>
      <w:bookmarkEnd w:id="770"/>
    </w:p>
    <w:p>
      <w:pPr>
        <w:pStyle w:val="BookText"/>
        <w:rPr/>
      </w:pPr>
      <w:r>
        <w:rPr>
          <w:rFonts w:ascii="IRNazanin" w:hAnsi="IRNazanin" w:eastAsia="IRNazanin"/>
          <w:color w:val="111111"/>
          <w:sz w:val="28"/>
          <w:sz w:val="28"/>
          <w:szCs w:val="28"/>
          <w:rtl w:val="true"/>
          <w:lang w:bidi="fa-IR"/>
        </w:rPr>
        <w:t>خاتمه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ختام هذا الفصل نشیر إلی أن الأحکام والعِبَر التی استنبطناها من حدیث الکساء کانت عَبر الاستناد إلی الدلالة المطابقیة والتضمنیة والالتزامیة ونحوها، کما ألمعنا إلیه فی المقدمة</w:t>
      </w:r>
      <w:r>
        <w:rPr>
          <w:rFonts w:eastAsia="IRNazanin" w:cs="IRNazanin"/>
          <w:color w:val="111111"/>
          <w:sz w:val="28"/>
          <w:szCs w:val="28"/>
          <w:rtl w:val="true"/>
          <w:lang w:bidi="fa-IR"/>
        </w:rPr>
        <w:t>.</w:t>
      </w:r>
    </w:p>
    <w:p>
      <w:pPr>
        <w:pStyle w:val="Heading4"/>
        <w:numPr>
          <w:ilvl w:val="3"/>
          <w:numId w:val="1"/>
        </w:numPr>
        <w:rPr/>
      </w:pPr>
      <w:bookmarkStart w:id="771" w:name="__RefHeading___Toc2594325_2322387425"/>
      <w:bookmarkStart w:id="772" w:name="_Toc283"/>
      <w:bookmarkEnd w:id="771"/>
      <w:r>
        <w:rPr>
          <w:rtl w:val="true"/>
        </w:rPr>
        <w:t>التدبر والتفکر والاستنباط فی القرآن</w:t>
      </w:r>
      <w:bookmarkEnd w:id="772"/>
    </w:p>
    <w:p>
      <w:pPr>
        <w:pStyle w:val="BookText"/>
        <w:rPr/>
      </w:pPr>
      <w:r>
        <w:rPr>
          <w:rFonts w:ascii="IRNazanin" w:hAnsi="IRNazanin" w:eastAsia="IRNazanin"/>
          <w:color w:val="111111"/>
          <w:sz w:val="28"/>
          <w:sz w:val="28"/>
          <w:szCs w:val="28"/>
          <w:rtl w:val="true"/>
          <w:lang w:bidi="fa-IR"/>
        </w:rPr>
        <w:t>التدبر والتفکر والاستنباط فی القرآن</w:t>
      </w:r>
    </w:p>
    <w:p>
      <w:pPr>
        <w:pStyle w:val="BookText"/>
        <w:rPr/>
      </w:pPr>
      <w:r>
        <w:rPr>
          <w:rFonts w:ascii="IRNazanin" w:hAnsi="IRNazanin" w:eastAsia="IRNazanin"/>
          <w:color w:val="111111"/>
          <w:sz w:val="28"/>
          <w:sz w:val="28"/>
          <w:szCs w:val="28"/>
          <w:rtl w:val="true"/>
          <w:lang w:bidi="fa-IR"/>
        </w:rPr>
        <w:t xml:space="preserve">ویمکن أن یستخرج أکثر ما ذکرناه من الأحکام عبر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ذکر الأول فی القرآن الحکیم فی أربع آیات</w:t>
      </w:r>
      <w:r>
        <w:rPr>
          <w:rFonts w:eastAsia="IRNazanin" w:cs="IRNazanin"/>
          <w:color w:val="111111"/>
          <w:sz w:val="28"/>
          <w:szCs w:val="28"/>
          <w:rtl w:val="true"/>
          <w:lang w:bidi="fa-IR"/>
        </w:rPr>
        <w:t>(</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فی ثمانیة عشر موضعاً </w:t>
      </w:r>
      <w:r>
        <w:rPr>
          <w:rFonts w:eastAsia="IRNazanin" w:cs="IRNazanin"/>
          <w:color w:val="111111"/>
          <w:sz w:val="28"/>
          <w:szCs w:val="28"/>
          <w:rtl w:val="true"/>
          <w:lang w:bidi="fa-IR"/>
        </w:rPr>
        <w:t>(</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والثالث فی سبع آیات</w:t>
      </w:r>
      <w:r>
        <w:rPr>
          <w:rFonts w:eastAsia="IRNazanin" w:cs="IRNazanin"/>
          <w:color w:val="111111"/>
          <w:sz w:val="28"/>
          <w:szCs w:val="28"/>
          <w:rtl w:val="true"/>
          <w:lang w:bidi="fa-IR"/>
        </w:rPr>
        <w:t>(</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والقرآن یؤکد علی الاجتهاد والاستنباط،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لَعَلِمَهُ الَّذِینَ یَسْتَنْبِطُونَهُ مِنْهُمْ</w:t>
      </w:r>
      <w:r>
        <w:rPr>
          <w:rFonts w:eastAsia="Amiri" w:cs="Amiri" w:ascii="Amiri" w:hAnsi="Amiri"/>
          <w:color w:val="111111"/>
          <w:sz w:val="28"/>
          <w:szCs w:val="28"/>
          <w:rtl w:val="true"/>
          <w:lang w:bidi="ar-SA"/>
        </w:rPr>
        <w:t>«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ولذا أکثر من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وجاءت الإشارة إلی ذلک فی تسع وأربعین آیة</w:t>
      </w:r>
      <w:r>
        <w:rPr>
          <w:rFonts w:eastAsia="IRNazanin" w:cs="IRNazanin"/>
          <w:color w:val="111111"/>
          <w:sz w:val="28"/>
          <w:szCs w:val="28"/>
          <w:rtl w:val="true"/>
          <w:lang w:bidi="fa-IR"/>
        </w:rPr>
        <w:t>(</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وتحدث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والمراد به ذلک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مائة واثنتین وثلاثین آیة</w:t>
      </w:r>
      <w:r>
        <w:rPr>
          <w:rFonts w:eastAsia="IRNazanin" w:cs="IRNazanin"/>
          <w:color w:val="111111"/>
          <w:sz w:val="28"/>
          <w:szCs w:val="28"/>
          <w:rtl w:val="true"/>
          <w:lang w:bidi="fa-IR"/>
        </w:rPr>
        <w:t>(</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جوهر الإنسان وحقیقتة والمراد به العقل أیضاً، مع اختلافهما فی اعتبار أن العقل من العقال واللب هو جوهر الشیء معری عن الحواشی وشبهها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ستة عشر موضعاً </w:t>
      </w:r>
      <w:r>
        <w:rPr>
          <w:rFonts w:eastAsia="IRNazanin" w:cs="IRNazanin"/>
          <w:color w:val="111111"/>
          <w:sz w:val="28"/>
          <w:szCs w:val="28"/>
          <w:rtl w:val="true"/>
          <w:lang w:bidi="fa-IR"/>
        </w:rPr>
        <w:t>(</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بمعنی العقل لأنه ینهی الإنسان عن الرذائل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اثنتین</w:t>
      </w:r>
      <w:r>
        <w:rPr>
          <w:rFonts w:eastAsia="IRNazanin" w:cs="IRNazanin"/>
          <w:color w:val="111111"/>
          <w:sz w:val="28"/>
          <w:szCs w:val="28"/>
          <w:rtl w:val="true"/>
          <w:lang w:bidi="fa-IR"/>
        </w:rPr>
        <w:t>(</w:t>
      </w:r>
      <w:r>
        <w:rPr>
          <w:rStyle w:val="FootnoteAnchor"/>
          <w:rtl w:val="true"/>
        </w:rPr>
        <w:footnoteReference w:id="8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عشرین</w:t>
      </w:r>
      <w:r>
        <w:rPr>
          <w:rFonts w:eastAsia="IRNazanin" w:cs="IRNazanin"/>
          <w:color w:val="111111"/>
          <w:sz w:val="28"/>
          <w:szCs w:val="28"/>
          <w:rtl w:val="true"/>
          <w:lang w:bidi="fa-IR"/>
        </w:rPr>
        <w:t>(</w:t>
      </w:r>
      <w:r>
        <w:rPr>
          <w:rStyle w:val="FootnoteAnchor"/>
          <w:rtl w:val="true"/>
        </w:rPr>
        <w:footnoteReference w:id="8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تسع عشرة آیة</w:t>
      </w:r>
      <w:r>
        <w:rPr>
          <w:rFonts w:eastAsia="IRNazanin" w:cs="IRNazanin"/>
          <w:color w:val="111111"/>
          <w:sz w:val="28"/>
          <w:szCs w:val="28"/>
          <w:rtl w:val="true"/>
          <w:lang w:bidi="fa-IR"/>
        </w:rPr>
        <w:t>(</w:t>
      </w:r>
      <w:r>
        <w:rPr>
          <w:rStyle w:val="FootnoteAnchor"/>
          <w:rtl w:val="true"/>
        </w:rPr>
        <w:footnoteReference w:id="8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إلی غیر ذلک</w:t>
      </w:r>
      <w:r>
        <w:rPr>
          <w:rFonts w:eastAsia="IRNazanin" w:cs="IRNazanin"/>
          <w:color w:val="111111"/>
          <w:sz w:val="28"/>
          <w:szCs w:val="28"/>
          <w:rtl w:val="true"/>
          <w:lang w:bidi="fa-IR"/>
        </w:rPr>
        <w:t>.</w:t>
      </w:r>
      <w:bookmarkStart w:id="773" w:name="pg13329_120616"/>
    </w:p>
    <w:p>
      <w:pPr>
        <w:pStyle w:val="Heading4"/>
        <w:numPr>
          <w:ilvl w:val="3"/>
          <w:numId w:val="1"/>
        </w:numPr>
        <w:rPr/>
      </w:pPr>
      <w:bookmarkStart w:id="774" w:name="__RefHeading___Toc2594327_2322387425"/>
      <w:bookmarkStart w:id="775" w:name="_Toc284"/>
      <w:bookmarkEnd w:id="773"/>
      <w:bookmarkEnd w:id="774"/>
      <w:r>
        <w:rPr>
          <w:rtl w:val="true"/>
        </w:rPr>
        <w:t>تجسم الأعمال</w:t>
      </w:r>
      <w:bookmarkEnd w:id="775"/>
    </w:p>
    <w:p>
      <w:pPr>
        <w:pStyle w:val="BookText"/>
        <w:rPr/>
      </w:pPr>
      <w:r>
        <w:rPr>
          <w:rFonts w:ascii="IRNazanin" w:hAnsi="IRNazanin" w:eastAsia="IRNazanin"/>
          <w:color w:val="111111"/>
          <w:sz w:val="28"/>
          <w:sz w:val="28"/>
          <w:szCs w:val="28"/>
          <w:rtl w:val="true"/>
          <w:lang w:bidi="fa-IR"/>
        </w:rPr>
        <w:t>تجسم الأعمال</w:t>
      </w:r>
    </w:p>
    <w:p>
      <w:pPr>
        <w:pStyle w:val="BookText"/>
        <w:rPr/>
      </w:pPr>
      <w:r>
        <w:rPr>
          <w:rFonts w:ascii="IRNazanin" w:hAnsi="IRNazanin" w:eastAsia="IRNazanin"/>
          <w:color w:val="111111"/>
          <w:sz w:val="28"/>
          <w:sz w:val="28"/>
          <w:szCs w:val="28"/>
          <w:rtl w:val="true"/>
          <w:lang w:bidi="fa-IR"/>
        </w:rPr>
        <w:t>ولا بأس أن نشیر ها هنا إلی أن ما ورد من أن الفکرة السیئة تفوح منها رائحة خبیثة، وما ورد من تجسم الأعمال فی الآخرة وفی القبر وما أشبه ذلک، واضح حتی حسب الموازین الطبیعیة المتعارفة، فکیف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کل عمل یصدر من الإنسان حتی تفکره وسماعه ورؤیته وشمه وذوقه ولمسه إنما یکون من تحول المادة إلی الطاقة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عبر تحول جزء من الطعام والشراب إلی قوة وطاقة تنشر فی أرجاء الجسد وتعد وقود الأعمال والأفکار، فإن الأذن تأخذ نصیبها من الطاقة حتی تسمع، والعین کذلک حتی تبصر، واللسان حتی یتکلم، والجسم حتی یلمس،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المعلوم أن تلک الأطعمة أجسام والجسم قابل للتقلص والتمدد والتشکل والتلون والتغیر والتحول، کما نشاهد فی الفواکه وسائر الموالید</w:t>
      </w:r>
      <w:r>
        <w:rPr>
          <w:rFonts w:eastAsia="IRNazanin" w:cs="IRNazanin"/>
          <w:color w:val="111111"/>
          <w:sz w:val="28"/>
          <w:szCs w:val="28"/>
          <w:rtl w:val="true"/>
          <w:lang w:bidi="fa-IR"/>
        </w:rPr>
        <w:t>(</w:t>
      </w:r>
      <w:r>
        <w:rPr>
          <w:rStyle w:val="FootnoteAnchor"/>
          <w:rtl w:val="true"/>
        </w:rPr>
        <w:footnoteReference w:id="8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إن الماء والتراب والنور والهواء تتشکل من ملیارات من المواد أو الجزیئات</w:t>
      </w:r>
      <w:r>
        <w:rPr>
          <w:rFonts w:eastAsia="IRNazanin" w:cs="IRNazanin"/>
          <w:color w:val="111111"/>
          <w:sz w:val="28"/>
          <w:szCs w:val="28"/>
          <w:rtl w:val="true"/>
          <w:lang w:bidi="fa-IR"/>
        </w:rPr>
        <w:t>(</w:t>
      </w:r>
      <w:r>
        <w:rPr>
          <w:rStyle w:val="FootnoteAnchor"/>
          <w:rtl w:val="true"/>
        </w:rPr>
        <w:footnoteReference w:id="8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والأطعمة والروائح والخواص</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ولذا ورد أن المغتاب تقیأ من فمه، وأن العمل یتجسم کلباً إذا کان سیئاً، ومانع الزکاة یتشکل ثعباناً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تُجْزَوْنَ مَا کُنْتُمْ تَعْمَلُونَ</w:t>
      </w:r>
      <w:r>
        <w:rPr>
          <w:rFonts w:eastAsia="Amiri" w:cs="Amiri" w:ascii="Amiri" w:hAnsi="Amiri"/>
          <w:color w:val="111111"/>
          <w:sz w:val="28"/>
          <w:szCs w:val="28"/>
          <w:rtl w:val="true"/>
          <w:lang w:bidi="ar-SA"/>
        </w:rPr>
        <w:t>« (</w:t>
      </w:r>
      <w:r>
        <w:rPr>
          <w:rStyle w:val="FootnoteAnchor"/>
          <w:rtl w:val="true"/>
        </w:rPr>
        <w:footnoteReference w:id="8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الجزاء لا سبب الجزاء، ولذا لم یقل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هو جزاء، إلی غیر ذلک من الآیات والروایات والمؤیدات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وأولیاء الله تعالی من الأنبیاء والأئمة علیهم السلام وصالحی العباد، أمثال سلمان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مؤمن آل فرعون</w:t>
      </w:r>
      <w:r>
        <w:rPr>
          <w:rFonts w:eastAsia="IRNazanin" w:cs="IRNazanin"/>
          <w:color w:val="111111"/>
          <w:sz w:val="28"/>
          <w:szCs w:val="28"/>
          <w:rtl w:val="true"/>
          <w:lang w:bidi="fa-IR"/>
        </w:rPr>
        <w:t>(</w:t>
      </w:r>
      <w:r>
        <w:rPr>
          <w:rStyle w:val="FootnoteAnchor"/>
          <w:rtl w:val="true"/>
        </w:rPr>
        <w:footnoteReference w:id="8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یرون تلک الأشکال الواقعیة، ولذا أحس الإمام علیعلیه السلام بالریاح الشدیدة من حرکة الملائکة فی لیلة بدر</w:t>
      </w:r>
      <w:r>
        <w:rPr>
          <w:rFonts w:eastAsia="IRNazanin" w:cs="IRNazanin"/>
          <w:color w:val="111111"/>
          <w:sz w:val="28"/>
          <w:szCs w:val="28"/>
          <w:rtl w:val="true"/>
          <w:lang w:bidi="fa-IR"/>
        </w:rPr>
        <w:t>(</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بإرادة الله تعالی تبدل الأجسام اللطیفة والواقعیات إلی أجسام کثیفة وشبهها، کما جمع الإمام علیه السلام زغب الملائکة</w:t>
      </w:r>
      <w:r>
        <w:rPr>
          <w:rFonts w:eastAsia="IRNazanin" w:cs="IRNazanin"/>
          <w:color w:val="111111"/>
          <w:sz w:val="28"/>
          <w:szCs w:val="28"/>
          <w:rtl w:val="true"/>
          <w:lang w:bidi="fa-IR"/>
        </w:rPr>
        <w:t>(</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بحث طویل نکتفی منه بهذا القدر تقریباً لرؤیتهم وسماعهم واستشمامهم علیهم السلام لما لا ندرک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قال النبی یعقوب علیه السلام رغم کون البون بعیداً والمسافة شاسعة</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لأَجِدُ رِیحَ یُوسُفَ</w:t>
      </w:r>
      <w:r>
        <w:rPr>
          <w:rFonts w:eastAsia="Amiri" w:cs="Amiri" w:ascii="Amiri" w:hAnsi="Amiri"/>
          <w:color w:val="111111"/>
          <w:sz w:val="28"/>
          <w:szCs w:val="28"/>
          <w:rtl w:val="true"/>
          <w:lang w:bidi="ar-SA"/>
        </w:rPr>
        <w:t>«(</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bookmarkStart w:id="776" w:name="pg13329_120618"/>
    </w:p>
    <w:p>
      <w:pPr>
        <w:pStyle w:val="Heading4"/>
        <w:numPr>
          <w:ilvl w:val="3"/>
          <w:numId w:val="1"/>
        </w:numPr>
        <w:rPr/>
      </w:pPr>
      <w:bookmarkStart w:id="777" w:name="__RefHeading___Toc2594329_2322387425"/>
      <w:bookmarkStart w:id="778" w:name="_Toc285"/>
      <w:bookmarkEnd w:id="776"/>
      <w:bookmarkEnd w:id="777"/>
      <w:r>
        <w:rPr>
          <w:rtl w:val="true"/>
        </w:rPr>
        <w:t>للحواس والإدراکات درجتان</w:t>
      </w:r>
      <w:bookmarkEnd w:id="778"/>
    </w:p>
    <w:p>
      <w:pPr>
        <w:pStyle w:val="BookText"/>
        <w:rPr/>
      </w:pPr>
      <w:r>
        <w:rPr>
          <w:rFonts w:ascii="IRNazanin" w:hAnsi="IRNazanin" w:eastAsia="IRNazanin"/>
          <w:color w:val="111111"/>
          <w:sz w:val="28"/>
          <w:sz w:val="28"/>
          <w:szCs w:val="28"/>
          <w:rtl w:val="true"/>
          <w:lang w:bidi="fa-IR"/>
        </w:rPr>
        <w:t>للحواس والإدراکات درجتان</w:t>
      </w:r>
    </w:p>
    <w:p>
      <w:pPr>
        <w:pStyle w:val="BookText"/>
        <w:rPr/>
      </w:pPr>
      <w:r>
        <w:rPr>
          <w:rFonts w:ascii="IRNazanin" w:hAnsi="IRNazanin" w:eastAsia="IRNazanin"/>
          <w:color w:val="111111"/>
          <w:sz w:val="28"/>
          <w:sz w:val="28"/>
          <w:szCs w:val="28"/>
          <w:rtl w:val="true"/>
          <w:lang w:bidi="fa-IR"/>
        </w:rPr>
        <w:t>ومما ذکرنا یتلخص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الحواس الظاهرة والفهم والإدراک لها درجتان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الدرجة الطبیعیة المعهودة کرؤیة الأشیاء إلی مقدار محدد، وسمع الأصوات إلی مسافة وقدر معین، وهکذا، ویلحق بهذا القسم تطویر الحاسة بالمباشرة أو الواسطة کرؤیة الأبعد بواسطة النظارة والتلسکوب مثلاً، وسماع الأبعد بواسطة المکبرة الصوتیة السمعیة والإذاعیة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الدرجة الغیبیة کرؤیة باطن الإنسان وحقیقتة، وسماع أصوات الملائکة والأموات، وهذه الدرجة تختص بأولیاء الله سبحانه ممن أراد الله تعالی له ذلک، وهکذا حال الفهم الطبیعی العادی والفهم الغیبی، فللفهم درجتان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الإنسان وباطنه</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له ظاهر وباطن، فظاهره هذا الذی نشاهده وندرکه بالآلة أو بدون الآلة، وباطنه هو قالبه المثالی الداخل فی هذا الجسم، کدخول الماء فی النباتات والحیوانات وشبهها، والزجاج فی الحجر</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وذلک الباطن قد یکون متطابقاً مع الظاهر وقد یکون متخالفاً معه، بأن یکون ظاهره إنساناً وباطنه قرداً أو کلباً أو خنزیراً حسب صفاته النفسیة، ولذا</w:t>
      </w:r>
    </w:p>
    <w:p>
      <w:pPr>
        <w:pStyle w:val="BookText"/>
        <w:rPr/>
      </w:pPr>
      <w:r>
        <w:rPr>
          <w:rFonts w:ascii="IRNazanin" w:hAnsi="IRNazanin" w:eastAsia="IRNazanin"/>
          <w:color w:val="111111"/>
          <w:sz w:val="28"/>
          <w:sz w:val="28"/>
          <w:szCs w:val="28"/>
          <w:rtl w:val="true"/>
          <w:lang w:bidi="fa-IR"/>
        </w:rPr>
        <w:t>رأی أبو بصیر جملة ممن وقف بعرفات علی غیر صورتهم الإنسانیة، وقال له الإمام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أکثر الضجیج وأقل الحجیج</w:t>
      </w:r>
      <w:r>
        <w:rPr>
          <w:rFonts w:eastAsia="IRNazanin" w:cs="IRNazanin"/>
          <w:color w:val="111111"/>
          <w:sz w:val="28"/>
          <w:szCs w:val="28"/>
          <w:rtl w:val="true"/>
          <w:lang w:bidi="fa-IR"/>
        </w:rPr>
        <w:t>» (</w:t>
      </w:r>
      <w:r>
        <w:rPr>
          <w:rStyle w:val="FootnoteAnchor"/>
          <w:rtl w:val="true"/>
        </w:rPr>
        <w:footnoteReference w:id="8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إلی غیرها من الروایات المتواترة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ویستفاد من بعض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یحشرون یوم القیامة بتلک الصورة الباطنیة حسب صفاتهم التی اکتسبوها فی هذه الدنیا </w:t>
      </w:r>
      <w:r>
        <w:rPr>
          <w:rFonts w:eastAsia="IRNazanin" w:cs="IRNazanin"/>
          <w:color w:val="111111"/>
          <w:sz w:val="28"/>
          <w:szCs w:val="28"/>
          <w:rtl w:val="true"/>
          <w:lang w:bidi="fa-IR"/>
        </w:rPr>
        <w:t>(</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ومثال هذین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من یقرأ الحمد وهو یفکر فی تجارته أو دراسته، فظاهره شکل وباطنه شکل آخر، أو بالعکس یتاجر فی محل تجارته وباطنه مشغول بالله سبحانه، حیث یکون ظاهره عادیاً وباطنه نورانیاً، ولعل ما ورد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ینظر إلی صورکم بل ینظر إلی قلوبکم</w:t>
      </w:r>
      <w:r>
        <w:rPr>
          <w:rFonts w:eastAsia="IRNazanin" w:cs="IRNazanin"/>
          <w:color w:val="111111"/>
          <w:sz w:val="28"/>
          <w:szCs w:val="28"/>
          <w:rtl w:val="true"/>
          <w:lang w:bidi="fa-IR"/>
        </w:rPr>
        <w:t>» (</w:t>
      </w:r>
      <w:r>
        <w:rPr>
          <w:rStyle w:val="FootnoteAnchor"/>
          <w:rtl w:val="true"/>
        </w:rPr>
        <w:footnoteReference w:id="8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هذین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ربک رب العزة عما یصفون، وسلام علی المرسلین، والحمد لله رب العالمین، وصلی الله علی محمد والله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الشیرازی</w:t>
      </w:r>
    </w:p>
    <w:p>
      <w:pPr>
        <w:pStyle w:val="BookText"/>
        <w:rPr/>
      </w:pPr>
      <w:r>
        <w:rPr>
          <w:rFonts w:ascii="Amiri" w:hAnsi="Amiri" w:eastAsia="Amiri" w:cs="Amiri"/>
          <w:color w:val="111111"/>
          <w:sz w:val="28"/>
          <w:sz w:val="28"/>
          <w:szCs w:val="28"/>
          <w:rtl w:val="true"/>
          <w:lang w:bidi="ar-SA"/>
        </w:rPr>
        <w:t>قم المقدسة</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bookmarkStart w:id="779" w:name="pg13329_120620"/>
    </w:p>
    <w:p>
      <w:pPr>
        <w:pStyle w:val="Heading2"/>
        <w:numPr>
          <w:ilvl w:val="1"/>
          <w:numId w:val="1"/>
        </w:numPr>
        <w:rPr/>
      </w:pPr>
      <w:bookmarkStart w:id="780" w:name="__RefHeading___Toc2594331_2322387425"/>
      <w:bookmarkStart w:id="781" w:name="_Toc286"/>
      <w:bookmarkEnd w:id="779"/>
      <w:bookmarkEnd w:id="780"/>
      <w:r>
        <w:rPr>
          <w:rtl w:val="true"/>
        </w:rPr>
        <w:t>المحتویات</w:t>
      </w:r>
      <w:bookmarkEnd w:id="781"/>
    </w:p>
    <w:p>
      <w:pPr>
        <w:pStyle w:val="BookText"/>
        <w:rPr/>
      </w:pPr>
      <w:r>
        <w:rPr>
          <w:rFonts w:ascii="IRNazanin" w:hAnsi="IRNazanin" w:eastAsia="IRNazanin"/>
          <w:color w:val="111111"/>
          <w:sz w:val="28"/>
          <w:sz w:val="28"/>
          <w:szCs w:val="28"/>
          <w:rtl w:val="true"/>
          <w:lang w:bidi="fa-IR"/>
        </w:rPr>
        <w:t>لفهرس</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لمحة عن عظمة الزهراء 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الولایة التکوینیة والتشریعیة و</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الکتابة علی ساق العرش والجنة</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والخلقة قبل آدم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سفینة نوح</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 أسمائهم صلی الله علیه و آله للأنبیاء صلی الله علیه و آله                </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فی یوم القیامة ومقامها سلام الله علیها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أشبه ذلک</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ما دل علی أفضلیتها سلام الله علیها من الأئمة صلی الله علیه و آله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الولایات التکوینیة للأنبیاء والصالحین صلی الله علیه و آله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العلة للحدوث والبقاء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الولایة التشریعیة</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بین الأمرین فی التشریع</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الأدلة علی ولایتهم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ماذا تعنی الأولویة؟</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سلطة الهدم والبناء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معانی التفویض</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عود علی بدء</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التصرّف والصلاحیة</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التوقیع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فرق بین حیاتهم ومماتهم صلی الله علیه و آله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رفعة مزلتهم صلی الله علیه و آله ذاتیة</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مجالات ستة للرسول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شمولیة علمهم وقدراتهم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العلم الغیبی والسلوک العملی</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الأحکام المستفادة</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دروسٌ من سیرتها 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الختام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الفصل الأول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أحکام مستفادة من حدیث الکساء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حدیث الکساء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استحباب الروایة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روایة 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روایة الرجال عن 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روایة حدیث الکساء</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تسمیة المرأة</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صوت الأجنبیة</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استحباب التلقیب</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توقیت الأمور</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ترتیب المطالب</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استحباب الابتداء بالسلام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فاطمة 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الرجل علی المرأة</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الإخبار عن الحالة الجسدیة والنفسیة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الدعاء للمریض</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الاستعاذة بالله 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رفع الضعف الجسمی والنفسی</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أمر الغیر بإنجاز الحاجة</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قضاء الحاجة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طاعة الأب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النظر إلی وجه الأب</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النظر إلی وجه المعصوم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الکرامات</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التشبیه فی الکلام</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مزید البیان</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تحدید الأحداث</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هی حقیقة الزمان؟</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الأُم و</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التسمیة</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الأم</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صیغ السلام المختلفة</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مدح المؤمن وتوقیره</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إظهار المحبة للأولاد والأقرباء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استحباب السؤال والتحقیق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استعمال الطیب</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التسرع فی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الإتیان باللقب</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فی مؤاخاته صلی الله علیه و آله لعلی علیه السلام       </w:t>
      </w:r>
      <w:r>
        <w:rPr>
          <w:rFonts w:eastAsia="IRNazanin" w:cs="IRNazanin"/>
          <w:color w:val="111111"/>
          <w:sz w:val="28"/>
          <w:szCs w:val="28"/>
          <w:lang w:bidi="fa-IR"/>
        </w:rPr>
        <w:t>119</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الإجابة علی الأسئلة</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الوضوح والتعجیل والإیجاز</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التوجه نحو العظیم</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فی معنی السلام و</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الاستئذان</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السبق</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شمول الولد للسبط</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إظهار العطف للسبط</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عن حوض الکوثر</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توقیر الطفل وذکر فضائله</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والکبیر أیضاً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فضائل المعصومین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الاستجابة للطفل ولغیر المسلم</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رجحان التأکید</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اجتماع الأقرباء</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استیفاء البیان</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تفضیل الولد الأصغر</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الإعلام بالواقع</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تکرار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التفنن والتنوع فی الکلام</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إفراد الضمیر وجمعه</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الاعتقاد بالشفاعة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الثناء بالحق</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الشفاعة للناس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استحباب التکنیة</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استحباب السلام علی الزوجة</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احترام الزوج</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التعرف علی حیاة المعصومین علیهم السلام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التواجد بمحضر أولیاء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الاعتقاد بالولایة</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الترکیز علی الاعتقادیات</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انتقاء الکلمات المحببة</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إعادة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الاستئذان مع العلم بالإذن</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البَضعة وأقسام الخطاب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اجتماع القلوب والأجسام</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الإشارة فی الأمور الهامة</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أنواع الإشارة وأحکامها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رفع الید حین الدعاء</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تقدیم المیامن</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استحباب الدعاء فی کل الأحوال</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الدعاء للغیر</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التوجه إلی الله عند اجتماع الأسرة</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وإطلاقاته</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تعمیم الأدعیة</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هم الحامّة؟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التذکیر بوشائج القربی</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 الأذی عن آل الرسول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مشاطرة العائلة همومهم وأحزانهم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هو ماء الولایة؟</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مواجهة أعداء آل الرسول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مناصرة أولیاءهم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تحقیق فی معنی العداء والمسالمة</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معاداة أهل البیت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تعاضد الأرحام</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محبة أهل البیت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المحبة ودورها فی التکوین والتشریع</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توثیق الترابط بین الأقرباء</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الاحتمالات فی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منی وأنا منهم</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الولایة التشریعیة والتکوینیة</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التمهید للدعاء</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الصلاة علی النبی وآله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التنویع فی الدعاء</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الدعاء لأهل البیت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علّة تخصیصهم علیهم السلام بالدعاء هنا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فی معنی الرجس والعصمة</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الطهارة والتطهیر</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اتصافهم علیهم السلام بجمیع الفضائل</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الله سبحانه</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العزة والجلالة</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الحقائق</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سکان السماء</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التذکیر بعظمة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التأنیث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مبنیة</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دحو الأرض وحرکاتها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التفصیل عند الخطاب</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معنی الفلک</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المؤثر فی الوجود هو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الغایة من الخلقة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محبة أهل البیت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محبة ذویهم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امتداد أصحاب الکساء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إتباع الموضوع بذکر وصفه</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الاعتقاد بأمانة جبرائیل</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استحباب النعت بالفضائل</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الإذن فی السؤال والدعاء</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العلم والاستعلام</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تقدیم أکبر القوم</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علی مقتضی الحال</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أهل البیت أم الدار؟</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فاطمة علیها السلام حجة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لماذا جعلها الله محوراً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الحرکة الدورانیة للمخلوقات والمحور الرئیسی لها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معادن الثروات المعنویة</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العلّة فی بکاء یعقوب والزهراء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الجمع والجماعة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الاستئذان من ذی الحق</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نوعیة الهبوط</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الالتحاق برکب المتقدمین</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أهمیة هذا الاجتماع الربانی</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الإذن من ذی الحق</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الأصل التخلق بأخلاق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وصف الله بالعلی الأعلی</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تعظیم الله سبحانه</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إرسال السلام عبر الواسطة وأحکامه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 حذف بعض الحدیث المنقول</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التحیة والتکریم</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وموارده</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النقل باللفظ أو بالمعنی</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التذکیر بالتکرار</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المعصومون علیهم السلام أجل وأعظم من الکون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الاستئذان طولیاً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غیر الإنسان</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التأکید</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التجمع قوة وفائدة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التمایز بین القرآن وغیره</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عصمة المعصومین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إشارة لآیة التطهیر</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إذهاب الرجس عن النفس</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تطهیر الباطن والجوهر</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استحباب السؤال لتعلیم الغیر</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اجتماع ذوی الفضل و </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الهدفیة فی الأعمال وقصد القربة</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أقسام الجلوس</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التأکید علی حقانیة أفعاله 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التأکید علی نبوة الرسول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الخبر فی المحافل</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استحباب مطلق تلاوة هذا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استحباب التجمع والمراد بالمحب</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أقسام التجمع وأنواعه</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وعبر الأجهزة الحدیثة</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أنواع الذکر والتلاوة</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لماذا هذا الأجر العظیم؟</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التمهید لنزول الملائکة</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نوعیة تواجد الملائکة</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وعددهم</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استحباب الاستغفار للآخرین</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الاستغفار</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التسبیب للاستغفار</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الجزاء علی السعی أم لا؟</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استحباب اللبث فی مجالس الخیر</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الحلف علی عظائم الأمور</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التجاوب مع العظیم</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رجحان مدح النفس</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فوز أولیاء الله وانتصارهم</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التمسک بمذهب آل البیت علیهم السلام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بشارة الغیر وإدخال السرور</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الثواب والعقاب بسبب الآخرین</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بالله وبمخلوقاته</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الکلام للمُشاکل</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فسح مجال الحدیث للأکبر أو الأعظم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دور التکرار فی الأمور الغیبیة</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تجمع المهمومین لأجل الدعاء</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التفریج عن المهموم</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کشف الغمة وأقسامها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سوق الناس إلی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طلب الحاجة وأنه مقتضٍ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استحباب قضاء الحاجة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السعی للفوز</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الغیب وتأثیره فی سلوک المعصومین علیهم السلام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أبواب الجنة والنار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الضلالة والشرّ وضدهما ودور الله أو الإنسان فیها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الکعبة ومکانتها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التدبر والتفکر والاستنباط فی القرآن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تجسم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للحواس والإدراکات درجتان</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الإنسان وباطنه</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قام الإمام المؤلف رحمة الله باستخدام أسلوب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تحلیل کلماتها سلام الله علیها حیث تناول کل کلمة بالبحث والدراسة وربما فی العدید من جوانبها،وقد وردفی الحدیث الشریف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أنتم أفقه الناس ما عرفتم معانی کلامنا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فی زیارة المؤمن 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الواضح أن للکلمات دلالات جلیة وأخری خفیة، کما أن لها ظهراً وبطناً، ویظهر ذلک بجلاء أکبر فی آیات الذکر الحکیم وفی القواعد الفقهیة</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ربما یکون المراد تنقیح المناط، أو کون الحکم المذکور صغری لکبری کلیة، ویکون المراد من الشواهد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المعاضد الموافق</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الوصول إلی کفایة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المؤلف رحمة الله</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33455</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الوثاقة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تطرق له الإمام المؤلف رحمة الله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الشریف الرضی أبو الحسن محمد بن أبی أحمد الحسین بن موسی بن محمد بن موسی بن إبراهیم بن الإمام موسی الکاظم علیه السلام ، ولد فی بغداد عام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أسرة شریفة وأصیلة، یصل نسبه إلی الأئمة المعصومین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یعود نسبه من أبیه إلی الإمام الکاظم علیه السلام ، ومن أمه إلی الإمام السجاد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عالم مفکر ذو ذکاء خارق وفهم عالٍ، أسس مدرسة علمیة فی بغداد قام فیها بتربیة وتدریس طلاب العلوم الدینیة وفیها مکتبة کبیرة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لقبه بهاء الدولة سنة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هعلیه السلام</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ما سبق وسیأتی من مصادیق ذلک کما لا یخفی، فهو من باب ذکر الخاص بعد العام أو قبله</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حیث یستفاد الشمول للشهرة الفتوائیة أیضاً</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33334</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الوصائل إلی الرسائل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مرتضی بن الشیخ محمد أمین بن الشیخ مرتضی المعروف بالأنصاری، والأنصاری نسبة إلی الصحابی الجلیل جابر بن عبد الله الأنصاری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لانتهاء نسبه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عید الغدیر سنة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مدینة دزفول الواقعة فی الجنوب الغربی من إیران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أبوه من العلماء العاملین ومن وجهاء مدینة دزفول، وأما أمه فهی بنت الشیخ یعقوب بن الشیخ أحمد الأنصاری، وکانت من النساء الصالحات العابدات فی زمانها بحیث لم تترک نوافل اللیل إلی آخر عمرها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 الشیخ الأنصاری دروسه الأولی فی مدینة دزفول علی الشیخ حسین الدزفولی، وفی کاشان حضر درس الملا أحمد النراقی، وتتملذ علی السید محمد المجاهد وشریف العلماء فی کربلاء المقدسة، وفی النجف الأشرف حضر درس المحقق الفقیه موسی کاشف الغطاء، والشیخ علی بن الشیخ جعفر کاشف الغطاء، ودرس الشیخ محمد حسن صاحب الجواهر، والشیخ علی کاشف الغطاء وهو آخر أستاذ درس 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یعتبر أکثر المجتهدین والعلماء المحققین فی الفترة ما بین أواسط القرن الثالث عشر وأوائل القرن الرابع عشر هم من تلامذته، فقد بلغ عدد تلامیذه البارزین المئات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أحمد التفریشی، المتوفی فی حدود سنة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والشیخ جعفر الشوشتری، المتوفی سنة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والسید جعفر القزوینی، المتوفی سنة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والشیخ جعفر کاشف الغطاء، المتوفی سنة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والسید جمال الدین أسد آبادی، المتوفی سنة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وعلی رأسهم المیرزا محمد حسن المجدد الشیرازی صاحب ثورة التبغ، والمیرزا حبیب الله الرشتی، وغیرهم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کتباً کثیرة مشتهرة علیها مدار التدریس فی الحوزات العلمیة، وذلک لما تحویه  مؤلفاته من دقة وإمعان نظر وتحقیقات جدیدة،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فی إجازة الشیخ الأنصاری، والاجتهاد والتقلید، وإثبات التسامح فی أدلة السنن، والإرث، وأصول الفقه، والرسائل، والمکاسب، وغیرها، وقد بلغت الأربعین، کما استنسخ القرآن الکریم بخطه المبارک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النجف الأشرف بداره فی محلة الحویش، بعد مضی ست ساعات من لیلة السبت الثامن عشر من جمادی الثانیة سنة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وعمره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ودفن فی صحن أمیر المؤمنین علیه السلام فی الحجرة المتصلة بباب القبلة وقبره معروف لحد الآن وعلیه شباک</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آیة الله العظمی السید المیرزا مهدی بن المیرزا حبیب الله بن السید آقا بزرک بن السید میرزا محمود بن السید إسماعیل الحسینی الشیرازی، من مشاهیر الفقهاء المجتهدین ومراجع التقلید فی زمانه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فی کربلاء المقدسة سنة </w:t>
      </w:r>
      <w:r>
        <w:rPr>
          <w:rFonts w:eastAsia="IRNazanin" w:cs="IRNazanin"/>
          <w:b w:val="false"/>
          <w:bCs w:val="false"/>
          <w:i w:val="false"/>
          <w:iCs w:val="false"/>
          <w:color w:val="333333"/>
          <w:sz w:val="20"/>
          <w:szCs w:val="20"/>
        </w:rPr>
        <w:t>1304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ودرس علی أساتذتها مقدمات العلوم، ثم سافر إلی سامراء فاشتغل فیها بالبحث والتحقیق والتدریس لفترة طویلة، ثم توجه إلی مدینة الکاظمیة المقدسة وبقی فیها ما یقرب من سنتین، عاد بعدها إلی کربلاء المقدسة، وبقی فیها فترة من الزمن مواصلاً الدرس والبحث إلی أن انتقل إلی النجف الأشرف، وأقام بها ما یقرب من عشرین عاماً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 الخارج علی أیدی کبار العلماء والمراجع فی عصره أمثال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المیرزا علی آغا نجل المجدد الشیرازی، والمیرزا الشیخ محمد تقی الشیرازی صاحب ثورة العشرین، والعلامة الآغا رضا الهمدانی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والسید محمد کاظم الطباطبائی الیزدی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یحضر فی کربلاء المقدسة بحثاً علمیاً عمیقاً یسمی ببحث 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رعایة المرحوم السید الحاج آغا حسین القمی، وکان البحث یضم جمعاً من أکابر ومشاهیر المجتهدین فی کربلاء المقدسة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وفاة السید القمی سنة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استقل بالبحث والتدریس، واضطلع بمسؤولیة المرجعیة الدینیة، ورجع الناس إلیه فی أمر التقلید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عهد حکومة عبد الکریم قاسم فی العراق، وفی أثناء فترة تنامی المد الشیوعی، بادر إلی استنهاض همم مراجع الدین الکبار فی النجف الأشرف  لاتخاذ موقف جماعی قوی إزاء الخطر الإلحادی علی العراق، فالتقی بالمرجع الکبیر السید محسن الحکیم رحمة الله وأصدر الأخیر فتواه الشهیرة بتکفیر الشیوعیة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الثامن والعشرین من شهر شعبان سنة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وشیع جثمانه فی موکب مهیب قلما شهدت کربلاء مثله، ودفن فی مقبرة العالم المجاهد الشیخ المیرزا محمد تقی الشیرازی فی صحن الروضة الحسینیة الشریفة، وأقیمت علی روحه الطاهرة مجالس الفاتحة والتأبین بمشارکة مختلف الفئات والطبقات واستمرت لعدة أشهر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مؤلفاته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ذخیرة العباد، الوجیزة، ذخیرة الصلحاء، تعلیقة العروة الوثقی، تعلیقة الوسیلة، بدایة الأحکام، مناسک الحج، أعمال مکة والمدینة، دیوان شعر، وقد طبع بعض أشعاره متفرقة</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ولهذا الحدیث أسناد کثیرة، وسیأتی بعد المقدمة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الفصل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الإشارة إلی بعض المصادر فی الهامش</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الحدیث المروی عن الإمام الصادق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هی الصدیقة الکبری وعلی معرفتها دارت القرون الأولی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سورة القدر ح</w:t>
      </w:r>
      <w:r>
        <w:rPr>
          <w:rFonts w:eastAsia="IRNazanin" w:cs="IRNazanin"/>
          <w:b w:val="false"/>
          <w:bCs w:val="false"/>
          <w:i w:val="false"/>
          <w:iCs w:val="false"/>
          <w:color w:val="333333"/>
          <w:sz w:val="20"/>
          <w:szCs w:val="20"/>
        </w:rPr>
        <w:t>747</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بعد قلیل الحدیث عن أفضلیتها سلام الله علیها</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أطیب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ذکر الإمام بعد الحسن بن علی علیه السلام</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البیع، الجزء الرابع والخامس</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سیأتی هذا البحث تفصیلاً، فراجع ما سیأتی من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لأجلهم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وغیرهما</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سیأتی الحدیث عن الأدلة علی ذلک بعد صفحات کما سیتطرق الإمام المؤلف رحمة الله لذلک فی مطاوی الکتاب، وراجع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العقبات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عند الحدیث عنهم علیهم السلام وکذا عن خلق العالم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کفایة الموحدین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الحق وکشف 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للعلامة الحلی،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للمرحوم المظفر، إلی غیرها من الکتب الکلامیه</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الأرض لا تخلو من حجة ح</w:t>
      </w:r>
      <w:r>
        <w:rPr>
          <w:rFonts w:eastAsia="IRNazanin" w:cs="IRNazanin"/>
          <w:b w:val="false"/>
          <w:bCs w:val="false"/>
          <w:i w:val="false"/>
          <w:iCs w:val="false"/>
          <w:color w:val="333333"/>
          <w:sz w:val="20"/>
          <w:szCs w:val="20"/>
        </w:rPr>
        <w:t>10</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الدعاء والزیارة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المؤلف رحمة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فی حدیث الکساء،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للشیخ عباس القمی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وسائر المصادر المذکورة فی هذا الکتاب</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فی بیان التفویض ومعانیه ح</w:t>
      </w:r>
      <w:r>
        <w:rPr>
          <w:rFonts w:eastAsia="IRNazanin" w:cs="IRNazanin"/>
          <w:b w:val="false"/>
          <w:bCs w:val="false"/>
          <w:i w:val="false"/>
          <w:iCs w:val="false"/>
          <w:color w:val="333333"/>
          <w:sz w:val="20"/>
          <w:szCs w:val="20"/>
        </w:rPr>
        <w:t>16</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16452</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مصحفها</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وهو آخر أبواب الکتاب ح</w:t>
      </w:r>
      <w:r>
        <w:rPr>
          <w:rFonts w:eastAsia="IRNazanin" w:cs="IRNazanin"/>
          <w:b w:val="false"/>
          <w:bCs w:val="false"/>
          <w:i w:val="false"/>
          <w:iCs w:val="false"/>
          <w:color w:val="333333"/>
          <w:sz w:val="20"/>
          <w:szCs w:val="20"/>
        </w:rPr>
        <w:t>5762</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الغیبة للشیخ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المعمرین من العرب والعجم، تأویل الآیات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وما فیها من الآیات البینات فی الأئمة الهداة</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تکاملت النبوة لنبی فی الأظلة حتی عرضت علیه ولایتی وولایة أهل بیتی ومثلوا له فأقروا بطاعتهم وولایتهم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فی المصاهرة مع النبی صلی الله علیه و آله</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88</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وما فیها من الآیات فی الأئمة الهداة</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ذکر اللوح المحفوظ الذی نزل به جبرئیل علی النبی صلی الله علیه و آله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نوادر المعانی ح</w:t>
      </w:r>
      <w:r>
        <w:rPr>
          <w:rFonts w:eastAsia="IRNazanin" w:cs="IRNazanin"/>
          <w:b w:val="false"/>
          <w:bCs w:val="false"/>
          <w:i w:val="false"/>
          <w:iCs w:val="false"/>
          <w:color w:val="333333"/>
          <w:sz w:val="20"/>
          <w:szCs w:val="20"/>
        </w:rPr>
        <w:t>53</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الأمان، للسید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ولا یخفی ما له من الدلالة علی أن ببرکتهم علیهم السلام وعنایة الله بهم نجی نوحاً علیه السلام وأصحابه</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فی تفضیلها علی النساء</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ذکر الإمام بعد الحسن بن علی علیه السلام</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جمیع الأنبیاء علیهم السلام إلا الرسول صلی الله علیه و آله</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16</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16</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مستدرک 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مستدرک 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مجمع النورین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187</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الغیبة، الشیخ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بعض علماء الکلام إلی ذلک مستندین إلی أدلة وشواهد ومؤیدات کثیرة نشیر إلی بعضها،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ومما یشهد علی کونهم علیهم السلام وسائط الله سبحانه وتعالی فی خلق العالم بعد وضوح إمکان ذلک، بل وضوح رجحانه بالنظر لحکمة الله تعالی کما فصل فی محله، ما ورد فی الحدیث القدسی</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وهی فاطمة، وبنورها ظهر الوجود من الفاتحة إلی الخاتمة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الخصائص الفاطمیة للمحقق الشهیر الملا محمد باقر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والظاهر أن المراد ظهورها من کتم العدم إلی نور الوجود والباء للسببیة، فلیتأمل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قالت السیدة فاطمة سلام الله علیها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ونحن وسیلته فی خلقه، ونحن خاصته ومحل قدسه، ونحن حجته فی غیبه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وإطلاق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وسیلته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یقتضی الأعم من الحدوث والبقاء، وهذا بناء علی کون المراد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یتوصل به إلی الشیء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هو الأصل فی معناها، راجع 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وباقی المعانی مشتقة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 علیهم السلام الوسیلة فی الإیجاد وهم علیهم السلام الوسیلة فی الإفاضة بعد الإیجاد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ویقول العلامة المجلسی رحمة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أخبار کثیرة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تقولوا فینا رباً وقولوا ما شئتم ولن تبلغوا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نفی الغلو عن النبی صلی الله علیه و آله والأئمة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فذلکة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وضوح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لله سبحانه وتعالی أی للواجب الوجود فلایقال فیهم علیهم السلام  أنهم إله واجب الوجود، بل هم ممکنو الوجود، وبعد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قولوا فینا ما شئتم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مصادیقه کونهم علیهم السلام الوسائط فی الخلق خاصة مع ملاحظة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ولن تبلغوا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والأمر واضح بملاحظة العقد السلبی والعقد الایجابی للکلام، وبملاحظة أن المتکلم معصوم حکیم ملتفت لدقائق الکلام ومنها هذا الإطلاق الواسع والمؤکد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کما أشار المصنف رحمة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نحن صنایع ربنا والناس بعدُ صنایعنا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الغیبة الشیخ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ووحدة النسق والسیاق یشیر إلی أن الناس مصنوعون لهم علیهم السلام کما أنهم علیهم السلام مصنوعون لله تعالی، فالله سبحانه علة العلة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کتاب له علیه السلام إلی معاویة جواباً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إنا صنائع ربنا والناس بعدُ صنائع 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واللام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للتقویة، خاصة مع ورود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صنائعنا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یشهد لذلک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أمیر المؤمنین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إیاکم والغلو فینا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قولوا إنا عبید مربوبون وقولوا فی فضلنا ما شئتم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وکونهم علیهم السلام بإذن الله العلة الفاعلیة من مصادیق الفضل کما لا یخفی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ولو خلت الأرض ساعة واحدة من حجة لساخت بأهلها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وهذا ونظائره یدل علی کون استمرار الإفاضة منوطاً بهم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الروایات التی یتوهم منها نفی ذلک، فهی إما محمولة علی التقیة، أو أن المراد بها نفی کونهم علیهم السلام بالاستقلال وفی عرض الله سبحانه علة الخلائق، لا نفی کونهم علیهم السلام فی طوله تعالی وبالإستناد إلیه وبقدرته وإذنه العلة للخلقة، فلاحظ هذه الروایة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زرارة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للصادق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رجلاً یقول بالتفویض فقال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 التفویض؟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تبارک وتعالی خلق محمداً وعلیاً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ففوض إلیهما فخلقا ورزقا وأماتا وأحییا؟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کذب عدو الله، إذا انصرفت إلیه فاتل علیه هذه الآیة التی فی سورة الرعد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 جَعَلُوا للهِ شُرَکَاءَ خَلَقُوا کَخَلْقِهِ فَتَشَابَهَ الْخَلْقُ عَلَیْهِمْ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فلاحظ أن الإمام علیه السلام نفی التفویض بمعنی اعتبارهم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شرکاء لله خلقوا کخلقه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فی عرض الله لا باستناد إلیه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وهکذا سائر الأحادیث کما یظهر بالتتبع والتأمل، خاصة مع لحاظ أن إطلاق السؤال یشمل المقام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کونهم علیهم السلام الخالقین فی طول الله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محل   الإبتلاء أیضاً، بل لعل السؤال کان عن خصوص کونهم علیهم السلام العلة فی طول الله بقرینة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 ذلک لم ینف الإمام علیه السلام هذا الشق، بل نقل الحدیث لنفی الشق الآخر وهو کونهم علیهم السلام شرکاء الله تعالی وفی عرضه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أن التفویض بمعنی أن أمور الکون إلیهم علیهم السلام بقاءً دون مدخلیة لله تعالی أصلاً أیضاً باطل، ولهذا البحث مقام آخر تطرقنا له هنا إشارة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ونموذج آخر یوضحه قوه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اللهم أنی بریء من الغلاة کبراءة عیسی بن مریم من النصاری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فهذا التشبیه دلیل علی المتبری منه، إذ النصاری یرون فیه رباً وشریکاً، لا مخلوقأً مستند القدرة إلی الله سبحانه، وهذا التقیید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کبراءة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العدید من الأحادیث شاهد کبیر علی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ولذا جاء فی الروایة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وإنا لنبرأ إلی الله عزوجل ممن یغلو فینا فیرفعنا فوق حدنا کبراءة عیسی بن مریم من النصاری، قال الله عزوجل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وَإِذْ قالَ اللَّهُ یا عِیسَی ابْنَ مَرْیَمَ أَ أَنْتَ قُلْتَ لِلنَّاسِ اتَّخِذُونِی وَأُمِّی إِلهَیْنِ مِنْ دُونِ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وکذلک قول صاحب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 فرجه الشریف</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لیس نحن شرکاءه فی علمه ولا فی قدرته بل لا یعلم الغیب غیره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وضوح علمهم علیهم السلام بالغیب بإذنه تعالی وکذلک قدرتهم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ویوضحه أکثر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فرجه الشریف</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إنی بریء إلی الله وإلی رسوله ممن یقول إنا نعلم الغیب أو نشارک الله فی ملکه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فالمنفی هو مشارکة الله فی ملکه وهو الند ومن هو فی العرض، لا من یقوم بعمل استناداً إلیه تعالی وبإفاضته وفی طوله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یوضح المطلب أکثر فأکثر مراجعة الروایة المطولة المذکورة فی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حیث إن الأئمة کانوا یواجهون من یدعی أن علیاً علیه السلام هو الله تعالی والعیاذ بالله ویردون علیه بکل شدة وصراحة</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علة الکون</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علة الکون</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الفترة من الزمن فتشمل حتی الدقیقة مثلاً</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الزیارة العاشرة</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تفسیر أطیب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الحسن العسکری علیه السلام</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سورة 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والقضاء یأتی بمعنی الإخبار والتقدیر والحکم وغیر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التجرید بحث القضاء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وربما یکون المراد بالآیة أن التقدیر کان حسب السنن الکونیة إفسادهم مرتین، فمن السنن الکونیة أن التکبر یفسد وهذا تقدیر کونی</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30752</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للروایات الدالة علی أن لملک الموت أعواناً یقبضون الروح بأمره</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کتاب تفسیر أطیب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عن الإمام الحسن العسکری علیه السلام</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41</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12928</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القائم المنتظر المهدی علیه السلام</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821</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فی بیان معنی التفویض ومعانیه ح</w:t>
      </w:r>
      <w:r>
        <w:rPr>
          <w:rFonts w:eastAsia="IRNazanin" w:cs="IRNazanin"/>
          <w:b w:val="false"/>
          <w:bCs w:val="false"/>
          <w:i w:val="false"/>
          <w:iCs w:val="false"/>
          <w:color w:val="333333"/>
          <w:sz w:val="20"/>
          <w:szCs w:val="20"/>
        </w:rPr>
        <w:t>16</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وسیأتی ذکر مصادر تلک الأحادیث تفصیلاً بإذنه تعالی</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علة کیف صار للذکر سمهان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أبوجعفر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یستکمل عبد الإیمان حتی یعرف أنه یجری لآخرنا ما یجری لأولنا، وهم فی الطاعة والحجة والحلال والحرام سواء، ولمحمد صلی الله علیه و آله وأمیر المؤمنین علیه السلام فضلهما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إنه أولی لأنه کونه</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الإمضاء والفسخ</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فی بیان معنی التفویض ومعانیه ح</w:t>
      </w:r>
      <w:r>
        <w:rPr>
          <w:rFonts w:eastAsia="IRNazanin" w:cs="IRNazanin"/>
          <w:b w:val="false"/>
          <w:bCs w:val="false"/>
          <w:i w:val="false"/>
          <w:iCs w:val="false"/>
          <w:color w:val="333333"/>
          <w:sz w:val="20"/>
          <w:szCs w:val="20"/>
        </w:rPr>
        <w:t>16</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زیارة رواها ابن عیاش</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3</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32682</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الجبر والقدر والأمر بین الأمرین</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3</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قوله تعالی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وَرَسُولاً إِلَی بَنِی إِسْرَائِیلَ أَنِّی قَدْ جِئْتُکُمْ بِآیَةٍ مِنْ رَبِّکُمْ أَنِّی أَخْلُقُ لَکُمْ مِنَ الطِّینِ کَهَیْئَةِ الطَّیْرِ فَأَنْفُخُ فِیهِ فَیَکُونُ طَیْراً بِإِذْنِ اللَّهِ وَأُبْرِئُ الأَْکْمَهَ وَالأَْبْرَصَ وَأُحْیِ الْمَوْتی بِإِذْنِ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6</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17359</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7484</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الوضوء،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المغیرة بن شعبة، وتجده فی غیره من کتب العامة أیضا</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رجب</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خطبة له علیه السلام یذکر فیها ابتداء خلق السماء والأرض وخلق آدم</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الانعدام أو الآثار المترتبة علی الموت من العجز عن التأثیر فی الکون وما أشبه</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إنهم أسمع منکم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زیارة أخری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أشهد أنک حی شهید ترزق عند ربک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یکون المیت سبباً لما فیه الحیاة بإذن الله تعالی، فیکون سببا للرزق والشفاء وما أشبه</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سوة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قوله تعالی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فَقُلْنَا اضْرِبُوهُ بِبَعْضِهَا کَذلِکَ یُحْیِ اللَّهُ الْمَوْتی وَیُرِیکُمْ آیَاتِهِ لَعَلَّکُمْ تَعْقِلُونَ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قوله تعالی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بَصُرْتُ بِمَا لَمْ یَبْصُرُوا بِهِ فَقَبَضْتُ قَبْضَةً مِنْ أَثَرِ الرَّسُولِ فَنَبَذْتُها وَکَذلِکَ سَوَّلَتْ لِی نَفْسِی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وقوه سبحانه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فَکَذَلِکَ أَلْقَی السّامِرِیّ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فَأَخْرَجَ لَهُمْ عِجْلاً جَسَداً لّهُ خُوَارٌ فَقَالُواْ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َذَآ إِلَ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َهُکُمْ وَإِلَ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مُوسَیَ فَنَسِیَ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قوله تعالی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 لَمْ تَرَ إِلَی الَّذِینَ خَرَجُوا مِنْ دِیَارِهِمْ وَهُمْ أُلُوفٌ حَذَرَ الْمَوْتِ فَقَالَ لَهُمُ اللَّهُ مُوتُوا ثُمَّ أَحْیَاهُمْ إِنَّ اللَّهَ لَذُو فَضْلٍ عَلَی النَّاسِ وَلکِنَّ أَکْثَرَ النَّاسِ لاَ یَشْکُرُونَ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وهی قوله تعالی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 أَیُّهَا الَّذِینَ آمَنُوا إِذَا نَاجَیْتُمُ الرَّسُولَ فَقَدِّمُوا بَیْنَ یَدَیْ نَجْواکُمْ صَدَقَةً ذلِکَ خَیْرٌ لَکُمْ وَأَطْهَرُ فَإِنْ لَمْ تَجِدُوا فَإِنَّ اللَّهَ غَفُورٌ رَحِیمٌ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الله سبحانه وتعالی</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مطاوی الکتاب أجوبة أخری عدیدة عن ذلک فلیراجع</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وهی قوله تعالی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لَقَدْ کَانَ لَکُمْ فِی رَسُولِ اللَّهِ أُسْوَةٌ حَسَنَةٌ لِمَنْ کَانَ یَرْجُوا اللَّهَ وَالْیَوْمَ الآْخِرَ وَذَکَرَ اللَّهَ کَثِیراً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خطبة 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یرید به الطلب</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رفع عن الأمة ح</w:t>
      </w:r>
      <w:r>
        <w:rPr>
          <w:rFonts w:eastAsia="IRNazanin" w:cs="IRNazanin"/>
          <w:b w:val="false"/>
          <w:bCs w:val="false"/>
          <w:i w:val="false"/>
          <w:iCs w:val="false"/>
          <w:color w:val="333333"/>
          <w:sz w:val="20"/>
          <w:szCs w:val="20"/>
        </w:rPr>
        <w:t>2</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سنن النسائی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الدف یوم العید، السنن الکبری للنسائی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اللعب فی المسجد یوم العید ح</w:t>
      </w:r>
      <w:r>
        <w:rPr>
          <w:rFonts w:eastAsia="IRNazanin" w:cs="IRNazanin"/>
          <w:b w:val="false"/>
          <w:bCs w:val="false"/>
          <w:i w:val="false"/>
          <w:iCs w:val="false"/>
          <w:color w:val="333333"/>
          <w:sz w:val="20"/>
          <w:szCs w:val="20"/>
        </w:rPr>
        <w:t>1798</w:t>
      </w:r>
      <w:r>
        <w:rPr>
          <w:rFonts w:ascii="IRNazanin" w:hAnsi="IRNazanin" w:eastAsia="IRNazanin"/>
          <w:b w:val="false"/>
          <w:b w:val="false"/>
          <w:bCs w:val="false"/>
          <w:i w:val="false"/>
          <w:i w:val="false"/>
          <w:iCs w:val="false"/>
          <w:color w:val="333333"/>
          <w:sz w:val="20"/>
          <w:sz w:val="20"/>
          <w:szCs w:val="20"/>
          <w:rtl w:val="true"/>
        </w:rPr>
        <w:t>، وغیرهما من کتب العامة</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مجرد تهدید دون تطبیق</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الیقین، للسید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155</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الضرار ح</w:t>
      </w:r>
      <w:r>
        <w:rPr>
          <w:rFonts w:eastAsia="IRNazanin" w:cs="IRNazanin"/>
          <w:b w:val="false"/>
          <w:bCs w:val="false"/>
          <w:i w:val="false"/>
          <w:iCs w:val="false"/>
          <w:color w:val="333333"/>
          <w:sz w:val="20"/>
          <w:szCs w:val="20"/>
        </w:rPr>
        <w:t>2</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خصائص النبی صلی الله علیه و آله</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خصائص النبی صلی الله علیه و آله</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کالاسم الأعظم الثالث والسبعین مثلاً علی روایة</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الأئمة علیهم السلام یعلمون علم ما کان وما یکون وأنه لا یخفی علیهم الشیء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علیهم</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وحذف المتعلق یفید العموم</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ورد فی أخبار کثیرة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لاتقولوا فینا رباً وقولوا ما شئتم ولن تبلغوا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فی هذا الکتاب،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فقه الزهراء سلام الله علیها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33201</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إنما علینا أن نلقی علیکم الأصول وعلیکم أن تفرعوا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یتوقف صحة أو صدق الکلام علیه وذلک نظیر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وَسْئَلِ الْقَرْیَةَ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وکذا استکشاف أمیر المؤمنین علی علیه السلام لأدنی مدة الحمل من ضم قوه تعالی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وَحَمْلُهُ وَفِصَالُهُ ثَلاَثُونَ شَهْراً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قوله تعالی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وَالْوالِداتُ یُرْضِعْنَ أَوْلاَدَهُنَّ حَوْلَیْنِ کَامِلَیْنِ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ومن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إلغاء الخصوصیة حیث یکتشف بذلک أن ما ذکر إنما کان بعنوان المصداق وکصغری لکبری کلیة للقطع أو الإطمینان بالملاک، وقد تکون الاستفادة والاستنباط مستندة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الکلام، أو إلی مقدمات مطویة أو شرائط أو موانع کذلک، وإذا لاحظنا عصمتها سلام الله علیها وإحاطتها العلمیة ظهر بوضوح أن کلامها بشتی دلالاته حجة، فلو توقف صحة الکلام أو صدقه مثلاً علی مقدمة مطویة وإن کانت بعیدة، کان ذلک دلیلاً علی حجیتها وصدقها وأمکن الاستناد إلیها کذلک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والقارئ الکریم سیری إن المؤلف رحمة الله قام بملاحظة شتی الجهات السابقة الذکر وربما یکون من ذلک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استکشاف الإنشاء من الأخبار وبالعکس عبر بعض الدلالات السابقة</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 والنشر مرتب کما لا یخفی</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تحقیق مؤسسة الأمام المهدی علیه السلام</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یکون المراد بالصباحة ها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الطلاقة والإشراق لا الجمال، والوجه یکتسی بالصباحة والإشراق بتأثیر الحالة المعنویة والروحیة والأخلاقیة للإنسان، قال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صَبُحَ الوجه صباحة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أشرق وأنار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الصبیح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الوضیء الوجه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18072</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قصار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371</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14705</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أمیر المؤمنین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فاطمة سلام الله علیها بنت محمد صلی الله علیه و آله وجدت علة فجاءها رسول الله صلی الله علیه و آله عائدا فجلس عندها وسألها عن حالها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وصف الصلاة من فاتحتها إلی خاتمتها ح</w:t>
      </w:r>
      <w:r>
        <w:rPr>
          <w:rFonts w:eastAsia="IRNazanin" w:cs="IRNazanin"/>
          <w:b w:val="false"/>
          <w:bCs w:val="false"/>
          <w:i w:val="false"/>
          <w:iCs w:val="false"/>
          <w:color w:val="333333"/>
          <w:sz w:val="20"/>
          <w:szCs w:val="20"/>
        </w:rPr>
        <w:t>947</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خادمتها المعروفة، وقد أهدیت إلی النبی صلی الله علیه و آله وأهداها إلی الصدیقة فاطمة سلام الله علیها</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21460</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فی ذکر أعلام فاطمة البتول سلام الله علیها</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فی سیرتها سلام الله علیها</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تزوج سلمان امرأة من کندة، فدخل علیها فإذا لها خادمة وعلی بابها عباءة، فقال 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فی بیتکم هذا لمریضا أو قد تحولت الکعبة فیه، فقیل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المرأة أرادت أن تستر علی نفسها فیه، قال فما هذه الجاریة؟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لها شیعلیه السلامء فأرادت أن تخدم،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سمت رسول الله صلی الله علیه و آله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أیما رجل کانت عنده جاریة فلم یأتها أو لم یزوجها من یأتیها ثم فجرت کان علیه وزر مثلها، ومن أقرض قرضا فکأنما تصدق بشطره، فإذا أقرضه الثانیة کان برأس المال وأداء الحق إلی صاحبه أن یأتیه فی بیته أو فی رحله فیقول ها خذه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فی ذکر وفاة فاطمة سلام الله علیها</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الأمالی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حق الجوار ح</w:t>
      </w:r>
      <w:r>
        <w:rPr>
          <w:rFonts w:eastAsia="IRNazanin" w:cs="IRNazanin"/>
          <w:b w:val="false"/>
          <w:bCs w:val="false"/>
          <w:i w:val="false"/>
          <w:iCs w:val="false"/>
          <w:color w:val="333333"/>
          <w:sz w:val="20"/>
          <w:szCs w:val="20"/>
        </w:rPr>
        <w:t>14</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 الإمام المؤلف رحمة الله بتألیف هذا الکتاب فی شهرین ونصف، هما جمادی الثانیة ثم رمضان المبارک وقسم من شوال من عام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علماً بأن فهرس بعض الأحکام المستفادة من حدیث الکساء کان قد کتبها من قبل</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خطبة الصدیقة الطاهرة سلام الله علیها فی المسجد، ویلیها بعد ذلک خطبة الدار التی تحدثت بها علی نساء المهاجرین والأنصار عندما جئن لعیادتها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علیها</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وإلیک نص حدیث الکساء سنداً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 العلوم والمعارف والأحوال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تحقیق وطبع مؤسسة الإمام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رأیت بخط الشیخ الجلیل السید هاشم، عن شیخه السید ماجد البحرانی، عن الحسن بن زین الدین الشهید الثانی، عن شیخه المقدس الأردبیلی، عن شیخه علی بن عبد العالی الکرکی، عن الشیخ علی بن هلال الجزائری، عن الشیخ أحمد بن فهد الحلی، عن الشیخ علی بن الخازن الحائری، عن الشیخ ضیاء الدین علی بن الشهید الأول، عن أبیه، عن فخر المحققین، عن شیخه العلامة الحلی، عن شیخه المحقق، عن شیخه ابن نما الحلی، عن شیخه محمد بن إدریس الحلی، عن ابن حمزة الطوسی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ثاقب 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شیخه الجلیل الحسن بن محمد بن الحسن الطوسی، عن الشیخ الجلیل محمد بن شهر آشوب، عن الطبرسی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أبیه شیخ الطائفة، عن شیخه المفید، عن شیخه ابن قولویه القمی، عن شیخه الکلینی، عن علی بن إبراهیم، عن أبیه إبراهیم بن هاشم، عن أحمد بن محمد بن أبی نصر البزنطی، عن قاسم بن یحیی الجلاء الکوفی، عن أبی بصیر، عن أبان بن تغلب البکری، عن جابر بن یزید الجعفی، عن جابر بن عبد الله الأنصاری، عن فاطمة الزهراء علیها السلام بنت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السند فی منتهی الجلالة ورجاله من کبار ومشاهیر العلماء، أما القاسم بن یحیی فالصحیح عندنا تبعاً لجمع منهم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 اعتباره إذ هو من شیوخ البزنطی، والبزنطی صح أنه لا یروی إلاّ عن ثقة، وأما جابر ففیه قولان، وقد اعتبره جمع وهو الأصح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نقل متن حدیث الکساء أیضاً العلامة الثقة فخر الدین الطریحی الأسدی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المنتخب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وکذلک نقل ما یقرب من نصفه الدیلمی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الغرر والدرر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وکذلک نقله کله الحسین العلوی الدمشقی الحنفی، وکذلک آخرون، وهو من الإشتهار بحیث یغنی عن تتبع السند، وقد سبق فی المقدمة وسیأتی فی البحث عن سند خطبتها علیها السلام فی المسجد ما ینفع فی المقام جداً، فلیراجع</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حول هذا المبحث والبحوث اللاحقة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الآداب والسنن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الواجبات والمحرمات</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کان الهدف من حکایتهاه أن ینقل هذا الحدیث الشریف للآخرین</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الإقرار لغة یأتی بمعان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التثبیت والتحقیق والإذعان والتبیین وغیر ذلک</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التأمل قد یکون بلحاظ درء الحدود بالشبهات کما سیأتی</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أنه لا یمین فی حد وأن الحدود تدرأ بالشبهات</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الحدود والتعزیزات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الشیرازی </w:t>
      </w:r>
      <w:r>
        <w:rPr>
          <w:rFonts w:eastAsia="IRNazanin" w:cs="IRNazanin"/>
          <w:b w:val="false"/>
          <w:bCs w:val="false"/>
          <w:i w:val="false"/>
          <w:iCs w:val="false"/>
          <w:color w:val="333333"/>
          <w:sz w:val="20"/>
          <w:szCs w:val="20"/>
        </w:rPr>
        <w:t>6</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یذکر الخاص بعد العام أو قبلة، والصغری بعد الکبری لأهمیتها، أو لطرد احتمال الاستثناء أو لغیر ذلک من الجهات، وعلی ذلک جری دیدن الکتاب، کما قد یتکرر ذکر المسألة تمهیداً لذکر فوائد جدیدة وإضافات عدیدة، وقد تذکر بعض المسائل باعتبارها کبری لصغری مذکورة فی کلماتها علیها السلام</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الحجة القائم المنتظر المهدی صاحب الزمان صلوات الله علیه وعلی آبائه الطاهرین</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فی تزویجها علیها السلام</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دلائل الإمامة للطبری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مصحفها علیها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ویستفاد من حدیث المصحف وفیه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کانت مفروضة الطاعة علی جمیع من خلق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والأنبیاء والملائکة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مولد الزهراء فاطمة علیها السلام ح</w:t>
      </w:r>
      <w:r>
        <w:rPr>
          <w:rFonts w:eastAsia="IRNazanin" w:cs="IRNazanin"/>
          <w:b w:val="false"/>
          <w:bCs w:val="false"/>
          <w:i w:val="false"/>
          <w:iCs w:val="false"/>
          <w:color w:val="333333"/>
          <w:sz w:val="20"/>
          <w:szCs w:val="20"/>
        </w:rPr>
        <w:t>10</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ذکر الإمام بعد الحسن بن علی علیه السلام</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والحدیث عن ذلک تفصیلاً تجده فی ثنایا الکتاب وقد أشرنا إلی ذلک فی المقدمة</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ألفاظ رسول الله صلی الله علیه و آله الموجزة التی لم یسبق إلیها ح</w:t>
      </w:r>
      <w:r>
        <w:rPr>
          <w:rFonts w:eastAsia="IRNazanin" w:cs="IRNazanin"/>
          <w:b w:val="false"/>
          <w:bCs w:val="false"/>
          <w:i w:val="false"/>
          <w:iCs w:val="false"/>
          <w:color w:val="333333"/>
          <w:sz w:val="20"/>
          <w:szCs w:val="20"/>
        </w:rPr>
        <w:t>5821</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 الإمام المؤلف رحمة الله إلی أجوبة أخری علی هذا السؤال فی العدید من کتبه ومنها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القرآن الحکیم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 السدید فی شرح التجرید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المنظومة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مما یجاب به عن الإشکال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تعالی لعلمه بأن الأئمة والأنبیاء علیهم السلام سیکونون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دار الدنیا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خیر من سیخرج من الامتحان الإلهی لذلک أفاض علیهم المزید من لطفه وفضله وجعلهم من معدن أسمی، وذلک کما أن الاستاذ لو اکتشف أن أحد تلامذته سیکون أشد الجمیع اجتهاداً ومثابرة فإن من الطبیعی ومن العدل أیضاً أن یولیه الأستاذ مزیداً من الاهتمام ویخصه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 سائر التلامیذ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بمقدار أکبر من الوقت والتوجیه والعطاء قال تعالی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أَنْزَلَ مِنَ السَّمَاءِ مَاءً فَسَالَتْ أَوْدِیَةٌ بِقَدَرِهَا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وربما یفسر الأمر أیضاً بالنجاح فی عالم الذر أو عوالم أخری أسبق، مما سبب مزیداً من الإفاضة علی الناجح فی العوالم اللاحقة</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زیارة جامعة لجمیع الأئمة علیهم السلام ح</w:t>
      </w:r>
      <w:r>
        <w:rPr>
          <w:rFonts w:eastAsia="IRNazanin" w:cs="IRNazanin"/>
          <w:b w:val="false"/>
          <w:bCs w:val="false"/>
          <w:i w:val="false"/>
          <w:iCs w:val="false"/>
          <w:color w:val="333333"/>
          <w:sz w:val="20"/>
          <w:szCs w:val="20"/>
        </w:rPr>
        <w:t>3213</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هذا المبحث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 السدید فی شرح التجرید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المؤلف رحمة الله ،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عبقات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لمیر حامد حسین الموسوی الهندی،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للتستری،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رحمهم الله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16718</w:t>
      </w:r>
      <w:r>
        <w:rPr>
          <w:rFonts w:ascii="IRNazanin" w:hAnsi="IRNazanin" w:eastAsia="IRNazanin"/>
          <w:b w:val="false"/>
          <w:b w:val="false"/>
          <w:bCs w:val="false"/>
          <w:i w:val="false"/>
          <w:i w:val="false"/>
          <w:iCs w:val="false"/>
          <w:color w:val="333333"/>
          <w:sz w:val="20"/>
          <w:sz w:val="20"/>
          <w:szCs w:val="20"/>
          <w:rtl w:val="true"/>
        </w:rPr>
        <w:t xml:space="preserve">، وفیه أنه صلی الله علیه و آله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نهی النساء عن إظهار الصوت إلاّ من ضرورة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حق المرأة علی الزوج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وفیه عن الإمام الصادق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اتقوا الله فی الضعیفین، یعنی بذلک الیتیم والنساء وإنما هن عورة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فی سیرتها</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29442</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کسب النائحة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 أبی عبد الله علیه السلام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لی أبی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جعفر أوقف لی من مالی کذا وکذا لنوادب تندبنی عشر سنین بمنی أیام منی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حیاة الرسول الأعظم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المؤلف رحمة الله ، وکتاب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للشهید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فلقد کان رسول الله صلی الله علیه و آله یکنی أصحابه إکراماهم فإن ذلک ونحوه أشرح لصدورهم وأبسط لسؤالهم وأجلب لمحبتهم</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یکون المراد أن الاحترام مشکک ذو درجات، وکلما کان الآخر أقرب للإنسان رحماً أو أقوی علیه حقاً تأکد الاحترام أکثر فأکثر</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حال، وهو إشارة إلی ما علیه الإنسان فی فعله، وإخبار عما سیکون علیه نفسیاً أو عملیاً بما هو داخل فی دائرة الاختیار أو بنحو الاقتضاء</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والأصل فی کل کلمة من کلام الحکیم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فکیف إذا کان قمة فی الحکمة والبلاغة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جیء بها لغرض وفائدة</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ح</w:t>
      </w:r>
      <w:r>
        <w:rPr>
          <w:rFonts w:eastAsia="IRNazanin" w:cs="IRNazanin"/>
          <w:b w:val="false"/>
          <w:bCs w:val="false"/>
          <w:i w:val="false"/>
          <w:iCs w:val="false"/>
          <w:color w:val="333333"/>
          <w:sz w:val="20"/>
          <w:szCs w:val="20"/>
        </w:rPr>
        <w:t>45</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لو سألتمونی عن آیة آیة فی لیل أنزلت أو فی نهار أنزلت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أخبرتکم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مزید من الحدیث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قولها علیها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فما کانت إلا ساعة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فی مقامه علیه السلام فی غزاة خیبر</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الآداب والسنن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الشیرازی </w:t>
      </w:r>
      <w:r>
        <w:rPr>
          <w:rFonts w:eastAsia="IRNazanin" w:cs="IRNazanin"/>
          <w:b w:val="false"/>
          <w:bCs w:val="false"/>
          <w:i w:val="false"/>
          <w:iCs w:val="false"/>
          <w:color w:val="333333"/>
          <w:sz w:val="20"/>
          <w:szCs w:val="20"/>
        </w:rPr>
        <w:t>6</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34</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رسول الله صلی الله علیه و آله مر علی صبیان فسلّم علیهم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کان صلی الله علیه و آله یسلّم علی الصغیر والکبیر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التحیة والسلام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للإمام الشیرازی </w:t>
      </w:r>
      <w:r>
        <w:rPr>
          <w:rFonts w:eastAsia="IRNazanin" w:cs="IRNazanin"/>
          <w:b w:val="false"/>
          <w:bCs w:val="false"/>
          <w:i w:val="false"/>
          <w:iCs w:val="false"/>
          <w:color w:val="333333"/>
          <w:sz w:val="20"/>
          <w:szCs w:val="20"/>
        </w:rPr>
        <w:t>6</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آیة الله العظمی السید عبد الهادی بن السید میرزا إسماعیل بن السید رضی الدین الشیرازی النجفی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فی سر من رأی عام </w:t>
      </w:r>
      <w:r>
        <w:rPr>
          <w:rFonts w:eastAsia="IRNazanin" w:cs="IRNazanin"/>
          <w:b w:val="false"/>
          <w:bCs w:val="false"/>
          <w:i w:val="false"/>
          <w:iCs w:val="false"/>
          <w:color w:val="333333"/>
          <w:sz w:val="20"/>
          <w:szCs w:val="20"/>
        </w:rPr>
        <w:t>1305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السنة التی توفی بها والده الحجة، وهو ابن عم آیة الله العظمی المیرزا مهدی الشیرازی رحمة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هاجر إلی کربلاء وحضر علی بعض علمائها، تخرج علی الشیخ ملا محمد کاظم الآخوند الخراسانی والمیرزا محمد تقی الشیرازی وشیخ الشریعة الأصفهانی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عالماً محققاً منقباً، ذا رأی صائب، قوی الحافظة أدیباً شاعراً، آلت إلیه المرجعیة الدینیة بعد وفاة السید أبو الحسن الأصفهانی رحمة الله ، فکان من مراجع الشیعة الکبار،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له مواقف مشرفة ضد الاستعمار البریطانی، اشترک مع الشیخ الشیرازی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ثورة العشرین، ووقف بوجه المد الشیوعی وأصدر فتواه الشهیرة بضلالتهم، توفی عام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مؤلفاته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الطهارة ، کتاب الصوم، کتاب الزکاة، رسالة فی اللباس المشکوک، رسالة فی الاستصحاب، رسالة فی اجتماع الأمر والنهی، دار السلام فی فروع السلام وأحکامه، أنهاها إلی ألف فرع، کتاب الحوالة، رسالة فی الرضاع، الوسیلة، الذخیرة، تعلیقة العروة الوثقی، الرسالة العملیة العربیة، الرسالة العملیة الفارسیة</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لأصالة الأسوة والإلتزام بأن أفعالهم علیهم السلام داخلة فی دائرة الواجب أو المستحب لا غیر، ومما یشهد له وصیة الرسول صلی الله علیه و آله لأبی ذر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تکون کل أفعاله 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وذلک فی المباح ممکن أیضاً عبر النیة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الأعمال بالنیات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یکون الوجه رفع التکالیف عنه وبالنسبة إلیه مطلقاً إلاّ ما خرج</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التسلیم علی النساء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التسلیم علی النساء ح</w:t>
      </w:r>
      <w:r>
        <w:rPr>
          <w:rFonts w:eastAsia="IRNazanin" w:cs="IRNazanin"/>
          <w:b w:val="false"/>
          <w:bCs w:val="false"/>
          <w:i w:val="false"/>
          <w:iCs w:val="false"/>
          <w:color w:val="333333"/>
          <w:sz w:val="20"/>
          <w:szCs w:val="20"/>
        </w:rPr>
        <w:t>3</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1446</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 ح</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وفیه آخر الحدیث فقط</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الآداب والسنن</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العدید من کلماتها علیها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ومنها هذه الکلمة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تصلح أن تکون مؤیداً أو دلیلاً علی الحکم فی مرحلة الإثبات، کما تصلح أن تکون معلولاً لوجود الحکم فی مرحلة الثبوت، وها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للقول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للثانی فلیدقق</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بحضرة المریض</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تقییده بالدعاء بالهدایة وشبهها</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یکون المراد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 المؤدی للعمل والمحرک للجوارح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یکون المراد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الیقین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یکون إشارة لمن لایعلم منهم، فتأمل</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ربما أراد المؤلف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الإمام موسی بن جعفر علیه السلام لصفوان الجمال کما فی الحدیث التالی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صفوان بن مهران الجمال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علی أبی الحسن الأول علیه السلام 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صفوان کل شیء منک حسن جمیل ما خلا شیئاً واحدا،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أی شیء؟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إکراءک جمالک من هذا الرجل یعنی هارون،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أکریته أشرا ولا بطرا ولا للصید ولا للهو ولکن أکریته لهذا الطریق یعنی طریق مکة ولا أتولاه بنفسی ولکنی أبعث معه غلمانی، 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صفوان أیقع کراک علیهم؟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جعلت فداک،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أتحب بقاءهم حتی یخرج کراک؟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أحب بقاءهم فهو منهم ومن کان منهم فهو ورد النار، قال صفوان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فذهبت وبعت جمالی عن آخرها، فبلغ ذلک إلی هارون فدعانی 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صفوان بلغنی أنک بعت جمالک؟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شیخ کبیر وإن الغلمان لا یقوون بالأعمال،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هیهات هیهات إنی لأعلم من أشار علیک بهذا، أشار علیک بهذا موسی بن جعفر،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لی ولموسی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 هذا عنک فو الله لولا حسن صحبتک لقتلتک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35</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شعبان، دعاء کمیل</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ما ورد من 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واستعمل به بدنی، وقوّنی علی ذلک، وأعنی علیه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الدعاء فی حفظ القرآن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وکقول رسول الله صلی الله علیه و آله لعمار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وقل اللهم بجاه محمد وآله الطیبین قونی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الدعاء أیضا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وقوّنی بسلطانک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وأیضا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اللهم قونی علی ما خلقتنی 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وأیضا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وقوّنی فی سبیلک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وأیضا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اللهم قوّنی فیه علی إقامة أمرک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9490</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الفضیلة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الآداب والسنن</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وقعة 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استیلاء أهل العراق علی الماء ثم سماحهم به لأهل الشام</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الحسین علیه السلام لفتیانه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اسقوا القوم وارووهم من الماء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کتاب له علیه السلام کتبه للأشتر النخعی لما ولاه علی مصر وأعمالها حین اضطرب أمر أمیرها محمد بن أبی بکر</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هو من مقدمات الإقتداء به، وهو نوع من التشجیع علی العمل الصالح</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فی وفاته صلی الله علیه و آله ، أولها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 للمغیب تحت أطباق الثری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أصغی إلی ناطق فقد عبده، فإن کان الناطق عن الله عزوجل فقد عبد الله، وإن کان الناطق عن إبلیس فقد عبد إبلیس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7738</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النظر إلی علی بن أبی طالب علیه السلام عبادة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ح</w:t>
      </w:r>
      <w:r>
        <w:rPr>
          <w:rFonts w:eastAsia="IRNazanin" w:cs="IRNazanin"/>
          <w:b w:val="false"/>
          <w:bCs w:val="false"/>
          <w:i w:val="false"/>
          <w:iCs w:val="false"/>
          <w:color w:val="333333"/>
          <w:sz w:val="20"/>
          <w:szCs w:val="20"/>
        </w:rPr>
        <w:t>45</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لسان العرب مادة بدر حیث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 إذا امتلأ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سمی بدراً لتمامه</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وصیة له علیه السلام للحسن والحسین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ضربه ابن ملجم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لعنه الله</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تفسیر الإمام العسکری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 الأبواب عن المسجد دون باب علی علیه السلام ح</w:t>
      </w:r>
      <w:r>
        <w:rPr>
          <w:rFonts w:eastAsia="IRNazanin" w:cs="IRNazanin"/>
          <w:b w:val="false"/>
          <w:bCs w:val="false"/>
          <w:i w:val="false"/>
          <w:iCs w:val="false"/>
          <w:color w:val="333333"/>
          <w:sz w:val="20"/>
          <w:szCs w:val="20"/>
        </w:rPr>
        <w:t>4</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الله عزوجل جعل لمن جعل له سلطانا مدة من لیالی وأیام وسنین وشهور، فإن عدلوا فی الناس أمر الله عزوجل صاحب الفلک أن یبطئ بإدارته، فطالت أیامهم ولیالیهم وسنوهم وشهورهم، وإن هم جاروا فی الناس ولم یعدلوا أمر الله عزوجل صاحب الفلک، فأسرع إدارته وأسرع فناء لیالیهم وأیامهم و سنیهم وشهورهم، وقد وفی تبارک وتعالی لهم بعدد اللیالی والأیام والشهور</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زمن واحد ممتد علی مساحتین</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إحدی الروایات تفید أنه صلی الله علیه و آله ذهب ورجع وحرکة حلقة الباب لم تتوقف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لا یتجاوز ثوان معدودات</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انیشتاین</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الأقوال القدیمة عند الفلاسفة فی حقیقة الزمن أنه مقدار الحرکة، أو مقدار حرکة الفلک</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مجلة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400</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یتضح ذلک بمراجعة توجیهه رحمة الله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الآداب والسنن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لتلک الروایة الشریفة</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25327</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Pr>
        <w:t>72</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للتفصیل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فاطمة الزهراء علیها السلام أفضل أسوة للنساء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المرأة فی المنظار الإسلامی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المرأة فی المجتمع المعاصر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المرأة فی ظل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العقل یری هذه القوانین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المؤلف رحمة الله</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جری ذکر أدلة ومؤیدات أخری للاستحباب سابقاً فی مسألة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استحباب التلقیب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فلیراجع</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73</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مؤسسة الإمام المهدی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الجنة العاصمة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اللآلی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العرندس بإسناده، عن جابر الأنصاری، عن النبی صلی الله علیه و آله عن الله تعالی، أنه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 أحمد، لولاک لما خلقت الأفلاک، ولولا علی لما خلقتک، ولولا فاطمة لما خلقتکما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6962</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آیة الله العظمی السید عبد الهادی الشیرازی رحمة الله</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السلام فی فروع السلام وأحکامه</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الثمرة امتداد للشجرة کماً وکیفاً وزمناً وکذلک الولد، کما أنها علة غائیة لها فی الجملة وهی بالفعل لما هو فی الشجرة بالقوة</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السؤال طریق المعرفة، کما أن التفکیر والتدبیر طریقها</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سورة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ربما یکون المقصود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السؤال عن ما لا یضر جهله ولا ینفع علمه بوجه</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وهو آخر أبواب الکتاب ح</w:t>
      </w:r>
      <w:r>
        <w:rPr>
          <w:rFonts w:eastAsia="IRNazanin" w:cs="IRNazanin"/>
          <w:b w:val="false"/>
          <w:bCs w:val="false"/>
          <w:i w:val="false"/>
          <w:iCs w:val="false"/>
          <w:color w:val="333333"/>
          <w:sz w:val="20"/>
          <w:szCs w:val="20"/>
        </w:rPr>
        <w:t>5762</w:t>
      </w:r>
      <w:r>
        <w:rPr>
          <w:rFonts w:ascii="IRNazanin" w:hAnsi="IRNazanin" w:eastAsia="IRNazanin"/>
          <w:b w:val="false"/>
          <w:b w:val="false"/>
          <w:bCs w:val="false"/>
          <w:i w:val="false"/>
          <w:i w:val="false"/>
          <w:iCs w:val="false"/>
          <w:color w:val="333333"/>
          <w:sz w:val="20"/>
          <w:sz w:val="20"/>
          <w:szCs w:val="20"/>
          <w:rtl w:val="true"/>
        </w:rPr>
        <w:t xml:space="preserve">، وقال علی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السؤال مذلة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یحتمل کون المراد به الاستجداء، فعن النبی صلی الله علیه و آله أنه قال لأبی ذر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 أبا ذر، إیاک والسؤال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ذل حاضر، وفقر تتعجله، وفیه حساب طویل یوم القیامة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وهو آخر أبواب الکتاب ح</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قصار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الآداب والسنن</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أن قسماً من الطیب المائع، وهناک قسم جامد کالطحین یذر علی الملابس ونحوها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الذریرة والسعوط والمسک</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فی تزویجها علیها السلام</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20016</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تطرق الإمام المؤلف رحمة الله لذلک فی العدید من کتبه ومنها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الآداب والسنن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 فی صورة التزاحم، ویستثنی أیضاً ما کان متعارفاً</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16740</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الجوانب المختلفة لهذا المبحث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القطع</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هذا المبحث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لأول مرة فی تاریخ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المؤلف رحمة الله</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لوجود المقتضی وانتفاء المانع، وأما فی المدینة فلربما یتوهم أن فلسفة الإخاء فیها کانت مانعاً من اتخاذه أخاً وسبباً لیتخذ أحد الأنصار أخاً، ولذلک تصدی الإمام المؤلف رحمة الله للإجابة عن ذلک</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420</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ذلک من مصادیق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والتعجیل تعجیل فی قضاء حوائج الإخوان</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الحکمة</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ظاهر السؤال کان عن أصل وجوده صلی الله علیه و آله</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قصة غزوة بدر</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کتب أحد علماء الغرب کتاباً أسماه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الإنسان ذلک المجهول</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من شأنه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إکراماً لمکانته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یزوره الناس، ولیس من الصحیح أن یتعامل الآخرون معه کمعاملتهم للأفراد العادیین، ولکن ذلک لیس بمعنی أن یتکبر علی الناس فإن التکبر مذموم، بل هذا الکلام للإرشاد إلی ضرورة إکرامه وتعظیمه وعدم التوقع منه کما یتوقع من الآخرین</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خطبة له علیه السلام وهی من خطب الملاحم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أحمی مواسمه</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ذکر جمل من مناهی النبی صلی الله علیه و آله </w:t>
      </w:r>
      <w:r>
        <w:rPr>
          <w:rFonts w:eastAsia="IRNazanin" w:cs="IRNazanin"/>
          <w:b w:val="false"/>
          <w:bCs w:val="false"/>
          <w:i w:val="false"/>
          <w:iCs w:val="false"/>
          <w:color w:val="333333"/>
          <w:sz w:val="20"/>
          <w:szCs w:val="20"/>
        </w:rPr>
        <w:t>4968</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14216</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14216</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الزیارات وثوابها</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ولذلک جری استصحاب الشرائع السابقة فیما لم یثبت فیه النسخ، بل کان ذلک للإطلاقات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المؤلف رحمة الله</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12701</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9780</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لهذا الفصل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الفقهیة</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إحیاء الموات</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لم یکن حقاً عرفاً بحیث یتحقق معه موضوع الروایات وإن أطلق علیه الحق لغة کحق الأسبق فی السؤال وشبهه</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العلامة الشیخ محمد حسن النجفی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1266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إلی ما ورد من أن الله تعالی یجعل الرشد أو الخیر فی الاقتراع، وإن بدی فی بادی النظر غیر ذلک، فکثیراً ما یکون الخیر عکس ما یتصوره الإنسان خیراً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ولعل الذی أبطأ عنی هو خیر لی لعلمک بعاقبه الأمور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دعاء الافتتاح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عَسَی أَنْ تَکْرَهُوا شَیْئاً وَهُوَ خَیْرٌ لَکُمْ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وأما قوله عزوجل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فَسَاهَمَ فَکَانَ مِنَ الْمُدْحَضِینَ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فلقد کان ذلک خیراً لیونس علیه السلام امتحاناً وترفیعاً للمکانة وللدرجات ولغیر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کالاعتبار مثلاً</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الفقیه المولی أحمد بن محمد مهدی النراقی رحمة الله المتوفی سنة </w:t>
      </w:r>
      <w:r>
        <w:rPr>
          <w:rFonts w:eastAsia="IRNazanin" w:cs="IRNazanin"/>
          <w:b w:val="false"/>
          <w:bCs w:val="false"/>
          <w:i w:val="false"/>
          <w:iCs w:val="false"/>
          <w:color w:val="333333"/>
          <w:sz w:val="20"/>
          <w:szCs w:val="20"/>
        </w:rPr>
        <w:t>1245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الشاعر مجهول، وقیل هو لعمر بن الخطاب علی ما ذکره جامع الشواهد فصل الباء بعده النون، وأما الکرمانی فقد نسبه إلی الفرزدق فی شرحه لشواهد شرح الکافیة</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هذه المباحث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کفایة الموحدین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الیقین</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الضحی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واطلاقه یشمل النعمة للشخص ولغیره</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ومقام الفعل وضمن دائرة الإدارة کما سبق فلیراجع</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سابق بن عبد الله البربری الرقی، فقیه ومحدث من أهل خراسان سکن الرقة، توفی سنة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1551</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الطریحی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تفکر ساعة خیر من عبادة ستین سنة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15532</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وقعة 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استیلاء أهل العراق علی الماء ثم سماحهم به لأهل الشام</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لجهتین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کونه مقدمة لمستحب، وانطباق عنوان قضاء الحاجة علیه</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هذا المبحث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الأصول العملیة</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التعقیب ح</w:t>
      </w:r>
      <w:r>
        <w:rPr>
          <w:rFonts w:eastAsia="IRNazanin" w:cs="IRNazanin"/>
          <w:b w:val="false"/>
          <w:bCs w:val="false"/>
          <w:i w:val="false"/>
          <w:iCs w:val="false"/>
          <w:color w:val="333333"/>
          <w:sz w:val="20"/>
          <w:szCs w:val="20"/>
        </w:rPr>
        <w:t>951</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التعقیب ح</w:t>
      </w:r>
      <w:r>
        <w:rPr>
          <w:rFonts w:eastAsia="IRNazanin" w:cs="IRNazanin"/>
          <w:b w:val="false"/>
          <w:bCs w:val="false"/>
          <w:i w:val="false"/>
          <w:iCs w:val="false"/>
          <w:color w:val="333333"/>
          <w:sz w:val="20"/>
          <w:szCs w:val="20"/>
        </w:rPr>
        <w:t>951</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الواضح أن الفعل الواحد قد تنطبق علیه عناوین متعددة وقد یکون مجمعاً لجهات رجحان متشابهة أو مختلفة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وجوباً واستحباباً</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خطبة له علیه السلام وهی المعروفة بالشقشقیة</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استحباب الإخبار</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بملک یرید غصبه، فیرشد الغاصب إلی ملک الناس لیغصبه</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الضمان</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الطیب ح</w:t>
      </w:r>
      <w:r>
        <w:rPr>
          <w:rFonts w:eastAsia="IRNazanin" w:cs="IRNazanin"/>
          <w:b w:val="false"/>
          <w:bCs w:val="false"/>
          <w:i w:val="false"/>
          <w:iCs w:val="false"/>
          <w:color w:val="333333"/>
          <w:sz w:val="20"/>
          <w:szCs w:val="20"/>
        </w:rPr>
        <w:t>1</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593</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مما أجمعت الأئمة والحفاظ والأعلام من الفریقین علی صحته من جمیع الوجوه وتوثیق سنده ورجاله کما فی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فضائل علی علیه السلام ، ونص الحدیث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 ترضی أن تکون منی بمنزلة هارون من موسی إلا أنه لا نبی بعدی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کله بالنظر إلی الظواهر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هو واضح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بلحاظ مقام الولایة وشبهها ولذا ذکر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هذه الجهة</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ولذا قال البعض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قوه تعالی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إِنَّا نَحْنُ نَزَّلْنَا الذِّکْرَ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کان بلحاظ الملائکة أیضاً</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آقا رضا ابن الشیخ محمد الهادی الهمدانی النجفی، ولد فی همدان سنة </w:t>
      </w:r>
      <w:r>
        <w:rPr>
          <w:rFonts w:eastAsia="IRNazanin" w:cs="IRNazanin"/>
          <w:b w:val="false"/>
          <w:bCs w:val="false"/>
          <w:i w:val="false"/>
          <w:iCs w:val="false"/>
          <w:color w:val="333333"/>
          <w:sz w:val="20"/>
          <w:szCs w:val="20"/>
        </w:rPr>
        <w:t>1250</w:t>
      </w:r>
      <w:r>
        <w:rPr>
          <w:rFonts w:ascii="IRNazanin" w:hAnsi="IRNazanin" w:eastAsia="IRNazanin"/>
          <w:b w:val="false"/>
          <w:b w:val="false"/>
          <w:bCs w:val="false"/>
          <w:i w:val="false"/>
          <w:i w:val="false"/>
          <w:iCs w:val="false"/>
          <w:color w:val="333333"/>
          <w:sz w:val="20"/>
          <w:sz w:val="20"/>
          <w:szCs w:val="20"/>
          <w:rtl w:val="true"/>
        </w:rPr>
        <w:t>هوقرأ مقدماته فیها ثم هاجر إلی النجف الأشرف وهو شاب وأقام فیها حتی نال مرتبة عالیة من العلم وأصبح من المدرسین فی عصره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 علی الشیخ الأنصاری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النجف، وعلی المیرزا السید محمد حسن الشیرازی رحمة الله فی النجف وسامراء، وکان من خیرة تلامیذه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 کتباً عدة أهمها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شرح لکتاب الشرائع فی عدة أجزاء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وحاشیة علی رسائل الشیخ الأنصاری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وحاشیة علی المکاسب، لم تتم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ورسالة فی اللباس المشکوک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وحاشیة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کاملة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وکتاب البیع مما حضره علی المیرزا الشیرازی رحمة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وأجوبة مسائل مختلفة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والرسالة العملیة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مرض آخر أیامه بمرض الصدر وأقام فی سامراء لطیب هوائها، ثم توفی فیها یوم الأحد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سنة </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 xml:space="preserve">ه، دفن فی رواق الإمامین العسکریین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وقبره مقابل قبر الطاهرة النقیة حکیمة خاتون</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کالصبر فی الإمام الحسن علیه السلام ، والشجاعة فی الإمام الحسین علیه السلام ، والعبادة فی الإمام السجاد علیه السلام ، والعلم فی الصادقین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وإن کان المتأمل یستطیع أن یستکشف من ومضات حیاة کل واحد منهم کل تلک الصفات فیری فی الإمام علی علیه السلام القمة فی الصبر والشجاعة والعبادة والعلم وهکذا وهلم جرا</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التولید أو الإعداد أو التوافی</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مصادیقها ذاتیة أو عرضیة العلاقة بین العلة والمعلول، ودخول ما سبق فی المتن فی دائرة الممکن أو أنه مندرج فی دائرة المحال</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عن الصادق علیه السلام قال لعنوان البصری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 أبا عبد الله، لیس العلم بالتعلم إنما هو نور یقع فی قلب من یرید الله تبارک وتعالی أن یهدیه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فی ظلامة أهل البیت علیهم السلام</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هذا المبحث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المؤلف رحمة الله</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یکون المراد من 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الفترة والمقطع الزمنی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بشکل أعم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الآخر الفوریة والإتصال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بشکل أخص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یکون إشارة للحالة بالتجرد عن معنی الزمن</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سورة 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والمواجهة والمقابلة</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وسور أخری</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الألفاظ</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16623</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المرأة فی المنظار الإسلامی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المرأة والمجتمع المعاصر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المراة فی ظل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للإمام المؤلف رحمة الله</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الغرب یتغیر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لماذا تأخر المسلمون؟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للمؤلف رحمة الله</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بأن یُضرَب الزوج</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حول هذه المباحث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النکاح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المرأة المسلمة وأحکامها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فاطمة الزهراء علیها السلام أفضل أسوة للنساء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المؤلف رحمة الله</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الآداب والسنن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المؤلف رحمة الله ، وکتاب العشرة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بقایا حضارة الإسلام کما رأیت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المرأة فی المجتمع المعاصر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المرأة فی المنظار الإسلامی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العائلة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للإمام المؤلف رحمة الله</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فعل المکروه وکذا ترک المستحب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فیما کان الترک مکروهاً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إعراض عن ذکر الله وقوانینه وما ذکر الله به</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214</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کتب الإمام المؤلف عن المعصومین علیهم السلام الکتب التالیة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لأول مرة فی تاریخ العالم، باقة عطرة فی أحوال خاتم النبین صلی الله علیه و آله ، هکذا حج رسول الله صلی الله علیه و آله ، قادة الإسلام، فضائل الإمام أمیر المؤمنین علیه السلام ، الحکومة الاسلامیة فی عهد الإمام علی علیه السلام ، محمد صلی الله علیه و آله والقرآن، فاطمة الزهراء علیها السلام أفضل أسوة للنساء، ثورة الإمام الحسن علیه السلام ، الحسن والحسین إمامان قاما أو قعدا، الحسین علیه السلام أسوة، الحسین علیه السلام مصباح الهدی، جهاد الحسین علیه السلام ومصرعه، سلسلة من حیاة المعصومین علیهم السلام ، وغیرها</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یقع الکتاب فی جزئین قیاس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الأول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والجزء الثانی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عدة 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ط مکتبة جنان ا لغدیر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الکویت</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یقع الکتاب فی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صفحة قیاس</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مرة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السبیل للنشر والتوزیع، بیروت لبنان، عام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م</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النسخة الأصلیة مخطوطة وهی عند مؤسسة الوعی الإسلامی فی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ترجمها إلی الفارسیة العلامة السید محمد باقر الفالی وطبع الکتاب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روش حکومت بیامبر صلی الله علیه و آله وأمیر مؤمنان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قم المقدسة وبعشرة آلاف نسخة، لکنها صودرت بکاملها من المطبعة وأتلفت تماماً من قبل المتشددین فی الحکومة الإیرانیة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جهاز المخابرات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 مضی عدة سنوات قامت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هیئت متوسلین به قمر بنی هاشم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سنة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بطبع الکتاب خفیة فی إیران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برتوی از مکتب بیامبر وأمیر مؤمنان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ویقع الکتاب فی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قیاس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 إلی الأردو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حکومت بیغمبر اسلام وامیرالمؤمنین کی جند جهلکیان، ترجمه جنت مآب سوسائتی، ویقع فی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قیاس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طبع جنت مآب ببلشنک سینتر لکهنو الهند، سنة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م</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15612</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10083</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متشابه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أمیر المؤمنین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أحسنت إلی أحد ولا أسأت إلیه؛ لأن الله تعالی یقول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عَمِلَ صَالِحاً فَلِنَفْسِهِ وَمَنْ أَسَاءَ فَعَلَیْهَا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سورة 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13962</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استعمال اللفظ فی الجامع ممکن وواقع بل کثیر الوقوع، أما استعمال اللفظ فی أکثر من معنی علی أن یکون کل واحد منها تمام المراد فهو المحال لا غیر،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للمؤلف رحمة الله</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والنغیر تصغیر النغر، وهو طائر یشبه العصفور أحمر المنقار</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ینسب هذا البیت إلی الإمام علی بن أبی طالب علیه السلام ، کما نسبه البعض إلی محمد بن إدریس الشافعی إمام الشافعیة</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16053</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یعزی إلی محمد بن إدریس الشافعی</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هذا المبحث بنقاطه المختلفة یراجع للمؤلف رحمة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الفضیلة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الاجتماع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الدولة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ممارسة التغییر لإنقاذ المسلمین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بنحو المقتضی</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12</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خطبةه علیه السلام فی أوائل خلافته</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16272</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بقیة الخبر عن فتح مکة</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المحرمة والمستحبة والواجبة</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الهمزة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1183</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3862</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وَأَمَّا مَنْ أُوتِیَ کِتَابَهُ بِشِمَالِهِ فَیَقُولُ یا لَیْتَنِی لَمْ أُوتَ کِتابِیَهْ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أَدْرِ مَا حِسَابِیَهْ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ذلک التختم بالیمین، والمصافحة بها</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عنه صلی الله علیه و آله فی قصار هذه المعانی</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8654</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8615</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یقع الکتاب فی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قیاس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انتهی سماحته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تألیفه لیلة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رمضان المبارک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ه بکربلاء المقدسة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تناول فیه الأدعیة والصلوات والزیارات، والنوافل الیومیة والصلوات المستحبة، وأعمال السنة وملحقاتها، أعمال یوم النیروز، أعمال شهر نیسان، وآداب السفر، وآداب الزیارة، وزیارة الرسول الأعظم صلی الله علیه و آله ، وزیارة فاطمة الزهراء سلام الله علیها ، وزیارة أئمة البقیع علیهم السلام ، وسائر الزیارات فی المدینة المنورة، وزیارة أمیر المؤمنین علیه السلام ، وأعمال مسجد الکوفة، وزیارة قبر مسلم بن عقیل وهانی بن عروة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وأعمال مسجد السهلة، وعمل مسجد زید ومسجد صعصعة ومسجد الجعفی ومسجد بنی کاهل ومسجد غنی، وزیارة الإمام الحسین علیه السلام ، وزیارة الناحیة المقدسة، والتبرک بتربة الحسین علیه السلام ، وزیارة الکاظمین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وفضل مسجد براثا، وزیارة النواب الأربعة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وزیارة سلمان الفارسی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وزیارة الإمام الرضا علیه السلام ، وزیارة السید محمد علیه السلام ، وزیارة الإمامین العسکریین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وزیارة أم القائم سلام الله علیها ، وزیارة السیدة حکیمة سلام الله علیها ، وزیارة الإمام المهدی عجل الله تعالی فرجه ، دعاء العهد، دعاء الندبة، الزیارات الجامعة الکبیرة، والزیارة بالنیابة عن الغیر، وزیارة السیدة زینب الکبری سلام الله علیها ، وزیارة بیت المقدس، وزیارة الأنبیاء علیهم السلام ، وزیارة أولاد الأئمة علیهم السلام ، وزیارة فاطمة المعصومة سلام الله علیها ، وزیارة العلماء والمؤمنین، وحدیث الکساء، ورقاع الحاجة، و طبع عدة مرات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مؤسسة البلاغ، 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لبنان، عام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وطبعة مؤسسة الفکر الإسلامی، 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لبنان، عام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وطبعة مکتبة الألفین، الکویت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وطبع فی إیران، باللغتین العربیة والفارسیة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أعادت طبعه مؤسسة الفکر الإسلامی، قم المقدسة، عام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باللغتین العربیة والفارسیة، بخط محمود اشرفی تبریزی، قیاس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مرتین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ترجمه آیة الله الشیخ اختر عباس النجفی إلی اللغة الأردیة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الجنان جدید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ویقع فی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قیاس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وقامت بطبعه إدارة نشر معارف إسلامی لاهور باکستان، ومؤسسة الرسول الأعظم صلی الله علیه و آله لاهور باکستان</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دعاء المسلم لأخیه بظهر الغیب</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دعاء المسلم لأخیه بظهر الغیب</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وهنالک إطلاق ثالث ستأتی الإشارة إلیه</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إِنَّمَا یُرِیدُ اللَّهُ لِیُذْهِبَ عَنْکُمُ الرِّجْسَ أَهْلَ الْبَیْتِ وَیُطَهِّرَکُمْ تَطْهِیراً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زیارة جامعة لجمیع الأئمة علیهم السلام ح</w:t>
      </w:r>
      <w:r>
        <w:rPr>
          <w:rFonts w:eastAsia="IRNazanin" w:cs="IRNazanin"/>
          <w:b w:val="false"/>
          <w:bCs w:val="false"/>
          <w:i w:val="false"/>
          <w:iCs w:val="false"/>
          <w:color w:val="333333"/>
          <w:sz w:val="20"/>
          <w:szCs w:val="20"/>
        </w:rPr>
        <w:t>3213</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الحصر إضافی</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یراجع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الموحدین، حق الیقین، إحقاق الحق، کشف الحق، ونهج الصدق، عوالم العلوم والمعارف والأحوال، بحار الأنوار مبحث الإمامة، العبقات، شرح التجرید وغیرها</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لسان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خاصة الرجل من أهله وولده،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القریب الذی توده ویودک</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فی علمه علیه السلام</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لاشک مثلاً فی أن قتل الإمام الحسین علیه السلام أوجب أشد الحزن والألم علی الرسول الأعظم صلی الله علیه و آله وذلک لما دلت علیه الروایات بل والآیات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أَحْیاءٌ عِنْدَ رَبِّهِمْ یُرْزَقُونَ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ثبت علمیاً بل شوهدت فی الخارج موارد کان شدة الارتباط العاطفی بین الطرفین سبباً لتألم أحدهما بتألم الآخر جسدیاً</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ربما یعلل أیضاً بکون ذلک تمهیداً لطلبه منه سبحانه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الصلوات والرحمة والبرکات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أدعی لذلک عرفاً، وربما یکون السبب الإشارة الرمزیة إلی أن حیاتهم مستغرقة عادة بالآلام والأحزان 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المؤمن مبتلی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الله إذا أحب عبداً ابتلاه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تنبیه الخواطر ونزهة النواظر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حفت الجنة بالمکاره، وحفت النار بالشهوات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وکذلک حیاة الذین نذروا أنفسهم فی سبیل الله سبحانه حیث یضحون بالغالی والرخیص فی سبیله تعالی</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الحکایة </w:t>
      </w:r>
      <w:r>
        <w:rPr>
          <w:rFonts w:eastAsia="IRNazanin" w:cs="IRNazanin"/>
          <w:b w:val="false"/>
          <w:bCs w:val="false"/>
          <w:i w:val="false"/>
          <w:iCs w:val="false"/>
          <w:color w:val="333333"/>
          <w:sz w:val="20"/>
          <w:szCs w:val="20"/>
        </w:rPr>
        <w:t>55</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مدرسة الإمام المهدی علیه السلام</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تمام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أبو الطیب الغزی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1042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ألفاظ رسول الله صلی الله علیه و آله الموجزة التی لم یسبق إلیها ح</w:t>
      </w:r>
      <w:r>
        <w:rPr>
          <w:rFonts w:eastAsia="IRNazanin" w:cs="IRNazanin"/>
          <w:b w:val="false"/>
          <w:bCs w:val="false"/>
          <w:i w:val="false"/>
          <w:iCs w:val="false"/>
          <w:color w:val="333333"/>
          <w:sz w:val="20"/>
          <w:szCs w:val="20"/>
        </w:rPr>
        <w:t>5818</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یکون المراد به مرکز العاطفة، لا هذا العضو الصنوبری</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فهی کأمواج الإذاعة مثلاً فی کونها غیر مرئیة وبحاجة إلی جهاز استقبال وبذلک یفسر أیضاً توارد الخواطر</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نزول آیة التطهیر</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16114</w:t>
      </w:r>
      <w:r>
        <w:rPr>
          <w:rFonts w:ascii="IRNazanin" w:hAnsi="IRNazanin" w:eastAsia="IRNazanin"/>
          <w:b w:val="false"/>
          <w:b w:val="false"/>
          <w:bCs w:val="false"/>
          <w:i w:val="false"/>
          <w:i w:val="false"/>
          <w:iCs w:val="false"/>
          <w:color w:val="333333"/>
          <w:sz w:val="20"/>
          <w:sz w:val="20"/>
          <w:szCs w:val="20"/>
          <w:rtl w:val="true"/>
        </w:rPr>
        <w:t>، وفیه عن علی علیه السلام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للمسلم علی أخیه ثلاثون حقاً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وینصره ظالماً ومظلوماً، فأما نصرته ظالماً فیرده عن ظلمه، وأما نصرته مظلوماً فیعینه علی أخذ حقه ولا یسلمه ولایخذله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للظلم من الأثر الوضعی والعواقب الوخیمة علی الظالم وذریته فی هذه الدنیا</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الأدلة علی ذلک أکثر من أن تحصی، فلیراجع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کفایة الموحدین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وغیر ذلک</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الشعر مما تمثل به الإمام الصادق علیه السلام وفیه تقدیم تأخیر ،والصحیح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تَعْصِی الإِلَهَ وَأَنْتَ تُظْهِرُ حُبَّهُ هَذَا مُحَالٌ فِی الْفِعَالِ بَدِیعُ لَوْ کَانَ حُبُّکَ صَادِقاً لأَطَعْتَهُ إِنَّ الْمُحِبَّ لِمَنْ یُحِبُّ مُطِیع راجع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20596</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 ونزهة النواظر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20608</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13927</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سیأتی بعض الکلام حول ذلک فی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الغایة من الخلقة</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ذکر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المحبة هی المحرک الأکبر نحو الفضائل</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الإضافة لها معنیان هاهنا وکلاهما مفید ومراد ولو بنحو الجامع،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محبة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محبة 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 تعالی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محبة الله للإنسان، إذ الإضافة تکون تارة للفاعل وأخری للمفعول، فمحبة الله للإنسان سبب لتشریعه الأحکام التی توجب سعادته فی الدنیا والآخرة، ومحبة الإنسان لله سبب لالتزامه بدساتیره جل وعلا، وهناک معنی ثالث محبة الإنسان لیکون محبوباً لله، فلیتأمل</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مؤول، أو مروی عن غیر طرقنا، أو غیر ذلک، للتفصیل انظر موسوعة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البیع، الجزء الرابع والخامس، وکتاب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حیاة الإمام الحسن العسکری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المؤلف علیه السلام</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یکون المقصود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کل واحد منها تمام المراد، وقد یکون المقصود کون کل واحد منها بعض المراد وأحد المصادیق، وهذا أرجح بالنظر إلی سیاق الحدیث کله وإلی إطلاقه، وإلی القرائن المقامیة والمقالیة الأخری، إضافة إلی أن نظر المصنف هو ذلک کما یظهر من استنباطه اللاحق</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یکون المقصود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بنحو الدور المعی، وقد یمثل لذلک بالمتضایفین کالمتوازیین والأخوین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متوافقین کانا أم متخالفین</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بین هذا وما سبق أن هذا بلحاظ مرحلة الإثبات وذاک بلحاظ مرحلة الثبوت</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حول هذا المبحث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البیع الجزء الرابع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 السدید فی شرح التجرید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للمؤلف </w:t>
      </w:r>
      <w:r>
        <w:rPr>
          <w:rFonts w:eastAsia="IRNazanin" w:cs="IRNazanin"/>
          <w:b w:val="false"/>
          <w:bCs w:val="false"/>
          <w:i w:val="false"/>
          <w:iCs w:val="false"/>
          <w:color w:val="333333"/>
          <w:sz w:val="20"/>
          <w:szCs w:val="20"/>
        </w:rPr>
        <w:t>6</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نظراً لإطلاقها بل ودلالتها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الوحدة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وإذا تعذرت الحقیقة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الوحدة الذاتیة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فستکون بلحاظ الصفات والآثار جمیعاً باعتباره أقرب المجازات</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عبد الله شبر بن السید محمد رضا، ولد سنة </w:t>
      </w:r>
      <w:r>
        <w:rPr>
          <w:rFonts w:eastAsia="IRNazanin" w:cs="IRNazanin"/>
          <w:b w:val="false"/>
          <w:bCs w:val="false"/>
          <w:i w:val="false"/>
          <w:iCs w:val="false"/>
          <w:color w:val="333333"/>
          <w:sz w:val="20"/>
          <w:szCs w:val="20"/>
        </w:rPr>
        <w:t>1188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أسرة علویة یتصل نسبها بالإمام السجاد علیه السلام ، وآل شبر من أعرق العائلات العراقیة، والده علامة کبیر أفاد منه علماً جماً ومعرفة متنوعة، تتلمذ علی یدی وحید عصره الشیخ جعفر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أربت مؤلفاته علی السبعین فلقب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المجلسی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لوفرة إنتاجه وغزارة تألیفه وتصانیفه وثبات مواقفه، لقد ظل علیه السلام منکباً علی التصنیف والتألیف ومتصدراً مجالس التعلیم والتدریس حتی وافته المنیة فی المشهد الکاظمی سنة</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فدفن إلی جانب والده المبرور فی الحجرة الشرقیة من رواق الإمامین المعصومین عن أربعة وخمسین عاماً، له من الکتب المشهورة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شبر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تسلیة الفؤاد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وغیرها</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الحق وکشف 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للعلامة الحلی علیه السلام ،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کفایة الموحدین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للتستری علیه السلام وغیرها</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12928</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 لأمیر المؤمنین علیه السلام ح</w:t>
      </w:r>
      <w:r>
        <w:rPr>
          <w:rFonts w:eastAsia="IRNazanin" w:cs="IRNazanin"/>
          <w:b w:val="false"/>
          <w:bCs w:val="false"/>
          <w:i w:val="false"/>
          <w:iCs w:val="false"/>
          <w:color w:val="333333"/>
          <w:sz w:val="20"/>
          <w:szCs w:val="20"/>
        </w:rPr>
        <w:t>197</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الستة ح</w:t>
      </w:r>
      <w:r>
        <w:rPr>
          <w:rFonts w:eastAsia="IRNazanin" w:cs="IRNazanin"/>
          <w:b w:val="false"/>
          <w:bCs w:val="false"/>
          <w:i w:val="false"/>
          <w:iCs w:val="false"/>
          <w:color w:val="333333"/>
          <w:sz w:val="20"/>
          <w:szCs w:val="20"/>
        </w:rPr>
        <w:t>1</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فالصلاة لله بمعنی العطف والمیل نحوه تبارک وتعالی</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رضا الموسوی الهندی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علی جسمه علیه السلام وعطفت نحوه</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ربما یکون المراد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هذا 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الإشارة إلی دفع توهم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الملائکة أیضاً یصلّون علی النبی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وَمَلائِکَتَهُ یُصَلُّونَ عَلَی النَّبِیِّ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فأجاب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هذا 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أن خصوصیة مقامهم علیهم السلام وهم تحت الکساء، کان مقام الإفاضة المباشرة منه تعالی وقد طلب الرسول صلی الله علیه و آله فی مقامه ذلک أسمی مراتبها وأعلی درجاتها فاقتضی ذلک طلب ما هو منه جل وعلا مباشرة، إضافة إلی أن بعض الدعوات الأخر قد یقال باختصاص طلبها منه تعالی فتأمل</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 لذلک أوجد ولأجله تکوَّن</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سبق من الإمام المؤلف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جهة أُخری لذلک أیضاً</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8509</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وربما لذلک جعل الله السماء محل نزول الرحمة والتقدیرات، ولکی ینسجم مع طبیعة الإنسان وفطرته</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فوائد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کون هذا الطلب والدعاء صادراً عن المعصوم صلی الله علیه و آله الذی لا ینطق ولایصمت ولا یتحرک إلاّ بأمره سبحانه وإذنه، فیکون أقوی فی الدلالة علی عصمتهم علیهم السلام طلباً واستجابة</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لتنقیح المناط القطعی</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سواء کان رجساً فی الفاعل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الرجس الفاعلی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فی الفعل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الرجس الفعلی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عبر فی نظیره بالمعصیة الفعلیة والفاعلیة</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مضافاً إلی نفی المعصیة ونفی المکروه، فقد قلنا بنفی ترک الأولی عنهم علیهم السلام أیضا</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ربما یکون المراد نظیر الأوامر الامتحانیة، أو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ما جری کان شیئاً صوریاً تمثیلیاً، وقد یکون مراده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المقتضیات المخفیة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حدیث الإمام الرضا علیه السلام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فإن الله عزوجل خلق آدم حجة فی أرضه وخلیفة فی بلاده ولم یخلقه للجنة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راجع عیون أخبار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وهناک جواب آخر فی حدیث الإمام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حدیث طویل جواباً علی شبهة 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علیه السلام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أما قوله عزوجل فی آدم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وَعَصی آدَمُ رَبَّهُ فَغَوی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کانت المعصیة من آدم فی الجنة لا فی الأرض، وعصمته تجب أن تکون فی الأرض لیتم مقادیر أمر الله عزوجل، فلما أُهبط إلی الأرض وجُعل حجة وخلیفة عصم بقوله عزوجل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اللَّهَ اصْطَفی آدَمَ وَنُوحاً</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عیون أخبار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یستفاد إرادة الدرجات العلیا من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الإطلاق، ومن السیاق، ومن القرائن المقامیة والخارجیة الأخری</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إزالة ما هو موجود، والدفع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الحیلولة دون وجوده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تمرض زید وعولج کان هذا رفعاً، أما لو کان فی معرض التمرض والوباء فلقح بالمضادات من قبل کان هذا دفعاً</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هذا المبحث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التجرید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المنظومة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المؤلف علیه السلام</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الاعتقادات فی دین الإمامیة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ولو فرض کون هذا الإطلاق مجازیاً للتبادر، ولعدم الالتزام بالوضع التعینی اللاحق فإنه لابد منه هاهنا بعد تعذر الحقیقة کما لا یخفی</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دلالتها علی نوع من الترتیب أو التعقیب والمکث وإن کان قلیلاً جداً، إذ هی للترتیب باتصال فی قبال ثم، لا فی قبال عدم الفصل بشیء أبداً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 المقدم والتالی</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المشعر بنوع من الفصل والتعقب</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فلا یکاد یوجد، والعزیز النادر</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العزیز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القوی الغالب علی کل شیء والممتنع فلا یغلبه شیء والذی لیس کمثله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الغلبة، الرفعة، الامتناع، القوة، قلة الشیء حتی لا یکاد یوجد، قال فی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جامع لکل شیء</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یکون هذا بلحاظ المتفاهم العرفی أو بلحاظ الدلالة الالتزامیة</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یمکن التمثیل له بتسلسل الآحاد والعشرات فکلاهما لا متناهی إلاّ أن أحدهما أکثر من الآخر وکلاهما محال، وکذا تسلسل المتناقضین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سلسلة حلقاتها عبارة عن نقیضین مجتمعین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وتسلسل غیرهما إذ الأول محال فی محال</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ربما یکون المراد الإمکان الوقوعی، وربما یکون مبنیاً علی أصالة الوجود، فیکون الإمکان فقریاً ذا مراتب، أما علی أصالة الماهیة وتفسیر الممکن بالمتساوی النسبة للطرفین فلا محیص عن الالتزام بکون المراد الوقوعی، فتأمل</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ألفیة ابن مالک</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ویا سکان سماواتی </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الجوشن الکبیر</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کتاب بصائر جغرافیا وغیره</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تبلغ أحیانا المائة وخمسین ألف کیلومتر فی الثانیة الواحدة بل أکثر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التکامل فی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أین تکون الجنة والنار؟ ؟؟والمصدر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اسْتَوی إِلَی السَّمَاءِ وَهِیَ دُخَانٌ </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من صام یوم خمس وعشرین من ذی القعدة</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وَالأَرْضَ بَعْدَ ذلِکَ دَحَاهَا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بسطها، والدحو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الرمی بقهر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مادة دحا </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6051</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الاستدلال قد یکون بلحاظ سیاق ما سبق، وسیأتی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لکون کلها للاستمرار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بلحاظ دلالة هذا الوصف علی الاستمرار، فتأمل</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عمران الکواکب</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 بعض قدماء المنجمین یری أن المدارات هی أجرام رکبت فیها النجوم</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حجة الإسلام والمسلمین محمد علی بن حسین بن محسن بن مرتضی الحسینی الشهیر بهبة الدین الشهرستانی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سامراء، وتلقی العلوم الابتدائیة فیها وفی موطن آبائه کربلاء المقدسة، ثم انتقل سنة </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 xml:space="preserve">ه إلی النجف الأشرف لتکمیل دراسته العالیة وفی أثناء ذلک انتشرت مؤلفاته، ثم أنشأ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ه لمدة سنتین وهی أول مجلة عربیة ظهرت فی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هاجر فی سنة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xml:space="preserve">ه وقام بسیاحة واسعة النطاق فی السواحل العربیة والبلاد الهندیة وغیرها وأنشأ فی خلال ذلک الجمعیات، ثم عاد سنة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إلی النجف الأشرف فصادف فی ذلک إعلان الحرب العظمی فأصبح قائداً لجیش المجاهدین إلی الشعیبة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صغیرة واقعة بقرب البصرة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أول سنة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 xml:space="preserve">ه وبقی کذلک إلی حین احتلال البریطانیین لبغداد فاعتزل السیاسة، وقام بتدریس التفسیر فی کربلاء المقدسة حتی التهبت نیران الثورة العراقیة الأولی فی شوال سنة </w:t>
      </w:r>
      <w:r>
        <w:rPr>
          <w:rFonts w:eastAsia="IRNazanin" w:cs="IRNazanin"/>
          <w:b w:val="false"/>
          <w:bCs w:val="false"/>
          <w:i w:val="false"/>
          <w:iCs w:val="false"/>
          <w:color w:val="333333"/>
          <w:sz w:val="20"/>
          <w:szCs w:val="20"/>
        </w:rPr>
        <w:t>1338</w:t>
      </w:r>
      <w:r>
        <w:rPr>
          <w:rFonts w:ascii="IRNazanin" w:hAnsi="IRNazanin" w:eastAsia="IRNazanin"/>
          <w:b w:val="false"/>
          <w:b w:val="false"/>
          <w:bCs w:val="false"/>
          <w:i w:val="false"/>
          <w:i w:val="false"/>
          <w:iCs w:val="false"/>
          <w:color w:val="333333"/>
          <w:sz w:val="20"/>
          <w:sz w:val="20"/>
          <w:szCs w:val="20"/>
          <w:rtl w:val="true"/>
        </w:rPr>
        <w:t xml:space="preserve">ه فکان فیها الرکن المهم حتی قبض علیه فی أوائل صفر سنة </w:t>
      </w:r>
      <w:r>
        <w:rPr>
          <w:rFonts w:eastAsia="IRNazanin" w:cs="IRNazanin"/>
          <w:b w:val="false"/>
          <w:bCs w:val="false"/>
          <w:i w:val="false"/>
          <w:iCs w:val="false"/>
          <w:color w:val="333333"/>
          <w:sz w:val="20"/>
          <w:szCs w:val="20"/>
        </w:rPr>
        <w:t>1339</w:t>
      </w:r>
      <w:r>
        <w:rPr>
          <w:rFonts w:ascii="IRNazanin" w:hAnsi="IRNazanin" w:eastAsia="IRNazanin"/>
          <w:b w:val="false"/>
          <w:b w:val="false"/>
          <w:bCs w:val="false"/>
          <w:i w:val="false"/>
          <w:i w:val="false"/>
          <w:iCs w:val="false"/>
          <w:color w:val="333333"/>
          <w:sz w:val="20"/>
          <w:sz w:val="20"/>
          <w:szCs w:val="20"/>
          <w:rtl w:val="true"/>
        </w:rPr>
        <w:t>ه وأعتقل ومن معه من أرکان الثورة وحکم علیه بالإعدام ثم أفرج عنهم بالعفو العام الذی صدر فی شوال من ذلک العام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عندما تشکلت الحکومة العراقیة الدستوریة الوطنیة عین وزیراً للمعارف العراقیة فی محرم سنة </w:t>
      </w:r>
      <w:r>
        <w:rPr>
          <w:rFonts w:eastAsia="IRNazanin" w:cs="IRNazanin"/>
          <w:b w:val="false"/>
          <w:bCs w:val="false"/>
          <w:i w:val="false"/>
          <w:iCs w:val="false"/>
          <w:color w:val="333333"/>
          <w:sz w:val="20"/>
          <w:szCs w:val="20"/>
        </w:rPr>
        <w:t>1340</w:t>
      </w:r>
      <w:r>
        <w:rPr>
          <w:rFonts w:ascii="IRNazanin" w:hAnsi="IRNazanin" w:eastAsia="IRNazanin"/>
          <w:b w:val="false"/>
          <w:b w:val="false"/>
          <w:bCs w:val="false"/>
          <w:i w:val="false"/>
          <w:i w:val="false"/>
          <w:iCs w:val="false"/>
          <w:color w:val="333333"/>
          <w:sz w:val="20"/>
          <w:sz w:val="20"/>
          <w:szCs w:val="20"/>
          <w:rtl w:val="true"/>
        </w:rPr>
        <w:t xml:space="preserve">ه، ثم استقال من الوزارة النقیبیة فی ذی الحجة ذلک العام وعهدت إلیه رئاسة مجلس التمییز الشرعی الجعفری لتمییز أحکام القضاة الشرعیین منذ تشکیله فی محرم سنة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سنة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ثم انتخب نائباً عن لواء بغداد سنة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مؤلفات کثیرة مخطوطة ومطبوعة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ثقات الرواة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الساعة الزوالیة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منظومة مواهب المشاهد فی أصول العقائد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الهیئة والإسلام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رواشح الفیوض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العروض،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صدف اللآلی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جداول الروایة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التنبه فی تحریم التشبه بین الرجال والنساء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توحید أهل التوحید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الدلائل والمسائل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هو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رحمة الله فی سنة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السید هبة الدین الشهرستانی الحائری، یبحث عن المسائل الفلکیة وکشفیات علماء الإفرنج فی العلوم الطبیعیة، استخرج مؤلفه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الهیئة الجدیدة عن ظواهر القرآن والحدیث، وقد طبق فیه المسائل الفلکیة فی نظر الأولین القدماء ثم علم الفلک الطلمیوسی ثم الهیئة الإفرنجیة الجدیدة وکیفیة تطبیق ذلک علی ما ورد من الشرع فی الکتاب والسنة، وقد ضمنه المؤلف بعض النقوش الفلکیة، والکتاب برهان قاطع علی حقانیة الإسلام، فرغ منه سنة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وطبع سنة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إلی لغات مختلفة الأردویة والفارسیة قامت مطبعة الآداب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بغداد بطبعه فانتشر سریعاً للحاجة إلیه ثم أعید طبعه عدة مرات، وقد اختصره المؤلف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مختصر الهیئة والإسلام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نصف أصله المطبوع، ثم کتب رحمة الله له مفصلاً أسماه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مفصل الهیئة والإسلام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أحسن ترتیباً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الهیئة والإسلام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ثلاثة أضعافه تقریباً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عدد من العلماء تقاریظ علی هذا الکتاب وقد طبعت هذه التقاریظ فی رسالة مستقلة فی لاهور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تقاریظ العلماء الأعلام علی کتاب الهیئة والإسلام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ما جمعها السید محمد سبطین منشئ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وترجمها بالأردویة</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فَلَک</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الجاری هو المتدافع فی انحدار واستواء</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ثبت علمیاً وجود تیارات قویة وکثیرة تحت سطح الماء، کما ثبت وجود أنهار عدیدة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بعضها عذبة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تتحرک تحت البحار، وربما یکون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فلیتأمل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لملاحظات علی الاحتمالات الثلاثة</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 السدید فی شرح التجرید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المنظومة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للمؤلف رحمة الله</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وبالوصف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یسری</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الصور الذهنیة ولیدة القوة المتخیلة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أنها تدرک الصور الحسیة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والمعانی الجزئیة ولیدة القوة المتوهمة علی اصطلاحهم</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المحبة ودورها فی التکوین والتشریع</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تأتی للظرفیة وللسببیة أیضاً کما فی الحدیث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دخلت امرأة النار فی هرة ربطتها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9505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حیث إن الصفات النفسیة التی تسند إلی الله سبحانه یراد بها نتائجها وغایاتها، فالمراد بمحبته لهم ترتیب آثارها 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العنایة والإفاضة علی المحبوب بشتی أنواع الإفاضة بإعطائه قصوی درجات الکمال وتوخی رضاه، ولذا ورد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الله یرضی لرضا فاطمة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الأمالی للمفید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وقبول شفاعته و</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وهؤلاء الأطهار علیهم السلام هم وسائط الفیض ووسائط العطاء والإعطاء</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المبحث الخامس فی ذکر بعض الفضائل التی تقتضی وجوب إمامة أمیر المؤمنین علیه السلام</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تحقیق مؤسسة الإمام المهدی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الجنة العاصمة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اللآلی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العرندس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ومما یشیر إلی ذلک قوه صلی الله علیه و آله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أنا شجرة وفاطمة أصها وعلی لقاحها والحسن والحسین ثمرها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الأمالی للمفید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بین هذا وسابقه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الأول باعتبار إضافة المحبة إلی الله، والثانی باعتبار إضافتها للخلق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فی محبة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محبة لهؤلاء أو محبة الخلق لهم، أی السبب فی الخلقة إرادة محبة الخلق لهم ومعرفتهم بهم علیهم السلام فلیدقق</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فی محبة هؤلاء الخمسة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تقتضی أن سبب الخلقة محبتهم علیهم السلام ،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فخلقت الخلق لکی أعرف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تدل علی أن السبب معرفة الله</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أنا شافع یوم القیامة لأربعة أصناف ولو جاءوا بذنوب أهل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نصر ذریتی، ورجل بذل ماه لذریتی عند الضیق، ورجل أحب ذریتی باللسان والقلب، ورجل سعی فی حوائج ذریتی إذا طردوا أو شردوا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21690</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الطیب أحمد بن الحسین بن الحسن بن عبد الصمد الجعفی الکوفی الکندی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بالکوفة عام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ه فی محلة کندة وإلیها نسبته، ونشأ بالشام ثم تنقل فی البادیة یطلب الأدب وعلم العربیة وأیام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الشعر فی صباه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وفد علی سید الدولة ابن حمدان صاحب حلب سنة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ه فمدحه وحظی 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ومضی إلی مصر فمدح کافور الأخشیدی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 بلاد فارس فمر بأرجان ومدح فیها ابن العمید وکانت له معه مساجلات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ورحل إلی شیراز فمدح عضد الدولة ابن بویه الدیلمی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وعاد یرید بغداد فالکوفة فعرض له فاتک بن أبی جهل الأسدی فی الطریق بجماعة من أصحابه، ومع المتنبی جماعة أیضاً فاقتتل الفریقان، فقتل أبو الطیب وابنه محسد وغلامه مفلح بالنعمانیة بالقرب من دیر العاقول فی الجانب الغربی من سواد بغداد فی عام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ه</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التکویر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بشکل مطلق علی القول بتجردهم أو بشکل نسبی علی غیر ذلک</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کون المقام ضرورة التوصیف بالأمانة</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کل لیلة من شهر رمضان من أول الشهر إلی آخره</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المنظومة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التجرید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تقریب القرآن إلی الأذهان</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قصار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82</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رسول الله صلی الله علیه و آله علیاً علیه السلام ألف باب یفتح کل باب ألف باب 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رسول الله صلی الله علیه و آله علمنی ألف باب من الحلال والحرام ومما کان إلی یوم القیامة کل باب منها یفتح ألف باب فذلک ألف ألف باب حتی علمت علم المنایا والبلایا وفصل الخطاب </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13887</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المؤلف رحمة الله</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ملا محمد کاظم ابن الملا حسین اهروی الخراسانی النجفی المعروف بالشیخ الآخوند، ولد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مشهد خراسان سنة </w:t>
      </w:r>
      <w:r>
        <w:rPr>
          <w:rFonts w:eastAsia="IRNazanin" w:cs="IRNazanin"/>
          <w:b w:val="false"/>
          <w:bCs w:val="false"/>
          <w:i w:val="false"/>
          <w:iCs w:val="false"/>
          <w:color w:val="333333"/>
          <w:sz w:val="20"/>
          <w:szCs w:val="20"/>
        </w:rPr>
        <w:t>1255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فقرأ المبادئ فیها، ولما بلغ الثالثة العشرین من عمره کان قد أکمل علوم العربیة والمنطق وشیئاً من الأصول والفقه، فخرج إلی العراق مهاجراً فی رجب سنة </w:t>
      </w:r>
      <w:r>
        <w:rPr>
          <w:rFonts w:eastAsia="IRNazanin" w:cs="IRNazanin"/>
          <w:b w:val="false"/>
          <w:bCs w:val="false"/>
          <w:i w:val="false"/>
          <w:iCs w:val="false"/>
          <w:color w:val="333333"/>
          <w:sz w:val="20"/>
          <w:szCs w:val="20"/>
        </w:rPr>
        <w:t>1277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فأقام فی طهران ستة أشهر درس فی أثنائها بعض العلوم الفلسفیة ثم غادرها إلی النجف الأشرف فأدرک فیها الشیخ مرتضی الأنصاری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واختلف إلی مجلس درسه فقهاً وأصولاً وبعد وفاة الشیخ لزم المیرزا السید محمد حسن الشیرازی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أکثر أخذه منه فقربه وأدناه، کما أخذ الفقه عن الشیخ راضی بن الشیخ محمد، ولما خرج السید الشیرازی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سامراء وخرج معه أکثر تلامذته لم یخرج الشیخ الآخوند معه، بل أقام فی النجف الأشرف وتصدی للتدریس فیها، فاختلف للاستفادة من مجلس درسه أکثر الطلاب خصوصاً فی الأصول، بحیث صارت الرحلة إلیه من أقطار الأرض وعمر مجلس درسه بمئات من الأفاضل والمجتهدین، وقد تمیز بحب الإیجاز والاختصار وتهذیب الأصول والاقتصار علی لباب المسائل وحذف الزوائد مع تجوید فی النظر وإمعان فی التحقیق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 العدید من الکتب 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فی أصول الفقه، وحاشیة علی رسائل الشیخ الأنصاری، وروح الحیاة رسالة تقلیدیة طبعت فی بغداد سنة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وحاشیة علی مکاسب الشیخ الأنصاری، ورسالة الفوائد تحتوی علی خمس عشرة فائدة، والتکملة وهی تلخیص تبصرة العلامة، وشرح التبصرة، وغیرها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فجأة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مسموماً فجر الثلاثاء ذی الحجة سنة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النجف الأشرف ودفن فی حرم أمیر المؤمنین علیه السلام فی أحد حجرات الصحن الشرقیة علی یمین باب السوق الکبیر تحت الساعة</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الأصول والفقه حیث ذُکر أن المکروه قد یکون بمعنی الأقل ثواباً، لا ما فیه الحزازة کما لو زاحمه أمر آخر</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1050</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العقل والجهل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نوح علیه السلام یوم القیامة ح</w:t>
      </w:r>
      <w:r>
        <w:rPr>
          <w:rFonts w:eastAsia="IRNazanin" w:cs="IRNazanin"/>
          <w:b w:val="false"/>
          <w:bCs w:val="false"/>
          <w:i w:val="false"/>
          <w:iCs w:val="false"/>
          <w:color w:val="333333"/>
          <w:sz w:val="20"/>
          <w:szCs w:val="20"/>
        </w:rPr>
        <w:t>394</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12390</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 من دار یدور لکثرة حرکات الناس فیها، راجع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دور</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ذلک فی أحادیث عدیدة،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زید بن علی بن الحسین، عن أبیه، عن أبیه، عن علی علیه السلام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الله صلی الله علیه و آله علی علی وفاطمة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وأخذ بعضادتی الباب، وقال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السلام علیکم یا أهل بیت الرحمة، وموضع الرسالة، ومنزل الملائکة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شرح إحقاق الحق للسید المرعشی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المعنی الاصطلاحی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المرسل الذی یأتیه جبرائیل علیه السلام قبلاً ویکلمه بالوحی النبوی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رسل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بالمعنی الأعم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حامل الرسالة بأیة طریقة بلغته الرسالة بالقول أو الکتابة أو الإشارة، عبر جبرائیل علیه السلام أو الإهام أو النکت فی القلب أو عمود النور أو عبر الرسول صلی الله علیه و آله نفسه</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عوالم العلوم والمعارف والأحوال کتاب فاطمة الزهراء سلام الله علیها تحقیق مؤسسة الإمام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وغیره</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أطیب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إسحاق بن عمار، وأبی بصیر، عن أبی عبد الله الصادق علیه السلام أیضاً</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 والنشر مشوش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الشمس والقمر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مثال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کما جعل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محاور وأقطاب رحی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ماء البحار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مثال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حرکة دورانیة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وکذلک المثال اللاحق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والأشجار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 بعده أیضاً، وأما المعنویات فأمثلة الإمام المصنف رحمة الله هی للقسم الثانی فقط أی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 جعل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فلیلاحظ</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هذا المبحث، وسیأتی تفصیلاً أیضاً</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10710</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کلام له علیه السلام وفیه یبین بعض أحکام الدین ویکشف للخوارج الشبهة وینقض حکم الحکمین</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13858</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بأن یأذن صاحب الحق</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سورة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تتمیم</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الإطلاق، والمعنی الأوسع</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12701</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نبذ وأقول فی حسن الخلق ومدحه</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المنظومة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للسبزواری،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للطوسی، وشرحهما للإمام المؤلف رحمة الله</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إطلاق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خیره أکثر مجاز فی الکلمة</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محمد بن الحسن بن علی الطوسی المعروف بشیخ الطائفة، ولد بطوس خراسان فی شهر رمضان سنة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درس أولاً فی مدارس خراسان ثم هاجر إلی بغداد سنة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عمره آنذاک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الشیخ المفید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وتتلمذ علیه خمس سنوات، وبعد وفاته انضوی تحت لواء السید المرتضی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فاهتم السید به غایة الاهتمام وبالغ فی إجلاه وتقدیره فلم یکد لیغیب یوماً واحداً عن درسه، واستمرت الحال سنون متمادیة حتی توفی السید المرتضی رحمة الله سنة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فبقی الشیخ بعده ببغداد اثنی عشر عاماً حتی سنة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هجم السلاجقة الأتراک علی بغداد فأغار عبد الملک الوزیر المتعصب علی دار الشیخ لیقته ولما لم یجده فی داره أحرق ما فیها من أثاث وکتب مما اضطر الشیخ للانتقال من بغداد إلی النجف الأشرف وتأسیس الحوزة العلمیة هناک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کان یقصد الشیخ رحمة الله الکثیر من العلماء من شتی أرجاء العالم الإسلامی لینتفعوا منه ویفتخروا بالتتلمذ علیه، فقد بلغ عدد تلامذته من الفقهاء والمجتهدین وعلماء الشیعة أکثر من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ومجتهد، کما حضر عنده المئات من علماء أهل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اشتهر رحمة الله بعلمه وورعه وزهده وتقواه بحیث تعدت شهرته حدود العراق ووصلت إلی أقصی نقاط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 رحمة الله کتابین من کتب الشیعة الأربعة المشهورة وهما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کما کتب فی الفقه کتاباً اسماه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دخل الفقه به مرحلة جدیدة وکان فی زمانه أکبر کتاب فقهی، وأما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ذکر فیه آراء فقهاء الشیعة وأهل السنة، وه کتب فقهیة أخری، کما ألف فی الأصول والحدیث والتفسیر والکلام والرجال مؤلفات کثیرة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رحمة الله لیلة الاثنین الثانی والعشرین من شهر محرم الحرام سنة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یناهز الخامسة والسبعین عاماً، ودفن فی داره التی کان یقطنها بوصیة منه، وهی الآن من أشهر مساجد النجف الأشرف ویعرف بمسجد الطوسی بالقرب من الحرم الشریف</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یوسف بن علی بن المطهر الحلی المعروف بالعلامة الحلی، ولد فی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سنة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مدینة الحلة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بدأ بتحصیل العلم منذ طفولته، فدرس الأدب العربی والمقدمات والعلوم العصریة عند أبیه، وکذلک عند خاه المحقق الحلی، وابن عم أمه الشیخ نجیب الدین یحیی بن سعید، والسید أحمد بن طاووس، ورضی الدین علی بن طاووس، وابن میثم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أکمل المقدمات ونال درجة الاجتهاد ولم یبلغ سن التکلیف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من الآثار فی حدود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فقد ألف فی الفقه والأصول والکلام والمنطق والفلسفة والرجال،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تبصرة المتعلمین، القواعد، التحریر، تذکرة الفقهاء، مختلف الشیعة، المنتهی، شرح التجرید، منهاج الاستقامة، تلخیص الکشاف، وغیرها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رحمة الله فی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لیلة السبت أو یومه سنة </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الحلة المزیدیة، وقد حمل نعشه الشریف علی الرؤوس إلی النجف الأشرف ودفن فی جوار أمیر المؤمنین علیه السلام فی حجرة إیوان الذهب الواقعة علی یمین الداخل إلی الحضرة الشریفة العلویة من جهة الشمال بجنب المنارة الشمالیة</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الحاج المولی هادی بن مهدی السبزواری الشیرازی المشهور بالحکیم السبزواری، فقیه وحکیم من أعلام القرن الثالث عشر اهجری، نعته العلامة الشیخ أقا بزرک الطهرانی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الفیلسوف المتأه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ولد فی سبزوار عام </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 xml:space="preserve">ه، وتعلم بأصبهان ومشهد، توفی بسبزوار </w:t>
      </w:r>
      <w:r>
        <w:rPr>
          <w:rFonts w:eastAsia="IRNazanin" w:cs="IRNazanin"/>
          <w:b w:val="false"/>
          <w:bCs w:val="false"/>
          <w:i w:val="false"/>
          <w:iCs w:val="false"/>
          <w:color w:val="333333"/>
          <w:sz w:val="20"/>
          <w:szCs w:val="20"/>
        </w:rPr>
        <w:t>1289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مؤلفاته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اللآلئ المنتظمة فی المنطق، غرر الفرائد فی الحکمة، أرجوزة فی الفقه سماها النبراس، حاشیة علی الشواهد الربوبیة للصدر الشیرازی، وحاشیة علی المبدأ والمعاد للشیرازی أیضاً، وأسرار الحکمة والجبر والاختیار</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کما یبدو أن قولک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خلق الله الشر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 مخلوق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تام، من جهة أن الشر عدم محض غیر قابل للخلقة، لا أنه ممکن الخلقة لکنه تعالی لم یخلقه من جهة المصلحة التی ألزم بها نفسه کما هو مقتضی الجواب السابق</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یکون إطلاق الشر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یتوهم شراً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کان خیراً حقیقة، أو علی الشر بالقیاس النسبی</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سورة 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8101</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فی هذا المبحث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 مسألة متجددة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المتجددة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الواجبات والمحرمات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الآداب والسنن</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Pr>
        <w:t>10</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لسان العرب</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68</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کراهیة الیمین ح</w:t>
      </w:r>
      <w:r>
        <w:rPr>
          <w:rFonts w:eastAsia="IRNazanin" w:cs="IRNazanin"/>
          <w:b w:val="false"/>
          <w:bCs w:val="false"/>
          <w:i w:val="false"/>
          <w:iCs w:val="false"/>
          <w:color w:val="333333"/>
          <w:sz w:val="20"/>
          <w:szCs w:val="20"/>
        </w:rPr>
        <w:t>5</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الجعالة، الأیمان، النذر</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29442</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سبق فی الکتاب الحدیث عن ذلک تفصیلاً</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إلا علی التوجیه الآتی آخر هذا البحث فیشمل البعدین</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بفرض تحول المعنی إلی المادة کما تتحول الطاقة إلیها وذلک کما فرضنا حمل الإبل للکرة الأرضیة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المشتری الذی هو أکبر من الأرض ألف مرة کما یقول علماء الفضاء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لاستدعی ذلک الملایین من الإبل کما هو واضح</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جانب من ذلک یشیر الشاعر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وائل بکر بن النطاح الحنفی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أو علی بن جَبلة العکوک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همم لا منتهی لکبارها وهمته الدنیا أجلُّ من الدهر</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 التصرف وشبهه</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دعوات موجزات لجمیع الحوائج للدنیا والآخرة ح</w:t>
      </w:r>
      <w:r>
        <w:rPr>
          <w:rFonts w:eastAsia="IRNazanin" w:cs="IRNazanin"/>
          <w:b w:val="false"/>
          <w:bCs w:val="false"/>
          <w:i w:val="false"/>
          <w:iCs w:val="false"/>
          <w:color w:val="333333"/>
          <w:sz w:val="20"/>
          <w:szCs w:val="20"/>
        </w:rPr>
        <w:t>25</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للتفاصیل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الاجتماع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الدولة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السبیل إلی إنهاض المسلمین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الصیاغة الجدیدة لعالم الإیمان والحریة والرفاه والسلام</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10125</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شاور هؤلاء ح</w:t>
      </w:r>
      <w:r>
        <w:rPr>
          <w:rFonts w:eastAsia="IRNazanin" w:cs="IRNazanin"/>
          <w:b w:val="false"/>
          <w:bCs w:val="false"/>
          <w:i w:val="false"/>
          <w:iCs w:val="false"/>
          <w:color w:val="333333"/>
          <w:sz w:val="20"/>
          <w:szCs w:val="20"/>
        </w:rPr>
        <w:t>10080</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شاور ذوی العقول استضاء بأنوار العقول </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کلام له علیه السلام وفیه یبین بعض أحکام الدین ویکشف للخوارج الشبهة وینقض حکم الحکمین</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التقیید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الممکن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لدفع توهم إمکان الانفکاک فی الواجب إذ إرادته تعالی علة تامة لحدوث المراد، وفعه بالإرادة کما ثبت بالبرهان</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التجرید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تقریب القرآن إلی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المؤلف رحمة الله ،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للسید میر حامد حسین،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للعلامة المجلسی،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للتستری،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الحق وکشف 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للعلامة الحلی</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قصار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13494</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10124</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الواجبات والمحرمات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الآدب والسنن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الأطعمة والأشربة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النکاح</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20525</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کلام له علیه السلام وفیه یبین بعض أحکام الدین ویکشف للخوارج الشبهة وینقض حکم الحکمین</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یکون الفضل إشارة للقیمة الذاتیة، والثواب للأجر الأخروی، والفائدة إشارة للمنفعة الدنیویة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الفضیلة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الآداب والسنن</w:t>
      </w:r>
      <w:r>
        <w:rPr>
          <w:rFonts w:eastAsia="IRNazanin" w:cs="IRNazanin"/>
          <w:b w:val="false"/>
          <w:bCs w:val="false"/>
          <w:i w:val="false"/>
          <w:iCs w:val="false"/>
          <w:color w:val="333333"/>
          <w:sz w:val="20"/>
          <w:szCs w:val="20"/>
          <w:rtl w:val="true"/>
        </w:rPr>
        <w:t>) -</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المباح یتحول إلی مستحب بالقصد، فمثلاً شرب الماء وأکل الطعام بما هو هو مباح، وبقصد الاستعانة به علی العبادة وقضاء الحوائج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مندوب مثاب علیه</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بهاء الدین محمد بن الحسین بن عبد الصمد الحارثی الجعبی المعروف بالشیخ البهائی، والحارثی نسبة إلی الحارث اهمدانی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رحمة الله فی بعلبک عام </w:t>
      </w:r>
      <w:r>
        <w:rPr>
          <w:rFonts w:eastAsia="IRNazanin" w:cs="IRNazanin"/>
          <w:b w:val="false"/>
          <w:bCs w:val="false"/>
          <w:i w:val="false"/>
          <w:iCs w:val="false"/>
          <w:color w:val="333333"/>
          <w:sz w:val="20"/>
          <w:szCs w:val="20"/>
        </w:rPr>
        <w:t>953</w:t>
      </w:r>
      <w:r>
        <w:rPr>
          <w:rFonts w:ascii="IRNazanin" w:hAnsi="IRNazanin" w:eastAsia="IRNazanin"/>
          <w:b w:val="false"/>
          <w:b w:val="false"/>
          <w:bCs w:val="false"/>
          <w:i w:val="false"/>
          <w:i w:val="false"/>
          <w:iCs w:val="false"/>
          <w:color w:val="333333"/>
          <w:sz w:val="20"/>
          <w:sz w:val="20"/>
          <w:szCs w:val="20"/>
          <w:rtl w:val="true"/>
        </w:rPr>
        <w:t>ه، ثم انتقل به والده وهو صغیر إلی إیران فنشأ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تتلمذ علی ید والده وغیره فی الفقه والأصول والعقائد والتفسیر والنحو وغیر ذلک من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ساح فی البلدان ثلاثین عاماً، فسافر من أصفهان إلی الحجاز، ثم إلی مصر والقدس وحلب ثم رجع إلی أصفهان فشرع الکتابة والتألیف وانتهت إلیه رئاسة المذهب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ماهراً فی العلوم المختلفة بلا نظیر، وقد اشتهر بعلم الریاضیات، کما تنسب إلیه أشیاء عجیبة فی اهندسة ما زالت آثارها بایة إلی الآن فی العراق وإیران، وه شعر کثیر جید  بالعربیة والفارسیة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 آثاراً عدیدة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الحبل المتین فی إحکام أحکام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مشرق الشمسین وإکسیر السعادتین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العروة الوثقی فی تفسیر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الصحیفة السجادیة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حاشیة شرح العضدی علی مختصر الأصول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الخلاصة فی الحساب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رحمة الله فی خراسان فی مشهد الإمام الرضا علیه السلام فی شهر شوال سنة </w:t>
      </w:r>
      <w:r>
        <w:rPr>
          <w:rFonts w:eastAsia="IRNazanin" w:cs="IRNazanin"/>
          <w:b w:val="false"/>
          <w:bCs w:val="false"/>
          <w:i w:val="false"/>
          <w:iCs w:val="false"/>
          <w:color w:val="333333"/>
          <w:sz w:val="20"/>
          <w:szCs w:val="20"/>
        </w:rPr>
        <w:t>1030</w:t>
      </w:r>
      <w:r>
        <w:rPr>
          <w:rFonts w:ascii="IRNazanin" w:hAnsi="IRNazanin" w:eastAsia="IRNazanin"/>
          <w:b w:val="false"/>
          <w:b w:val="false"/>
          <w:bCs w:val="false"/>
          <w:i w:val="false"/>
          <w:i w:val="false"/>
          <w:iCs w:val="false"/>
          <w:color w:val="333333"/>
          <w:sz w:val="20"/>
          <w:sz w:val="20"/>
          <w:szCs w:val="20"/>
          <w:rtl w:val="true"/>
        </w:rPr>
        <w:t xml:space="preserve">ه، وقیل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ascii="IRNazanin" w:hAnsi="IRNazanin" w:eastAsia="IRNazanin"/>
          <w:b w:val="false"/>
          <w:b w:val="false"/>
          <w:bCs w:val="false"/>
          <w:i w:val="false"/>
          <w:i w:val="false"/>
          <w:iCs w:val="false"/>
          <w:color w:val="333333"/>
          <w:sz w:val="20"/>
          <w:sz w:val="20"/>
          <w:szCs w:val="20"/>
          <w:rtl w:val="true"/>
        </w:rPr>
        <w:t xml:space="preserve">ه، وقیل </w:t>
      </w:r>
      <w:r>
        <w:rPr>
          <w:rFonts w:eastAsia="IRNazanin" w:cs="IRNazanin"/>
          <w:b w:val="false"/>
          <w:bCs w:val="false"/>
          <w:i w:val="false"/>
          <w:iCs w:val="false"/>
          <w:color w:val="333333"/>
          <w:sz w:val="20"/>
          <w:szCs w:val="20"/>
        </w:rPr>
        <w:t>1035</w:t>
      </w:r>
      <w:r>
        <w:rPr>
          <w:rFonts w:ascii="IRNazanin" w:hAnsi="IRNazanin" w:eastAsia="IRNazanin"/>
          <w:b w:val="false"/>
          <w:b w:val="false"/>
          <w:bCs w:val="false"/>
          <w:i w:val="false"/>
          <w:i w:val="false"/>
          <w:iCs w:val="false"/>
          <w:color w:val="333333"/>
          <w:sz w:val="20"/>
          <w:sz w:val="20"/>
          <w:szCs w:val="20"/>
          <w:rtl w:val="true"/>
        </w:rPr>
        <w:t>ه، ودفن فی بیته الذی هو الآن جزء من الحضرة الرضویة المقدسة</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سورة 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للباء معنی واحد وهو الإلصاق علی ما یراه الإمام المؤلف رحمة الله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هو رأی سیبویه، وکل المعانی الأخری المذکورة له من المصادیق، قال ابن مالک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أستعن وعد عوض الصق ومثل مع وعن ومن بها انطق</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وأقیمت لک المأتم فی أعلی علیین، ولطمت علیک الحور العین </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مسألة، المسائل المتجددة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المتجددة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النکاح</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الجن یأتیهم فیسألونهم عن معالم دینهم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قصص الأنبیاء للجزائری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4</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التساوق غیر الترادف، إذ المتساوقان هما المتطابقان فی المصداق وإن اختلف المفهوم، والمترادفان المتطابقان فی المفهوم</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الاعتقاد بإمامتهم علیهم السلام إضافة إلی محبتهم علیهم السلام ، أما الإتباع العملی فهو سبب لإطلاق الشیعی بالمعنی الأخص علیه</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شایع أی تابع لغة، فالشیعی هو المتبع</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المعتقد بالإمامة</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هناک مؤتمرات تعقد حالیاً بالصوت والصورة بین العلماء فی أماکن متباعدة عبر أجهزة بث واستقبال موجودة فی منطقة وغرفة کل منهم فیری کل منهم الآخر ویستمع إلیه، وهناک أجهزة أخری مثل 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فیدیو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فاکس تقوم بدور مماثل من وجه آخر</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لمزید التفاصیل یراجع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المتجددة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المؤلف رحمة الله</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یکون إشارة إلی إن الاستثناء حکمی لا موضوعی وبالدلیل الخارجی، أی أن استثناء الصلاة بمعنی عدم جریان حکمها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الإجزاء والوجوب ونحوهما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کانت بلغة أخری، لا أن المراد عدم إطلاق لفظ الصلاة علیها موضوعاً، أو إلی أن إیجابه للثواب فی الجملة أو کلیهما</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ثواب الأعمال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الله إلا الله</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تحدث المؤلف رحمة الله تفصیلاً عن قیادة الأئمة علیهم السلام وولایتهم 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فلیراجع</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محمد دیب بن عرابی الأنسی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وصدر البیت 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أحسنت یا هذا مشاکلة</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102</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التجرید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توضیح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المؤلف رحمة الله</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التسمیة والتحمید والدعاء علی الطعام ح</w:t>
      </w:r>
      <w:r>
        <w:rPr>
          <w:rFonts w:eastAsia="IRNazanin" w:cs="IRNazanin"/>
          <w:b w:val="false"/>
          <w:bCs w:val="false"/>
          <w:i w:val="false"/>
          <w:iCs w:val="false"/>
          <w:color w:val="333333"/>
          <w:sz w:val="20"/>
          <w:szCs w:val="20"/>
        </w:rPr>
        <w:t>1</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ثواب العالم والمتعلم ح</w:t>
      </w:r>
      <w:r>
        <w:rPr>
          <w:rFonts w:eastAsia="IRNazanin" w:cs="IRNazanin"/>
          <w:b w:val="false"/>
          <w:bCs w:val="false"/>
          <w:i w:val="false"/>
          <w:iCs w:val="false"/>
          <w:color w:val="333333"/>
          <w:sz w:val="20"/>
          <w:szCs w:val="20"/>
        </w:rPr>
        <w:t>1</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أبی ربیعة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وصدر البیت 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تُحِبُّها؟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بَهراً</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خطبة له علیه السلام یذکر فیها ابتداء خلق السماء والأرض وخلق آدم</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الدعاء للإخوان بظهر الغیب ح</w:t>
      </w:r>
      <w:r>
        <w:rPr>
          <w:rFonts w:eastAsia="IRNazanin" w:cs="IRNazanin"/>
          <w:b w:val="false"/>
          <w:bCs w:val="false"/>
          <w:i w:val="false"/>
          <w:iCs w:val="false"/>
          <w:color w:val="333333"/>
          <w:sz w:val="20"/>
          <w:szCs w:val="20"/>
        </w:rPr>
        <w:t>4</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9059</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واستغفرت لهم الملائکة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ذکر 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معلول رجحان استغفار الملائکة وإرادة الله للمثوبة، والتسبیب مقدمة لهذا الراجح</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المستفاد من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وفیه جمع من شیعتنا </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تحدث الإمام المؤلف رحمة الله بالتفصیل حول الآیة المبارکة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 لَیْسَ لِلإِنْسَانِ إلاَّ مَا سَعَی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للمؤلف رحمة الله</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سبق الإشارة إلیه</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 هذا الحدیث</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کراهیة الیمین ح</w:t>
      </w:r>
      <w:r>
        <w:rPr>
          <w:rFonts w:eastAsia="IRNazanin" w:cs="IRNazanin"/>
          <w:b w:val="false"/>
          <w:bCs w:val="false"/>
          <w:i w:val="false"/>
          <w:iCs w:val="false"/>
          <w:color w:val="333333"/>
          <w:sz w:val="20"/>
          <w:szCs w:val="20"/>
        </w:rPr>
        <w:t>5</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الحلف والقسم ومختلف بحوثه یراجع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العهد والیمین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للمؤلف رحمة الله</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کتاب له علیه السلام إلی معاویة جواباً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مدح النفس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الفضیلة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المؤلف رحمة الله</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فی ذکر مقتل الحسین علیه السلام</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 السدید فی شرح التجرید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المؤلف رحمة الله ،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للتستری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للأمینی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لصاحب العبقات رحمة الله ، وغیرها</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الواجبات والمحرمات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الآداب والسنن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المؤلف رحمة الله</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99</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کتاب له علیه السلام کتبه للأشتر النخعی لما ولاه علی مصر وأعماها</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وقعة 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استیلاء أهل العراق علی الماء ثم سماحهم به لأهل الشام</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الأمالی 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والأمالی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1063</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نظمه السید الطباطبائی فی قصیدته حیث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لقوه حربک حربی واشتهر من الفریقین روایة الخبر</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مولد أبی الحسن علی بن محمد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سیأتی فی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استحباب قضاء الحاجة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مفیدة لهذا البحث</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لأجل عین ألف عین تکرم</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العدیلة</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حول هذا المبحث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القانون</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الضحی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19163</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بن سلیمان بن إسماعیل بن عبد الجواد بن علی بن سلیمان ابن السید ناصر الحسینی البحرانی التوبلی الکتکانی، کان رحمة الله من أولاد السید المرتضی علم اهدی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رحمة الله فی کتکان من توابع بلدة توبلی من أعمال البحرین فی النصف الأول من القرن الحادی عشر اهجری القمری، رحل إلی النجف الاشرف وأقام فیها مدة من الزمن طلباً للعلم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انتهت إلی السید رحمة الله رئاسة البلد بعد الشیخ محمد بن ماجد بن مسعود البحرانی الماحوزی، فقام بالقضاء فی البلاد وتولی الأمور الحسبیة وقام بذلک أحسن قیام، وقمع أیدی الظلمة والحکام، ونشر الأمر بالمعروف والنهی عن المنکر، وبالغ فی ذلک وأکثر ، ولم تأخذه لومة لائم فی الدین، وکان من الأتقیاء المتورعین، شدیداً علی الملوک والسلاطین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صنف رحمة الله کتباً عدیدة تشهد بعمق تتبعه وسعة اطلاعه تبلغ خمسة وسبعین مؤلفاً بین صغیر ووسیط وکبیر،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الوصیة، احتجاج المخالفین علی إمامة أمیر المؤمنین علیه السلام ، الانصاف فی النص علی الأئمة الأشراف من آل عبد مناف، إیضاح المسترشدین فی بیان تراجم الراجعین إلی ولایة أمیر المؤمنین علیه السلام ، وقد یعبر عنه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هدایة المستبصرین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البرهان فی تفسیر القرآن، البهجة المرضیة فی إثبات الخلافة والوصیة، بهجة النظر فی إثبات الوصایة والإمامة للأئمة الاثنی عشر، تبصرة الولی فیمن رأی المهدی علیه السلام فی زمان أبیه علیه السلام وفی أیام الغیبة الصغری والکبری، التحفة البهیة فی إثبات الوصیة لعلی علیه السلام ، ترتیب التهذیب، وغیرها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رحمة الله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اهجرة فی قریة نعیم، ونقل جثمانه الشریف إلی قریة توبلی، ودفن فی مقبرة ماتینی من مساجد القریة المشهورة، وقبره مزار معروف</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90</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سبق الإشارة إلیه</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هذه الآیة المبارکة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مرة فی سورة الرحمن ابتداءً من الآیة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وحتی الآیة </w:t>
      </w:r>
      <w:r>
        <w:rPr>
          <w:rFonts w:eastAsia="IRNazanin" w:cs="IRNazanin"/>
          <w:b w:val="false"/>
          <w:bCs w:val="false"/>
          <w:i w:val="false"/>
          <w:iCs w:val="false"/>
          <w:color w:val="333333"/>
          <w:sz w:val="20"/>
          <w:szCs w:val="20"/>
        </w:rPr>
        <w:t>77</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یقول مرة واحدة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إله إلاّ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یعقبها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مرة</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22</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البلد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المحرم</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الرفق بأمته</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21460</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علی الحسین بن عبد الله بن سینا، المشهور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ویعرف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الشیخ الرئیس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أبوه من الشیعة الإسماعیلیة ومن أهل بلخ، وانتقل منها إلی بخاری، فتزوج هناک فولد له أبو علی فی أفشنه من قری بخاری عام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أبوه والیاً علی سامان، فتعهده بالتربیة والتعلیم، فحفظ القرآن الکریم وهو دون العشر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اتجه نحو الفلسفة فرعاه الفیلسوف أبو عبد الله الناتلی فدرسه المنطق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مال إلی الطب فأخذه عن عیسی بن یحیی، فأصبح طبیباً حاذقاً وهو فی سن السادسة عشر، یقول أبو علی عن نفسه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هذه المدة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مدة اشتغاه بالدرس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نمت لیلة واحدة بطوها، ولا اشتغلت النهار بغیره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فی المشاکل العلمیة ومعضلات المسائل یصلی ویبتهل إلی الله حتی یفتح له المنغلق وییسر له المتعسر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تعمق بالعلوم الشرعیة واهندسیة،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أرجع باللیل إلی داری، وأضع السراج بین یدی، واشتغل بالقراءة والکتابة، ومهما أخذنی أدنی نوم أحلم بتلک المسائل بأعیانها، حتی إن کثیراً من المسائل أتضح لی وجوهها فی المنام، ویقول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بلغت ثمانی عشرة سنة من عمری فرغت من هذه العلوم کها، وکنت إذ ذاک للعلم أحفظ ولکنه الیوم معی أنضج، وإلا فالعلم واحد لم یتجدد لی بعده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برع ابن سینا فی الشعر أیضاً وه قصیدة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تجاوزت مصنفاته المائة، ومن أشهرها کتاب القانون فی الطب، وقد نقل إلی اللغة اللاتینیة، والشفاء، والنجاة، والإشارات والتنبیهات، والحدود فی الفلسفة والمنطق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فی همدان عام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سیر أعلام النبلاء للذهبی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ابن سینا تحت رقم </w:t>
      </w:r>
      <w:r>
        <w:rPr>
          <w:rFonts w:eastAsia="IRNazanin" w:cs="IRNazanin"/>
          <w:b w:val="false"/>
          <w:bCs w:val="false"/>
          <w:i w:val="false"/>
          <w:iCs w:val="false"/>
          <w:color w:val="333333"/>
          <w:sz w:val="20"/>
          <w:szCs w:val="20"/>
        </w:rPr>
        <w:t>356</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کلام له علیه السلام وفیه یبین بعض أحکام الدین ویکشف للخوارج الشبهة وینقض حکم الحکمین</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الآداب والسنن</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الاجتماع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السیاسة</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خطبة له علیه السلام فی التنفیر من الدنیا</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الظلم ح</w:t>
      </w:r>
      <w:r>
        <w:rPr>
          <w:rFonts w:eastAsia="IRNazanin" w:cs="IRNazanin"/>
          <w:b w:val="false"/>
          <w:bCs w:val="false"/>
          <w:i w:val="false"/>
          <w:iCs w:val="false"/>
          <w:color w:val="333333"/>
          <w:sz w:val="20"/>
          <w:szCs w:val="20"/>
        </w:rPr>
        <w:t>5</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الْقُطْبُ الرَّاوَنْدِیُّ فِی دَعَوَاتِهِ، قَالَ قَالَ الصَّادِقُ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أَرْبَعَةٌ لا یُسْتَجَابُ لَهُمْ دُعَاءٌ، رَجُلٌ جَالِسٌ فِی بَیْتِهِ یَقُولُ یَا رَبِّ ارْزُقْنِی فَیَقُولُ لَهُ أَ لَمْ آمُرْکَ بِالطَّلَبِ، وَرَجُلٌ کَانَتْ لَهُ امْرَأَةٌ فَدَعَا عَلَیْهَا فَیَقُولُ لَهُ أَلَمْ أَجْعَلْ أَمْرَهَا بِیَدِکَ، وَرَجُلٌ کَانَ لَهُ مَالٌ فَأَفْسَدَهُ فَیَقُولُ یَا رَبِّ ارْزُقْنِی فَیَقُولُ لَهُ أَ لَمْ آمُرْکَ بِالاقْتِصَادِ، أَلَمْ آمُرْکَ بِالإِصْلاحِ، ثُمَّ قَرَأَ ک وَالَّذِینَ إِذا أَنْفَقُوا لَمْ یُسْرِفُوا وَلَمْ یَقْتُرُوا وَکانَ بَیْنَ ذلِکَ قَواماً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وَرَجُلٌ کَانَ لَهُ مَالٌ فَأَدَانَهُ بِغَیْرِ بَیِّنَةٍ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 آمُرْکَ بِالشَّهَادَةِ</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61</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أحیاناً</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19773</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أحیاناً</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19773</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النسبة بینهما عموم من وجه</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سبق بعض البحث عن إدخال السرور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بشارة الغیر وإدخال السرور</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المطلق والمقید إذا کانا متخالفین بالسلب والإیجاب قیّد أحدهما الآخر کما 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أکرم العالم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تکرم العالم الفاسق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أما إذا کانا متوافقین فی السلب والإیجاب فلا، بل یکون المقیّد أشد فی المطلوبیة کما لو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أکرم العالم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أکرم العالم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أقم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أقم صلاة الظهر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المؤلف رحمة الله</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الأئمة علیهم السلام یعلمون علم ما کان وما یکون وأنه لا یخفی علیهم الشیء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علیهم</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الشامة فلا مدخلیة لها إلا نادراً جداً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کشم الطیب فی الحج </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تعالی فی وصف المؤمنین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وَالَّذِینَ هُمْ لِفُرُوجِهِمْ حَافِظُونَ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سورة 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أصول الدین</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زیارة الجامعة الکبیرة</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الأمالی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الثمانیة ح</w:t>
      </w:r>
      <w:r>
        <w:rPr>
          <w:rFonts w:eastAsia="IRNazanin" w:cs="IRNazanin"/>
          <w:b w:val="false"/>
          <w:bCs w:val="false"/>
          <w:i w:val="false"/>
          <w:iCs w:val="false"/>
          <w:color w:val="333333"/>
          <w:sz w:val="20"/>
          <w:szCs w:val="20"/>
        </w:rPr>
        <w:t>6</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الجهاد ح</w:t>
      </w:r>
      <w:r>
        <w:rPr>
          <w:rFonts w:eastAsia="IRNazanin" w:cs="IRNazanin"/>
          <w:b w:val="false"/>
          <w:bCs w:val="false"/>
          <w:i w:val="false"/>
          <w:iCs w:val="false"/>
          <w:color w:val="333333"/>
          <w:sz w:val="20"/>
          <w:szCs w:val="20"/>
        </w:rPr>
        <w:t>2</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13703</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الأمالی 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784</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الصبر یشمل صبر اللامسة والسامعة والباصرة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معصیة الله وهکذا هذا من جهة، ومن جهة أُخری فإن الملامسة محطة للشکر والبلاء والصبر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فکل من مفردات الطرفین تصلح محطة لکل أو غالب مفردات الطرف الآخر</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الصبر یشمل صبر اللامسة والسامعة والباصرة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معصیة الله وهکذا هذا من جهة، ومن جهة أُخری فإن الملامسة محطة للشکر والبلاء والصبر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فکل من مفردات الطرفین تصلح محطة لکل أو غالب مفردات الطرف الآخر</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یقال فی مستقبل شهر رمضان ح</w:t>
      </w:r>
      <w:r>
        <w:rPr>
          <w:rFonts w:eastAsia="IRNazanin" w:cs="IRNazanin"/>
          <w:b w:val="false"/>
          <w:bCs w:val="false"/>
          <w:i w:val="false"/>
          <w:iCs w:val="false"/>
          <w:color w:val="333333"/>
          <w:sz w:val="20"/>
          <w:szCs w:val="20"/>
        </w:rPr>
        <w:t>6</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المنظومة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 السدید فی شرح التجرید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للمؤلف رحمة الله</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أیضاً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خواطری عن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فصاعداً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لأخ الإمام المؤلف آیة الله الشهید السید حسن الشیرازی رحمة الله</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تعالی ک لیدّبّروا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آیة واحدة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سبحانه ک یتدبّرون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آیتین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وسورة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تعالی ک یدّبّروا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آیة واحدة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تعالی ک تتفکّروا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آیة واحدة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ک تتفکرون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ثلاث آیات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وقال ک 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آیة واحدة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وقال ک یتفکّروا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آیتین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وقال ک یتفکرون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إحدی عشرة 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والأعراف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ویونس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والنحل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والنحل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والنحل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والروم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والزمر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والجاثیة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والحشر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تعالی ک عبرة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آیة واحدة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یوسف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ک فاعتبروا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آیة واحدة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ک لعبرة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خمس آیات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المؤمنون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المعجم المفهرس للقرآن الکریم</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المعجم المفهرس للقرآن الکریم</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المعجم المفهرس للقرآن الکریم</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المعجم المفهرس للقرآن الکریم</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المعجم المفهرس للقرآن الکریم</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المعجم المفهرس للقرآن الکریم</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الموالید اصطلاح متداول فی کتب الفلسفة سابقاً ویعنی النبات والحیوان والإنسان</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فوتون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حسب العلم الحدیث </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سورة 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 لَیْتَ قَوْمِی یَعْلَمُونَ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غَفَرَ لِی رَبِّی وَجَعَلَنِی مِنَ الْمُکْرَمِینَ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والذی فسرته بعض الروایات بأنه رأی مکانه فی الجنة</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فی محبة الملائکة إیاه</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الأئمة تدخل الملائکة بیوتهم ح</w:t>
      </w:r>
      <w:r>
        <w:rPr>
          <w:rFonts w:eastAsia="IRNazanin" w:cs="IRNazanin"/>
          <w:b w:val="false"/>
          <w:bCs w:val="false"/>
          <w:i w:val="false"/>
          <w:iCs w:val="false"/>
          <w:color w:val="333333"/>
          <w:sz w:val="20"/>
          <w:szCs w:val="20"/>
        </w:rPr>
        <w:t>3</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21</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image" Target="media/image2.jpeg"/><Relationship Id="rId384" Type="http://schemas.openxmlformats.org/officeDocument/2006/relationships/image" Target="media/image2.jpeg"/><Relationship Id="rId385" Type="http://schemas.openxmlformats.org/officeDocument/2006/relationships/footer" Target="footer378.xml"/><Relationship Id="rId386" Type="http://schemas.openxmlformats.org/officeDocument/2006/relationships/footnotes" Target="footnotes.xml"/><Relationship Id="rId387" Type="http://schemas.openxmlformats.org/officeDocument/2006/relationships/numbering" Target="numbering.xml"/><Relationship Id="rId388" Type="http://schemas.openxmlformats.org/officeDocument/2006/relationships/fontTable" Target="fontTable.xml"/><Relationship Id="rId389" Type="http://schemas.openxmlformats.org/officeDocument/2006/relationships/settings" Target="settings.xml"/><Relationship Id="rId39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386</Pages>
  <Words>47942</Words>
  <Characters>217366</Characters>
  <CharactersWithSpaces>262860</CharactersWithSpaces>
  <Paragraphs>2618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2026-08-24T06:26:33Z</dcterms:created>
  <dc:creator>ghaemiyeh.com</dc:creator>
  <dc:description/>
  <dc:language>en-US</dc:language>
  <cp:lastModifiedBy/>
  <dcterms:modified xsi:type="dcterms:W3CDTF">2026-08-24T09:56:45Z</dcterms:modified>
  <cp:revision>1</cp:revision>
  <dc:subject/>
  <dc:title>من فقه الزهراء علیها السلام جلد 1</dc:title>
</cp:coreProperties>
</file>

<file path=docProps/custom.xml><?xml version="1.0" encoding="utf-8"?>
<Properties xmlns="http://schemas.openxmlformats.org/officeDocument/2006/custom-properties" xmlns:vt="http://schemas.openxmlformats.org/officeDocument/2006/docPropsVTypes"/>
</file>