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7224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87226_232238742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87228_2322387425">
            <w:r>
              <w:rPr>
                <w:webHidden/>
                <w:rStyle w:val="IndexLink"/>
                <w:rtl w:val="true"/>
              </w:rPr>
              <w:t>أصحاب التعلیقات لهذا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987230_2322387425">
            <w:r>
              <w:rPr>
                <w:webHidden/>
                <w:rStyle w:val="IndexLink"/>
                <w:rtl w:val="true"/>
              </w:rPr>
              <w:t>فصل</w:t>
            </w:r>
            <w:r>
              <w:rPr>
                <w:rStyle w:val="IndexLink"/>
                <w:rtl w:val="true"/>
              </w:rPr>
              <w:t xml:space="preserve">: </w:t>
            </w:r>
            <w:r>
              <w:rPr>
                <w:rStyle w:val="IndexLink"/>
                <w:rtl w:val="true"/>
              </w:rPr>
              <w:t>فی شرائط وجوب الزکاة</w:t>
            </w:r>
            <w:r>
              <w:rPr>
                <w:rStyle w:val="IndexLink"/>
                <w:rtl w:val="true"/>
              </w:rPr>
              <w:tab/>
            </w:r>
            <w:r>
              <w:rPr>
                <w:rStyle w:val="IndexLink"/>
              </w:rPr>
              <w:t>19</w:t>
            </w:r>
          </w:hyperlink>
        </w:p>
        <w:p>
          <w:pPr>
            <w:pStyle w:val="Contents3"/>
            <w:tabs>
              <w:tab w:val="clear" w:pos="8459"/>
              <w:tab w:val="right" w:pos="9026" w:leader="dot"/>
            </w:tabs>
            <w:rPr/>
          </w:pPr>
          <w:hyperlink w:anchor="__RefHeading___Toc1987232_232238742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987234_2322387425">
            <w:r>
              <w:rPr>
                <w:webHidden/>
                <w:rStyle w:val="IndexLink"/>
                <w:rtl w:val="true"/>
              </w:rPr>
              <w:t>أوّلاً</w:t>
            </w:r>
            <w:r>
              <w:rPr>
                <w:rStyle w:val="IndexLink"/>
                <w:rtl w:val="true"/>
              </w:rPr>
              <w:t xml:space="preserve">: </w:t>
            </w:r>
            <w:r>
              <w:rPr>
                <w:rStyle w:val="IndexLink"/>
                <w:rtl w:val="true"/>
              </w:rPr>
              <w:t>البلوغ</w:t>
            </w:r>
            <w:r>
              <w:rPr>
                <w:rStyle w:val="IndexLink"/>
                <w:rtl w:val="true"/>
              </w:rPr>
              <w:tab/>
            </w:r>
            <w:r>
              <w:rPr>
                <w:rStyle w:val="IndexLink"/>
              </w:rPr>
              <w:t>20</w:t>
            </w:r>
          </w:hyperlink>
        </w:p>
        <w:p>
          <w:pPr>
            <w:pStyle w:val="Contents3"/>
            <w:tabs>
              <w:tab w:val="clear" w:pos="8459"/>
              <w:tab w:val="right" w:pos="9026" w:leader="dot"/>
            </w:tabs>
            <w:rPr/>
          </w:pPr>
          <w:hyperlink w:anchor="__RefHeading___Toc1987236_2322387425">
            <w:r>
              <w:rPr>
                <w:webHidden/>
                <w:rStyle w:val="IndexLink"/>
                <w:rtl w:val="true"/>
              </w:rPr>
              <w:t>ثانیاً</w:t>
            </w:r>
            <w:r>
              <w:rPr>
                <w:rStyle w:val="IndexLink"/>
                <w:rtl w:val="true"/>
              </w:rPr>
              <w:t xml:space="preserve">: </w:t>
            </w:r>
            <w:r>
              <w:rPr>
                <w:rStyle w:val="IndexLink"/>
                <w:rtl w:val="true"/>
              </w:rPr>
              <w:t>العقل</w:t>
            </w:r>
            <w:r>
              <w:rPr>
                <w:rStyle w:val="IndexLink"/>
                <w:rtl w:val="true"/>
              </w:rPr>
              <w:tab/>
            </w:r>
            <w:r>
              <w:rPr>
                <w:rStyle w:val="IndexLink"/>
              </w:rPr>
              <w:t>21</w:t>
            </w:r>
          </w:hyperlink>
        </w:p>
        <w:p>
          <w:pPr>
            <w:pStyle w:val="Contents3"/>
            <w:tabs>
              <w:tab w:val="clear" w:pos="8459"/>
              <w:tab w:val="right" w:pos="9026" w:leader="dot"/>
            </w:tabs>
            <w:rPr/>
          </w:pPr>
          <w:hyperlink w:anchor="__RefHeading___Toc1987238_2322387425">
            <w:r>
              <w:rPr>
                <w:webHidden/>
                <w:rStyle w:val="IndexLink"/>
                <w:rtl w:val="true"/>
              </w:rPr>
              <w:t>ثالثاً</w:t>
            </w:r>
            <w:r>
              <w:rPr>
                <w:rStyle w:val="IndexLink"/>
                <w:rtl w:val="true"/>
              </w:rPr>
              <w:t xml:space="preserve">: </w:t>
            </w:r>
            <w:r>
              <w:rPr>
                <w:rStyle w:val="IndexLink"/>
                <w:rtl w:val="true"/>
              </w:rPr>
              <w:t>الحریّة</w:t>
            </w:r>
            <w:r>
              <w:rPr>
                <w:rStyle w:val="IndexLink"/>
                <w:rtl w:val="true"/>
              </w:rPr>
              <w:tab/>
            </w:r>
            <w:r>
              <w:rPr>
                <w:rStyle w:val="IndexLink"/>
              </w:rPr>
              <w:t>22</w:t>
            </w:r>
          </w:hyperlink>
        </w:p>
        <w:p>
          <w:pPr>
            <w:pStyle w:val="Contents3"/>
            <w:tabs>
              <w:tab w:val="clear" w:pos="8459"/>
              <w:tab w:val="right" w:pos="9026" w:leader="dot"/>
            </w:tabs>
            <w:rPr/>
          </w:pPr>
          <w:hyperlink w:anchor="__RefHeading___Toc1987240_2322387425">
            <w:r>
              <w:rPr>
                <w:webHidden/>
                <w:rStyle w:val="IndexLink"/>
                <w:rtl w:val="true"/>
              </w:rPr>
              <w:t>رابعا</w:t>
            </w:r>
            <w:r>
              <w:rPr>
                <w:rStyle w:val="IndexLink"/>
                <w:rtl w:val="true"/>
              </w:rPr>
              <w:t xml:space="preserve">: </w:t>
            </w:r>
            <w:r>
              <w:rPr>
                <w:rStyle w:val="IndexLink"/>
                <w:rtl w:val="true"/>
              </w:rPr>
              <w:t>الملکیّة</w:t>
            </w:r>
            <w:r>
              <w:rPr>
                <w:rStyle w:val="IndexLink"/>
                <w:rtl w:val="true"/>
              </w:rPr>
              <w:tab/>
            </w:r>
            <w:r>
              <w:rPr>
                <w:rStyle w:val="IndexLink"/>
              </w:rPr>
              <w:t>23</w:t>
            </w:r>
          </w:hyperlink>
        </w:p>
        <w:p>
          <w:pPr>
            <w:pStyle w:val="Contents3"/>
            <w:tabs>
              <w:tab w:val="clear" w:pos="8459"/>
              <w:tab w:val="right" w:pos="9026" w:leader="dot"/>
            </w:tabs>
            <w:rPr/>
          </w:pPr>
          <w:hyperlink w:anchor="__RefHeading___Toc1987242_2322387425">
            <w:r>
              <w:rPr>
                <w:webHidden/>
                <w:rStyle w:val="IndexLink"/>
                <w:rtl w:val="true"/>
              </w:rPr>
              <w:t>خامساً</w:t>
            </w:r>
            <w:r>
              <w:rPr>
                <w:rStyle w:val="IndexLink"/>
                <w:rtl w:val="true"/>
              </w:rPr>
              <w:t xml:space="preserve">: </w:t>
            </w:r>
            <w:r>
              <w:rPr>
                <w:rStyle w:val="IndexLink"/>
                <w:rtl w:val="true"/>
              </w:rPr>
              <w:t>تمام التمکّن من التصرّف</w:t>
            </w:r>
            <w:r>
              <w:rPr>
                <w:rStyle w:val="IndexLink"/>
                <w:rtl w:val="true"/>
              </w:rPr>
              <w:tab/>
            </w:r>
            <w:r>
              <w:rPr>
                <w:rStyle w:val="IndexLink"/>
              </w:rPr>
              <w:t>27</w:t>
            </w:r>
          </w:hyperlink>
        </w:p>
        <w:p>
          <w:pPr>
            <w:pStyle w:val="Contents3"/>
            <w:tabs>
              <w:tab w:val="clear" w:pos="8459"/>
              <w:tab w:val="right" w:pos="9026" w:leader="dot"/>
            </w:tabs>
            <w:rPr/>
          </w:pPr>
          <w:hyperlink w:anchor="__RefHeading___Toc1987244_2322387425">
            <w:r>
              <w:rPr>
                <w:webHidden/>
                <w:rStyle w:val="IndexLink"/>
                <w:rtl w:val="true"/>
              </w:rPr>
              <w:t>سادساً</w:t>
            </w:r>
            <w:r>
              <w:rPr>
                <w:rStyle w:val="IndexLink"/>
                <w:rtl w:val="true"/>
              </w:rPr>
              <w:t xml:space="preserve">: </w:t>
            </w:r>
            <w:r>
              <w:rPr>
                <w:rStyle w:val="IndexLink"/>
                <w:rtl w:val="true"/>
              </w:rPr>
              <w:t>النصاب</w:t>
            </w:r>
            <w:r>
              <w:rPr>
                <w:rStyle w:val="IndexLink"/>
                <w:rtl w:val="true"/>
              </w:rPr>
              <w:tab/>
            </w:r>
            <w:r>
              <w:rPr>
                <w:rStyle w:val="IndexLink"/>
              </w:rPr>
              <w:t>31</w:t>
            </w:r>
          </w:hyperlink>
        </w:p>
        <w:p>
          <w:pPr>
            <w:pStyle w:val="Contents3"/>
            <w:tabs>
              <w:tab w:val="clear" w:pos="8459"/>
              <w:tab w:val="right" w:pos="9026" w:leader="dot"/>
            </w:tabs>
            <w:rPr/>
          </w:pPr>
          <w:hyperlink w:anchor="__RefHeading___Toc1987246_2322387425">
            <w:r>
              <w:rPr>
                <w:webHidden/>
                <w:rStyle w:val="IndexLink"/>
                <w:rtl w:val="true"/>
              </w:rPr>
              <w:t>إخراج الزکاة فی غلاّت غیر البالغ</w:t>
            </w:r>
            <w:r>
              <w:rPr>
                <w:rStyle w:val="IndexLink"/>
                <w:rtl w:val="true"/>
              </w:rPr>
              <w:tab/>
            </w:r>
            <w:r>
              <w:rPr>
                <w:rStyle w:val="IndexLink"/>
              </w:rPr>
              <w:t>31</w:t>
            </w:r>
          </w:hyperlink>
        </w:p>
        <w:p>
          <w:pPr>
            <w:pStyle w:val="Contents3"/>
            <w:tabs>
              <w:tab w:val="clear" w:pos="8459"/>
              <w:tab w:val="right" w:pos="9026" w:leader="dot"/>
            </w:tabs>
            <w:rPr/>
          </w:pPr>
          <w:hyperlink w:anchor="__RefHeading___Toc1987248_2322387425">
            <w:r>
              <w:rPr>
                <w:webHidden/>
                <w:rStyle w:val="IndexLink"/>
                <w:rtl w:val="true"/>
              </w:rPr>
              <w:t>حکم المغمی علیه أثناء الحول ونحوه</w:t>
            </w:r>
            <w:r>
              <w:rPr>
                <w:rStyle w:val="IndexLink"/>
                <w:rtl w:val="true"/>
              </w:rPr>
              <w:tab/>
            </w:r>
            <w:r>
              <w:rPr>
                <w:rStyle w:val="IndexLink"/>
              </w:rPr>
              <w:t>33</w:t>
            </w:r>
          </w:hyperlink>
        </w:p>
        <w:p>
          <w:pPr>
            <w:pStyle w:val="Contents3"/>
            <w:tabs>
              <w:tab w:val="clear" w:pos="8459"/>
              <w:tab w:val="right" w:pos="9026" w:leader="dot"/>
            </w:tabs>
            <w:rPr/>
          </w:pPr>
          <w:hyperlink w:anchor="__RefHeading___Toc1987250_2322387425">
            <w:r>
              <w:rPr>
                <w:webHidden/>
                <w:rStyle w:val="IndexLink"/>
                <w:rtl w:val="true"/>
              </w:rPr>
              <w:t>تعلّق الزکاة فی ملکیّة العبد علی القول بها</w:t>
            </w:r>
            <w:r>
              <w:rPr>
                <w:rStyle w:val="IndexLink"/>
                <w:rtl w:val="true"/>
              </w:rPr>
              <w:tab/>
            </w:r>
            <w:r>
              <w:rPr>
                <w:rStyle w:val="IndexLink"/>
              </w:rPr>
              <w:t>33</w:t>
            </w:r>
          </w:hyperlink>
        </w:p>
        <w:p>
          <w:pPr>
            <w:pStyle w:val="Contents3"/>
            <w:tabs>
              <w:tab w:val="clear" w:pos="8459"/>
              <w:tab w:val="right" w:pos="9026" w:leader="dot"/>
            </w:tabs>
            <w:rPr/>
          </w:pPr>
          <w:hyperlink w:anchor="__RefHeading___Toc1987252_2322387425">
            <w:r>
              <w:rPr>
                <w:webHidden/>
                <w:rStyle w:val="IndexLink"/>
                <w:rtl w:val="true"/>
              </w:rPr>
              <w:t>الشکّ فی المتقدّم من البلوغ والتعلّق</w:t>
            </w:r>
            <w:r>
              <w:rPr>
                <w:rStyle w:val="IndexLink"/>
                <w:rtl w:val="true"/>
              </w:rPr>
              <w:tab/>
            </w:r>
            <w:r>
              <w:rPr>
                <w:rStyle w:val="IndexLink"/>
              </w:rPr>
              <w:t>34</w:t>
            </w:r>
          </w:hyperlink>
        </w:p>
        <w:p>
          <w:pPr>
            <w:pStyle w:val="Contents3"/>
            <w:tabs>
              <w:tab w:val="clear" w:pos="8459"/>
              <w:tab w:val="right" w:pos="9026" w:leader="dot"/>
            </w:tabs>
            <w:rPr/>
          </w:pPr>
          <w:hyperlink w:anchor="__RefHeading___Toc1987254_2322387425">
            <w:r>
              <w:rPr>
                <w:webHidden/>
                <w:rStyle w:val="IndexLink"/>
                <w:rtl w:val="true"/>
              </w:rPr>
              <w:t>الشکّ فی المتقدّم من العقل والتعلّق</w:t>
            </w:r>
            <w:r>
              <w:rPr>
                <w:rStyle w:val="IndexLink"/>
                <w:rtl w:val="true"/>
              </w:rPr>
              <w:tab/>
            </w:r>
            <w:r>
              <w:rPr>
                <w:rStyle w:val="IndexLink"/>
              </w:rPr>
              <w:t>37</w:t>
            </w:r>
          </w:hyperlink>
        </w:p>
        <w:p>
          <w:pPr>
            <w:pStyle w:val="Contents3"/>
            <w:tabs>
              <w:tab w:val="clear" w:pos="8459"/>
              <w:tab w:val="right" w:pos="9026" w:leader="dot"/>
            </w:tabs>
            <w:rPr/>
          </w:pPr>
          <w:hyperlink w:anchor="__RefHeading___Toc1987256_2322387425">
            <w:r>
              <w:rPr>
                <w:webHidden/>
                <w:rStyle w:val="IndexLink"/>
                <w:rtl w:val="true"/>
              </w:rPr>
              <w:t>مانعیّة ثبوت الخبار ونحوه فی تعلّق الزکاة</w:t>
            </w:r>
            <w:r>
              <w:rPr>
                <w:rStyle w:val="IndexLink"/>
                <w:rtl w:val="true"/>
              </w:rPr>
              <w:tab/>
            </w:r>
            <w:r>
              <w:rPr>
                <w:rStyle w:val="IndexLink"/>
              </w:rPr>
              <w:t>39</w:t>
            </w:r>
          </w:hyperlink>
        </w:p>
        <w:p>
          <w:pPr>
            <w:pStyle w:val="Contents3"/>
            <w:tabs>
              <w:tab w:val="clear" w:pos="8459"/>
              <w:tab w:val="right" w:pos="9026" w:leader="dot"/>
            </w:tabs>
            <w:rPr/>
          </w:pPr>
          <w:hyperlink w:anchor="__RefHeading___Toc1987258_2322387425">
            <w:r>
              <w:rPr>
                <w:webHidden/>
                <w:rStyle w:val="IndexLink"/>
                <w:rtl w:val="true"/>
              </w:rPr>
              <w:t>الشرکة فی الأعیان الزکویّة</w:t>
            </w:r>
            <w:r>
              <w:rPr>
                <w:rStyle w:val="IndexLink"/>
                <w:rtl w:val="true"/>
              </w:rPr>
              <w:tab/>
            </w:r>
            <w:r>
              <w:rPr>
                <w:rStyle w:val="IndexLink"/>
              </w:rPr>
              <w:t>41</w:t>
            </w:r>
          </w:hyperlink>
        </w:p>
        <w:p>
          <w:pPr>
            <w:pStyle w:val="Contents3"/>
            <w:tabs>
              <w:tab w:val="clear" w:pos="8459"/>
              <w:tab w:val="right" w:pos="9026" w:leader="dot"/>
            </w:tabs>
            <w:rPr/>
          </w:pPr>
          <w:hyperlink w:anchor="__RefHeading___Toc1987260_2322387425">
            <w:r>
              <w:rPr>
                <w:webHidden/>
                <w:rStyle w:val="IndexLink"/>
                <w:rtl w:val="true"/>
              </w:rPr>
              <w:t>مانعیّة الوقف من تعلّق الزکاة بالعین الوقفیّة</w:t>
            </w:r>
            <w:r>
              <w:rPr>
                <w:rStyle w:val="IndexLink"/>
                <w:rtl w:val="true"/>
              </w:rPr>
              <w:tab/>
            </w:r>
            <w:r>
              <w:rPr>
                <w:rStyle w:val="IndexLink"/>
              </w:rPr>
              <w:t>41</w:t>
            </w:r>
          </w:hyperlink>
        </w:p>
        <w:p>
          <w:pPr>
            <w:pStyle w:val="Contents3"/>
            <w:tabs>
              <w:tab w:val="clear" w:pos="8459"/>
              <w:tab w:val="right" w:pos="9026" w:leader="dot"/>
            </w:tabs>
            <w:rPr/>
          </w:pPr>
          <w:hyperlink w:anchor="__RefHeading___Toc1987262_2322387425">
            <w:r>
              <w:rPr>
                <w:webHidden/>
                <w:rStyle w:val="IndexLink"/>
                <w:rtl w:val="true"/>
              </w:rPr>
              <w:t>فروض التمکّن من التصرّف فی المغصوب والمسروق ونحوها</w:t>
            </w:r>
            <w:r>
              <w:rPr>
                <w:rStyle w:val="IndexLink"/>
                <w:rtl w:val="true"/>
              </w:rPr>
              <w:tab/>
            </w:r>
            <w:r>
              <w:rPr>
                <w:rStyle w:val="IndexLink"/>
              </w:rPr>
              <w:t>43</w:t>
            </w:r>
          </w:hyperlink>
        </w:p>
        <w:p>
          <w:pPr>
            <w:pStyle w:val="Contents3"/>
            <w:tabs>
              <w:tab w:val="clear" w:pos="8459"/>
              <w:tab w:val="right" w:pos="9026" w:leader="dot"/>
            </w:tabs>
            <w:rPr/>
          </w:pPr>
          <w:hyperlink w:anchor="__RefHeading___Toc1987264_2322387425">
            <w:r>
              <w:rPr>
                <w:webHidden/>
                <w:rStyle w:val="IndexLink"/>
                <w:rtl w:val="true"/>
              </w:rPr>
              <w:t>التمکّن من استیفاء الدین وتفصیلاته</w:t>
            </w:r>
            <w:r>
              <w:rPr>
                <w:rStyle w:val="IndexLink"/>
                <w:rtl w:val="true"/>
              </w:rPr>
              <w:tab/>
            </w:r>
            <w:r>
              <w:rPr>
                <w:rStyle w:val="IndexLink"/>
              </w:rPr>
              <w:t>47</w:t>
            </w:r>
          </w:hyperlink>
        </w:p>
        <w:p>
          <w:pPr>
            <w:pStyle w:val="Contents3"/>
            <w:tabs>
              <w:tab w:val="clear" w:pos="8459"/>
              <w:tab w:val="right" w:pos="9026" w:leader="dot"/>
            </w:tabs>
            <w:rPr/>
          </w:pPr>
          <w:hyperlink w:anchor="__RefHeading___Toc1987266_2322387425">
            <w:r>
              <w:rPr>
                <w:webHidden/>
                <w:rStyle w:val="IndexLink"/>
                <w:rtl w:val="true"/>
              </w:rPr>
              <w:t>المقترض یجب أداء الزکاة إذا بلغت بالقرض</w:t>
            </w:r>
            <w:r>
              <w:rPr>
                <w:rStyle w:val="IndexLink"/>
                <w:rtl w:val="true"/>
              </w:rPr>
              <w:tab/>
            </w:r>
            <w:r>
              <w:rPr>
                <w:rStyle w:val="IndexLink"/>
              </w:rPr>
              <w:t>49</w:t>
            </w:r>
          </w:hyperlink>
        </w:p>
        <w:p>
          <w:pPr>
            <w:pStyle w:val="Contents3"/>
            <w:tabs>
              <w:tab w:val="clear" w:pos="8459"/>
              <w:tab w:val="right" w:pos="9026" w:leader="dot"/>
            </w:tabs>
            <w:rPr/>
          </w:pPr>
          <w:hyperlink w:anchor="__RefHeading___Toc1987268_2322387425">
            <w:r>
              <w:rPr>
                <w:webHidden/>
                <w:rStyle w:val="IndexLink"/>
                <w:rtl w:val="true"/>
              </w:rPr>
              <w:t>تعلّق الزکاة بالنذر صُوَره وأحکامه</w:t>
            </w:r>
            <w:r>
              <w:rPr>
                <w:rStyle w:val="IndexLink"/>
                <w:rtl w:val="true"/>
              </w:rPr>
              <w:tab/>
            </w:r>
            <w:r>
              <w:rPr>
                <w:rStyle w:val="IndexLink"/>
              </w:rPr>
              <w:t>54</w:t>
            </w:r>
          </w:hyperlink>
        </w:p>
        <w:p>
          <w:pPr>
            <w:pStyle w:val="Contents3"/>
            <w:tabs>
              <w:tab w:val="clear" w:pos="8459"/>
              <w:tab w:val="right" w:pos="9026" w:leader="dot"/>
            </w:tabs>
            <w:rPr/>
          </w:pPr>
          <w:hyperlink w:anchor="__RefHeading___Toc1987270_2322387425">
            <w:r>
              <w:rPr>
                <w:webHidden/>
                <w:rStyle w:val="IndexLink"/>
                <w:rtl w:val="true"/>
              </w:rPr>
              <w:t>إذا استطاع الحج بالنصاب</w:t>
            </w:r>
            <w:r>
              <w:rPr>
                <w:rStyle w:val="IndexLink"/>
                <w:rtl w:val="true"/>
              </w:rPr>
              <w:tab/>
            </w:r>
            <w:r>
              <w:rPr>
                <w:rStyle w:val="IndexLink"/>
              </w:rPr>
              <w:t>62</w:t>
            </w:r>
          </w:hyperlink>
        </w:p>
        <w:p>
          <w:pPr>
            <w:pStyle w:val="Contents3"/>
            <w:tabs>
              <w:tab w:val="clear" w:pos="8459"/>
              <w:tab w:val="right" w:pos="9026" w:leader="dot"/>
            </w:tabs>
            <w:rPr/>
          </w:pPr>
          <w:hyperlink w:anchor="__RefHeading___Toc1987272_2322387425">
            <w:r>
              <w:rPr>
                <w:webHidden/>
                <w:rStyle w:val="IndexLink"/>
                <w:rtl w:val="true"/>
              </w:rPr>
              <w:t>من تمکّن من التصرّف بعد التعذّر وبالعکس</w:t>
            </w:r>
            <w:r>
              <w:rPr>
                <w:rStyle w:val="IndexLink"/>
                <w:rtl w:val="true"/>
              </w:rPr>
              <w:tab/>
            </w:r>
            <w:r>
              <w:rPr>
                <w:rStyle w:val="IndexLink"/>
              </w:rPr>
              <w:t>67</w:t>
            </w:r>
          </w:hyperlink>
        </w:p>
        <w:p>
          <w:pPr>
            <w:pStyle w:val="Contents3"/>
            <w:tabs>
              <w:tab w:val="clear" w:pos="8459"/>
              <w:tab w:val="right" w:pos="9026" w:leader="dot"/>
            </w:tabs>
            <w:rPr/>
          </w:pPr>
          <w:hyperlink w:anchor="__RefHeading___Toc1987274_2322387425">
            <w:r>
              <w:rPr>
                <w:webHidden/>
                <w:rStyle w:val="IndexLink"/>
                <w:rtl w:val="true"/>
              </w:rPr>
              <w:t>کون الکافر مکلّفاً بالفروع ومنها الزکاة</w:t>
            </w:r>
            <w:r>
              <w:rPr>
                <w:rStyle w:val="IndexLink"/>
                <w:rtl w:val="true"/>
              </w:rPr>
              <w:tab/>
            </w:r>
            <w:r>
              <w:rPr>
                <w:rStyle w:val="IndexLink"/>
              </w:rPr>
              <w:t>68</w:t>
            </w:r>
          </w:hyperlink>
        </w:p>
        <w:p>
          <w:pPr>
            <w:pStyle w:val="Contents3"/>
            <w:tabs>
              <w:tab w:val="clear" w:pos="8459"/>
              <w:tab w:val="right" w:pos="9026" w:leader="dot"/>
            </w:tabs>
            <w:rPr/>
          </w:pPr>
          <w:hyperlink w:anchor="__RefHeading___Toc1987276_2322387425">
            <w:r>
              <w:rPr>
                <w:webHidden/>
                <w:rStyle w:val="IndexLink"/>
                <w:rtl w:val="true"/>
              </w:rPr>
              <w:t>لزوم إخراج ما تعلّق به الزکاة قبل البیع ونحوه</w:t>
            </w:r>
            <w:r>
              <w:rPr>
                <w:rStyle w:val="IndexLink"/>
                <w:rtl w:val="true"/>
              </w:rPr>
              <w:tab/>
            </w:r>
            <w:r>
              <w:rPr>
                <w:rStyle w:val="IndexLink"/>
              </w:rPr>
              <w:t>71</w:t>
            </w:r>
          </w:hyperlink>
        </w:p>
        <w:p>
          <w:pPr>
            <w:pStyle w:val="Contents2"/>
            <w:tabs>
              <w:tab w:val="clear" w:pos="8743"/>
              <w:tab w:val="right" w:pos="9026" w:leader="dot"/>
            </w:tabs>
            <w:rPr/>
          </w:pPr>
          <w:hyperlink w:anchor="__RefHeading___Toc1987278_2322387425">
            <w:r>
              <w:rPr>
                <w:webHidden/>
                <w:rStyle w:val="IndexLink"/>
                <w:rtl w:val="true"/>
              </w:rPr>
              <w:t>فصل</w:t>
            </w:r>
            <w:r>
              <w:rPr>
                <w:rStyle w:val="IndexLink"/>
                <w:rtl w:val="true"/>
              </w:rPr>
              <w:t xml:space="preserve">: </w:t>
            </w:r>
            <w:r>
              <w:rPr>
                <w:rStyle w:val="IndexLink"/>
                <w:rtl w:val="true"/>
              </w:rPr>
              <w:t>فی الأجناس الّتی تتعلّق بها الزکاة</w:t>
            </w:r>
            <w:r>
              <w:rPr>
                <w:rStyle w:val="IndexLink"/>
                <w:rtl w:val="true"/>
              </w:rPr>
              <w:tab/>
            </w:r>
            <w:r>
              <w:rPr>
                <w:rStyle w:val="IndexLink"/>
              </w:rPr>
              <w:t>73</w:t>
            </w:r>
          </w:hyperlink>
        </w:p>
        <w:p>
          <w:pPr>
            <w:pStyle w:val="Contents3"/>
            <w:tabs>
              <w:tab w:val="clear" w:pos="8459"/>
              <w:tab w:val="right" w:pos="9026" w:leader="dot"/>
            </w:tabs>
            <w:rPr/>
          </w:pPr>
          <w:hyperlink w:anchor="__RefHeading___Toc1987280_2322387425">
            <w:r>
              <w:rPr>
                <w:webHidden/>
                <w:rStyle w:val="IndexLink"/>
                <w:rtl w:val="true"/>
              </w:rPr>
              <w:t>ما یجب وما یستحبّ زکاته من الأجناس</w:t>
            </w:r>
            <w:r>
              <w:rPr>
                <w:rStyle w:val="IndexLink"/>
                <w:rtl w:val="true"/>
              </w:rPr>
              <w:tab/>
            </w:r>
            <w:r>
              <w:rPr>
                <w:rStyle w:val="IndexLink"/>
              </w:rPr>
              <w:t>73</w:t>
            </w:r>
          </w:hyperlink>
        </w:p>
        <w:p>
          <w:pPr>
            <w:pStyle w:val="Contents3"/>
            <w:tabs>
              <w:tab w:val="clear" w:pos="8459"/>
              <w:tab w:val="right" w:pos="9026" w:leader="dot"/>
            </w:tabs>
            <w:rPr/>
          </w:pPr>
          <w:hyperlink w:anchor="__RefHeading___Toc1987282_2322387425">
            <w:r>
              <w:rPr>
                <w:webHidden/>
                <w:rStyle w:val="IndexLink"/>
                <w:rtl w:val="true"/>
              </w:rPr>
              <w:t>حکم المتولّد من جنسین مختلفین</w:t>
            </w:r>
            <w:r>
              <w:rPr>
                <w:rStyle w:val="IndexLink"/>
                <w:rtl w:val="true"/>
              </w:rPr>
              <w:tab/>
            </w:r>
            <w:r>
              <w:rPr>
                <w:rStyle w:val="IndexLink"/>
              </w:rPr>
              <w:t>74</w:t>
            </w:r>
          </w:hyperlink>
        </w:p>
        <w:p>
          <w:pPr>
            <w:pStyle w:val="Contents2"/>
            <w:tabs>
              <w:tab w:val="clear" w:pos="8743"/>
              <w:tab w:val="right" w:pos="9026" w:leader="dot"/>
            </w:tabs>
            <w:rPr/>
          </w:pPr>
          <w:hyperlink w:anchor="__RefHeading___Toc1987284_2322387425">
            <w:r>
              <w:rPr>
                <w:webHidden/>
                <w:rStyle w:val="IndexLink"/>
                <w:rtl w:val="true"/>
              </w:rPr>
              <w:t>فصل</w:t>
            </w:r>
            <w:r>
              <w:rPr>
                <w:rStyle w:val="IndexLink"/>
                <w:rtl w:val="true"/>
              </w:rPr>
              <w:t xml:space="preserve">: </w:t>
            </w:r>
            <w:r>
              <w:rPr>
                <w:rStyle w:val="IndexLink"/>
                <w:rtl w:val="true"/>
              </w:rPr>
              <w:t>فی زکاة الأنعام الثلاثة</w:t>
            </w:r>
            <w:r>
              <w:rPr>
                <w:rStyle w:val="IndexLink"/>
                <w:rtl w:val="true"/>
              </w:rPr>
              <w:tab/>
            </w:r>
            <w:r>
              <w:rPr>
                <w:rStyle w:val="IndexLink"/>
              </w:rPr>
              <w:t>75</w:t>
            </w:r>
          </w:hyperlink>
        </w:p>
        <w:p>
          <w:pPr>
            <w:pStyle w:val="Contents3"/>
            <w:tabs>
              <w:tab w:val="clear" w:pos="8459"/>
              <w:tab w:val="right" w:pos="9026" w:leader="dot"/>
            </w:tabs>
            <w:rPr/>
          </w:pPr>
          <w:hyperlink w:anchor="__RefHeading___Toc1987286_2322387425">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987288_2322387425">
            <w:r>
              <w:rPr>
                <w:webHidden/>
                <w:rStyle w:val="IndexLink"/>
                <w:rtl w:val="true"/>
              </w:rPr>
              <w:t xml:space="preserve">الشرط الأوّل </w:t>
            </w:r>
            <w:r>
              <w:rPr>
                <w:rStyle w:val="IndexLink"/>
                <w:rtl w:val="true"/>
              </w:rPr>
              <w:t xml:space="preserve">: </w:t>
            </w:r>
            <w:r>
              <w:rPr>
                <w:rStyle w:val="IndexLink"/>
                <w:rtl w:val="true"/>
              </w:rPr>
              <w:t>النصاب</w:t>
            </w:r>
            <w:r>
              <w:rPr>
                <w:rStyle w:val="IndexLink"/>
                <w:rtl w:val="true"/>
              </w:rPr>
              <w:tab/>
            </w:r>
            <w:r>
              <w:rPr>
                <w:rStyle w:val="IndexLink"/>
              </w:rPr>
              <w:t>75</w:t>
            </w:r>
          </w:hyperlink>
        </w:p>
        <w:p>
          <w:pPr>
            <w:pStyle w:val="Contents3"/>
            <w:tabs>
              <w:tab w:val="clear" w:pos="8459"/>
              <w:tab w:val="right" w:pos="9026" w:leader="dot"/>
            </w:tabs>
            <w:rPr/>
          </w:pPr>
          <w:hyperlink w:anchor="__RefHeading___Toc1987290_2322387425">
            <w:r>
              <w:rPr>
                <w:webHidden/>
                <w:rStyle w:val="IndexLink"/>
                <w:rtl w:val="true"/>
              </w:rPr>
              <w:t>مسائل فی نصاب الأنعام الثلاثة</w:t>
            </w:r>
            <w:r>
              <w:rPr>
                <w:rStyle w:val="IndexLink"/>
                <w:rtl w:val="true"/>
              </w:rPr>
              <w:tab/>
            </w:r>
            <w:r>
              <w:rPr>
                <w:rStyle w:val="IndexLink"/>
              </w:rPr>
              <w:t>85</w:t>
            </w:r>
          </w:hyperlink>
        </w:p>
        <w:p>
          <w:pPr>
            <w:pStyle w:val="Contents3"/>
            <w:tabs>
              <w:tab w:val="clear" w:pos="8459"/>
              <w:tab w:val="right" w:pos="9026" w:leader="dot"/>
            </w:tabs>
            <w:rPr/>
          </w:pPr>
          <w:hyperlink w:anchor="__RefHeading___Toc1987292_2322387425">
            <w:r>
              <w:rPr>
                <w:webHidden/>
                <w:rStyle w:val="IndexLink"/>
                <w:rtl w:val="true"/>
              </w:rPr>
              <w:t xml:space="preserve">الشرط الثانی </w:t>
            </w:r>
            <w:r>
              <w:rPr>
                <w:rStyle w:val="IndexLink"/>
                <w:rtl w:val="true"/>
              </w:rPr>
              <w:t xml:space="preserve">: </w:t>
            </w:r>
            <w:r>
              <w:rPr>
                <w:rStyle w:val="IndexLink"/>
                <w:rtl w:val="true"/>
              </w:rPr>
              <w:t>السوم طول الحول</w:t>
            </w:r>
            <w:r>
              <w:rPr>
                <w:rStyle w:val="IndexLink"/>
                <w:rtl w:val="true"/>
              </w:rPr>
              <w:tab/>
            </w:r>
            <w:r>
              <w:rPr>
                <w:rStyle w:val="IndexLink"/>
              </w:rPr>
              <w:t>101</w:t>
            </w:r>
          </w:hyperlink>
        </w:p>
        <w:p>
          <w:pPr>
            <w:pStyle w:val="Contents3"/>
            <w:tabs>
              <w:tab w:val="clear" w:pos="8459"/>
              <w:tab w:val="right" w:pos="9026" w:leader="dot"/>
            </w:tabs>
            <w:rPr/>
          </w:pPr>
          <w:hyperlink w:anchor="__RefHeading___Toc1987294_2322387425">
            <w:r>
              <w:rPr>
                <w:webHidden/>
                <w:rStyle w:val="IndexLink"/>
                <w:rtl w:val="true"/>
              </w:rPr>
              <w:t xml:space="preserve">الشرط الثالث </w:t>
            </w:r>
            <w:r>
              <w:rPr>
                <w:rStyle w:val="IndexLink"/>
                <w:rtl w:val="true"/>
              </w:rPr>
              <w:t xml:space="preserve">: </w:t>
            </w:r>
            <w:r>
              <w:rPr>
                <w:rStyle w:val="IndexLink"/>
                <w:rtl w:val="true"/>
              </w:rPr>
              <w:t>أن لا تکون عوامل</w:t>
            </w:r>
            <w:r>
              <w:rPr>
                <w:rStyle w:val="IndexLink"/>
                <w:rtl w:val="true"/>
              </w:rPr>
              <w:tab/>
            </w:r>
            <w:r>
              <w:rPr>
                <w:rStyle w:val="IndexLink"/>
              </w:rPr>
              <w:t>103</w:t>
            </w:r>
          </w:hyperlink>
        </w:p>
        <w:p>
          <w:pPr>
            <w:pStyle w:val="Contents3"/>
            <w:tabs>
              <w:tab w:val="clear" w:pos="8459"/>
              <w:tab w:val="right" w:pos="9026" w:leader="dot"/>
            </w:tabs>
            <w:rPr/>
          </w:pPr>
          <w:hyperlink w:anchor="__RefHeading___Toc1987296_2322387425">
            <w:r>
              <w:rPr>
                <w:webHidden/>
                <w:rStyle w:val="IndexLink"/>
                <w:rtl w:val="true"/>
              </w:rPr>
              <w:t xml:space="preserve">الشرط الرابع </w:t>
            </w:r>
            <w:r>
              <w:rPr>
                <w:rStyle w:val="IndexLink"/>
                <w:rtl w:val="true"/>
              </w:rPr>
              <w:t xml:space="preserve">: </w:t>
            </w:r>
            <w:r>
              <w:rPr>
                <w:rStyle w:val="IndexLink"/>
                <w:rtl w:val="true"/>
              </w:rPr>
              <w:t>مضی الحول علیها جامعة للشرائط</w:t>
            </w:r>
            <w:r>
              <w:rPr>
                <w:rStyle w:val="IndexLink"/>
                <w:rtl w:val="true"/>
              </w:rPr>
              <w:tab/>
            </w:r>
            <w:r>
              <w:rPr>
                <w:rStyle w:val="IndexLink"/>
              </w:rPr>
              <w:t>104</w:t>
            </w:r>
          </w:hyperlink>
        </w:p>
        <w:p>
          <w:pPr>
            <w:pStyle w:val="Contents3"/>
            <w:tabs>
              <w:tab w:val="clear" w:pos="8459"/>
              <w:tab w:val="right" w:pos="9026" w:leader="dot"/>
            </w:tabs>
            <w:rPr/>
          </w:pPr>
          <w:hyperlink w:anchor="__RefHeading___Toc1987298_2322387425">
            <w:r>
              <w:rPr>
                <w:webHidden/>
                <w:rStyle w:val="IndexLink"/>
                <w:rtl w:val="true"/>
              </w:rPr>
              <w:t>بطلان الحول باختلاف بعض الشرائط</w:t>
            </w:r>
            <w:r>
              <w:rPr>
                <w:rStyle w:val="IndexLink"/>
                <w:rtl w:val="true"/>
              </w:rPr>
              <w:tab/>
            </w:r>
            <w:r>
              <w:rPr>
                <w:rStyle w:val="IndexLink"/>
              </w:rPr>
              <w:t>105</w:t>
            </w:r>
          </w:hyperlink>
        </w:p>
        <w:p>
          <w:pPr>
            <w:pStyle w:val="Contents3"/>
            <w:tabs>
              <w:tab w:val="clear" w:pos="8459"/>
              <w:tab w:val="right" w:pos="9026" w:leader="dot"/>
            </w:tabs>
            <w:rPr/>
          </w:pPr>
          <w:hyperlink w:anchor="__RefHeading___Toc1987300_2322387425">
            <w:r>
              <w:rPr>
                <w:webHidden/>
                <w:rStyle w:val="IndexLink"/>
                <w:rtl w:val="true"/>
              </w:rPr>
              <w:t>التفصیل فی ضمان النصاب</w:t>
            </w:r>
            <w:r>
              <w:rPr>
                <w:rStyle w:val="IndexLink"/>
                <w:rtl w:val="true"/>
              </w:rPr>
              <w:tab/>
            </w:r>
            <w:r>
              <w:rPr>
                <w:rStyle w:val="IndexLink"/>
              </w:rPr>
              <w:t>105</w:t>
            </w:r>
          </w:hyperlink>
        </w:p>
        <w:p>
          <w:pPr>
            <w:pStyle w:val="Contents3"/>
            <w:tabs>
              <w:tab w:val="clear" w:pos="8459"/>
              <w:tab w:val="right" w:pos="9026" w:leader="dot"/>
            </w:tabs>
            <w:rPr/>
          </w:pPr>
          <w:hyperlink w:anchor="__RefHeading___Toc1987302_2322387425">
            <w:r>
              <w:rPr>
                <w:webHidden/>
                <w:rStyle w:val="IndexLink"/>
                <w:rtl w:val="true"/>
              </w:rPr>
              <w:t>المسلم المرتد عن دینه لو تعلّقت بماله الزکاة</w:t>
            </w:r>
            <w:r>
              <w:rPr>
                <w:rStyle w:val="IndexLink"/>
                <w:rtl w:val="true"/>
              </w:rPr>
              <w:tab/>
            </w:r>
            <w:r>
              <w:rPr>
                <w:rStyle w:val="IndexLink"/>
              </w:rPr>
              <w:t>107</w:t>
            </w:r>
          </w:hyperlink>
        </w:p>
        <w:p>
          <w:pPr>
            <w:pStyle w:val="Contents3"/>
            <w:tabs>
              <w:tab w:val="clear" w:pos="8459"/>
              <w:tab w:val="right" w:pos="9026" w:leader="dot"/>
            </w:tabs>
            <w:rPr/>
          </w:pPr>
          <w:hyperlink w:anchor="__RefHeading___Toc1987304_2322387425">
            <w:r>
              <w:rPr>
                <w:webHidden/>
                <w:rStyle w:val="IndexLink"/>
                <w:rtl w:val="true"/>
              </w:rPr>
              <w:t>المناط فی الدفع لمن کان مالکاً النصاب أو أکثر</w:t>
            </w:r>
            <w:r>
              <w:rPr>
                <w:rStyle w:val="IndexLink"/>
                <w:rtl w:val="true"/>
              </w:rPr>
              <w:tab/>
            </w:r>
            <w:r>
              <w:rPr>
                <w:rStyle w:val="IndexLink"/>
              </w:rPr>
              <w:t>111</w:t>
            </w:r>
          </w:hyperlink>
        </w:p>
        <w:p>
          <w:pPr>
            <w:pStyle w:val="Contents3"/>
            <w:tabs>
              <w:tab w:val="clear" w:pos="8459"/>
              <w:tab w:val="right" w:pos="9026" w:leader="dot"/>
            </w:tabs>
            <w:rPr/>
          </w:pPr>
          <w:hyperlink w:anchor="__RefHeading___Toc1987306_2322387425">
            <w:r>
              <w:rPr>
                <w:webHidden/>
                <w:rStyle w:val="IndexLink"/>
                <w:rtl w:val="true"/>
              </w:rPr>
              <w:t>تجدّد النصاب فی الملک الجدید وصوره</w:t>
            </w:r>
            <w:r>
              <w:rPr>
                <w:rStyle w:val="IndexLink"/>
                <w:rtl w:val="true"/>
              </w:rPr>
              <w:tab/>
            </w:r>
            <w:r>
              <w:rPr>
                <w:rStyle w:val="IndexLink"/>
              </w:rPr>
              <w:t>114</w:t>
            </w:r>
          </w:hyperlink>
        </w:p>
        <w:p>
          <w:pPr>
            <w:pStyle w:val="Contents3"/>
            <w:tabs>
              <w:tab w:val="clear" w:pos="8459"/>
              <w:tab w:val="right" w:pos="9026" w:leader="dot"/>
            </w:tabs>
            <w:rPr/>
          </w:pPr>
          <w:hyperlink w:anchor="__RefHeading___Toc1987308_2322387425">
            <w:r>
              <w:rPr>
                <w:webHidden/>
                <w:rStyle w:val="IndexLink"/>
                <w:rtl w:val="true"/>
              </w:rPr>
              <w:t>حکم النصاب إذا کان صداقاً للزوجة</w:t>
            </w:r>
            <w:r>
              <w:rPr>
                <w:rStyle w:val="IndexLink"/>
                <w:rtl w:val="true"/>
              </w:rPr>
              <w:tab/>
            </w:r>
            <w:r>
              <w:rPr>
                <w:rStyle w:val="IndexLink"/>
              </w:rPr>
              <w:t>116</w:t>
            </w:r>
          </w:hyperlink>
        </w:p>
        <w:p>
          <w:pPr>
            <w:pStyle w:val="Contents3"/>
            <w:tabs>
              <w:tab w:val="clear" w:pos="8459"/>
              <w:tab w:val="right" w:pos="9026" w:leader="dot"/>
            </w:tabs>
            <w:rPr/>
          </w:pPr>
          <w:hyperlink w:anchor="__RefHeading___Toc1987310_2322387425">
            <w:r>
              <w:rPr>
                <w:webHidden/>
                <w:rStyle w:val="IndexLink"/>
                <w:rtl w:val="true"/>
              </w:rPr>
              <w:t>حکم تعلّق الزکاة فی البیع الثابت فیه الخیار</w:t>
            </w:r>
            <w:r>
              <w:rPr>
                <w:rStyle w:val="IndexLink"/>
                <w:rtl w:val="true"/>
              </w:rPr>
              <w:tab/>
            </w:r>
            <w:r>
              <w:rPr>
                <w:rStyle w:val="IndexLink"/>
              </w:rPr>
              <w:t>123</w:t>
            </w:r>
          </w:hyperlink>
        </w:p>
        <w:p>
          <w:pPr>
            <w:pStyle w:val="Contents2"/>
            <w:tabs>
              <w:tab w:val="clear" w:pos="8743"/>
              <w:tab w:val="right" w:pos="9026" w:leader="dot"/>
            </w:tabs>
            <w:rPr/>
          </w:pPr>
          <w:hyperlink w:anchor="__RefHeading___Toc1987312_2322387425">
            <w:r>
              <w:rPr>
                <w:webHidden/>
                <w:rStyle w:val="IndexLink"/>
                <w:rtl w:val="true"/>
              </w:rPr>
              <w:t>فصل</w:t>
            </w:r>
            <w:r>
              <w:rPr>
                <w:rStyle w:val="IndexLink"/>
                <w:rtl w:val="true"/>
              </w:rPr>
              <w:t xml:space="preserve">: </w:t>
            </w:r>
            <w:r>
              <w:rPr>
                <w:rStyle w:val="IndexLink"/>
                <w:rtl w:val="true"/>
              </w:rPr>
              <w:t>فی زکاة النقدین</w:t>
            </w:r>
            <w:r>
              <w:rPr>
                <w:rStyle w:val="IndexLink"/>
                <w:rtl w:val="true"/>
              </w:rPr>
              <w:tab/>
            </w:r>
            <w:r>
              <w:rPr>
                <w:rStyle w:val="IndexLink"/>
              </w:rPr>
              <w:t>125</w:t>
            </w:r>
          </w:hyperlink>
        </w:p>
        <w:p>
          <w:pPr>
            <w:pStyle w:val="Contents3"/>
            <w:tabs>
              <w:tab w:val="clear" w:pos="8459"/>
              <w:tab w:val="right" w:pos="9026" w:leader="dot"/>
            </w:tabs>
            <w:rPr/>
          </w:pPr>
          <w:hyperlink w:anchor="__RefHeading___Toc1987314_2322387425">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987316_2322387425">
            <w:r>
              <w:rPr>
                <w:webHidden/>
                <w:rStyle w:val="IndexLink"/>
                <w:rtl w:val="true"/>
              </w:rPr>
              <w:t>من شرائطها</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النصاب وبیان حدّه</w:t>
            </w:r>
            <w:r>
              <w:rPr>
                <w:rStyle w:val="IndexLink"/>
                <w:rtl w:val="true"/>
              </w:rPr>
              <w:tab/>
            </w:r>
            <w:r>
              <w:rPr>
                <w:rStyle w:val="IndexLink"/>
              </w:rPr>
              <w:t>125</w:t>
            </w:r>
          </w:hyperlink>
        </w:p>
        <w:p>
          <w:pPr>
            <w:pStyle w:val="Contents3"/>
            <w:tabs>
              <w:tab w:val="clear" w:pos="8459"/>
              <w:tab w:val="right" w:pos="9026" w:leader="dot"/>
            </w:tabs>
            <w:rPr/>
          </w:pPr>
          <w:hyperlink w:anchor="__RefHeading___Toc1987318_2322387425">
            <w:r>
              <w:rPr>
                <w:webHidden/>
                <w:rStyle w:val="IndexLink"/>
                <w:rtl w:val="true"/>
              </w:rPr>
              <w:t xml:space="preserve">الثانی </w:t>
            </w:r>
            <w:r>
              <w:rPr>
                <w:rStyle w:val="IndexLink"/>
                <w:rtl w:val="true"/>
              </w:rPr>
              <w:t xml:space="preserve">: </w:t>
            </w:r>
            <w:r>
              <w:rPr>
                <w:rStyle w:val="IndexLink"/>
                <w:rtl w:val="true"/>
              </w:rPr>
              <w:t>کون النقدین مسکوکین بسکّة المعاملة</w:t>
            </w:r>
            <w:r>
              <w:rPr>
                <w:rStyle w:val="IndexLink"/>
                <w:rtl w:val="true"/>
              </w:rPr>
              <w:tab/>
            </w:r>
            <w:r>
              <w:rPr>
                <w:rStyle w:val="IndexLink"/>
              </w:rPr>
              <w:t>127</w:t>
            </w:r>
          </w:hyperlink>
        </w:p>
        <w:p>
          <w:pPr>
            <w:pStyle w:val="Contents3"/>
            <w:tabs>
              <w:tab w:val="clear" w:pos="8459"/>
              <w:tab w:val="right" w:pos="9026" w:leader="dot"/>
            </w:tabs>
            <w:rPr/>
          </w:pPr>
          <w:hyperlink w:anchor="__RefHeading___Toc1987320_2322387425">
            <w:r>
              <w:rPr>
                <w:webHidden/>
                <w:rStyle w:val="IndexLink"/>
                <w:rtl w:val="true"/>
              </w:rPr>
              <w:t xml:space="preserve">الثالث </w:t>
            </w:r>
            <w:r>
              <w:rPr>
                <w:rStyle w:val="IndexLink"/>
                <w:rtl w:val="true"/>
              </w:rPr>
              <w:t xml:space="preserve">: </w:t>
            </w:r>
            <w:r>
              <w:rPr>
                <w:rStyle w:val="IndexLink"/>
                <w:rtl w:val="true"/>
              </w:rPr>
              <w:t>مضیّ الحول</w:t>
            </w:r>
            <w:r>
              <w:rPr>
                <w:rStyle w:val="IndexLink"/>
                <w:rtl w:val="true"/>
              </w:rPr>
              <w:tab/>
            </w:r>
            <w:r>
              <w:rPr>
                <w:rStyle w:val="IndexLink"/>
              </w:rPr>
              <w:t>130</w:t>
            </w:r>
          </w:hyperlink>
        </w:p>
        <w:p>
          <w:pPr>
            <w:pStyle w:val="Contents3"/>
            <w:tabs>
              <w:tab w:val="clear" w:pos="8459"/>
              <w:tab w:val="right" w:pos="9026" w:leader="dot"/>
            </w:tabs>
            <w:rPr/>
          </w:pPr>
          <w:hyperlink w:anchor="__RefHeading___Toc1987322_2322387425">
            <w:r>
              <w:rPr>
                <w:webHidden/>
                <w:rStyle w:val="IndexLink"/>
                <w:rtl w:val="true"/>
              </w:rPr>
              <w:t>حکم الحلی وأوانی الذهب والفضّة</w:t>
            </w:r>
            <w:r>
              <w:rPr>
                <w:rStyle w:val="IndexLink"/>
                <w:rtl w:val="true"/>
              </w:rPr>
              <w:tab/>
            </w:r>
            <w:r>
              <w:rPr>
                <w:rStyle w:val="IndexLink"/>
              </w:rPr>
              <w:t>131</w:t>
            </w:r>
          </w:hyperlink>
        </w:p>
        <w:p>
          <w:pPr>
            <w:pStyle w:val="Contents3"/>
            <w:tabs>
              <w:tab w:val="clear" w:pos="8459"/>
              <w:tab w:val="right" w:pos="9026" w:leader="dot"/>
            </w:tabs>
            <w:rPr/>
          </w:pPr>
          <w:hyperlink w:anchor="__RefHeading___Toc1987324_2322387425">
            <w:r>
              <w:rPr>
                <w:webHidden/>
                <w:rStyle w:val="IndexLink"/>
                <w:rtl w:val="true"/>
              </w:rPr>
              <w:t>حکم النقدین إذا کانا مغشوشین وفروع ذلک</w:t>
            </w:r>
            <w:r>
              <w:rPr>
                <w:rStyle w:val="IndexLink"/>
                <w:rtl w:val="true"/>
              </w:rPr>
              <w:tab/>
            </w:r>
            <w:r>
              <w:rPr>
                <w:rStyle w:val="IndexLink"/>
              </w:rPr>
              <w:t>133</w:t>
            </w:r>
          </w:hyperlink>
        </w:p>
        <w:p>
          <w:pPr>
            <w:pStyle w:val="Contents3"/>
            <w:tabs>
              <w:tab w:val="clear" w:pos="8459"/>
              <w:tab w:val="right" w:pos="9026" w:leader="dot"/>
            </w:tabs>
            <w:rPr/>
          </w:pPr>
          <w:hyperlink w:anchor="__RefHeading___Toc1987326_2322387425">
            <w:r>
              <w:rPr>
                <w:webHidden/>
                <w:rStyle w:val="IndexLink"/>
                <w:rtl w:val="true"/>
              </w:rPr>
              <w:t>نفقة العیال إذا بلغت نصاباً حال علیه الحول</w:t>
            </w:r>
            <w:r>
              <w:rPr>
                <w:rStyle w:val="IndexLink"/>
                <w:rtl w:val="true"/>
              </w:rPr>
              <w:tab/>
            </w:r>
            <w:r>
              <w:rPr>
                <w:rStyle w:val="IndexLink"/>
              </w:rPr>
              <w:t>138</w:t>
            </w:r>
          </w:hyperlink>
        </w:p>
        <w:p>
          <w:pPr>
            <w:pStyle w:val="Contents3"/>
            <w:tabs>
              <w:tab w:val="clear" w:pos="8459"/>
              <w:tab w:val="right" w:pos="9026" w:leader="dot"/>
            </w:tabs>
            <w:rPr/>
          </w:pPr>
          <w:hyperlink w:anchor="__RefHeading___Toc1987328_2322387425">
            <w:r>
              <w:rPr>
                <w:webHidden/>
                <w:rStyle w:val="IndexLink"/>
                <w:rtl w:val="true"/>
              </w:rPr>
              <w:t>إذا کانت الأموال الزکویّة من أجناس مختلفة</w:t>
            </w:r>
            <w:r>
              <w:rPr>
                <w:rStyle w:val="IndexLink"/>
                <w:rtl w:val="true"/>
              </w:rPr>
              <w:tab/>
            </w:r>
            <w:r>
              <w:rPr>
                <w:rStyle w:val="IndexLink"/>
              </w:rPr>
              <w:t>139</w:t>
            </w:r>
          </w:hyperlink>
        </w:p>
        <w:p>
          <w:pPr>
            <w:pStyle w:val="Contents2"/>
            <w:tabs>
              <w:tab w:val="clear" w:pos="8743"/>
              <w:tab w:val="right" w:pos="9026" w:leader="dot"/>
            </w:tabs>
            <w:rPr/>
          </w:pPr>
          <w:hyperlink w:anchor="__RefHeading___Toc1987330_2322387425">
            <w:r>
              <w:rPr>
                <w:webHidden/>
                <w:rStyle w:val="IndexLink"/>
                <w:rtl w:val="true"/>
              </w:rPr>
              <w:t>فصل</w:t>
            </w:r>
            <w:r>
              <w:rPr>
                <w:rStyle w:val="IndexLink"/>
                <w:rtl w:val="true"/>
              </w:rPr>
              <w:t xml:space="preserve">: </w:t>
            </w:r>
            <w:r>
              <w:rPr>
                <w:rStyle w:val="IndexLink"/>
                <w:rtl w:val="true"/>
              </w:rPr>
              <w:t>فی زکاة الغِلاّتِ الأربع</w:t>
            </w:r>
            <w:r>
              <w:rPr>
                <w:rStyle w:val="IndexLink"/>
                <w:rtl w:val="true"/>
              </w:rPr>
              <w:tab/>
            </w:r>
            <w:r>
              <w:rPr>
                <w:rStyle w:val="IndexLink"/>
              </w:rPr>
              <w:t>140</w:t>
            </w:r>
          </w:hyperlink>
        </w:p>
        <w:p>
          <w:pPr>
            <w:pStyle w:val="Contents3"/>
            <w:tabs>
              <w:tab w:val="clear" w:pos="8459"/>
              <w:tab w:val="right" w:pos="9026" w:leader="dot"/>
            </w:tabs>
            <w:rPr/>
          </w:pPr>
          <w:hyperlink w:anchor="__RefHeading___Toc1987332_2322387425">
            <w:r>
              <w:rPr>
                <w:webHidden/>
                <w:rStyle w:val="IndexLink"/>
                <w:rtl w:val="true"/>
              </w:rPr>
              <w:t>وجوب الزکاة فی الغلاّت الأربع وبیانها وشرائطها</w:t>
            </w:r>
            <w:r>
              <w:rPr>
                <w:rStyle w:val="IndexLink"/>
                <w:rtl w:val="true"/>
              </w:rPr>
              <w:tab/>
            </w:r>
            <w:r>
              <w:rPr>
                <w:rStyle w:val="IndexLink"/>
              </w:rPr>
              <w:t>140</w:t>
            </w:r>
          </w:hyperlink>
        </w:p>
        <w:p>
          <w:pPr>
            <w:pStyle w:val="Contents3"/>
            <w:tabs>
              <w:tab w:val="clear" w:pos="8459"/>
              <w:tab w:val="right" w:pos="9026" w:leader="dot"/>
            </w:tabs>
            <w:rPr/>
          </w:pPr>
          <w:hyperlink w:anchor="__RefHeading___Toc1987334_2322387425">
            <w:r>
              <w:rPr>
                <w:webHidden/>
                <w:rStyle w:val="IndexLink"/>
                <w:rtl w:val="true"/>
              </w:rPr>
              <w:t>وقت تعلّق الزکاة بالغلاّت</w:t>
            </w:r>
            <w:r>
              <w:rPr>
                <w:rStyle w:val="IndexLink"/>
                <w:rtl w:val="true"/>
              </w:rPr>
              <w:tab/>
            </w:r>
            <w:r>
              <w:rPr>
                <w:rStyle w:val="IndexLink"/>
              </w:rPr>
              <w:t>143</w:t>
            </w:r>
          </w:hyperlink>
        </w:p>
        <w:p>
          <w:pPr>
            <w:pStyle w:val="Contents3"/>
            <w:tabs>
              <w:tab w:val="clear" w:pos="8459"/>
              <w:tab w:val="right" w:pos="9026" w:leader="dot"/>
            </w:tabs>
            <w:rPr/>
          </w:pPr>
          <w:hyperlink w:anchor="__RefHeading___Toc1987336_2322387425">
            <w:r>
              <w:rPr>
                <w:webHidden/>
                <w:rStyle w:val="IndexLink"/>
                <w:rtl w:val="true"/>
              </w:rPr>
              <w:t>مدخلیّة الیبوسة فی اعتبار النصاب فی الغلاّت</w:t>
            </w:r>
            <w:r>
              <w:rPr>
                <w:rStyle w:val="IndexLink"/>
                <w:rtl w:val="true"/>
              </w:rPr>
              <w:tab/>
            </w:r>
            <w:r>
              <w:rPr>
                <w:rStyle w:val="IndexLink"/>
              </w:rPr>
              <w:t>146</w:t>
            </w:r>
          </w:hyperlink>
        </w:p>
        <w:p>
          <w:pPr>
            <w:pStyle w:val="Contents3"/>
            <w:tabs>
              <w:tab w:val="clear" w:pos="8459"/>
              <w:tab w:val="right" w:pos="9026" w:leader="dot"/>
            </w:tabs>
            <w:rPr/>
          </w:pPr>
          <w:hyperlink w:anchor="__RefHeading___Toc1987338_2322387425">
            <w:r>
              <w:rPr>
                <w:webHidden/>
                <w:rStyle w:val="IndexLink"/>
                <w:rtl w:val="true"/>
              </w:rPr>
              <w:t>المدار فی التعلّق فی جملة من الأجناس</w:t>
            </w:r>
            <w:r>
              <w:rPr>
                <w:rStyle w:val="IndexLink"/>
                <w:rtl w:val="true"/>
              </w:rPr>
              <w:tab/>
            </w:r>
            <w:r>
              <w:rPr>
                <w:rStyle w:val="IndexLink"/>
              </w:rPr>
              <w:t>147</w:t>
            </w:r>
          </w:hyperlink>
        </w:p>
        <w:p>
          <w:pPr>
            <w:pStyle w:val="Contents3"/>
            <w:tabs>
              <w:tab w:val="clear" w:pos="8459"/>
              <w:tab w:val="right" w:pos="9026" w:leader="dot"/>
            </w:tabs>
            <w:rPr/>
          </w:pPr>
          <w:hyperlink w:anchor="__RefHeading___Toc1987340_2322387425">
            <w:r>
              <w:rPr>
                <w:webHidden/>
                <w:rStyle w:val="IndexLink"/>
                <w:rtl w:val="true"/>
              </w:rPr>
              <w:t>حکم التصرّف بما یزید علی المتعارف</w:t>
            </w:r>
            <w:r>
              <w:rPr>
                <w:rStyle w:val="IndexLink"/>
                <w:rtl w:val="true"/>
              </w:rPr>
              <w:tab/>
            </w:r>
            <w:r>
              <w:rPr>
                <w:rStyle w:val="IndexLink"/>
              </w:rPr>
              <w:t>148</w:t>
            </w:r>
          </w:hyperlink>
        </w:p>
        <w:p>
          <w:pPr>
            <w:pStyle w:val="Contents3"/>
            <w:tabs>
              <w:tab w:val="clear" w:pos="8459"/>
              <w:tab w:val="right" w:pos="9026" w:leader="dot"/>
            </w:tabs>
            <w:rPr/>
          </w:pPr>
          <w:hyperlink w:anchor="__RefHeading___Toc1987342_2322387425">
            <w:r>
              <w:rPr>
                <w:webHidden/>
                <w:rStyle w:val="IndexLink"/>
                <w:rtl w:val="true"/>
              </w:rPr>
              <w:t>طلب الساعی الزکاة قبل الوقت</w:t>
            </w:r>
            <w:r>
              <w:rPr>
                <w:rStyle w:val="IndexLink"/>
                <w:rtl w:val="true"/>
              </w:rPr>
              <w:tab/>
            </w:r>
            <w:r>
              <w:rPr>
                <w:rStyle w:val="IndexLink"/>
              </w:rPr>
              <w:t>150</w:t>
            </w:r>
          </w:hyperlink>
        </w:p>
        <w:p>
          <w:pPr>
            <w:pStyle w:val="Contents3"/>
            <w:tabs>
              <w:tab w:val="clear" w:pos="8459"/>
              <w:tab w:val="right" w:pos="9026" w:leader="dot"/>
            </w:tabs>
            <w:rPr/>
          </w:pPr>
          <w:hyperlink w:anchor="__RefHeading___Toc1987344_2322387425">
            <w:r>
              <w:rPr>
                <w:webHidden/>
                <w:rStyle w:val="IndexLink"/>
                <w:rtl w:val="true"/>
              </w:rPr>
              <w:t>وقت الإخراج فی الغلاّت</w:t>
            </w:r>
            <w:r>
              <w:rPr>
                <w:rStyle w:val="IndexLink"/>
                <w:rtl w:val="true"/>
              </w:rPr>
              <w:tab/>
            </w:r>
            <w:r>
              <w:rPr>
                <w:rStyle w:val="IndexLink"/>
              </w:rPr>
              <w:t>151</w:t>
            </w:r>
          </w:hyperlink>
        </w:p>
        <w:p>
          <w:pPr>
            <w:pStyle w:val="Contents3"/>
            <w:tabs>
              <w:tab w:val="clear" w:pos="8459"/>
              <w:tab w:val="right" w:pos="9026" w:leader="dot"/>
            </w:tabs>
            <w:rPr/>
          </w:pPr>
          <w:hyperlink w:anchor="__RefHeading___Toc1987346_2322387425">
            <w:r>
              <w:rPr>
                <w:webHidden/>
                <w:rStyle w:val="IndexLink"/>
                <w:rtl w:val="true"/>
              </w:rPr>
              <w:t>دفع القیمة من النقدین ومن غیرهما</w:t>
            </w:r>
            <w:r>
              <w:rPr>
                <w:rStyle w:val="IndexLink"/>
                <w:rtl w:val="true"/>
              </w:rPr>
              <w:tab/>
            </w:r>
            <w:r>
              <w:rPr>
                <w:rStyle w:val="IndexLink"/>
              </w:rPr>
              <w:t>152</w:t>
            </w:r>
          </w:hyperlink>
        </w:p>
        <w:p>
          <w:pPr>
            <w:pStyle w:val="Contents3"/>
            <w:tabs>
              <w:tab w:val="clear" w:pos="8459"/>
              <w:tab w:val="right" w:pos="9026" w:leader="dot"/>
            </w:tabs>
            <w:rPr/>
          </w:pPr>
          <w:hyperlink w:anchor="__RefHeading___Toc1987348_2322387425">
            <w:r>
              <w:rPr>
                <w:webHidden/>
                <w:rStyle w:val="IndexLink"/>
                <w:rtl w:val="true"/>
              </w:rPr>
              <w:t>عدم وجوب الزکاة بعد الدفع ولو بقیت أحوالاً</w:t>
            </w:r>
            <w:r>
              <w:rPr>
                <w:rStyle w:val="IndexLink"/>
                <w:rtl w:val="true"/>
              </w:rPr>
              <w:tab/>
            </w:r>
            <w:r>
              <w:rPr>
                <w:rStyle w:val="IndexLink"/>
              </w:rPr>
              <w:t>153</w:t>
            </w:r>
          </w:hyperlink>
        </w:p>
        <w:p>
          <w:pPr>
            <w:pStyle w:val="Contents3"/>
            <w:tabs>
              <w:tab w:val="clear" w:pos="8459"/>
              <w:tab w:val="right" w:pos="9026" w:leader="dot"/>
            </w:tabs>
            <w:rPr/>
          </w:pPr>
          <w:hyperlink w:anchor="__RefHeading___Toc1987350_2322387425">
            <w:r>
              <w:rPr>
                <w:webHidden/>
                <w:rStyle w:val="IndexLink"/>
                <w:rtl w:val="true"/>
              </w:rPr>
              <w:t>مقدار الزکاة فی الغلاّت وفروع ذلک</w:t>
            </w:r>
            <w:r>
              <w:rPr>
                <w:rStyle w:val="IndexLink"/>
                <w:rtl w:val="true"/>
              </w:rPr>
              <w:tab/>
            </w:r>
            <w:r>
              <w:rPr>
                <w:rStyle w:val="IndexLink"/>
              </w:rPr>
              <w:t>153</w:t>
            </w:r>
          </w:hyperlink>
        </w:p>
        <w:p>
          <w:pPr>
            <w:pStyle w:val="Contents3"/>
            <w:tabs>
              <w:tab w:val="clear" w:pos="8459"/>
              <w:tab w:val="right" w:pos="9026" w:leader="dot"/>
            </w:tabs>
            <w:rPr/>
          </w:pPr>
          <w:hyperlink w:anchor="__RefHeading___Toc1987352_2322387425">
            <w:r>
              <w:rPr>
                <w:webHidden/>
                <w:rStyle w:val="IndexLink"/>
                <w:rtl w:val="true"/>
              </w:rPr>
              <w:t>استثناء ما یأخذه السلطان وغیره</w:t>
            </w:r>
            <w:r>
              <w:rPr>
                <w:rStyle w:val="IndexLink"/>
                <w:rtl w:val="true"/>
              </w:rPr>
              <w:tab/>
            </w:r>
            <w:r>
              <w:rPr>
                <w:rStyle w:val="IndexLink"/>
              </w:rPr>
              <w:t>156</w:t>
            </w:r>
          </w:hyperlink>
        </w:p>
        <w:p>
          <w:pPr>
            <w:pStyle w:val="Contents3"/>
            <w:tabs>
              <w:tab w:val="clear" w:pos="8459"/>
              <w:tab w:val="right" w:pos="9026" w:leader="dot"/>
            </w:tabs>
            <w:rPr/>
          </w:pPr>
          <w:hyperlink w:anchor="__RefHeading___Toc1987354_2322387425">
            <w:r>
              <w:rPr>
                <w:webHidden/>
                <w:rStyle w:val="IndexLink"/>
                <w:rtl w:val="true"/>
              </w:rPr>
              <w:t>استثناء المؤن من الزکاة</w:t>
            </w:r>
            <w:r>
              <w:rPr>
                <w:rStyle w:val="IndexLink"/>
                <w:rtl w:val="true"/>
              </w:rPr>
              <w:tab/>
            </w:r>
            <w:r>
              <w:rPr>
                <w:rStyle w:val="IndexLink"/>
              </w:rPr>
              <w:t>159</w:t>
            </w:r>
          </w:hyperlink>
        </w:p>
        <w:p>
          <w:pPr>
            <w:pStyle w:val="Contents3"/>
            <w:tabs>
              <w:tab w:val="clear" w:pos="8459"/>
              <w:tab w:val="right" w:pos="9026" w:leader="dot"/>
            </w:tabs>
            <w:rPr/>
          </w:pPr>
          <w:hyperlink w:anchor="__RefHeading___Toc1987356_2322387425">
            <w:r>
              <w:rPr>
                <w:webHidden/>
                <w:rStyle w:val="IndexLink"/>
                <w:rtl w:val="true"/>
              </w:rPr>
              <w:t>اسثناء قیمة البذر</w:t>
            </w:r>
            <w:r>
              <w:rPr>
                <w:rStyle w:val="IndexLink"/>
                <w:rtl w:val="true"/>
              </w:rPr>
              <w:tab/>
            </w:r>
            <w:r>
              <w:rPr>
                <w:rStyle w:val="IndexLink"/>
              </w:rPr>
              <w:t>164</w:t>
            </w:r>
          </w:hyperlink>
        </w:p>
        <w:p>
          <w:pPr>
            <w:pStyle w:val="Contents3"/>
            <w:tabs>
              <w:tab w:val="clear" w:pos="8459"/>
              <w:tab w:val="right" w:pos="9026" w:leader="dot"/>
            </w:tabs>
            <w:rPr/>
          </w:pPr>
          <w:hyperlink w:anchor="__RefHeading___Toc1987358_2322387425">
            <w:r>
              <w:rPr>
                <w:webHidden/>
                <w:rStyle w:val="IndexLink"/>
                <w:rtl w:val="true"/>
              </w:rPr>
              <w:t>بعض فروع استثناء المؤن</w:t>
            </w:r>
            <w:r>
              <w:rPr>
                <w:rStyle w:val="IndexLink"/>
                <w:rtl w:val="true"/>
              </w:rPr>
              <w:t>.</w:t>
              <w:tab/>
            </w:r>
            <w:r>
              <w:rPr>
                <w:rStyle w:val="IndexLink"/>
              </w:rPr>
              <w:t>165</w:t>
            </w:r>
          </w:hyperlink>
        </w:p>
        <w:p>
          <w:pPr>
            <w:pStyle w:val="Contents3"/>
            <w:tabs>
              <w:tab w:val="clear" w:pos="8459"/>
              <w:tab w:val="right" w:pos="9026" w:leader="dot"/>
            </w:tabs>
            <w:rPr/>
          </w:pPr>
          <w:hyperlink w:anchor="__RefHeading___Toc1987360_2322387425">
            <w:r>
              <w:rPr>
                <w:webHidden/>
                <w:rStyle w:val="IndexLink"/>
                <w:rtl w:val="true"/>
              </w:rPr>
              <w:t>حکم تباعد الأمکنة واختلاف وقت الإدراک وتعدّد الثمرة لعام واحد فی الزرع والنخل</w:t>
            </w:r>
            <w:r>
              <w:rPr>
                <w:rStyle w:val="IndexLink"/>
                <w:rtl w:val="true"/>
              </w:rPr>
              <w:tab/>
            </w:r>
            <w:r>
              <w:rPr>
                <w:rStyle w:val="IndexLink"/>
              </w:rPr>
              <w:t>171</w:t>
            </w:r>
          </w:hyperlink>
        </w:p>
        <w:p>
          <w:pPr>
            <w:pStyle w:val="Contents3"/>
            <w:tabs>
              <w:tab w:val="clear" w:pos="8459"/>
              <w:tab w:val="right" w:pos="9026" w:leader="dot"/>
            </w:tabs>
            <w:rPr/>
          </w:pPr>
          <w:hyperlink w:anchor="__RefHeading___Toc1987362_2322387425">
            <w:r>
              <w:rPr>
                <w:webHidden/>
                <w:rStyle w:val="IndexLink"/>
                <w:rtl w:val="true"/>
              </w:rPr>
              <w:t>حکم دفع الرطب عن التمر أو العنب عن الزبیب</w:t>
            </w:r>
            <w:r>
              <w:rPr>
                <w:rStyle w:val="IndexLink"/>
                <w:rtl w:val="true"/>
              </w:rPr>
              <w:tab/>
            </w:r>
            <w:r>
              <w:rPr>
                <w:rStyle w:val="IndexLink"/>
              </w:rPr>
              <w:t>172</w:t>
            </w:r>
          </w:hyperlink>
        </w:p>
        <w:p>
          <w:pPr>
            <w:pStyle w:val="Contents3"/>
            <w:tabs>
              <w:tab w:val="clear" w:pos="8459"/>
              <w:tab w:val="right" w:pos="9026" w:leader="dot"/>
            </w:tabs>
            <w:rPr/>
          </w:pPr>
          <w:hyperlink w:anchor="__RefHeading___Toc1987364_2322387425">
            <w:r>
              <w:rPr>
                <w:webHidden/>
                <w:rStyle w:val="IndexLink"/>
                <w:rtl w:val="true"/>
              </w:rPr>
              <w:t>تبدیل الزکاة بالقیمة</w:t>
            </w:r>
            <w:r>
              <w:rPr>
                <w:rStyle w:val="IndexLink"/>
                <w:rtl w:val="true"/>
              </w:rPr>
              <w:tab/>
            </w:r>
            <w:r>
              <w:rPr>
                <w:rStyle w:val="IndexLink"/>
              </w:rPr>
              <w:t>173</w:t>
            </w:r>
          </w:hyperlink>
        </w:p>
        <w:p>
          <w:pPr>
            <w:pStyle w:val="Contents3"/>
            <w:tabs>
              <w:tab w:val="clear" w:pos="8459"/>
              <w:tab w:val="right" w:pos="9026" w:leader="dot"/>
            </w:tabs>
            <w:rPr/>
          </w:pPr>
          <w:hyperlink w:anchor="__RefHeading___Toc1987366_2322387425">
            <w:r>
              <w:rPr>
                <w:webHidden/>
                <w:rStyle w:val="IndexLink"/>
                <w:rtl w:val="true"/>
              </w:rPr>
              <w:t>تعلّق الزکاة بالمال لو مات الزارع بعد التعلّق</w:t>
            </w:r>
            <w:r>
              <w:rPr>
                <w:rStyle w:val="IndexLink"/>
                <w:rtl w:val="true"/>
              </w:rPr>
              <w:tab/>
            </w:r>
            <w:r>
              <w:rPr>
                <w:rStyle w:val="IndexLink"/>
              </w:rPr>
              <w:t>175</w:t>
            </w:r>
          </w:hyperlink>
        </w:p>
        <w:p>
          <w:pPr>
            <w:pStyle w:val="Contents3"/>
            <w:tabs>
              <w:tab w:val="clear" w:pos="8459"/>
              <w:tab w:val="right" w:pos="9026" w:leader="dot"/>
            </w:tabs>
            <w:rPr/>
          </w:pPr>
          <w:hyperlink w:anchor="__RefHeading___Toc1987368_2322387425">
            <w:r>
              <w:rPr>
                <w:webHidden/>
                <w:rStyle w:val="IndexLink"/>
                <w:rtl w:val="true"/>
              </w:rPr>
              <w:t>وجوب الزکاة علی من کان مالکاً حال التعلّق</w:t>
            </w:r>
            <w:r>
              <w:rPr>
                <w:rStyle w:val="IndexLink"/>
                <w:rtl w:val="true"/>
              </w:rPr>
              <w:tab/>
            </w:r>
            <w:r>
              <w:rPr>
                <w:rStyle w:val="IndexLink"/>
              </w:rPr>
              <w:t>181</w:t>
            </w:r>
          </w:hyperlink>
        </w:p>
        <w:p>
          <w:pPr>
            <w:pStyle w:val="Contents3"/>
            <w:tabs>
              <w:tab w:val="clear" w:pos="8459"/>
              <w:tab w:val="right" w:pos="9026" w:leader="dot"/>
            </w:tabs>
            <w:rPr/>
          </w:pPr>
          <w:hyperlink w:anchor="__RefHeading___Toc1987370_2322387425">
            <w:r>
              <w:rPr>
                <w:webHidden/>
                <w:rStyle w:val="IndexLink"/>
                <w:rtl w:val="true"/>
              </w:rPr>
              <w:t>تعدّد أنواع الثمر واختلافها فی الجودة</w:t>
            </w:r>
            <w:r>
              <w:rPr>
                <w:rStyle w:val="IndexLink"/>
                <w:rtl w:val="true"/>
              </w:rPr>
              <w:tab/>
            </w:r>
            <w:r>
              <w:rPr>
                <w:rStyle w:val="IndexLink"/>
              </w:rPr>
              <w:t>186</w:t>
            </w:r>
          </w:hyperlink>
        </w:p>
        <w:p>
          <w:pPr>
            <w:pStyle w:val="Contents3"/>
            <w:tabs>
              <w:tab w:val="clear" w:pos="8459"/>
              <w:tab w:val="right" w:pos="9026" w:leader="dot"/>
            </w:tabs>
            <w:rPr/>
          </w:pPr>
          <w:hyperlink w:anchor="__RefHeading___Toc1987372_2322387425">
            <w:r>
              <w:rPr>
                <w:webHidden/>
                <w:rStyle w:val="IndexLink"/>
                <w:rtl w:val="true"/>
              </w:rPr>
              <w:t>کیفیّة تعلّق الزکاة بالعین وثمرة ذلک</w:t>
            </w:r>
            <w:r>
              <w:rPr>
                <w:rStyle w:val="IndexLink"/>
                <w:rtl w:val="true"/>
              </w:rPr>
              <w:tab/>
            </w:r>
            <w:r>
              <w:rPr>
                <w:rStyle w:val="IndexLink"/>
              </w:rPr>
              <w:t>186</w:t>
            </w:r>
          </w:hyperlink>
        </w:p>
        <w:p>
          <w:pPr>
            <w:pStyle w:val="Contents3"/>
            <w:tabs>
              <w:tab w:val="clear" w:pos="8459"/>
              <w:tab w:val="right" w:pos="9026" w:leader="dot"/>
            </w:tabs>
            <w:rPr/>
          </w:pPr>
          <w:hyperlink w:anchor="__RefHeading___Toc1987374_2322387425">
            <w:r>
              <w:rPr>
                <w:webHidden/>
                <w:rStyle w:val="IndexLink"/>
                <w:rtl w:val="true"/>
              </w:rPr>
              <w:t>جواز الخرص علی المالک</w:t>
            </w:r>
            <w:r>
              <w:rPr>
                <w:rStyle w:val="IndexLink"/>
                <w:rtl w:val="true"/>
              </w:rPr>
              <w:tab/>
            </w:r>
            <w:r>
              <w:rPr>
                <w:rStyle w:val="IndexLink"/>
              </w:rPr>
              <w:t>191</w:t>
            </w:r>
          </w:hyperlink>
        </w:p>
        <w:p>
          <w:pPr>
            <w:pStyle w:val="Contents3"/>
            <w:tabs>
              <w:tab w:val="clear" w:pos="8459"/>
              <w:tab w:val="right" w:pos="9026" w:leader="dot"/>
            </w:tabs>
            <w:rPr/>
          </w:pPr>
          <w:hyperlink w:anchor="__RefHeading___Toc1987376_2322387425">
            <w:r>
              <w:rPr>
                <w:webHidden/>
                <w:rStyle w:val="IndexLink"/>
                <w:rtl w:val="true"/>
              </w:rPr>
              <w:t>التجارة بالمال المتعلّق فیه الزکاة</w:t>
            </w:r>
            <w:r>
              <w:rPr>
                <w:rStyle w:val="IndexLink"/>
                <w:rtl w:val="true"/>
              </w:rPr>
              <w:tab/>
            </w:r>
            <w:r>
              <w:rPr>
                <w:rStyle w:val="IndexLink"/>
              </w:rPr>
              <w:t>196</w:t>
            </w:r>
          </w:hyperlink>
        </w:p>
        <w:p>
          <w:pPr>
            <w:pStyle w:val="Contents3"/>
            <w:tabs>
              <w:tab w:val="clear" w:pos="8459"/>
              <w:tab w:val="right" w:pos="9026" w:leader="dot"/>
            </w:tabs>
            <w:rPr/>
          </w:pPr>
          <w:hyperlink w:anchor="__RefHeading___Toc1987378_2322387425">
            <w:r>
              <w:rPr>
                <w:webHidden/>
                <w:rStyle w:val="IndexLink"/>
                <w:rtl w:val="true"/>
              </w:rPr>
              <w:t>جواز عزل الزکاة</w:t>
            </w:r>
            <w:r>
              <w:rPr>
                <w:rStyle w:val="IndexLink"/>
                <w:rtl w:val="true"/>
              </w:rPr>
              <w:tab/>
            </w:r>
            <w:r>
              <w:rPr>
                <w:rStyle w:val="IndexLink"/>
              </w:rPr>
              <w:t>199</w:t>
            </w:r>
          </w:hyperlink>
        </w:p>
        <w:p>
          <w:pPr>
            <w:pStyle w:val="Contents2"/>
            <w:tabs>
              <w:tab w:val="clear" w:pos="8743"/>
              <w:tab w:val="right" w:pos="9026" w:leader="dot"/>
            </w:tabs>
            <w:rPr/>
          </w:pPr>
          <w:hyperlink w:anchor="__RefHeading___Toc1987380_2322387425">
            <w:r>
              <w:rPr>
                <w:webHidden/>
                <w:rStyle w:val="IndexLink"/>
                <w:rtl w:val="true"/>
              </w:rPr>
              <w:t>فصل</w:t>
            </w:r>
            <w:r>
              <w:rPr>
                <w:rStyle w:val="IndexLink"/>
                <w:rtl w:val="true"/>
              </w:rPr>
              <w:t xml:space="preserve">: </w:t>
            </w:r>
            <w:r>
              <w:rPr>
                <w:rStyle w:val="IndexLink"/>
                <w:rtl w:val="true"/>
              </w:rPr>
              <w:t>فی ما یستحبّ فیه الزکاة</w:t>
            </w:r>
            <w:r>
              <w:rPr>
                <w:rStyle w:val="IndexLink"/>
                <w:rtl w:val="true"/>
              </w:rPr>
              <w:tab/>
            </w:r>
            <w:r>
              <w:rPr>
                <w:rStyle w:val="IndexLink"/>
              </w:rPr>
              <w:t>201</w:t>
            </w:r>
          </w:hyperlink>
        </w:p>
        <w:p>
          <w:pPr>
            <w:pStyle w:val="Contents3"/>
            <w:tabs>
              <w:tab w:val="clear" w:pos="8459"/>
              <w:tab w:val="right" w:pos="9026" w:leader="dot"/>
            </w:tabs>
            <w:rPr/>
          </w:pPr>
          <w:hyperlink w:anchor="__RefHeading___Toc1987382_2322387425">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1987384_2322387425">
            <w:r>
              <w:rPr>
                <w:webHidden/>
                <w:rStyle w:val="IndexLink"/>
                <w:rtl w:val="true"/>
              </w:rPr>
              <w:t xml:space="preserve">الأوّل </w:t>
            </w:r>
            <w:r>
              <w:rPr>
                <w:rStyle w:val="IndexLink"/>
                <w:rtl w:val="true"/>
              </w:rPr>
              <w:t xml:space="preserve">: </w:t>
            </w:r>
            <w:r>
              <w:rPr>
                <w:rStyle w:val="IndexLink"/>
                <w:rtl w:val="true"/>
              </w:rPr>
              <w:t>مال التجارة وشرائط التعلّق به</w:t>
            </w:r>
            <w:r>
              <w:rPr>
                <w:rStyle w:val="IndexLink"/>
                <w:rtl w:val="true"/>
              </w:rPr>
              <w:tab/>
            </w:r>
            <w:r>
              <w:rPr>
                <w:rStyle w:val="IndexLink"/>
              </w:rPr>
              <w:t>201</w:t>
            </w:r>
          </w:hyperlink>
        </w:p>
        <w:p>
          <w:pPr>
            <w:pStyle w:val="Contents3"/>
            <w:tabs>
              <w:tab w:val="clear" w:pos="8459"/>
              <w:tab w:val="right" w:pos="9026" w:leader="dot"/>
            </w:tabs>
            <w:rPr/>
          </w:pPr>
          <w:hyperlink w:anchor="__RefHeading___Toc1987386_2322387425">
            <w:r>
              <w:rPr>
                <w:webHidden/>
                <w:rStyle w:val="IndexLink"/>
                <w:rtl w:val="true"/>
              </w:rPr>
              <w:t>قدر الزکاة وکیفیّة تعلّقها بالمال</w:t>
            </w:r>
            <w:r>
              <w:rPr>
                <w:rStyle w:val="IndexLink"/>
                <w:rtl w:val="true"/>
              </w:rPr>
              <w:tab/>
            </w:r>
            <w:r>
              <w:rPr>
                <w:rStyle w:val="IndexLink"/>
              </w:rPr>
              <w:t>207</w:t>
            </w:r>
          </w:hyperlink>
        </w:p>
        <w:p>
          <w:pPr>
            <w:pStyle w:val="Contents3"/>
            <w:tabs>
              <w:tab w:val="clear" w:pos="8459"/>
              <w:tab w:val="right" w:pos="9026" w:leader="dot"/>
            </w:tabs>
            <w:rPr/>
          </w:pPr>
          <w:hyperlink w:anchor="__RefHeading___Toc1987388_2322387425">
            <w:r>
              <w:rPr>
                <w:webHidden/>
                <w:rStyle w:val="IndexLink"/>
                <w:rtl w:val="true"/>
              </w:rPr>
              <w:t>حکم مال التجارة لو کان من النصاب</w:t>
            </w:r>
            <w:r>
              <w:rPr>
                <w:rStyle w:val="IndexLink"/>
                <w:rtl w:val="true"/>
              </w:rPr>
              <w:tab/>
            </w:r>
            <w:r>
              <w:rPr>
                <w:rStyle w:val="IndexLink"/>
              </w:rPr>
              <w:t>208</w:t>
            </w:r>
          </w:hyperlink>
        </w:p>
        <w:p>
          <w:pPr>
            <w:pStyle w:val="Contents3"/>
            <w:tabs>
              <w:tab w:val="clear" w:pos="8459"/>
              <w:tab w:val="right" w:pos="9026" w:leader="dot"/>
            </w:tabs>
            <w:rPr/>
          </w:pPr>
          <w:hyperlink w:anchor="__RefHeading___Toc1987390_2322387425">
            <w:r>
              <w:rPr>
                <w:webHidden/>
                <w:rStyle w:val="IndexLink"/>
                <w:rtl w:val="true"/>
              </w:rPr>
              <w:t>ثمرة القول باشتراط حول الحول فی المقام</w:t>
            </w:r>
            <w:r>
              <w:rPr>
                <w:rStyle w:val="IndexLink"/>
                <w:rtl w:val="true"/>
              </w:rPr>
              <w:tab/>
            </w:r>
            <w:r>
              <w:rPr>
                <w:rStyle w:val="IndexLink"/>
              </w:rPr>
              <w:t>209</w:t>
            </w:r>
          </w:hyperlink>
        </w:p>
        <w:p>
          <w:pPr>
            <w:pStyle w:val="Contents3"/>
            <w:tabs>
              <w:tab w:val="clear" w:pos="8459"/>
              <w:tab w:val="right" w:pos="9026" w:leader="dot"/>
            </w:tabs>
            <w:rPr/>
          </w:pPr>
          <w:hyperlink w:anchor="__RefHeading___Toc1987392_2322387425">
            <w:r>
              <w:rPr>
                <w:webHidden/>
                <w:rStyle w:val="IndexLink"/>
                <w:rtl w:val="true"/>
              </w:rPr>
              <w:t>زکاة مال المضاربة</w:t>
            </w:r>
            <w:r>
              <w:rPr>
                <w:rStyle w:val="IndexLink"/>
                <w:rtl w:val="true"/>
              </w:rPr>
              <w:tab/>
            </w:r>
            <w:r>
              <w:rPr>
                <w:rStyle w:val="IndexLink"/>
              </w:rPr>
              <w:t>210</w:t>
            </w:r>
          </w:hyperlink>
        </w:p>
        <w:p>
          <w:pPr>
            <w:pStyle w:val="Contents3"/>
            <w:tabs>
              <w:tab w:val="clear" w:pos="8459"/>
              <w:tab w:val="right" w:pos="9026" w:leader="dot"/>
            </w:tabs>
            <w:rPr/>
          </w:pPr>
          <w:hyperlink w:anchor="__RefHeading___Toc1987394_2322387425">
            <w:r>
              <w:rPr>
                <w:webHidden/>
                <w:rStyle w:val="IndexLink"/>
                <w:rtl w:val="true"/>
              </w:rPr>
              <w:t>تقدّم الزکاة الواجبة علی الدین</w:t>
            </w:r>
            <w:r>
              <w:rPr>
                <w:rStyle w:val="IndexLink"/>
                <w:rtl w:val="true"/>
              </w:rPr>
              <w:tab/>
            </w:r>
            <w:r>
              <w:rPr>
                <w:rStyle w:val="IndexLink"/>
              </w:rPr>
              <w:t>211</w:t>
            </w:r>
          </w:hyperlink>
        </w:p>
        <w:p>
          <w:pPr>
            <w:pStyle w:val="Contents3"/>
            <w:tabs>
              <w:tab w:val="clear" w:pos="8459"/>
              <w:tab w:val="right" w:pos="9026" w:leader="dot"/>
            </w:tabs>
            <w:rPr/>
          </w:pPr>
          <w:hyperlink w:anchor="__RefHeading___Toc1987396_2322387425">
            <w:r>
              <w:rPr>
                <w:webHidden/>
                <w:rStyle w:val="IndexLink"/>
                <w:rtl w:val="true"/>
              </w:rPr>
              <w:t>فروع فی زکاة مال التجارة</w:t>
            </w:r>
            <w:r>
              <w:rPr>
                <w:rStyle w:val="IndexLink"/>
                <w:rtl w:val="true"/>
              </w:rPr>
              <w:tab/>
            </w:r>
            <w:r>
              <w:rPr>
                <w:rStyle w:val="IndexLink"/>
              </w:rPr>
              <w:t>212</w:t>
            </w:r>
          </w:hyperlink>
        </w:p>
        <w:p>
          <w:pPr>
            <w:pStyle w:val="Contents3"/>
            <w:tabs>
              <w:tab w:val="clear" w:pos="8459"/>
              <w:tab w:val="right" w:pos="9026" w:leader="dot"/>
            </w:tabs>
            <w:rPr/>
          </w:pPr>
          <w:hyperlink w:anchor="__RefHeading___Toc1987398_2322387425">
            <w:r>
              <w:rPr>
                <w:webHidden/>
                <w:rStyle w:val="IndexLink"/>
                <w:rtl w:val="true"/>
              </w:rPr>
              <w:t xml:space="preserve">الثانی </w:t>
            </w:r>
            <w:r>
              <w:rPr>
                <w:rStyle w:val="IndexLink"/>
                <w:rtl w:val="true"/>
              </w:rPr>
              <w:t xml:space="preserve">: </w:t>
            </w:r>
            <w:r>
              <w:rPr>
                <w:rStyle w:val="IndexLink"/>
                <w:rtl w:val="true"/>
              </w:rPr>
              <w:t>ما یکال أو یوزن من الحبوب</w:t>
            </w:r>
            <w:r>
              <w:rPr>
                <w:rStyle w:val="IndexLink"/>
                <w:rtl w:val="true"/>
              </w:rPr>
              <w:tab/>
            </w:r>
            <w:r>
              <w:rPr>
                <w:rStyle w:val="IndexLink"/>
              </w:rPr>
              <w:t>213</w:t>
            </w:r>
          </w:hyperlink>
        </w:p>
        <w:p>
          <w:pPr>
            <w:pStyle w:val="Contents3"/>
            <w:tabs>
              <w:tab w:val="clear" w:pos="8459"/>
              <w:tab w:val="right" w:pos="9026" w:leader="dot"/>
            </w:tabs>
            <w:rPr/>
          </w:pPr>
          <w:hyperlink w:anchor="__RefHeading___Toc1987400_2322387425">
            <w:r>
              <w:rPr>
                <w:webHidden/>
                <w:rStyle w:val="IndexLink"/>
                <w:rtl w:val="true"/>
              </w:rPr>
              <w:t xml:space="preserve">الثالث </w:t>
            </w:r>
            <w:r>
              <w:rPr>
                <w:rStyle w:val="IndexLink"/>
                <w:rtl w:val="true"/>
              </w:rPr>
              <w:t xml:space="preserve">: </w:t>
            </w:r>
            <w:r>
              <w:rPr>
                <w:rStyle w:val="IndexLink"/>
                <w:rtl w:val="true"/>
              </w:rPr>
              <w:t>إناث الخیل</w:t>
            </w:r>
            <w:r>
              <w:rPr>
                <w:rStyle w:val="IndexLink"/>
                <w:rtl w:val="true"/>
              </w:rPr>
              <w:tab/>
            </w:r>
            <w:r>
              <w:rPr>
                <w:rStyle w:val="IndexLink"/>
              </w:rPr>
              <w:t>214</w:t>
            </w:r>
          </w:hyperlink>
        </w:p>
        <w:p>
          <w:pPr>
            <w:pStyle w:val="Contents3"/>
            <w:tabs>
              <w:tab w:val="clear" w:pos="8459"/>
              <w:tab w:val="right" w:pos="9026" w:leader="dot"/>
            </w:tabs>
            <w:rPr/>
          </w:pPr>
          <w:hyperlink w:anchor="__RefHeading___Toc1987402_2322387425">
            <w:r>
              <w:rPr>
                <w:webHidden/>
                <w:rStyle w:val="IndexLink"/>
                <w:rtl w:val="true"/>
              </w:rPr>
              <w:t xml:space="preserve">الرابع </w:t>
            </w:r>
            <w:r>
              <w:rPr>
                <w:rStyle w:val="IndexLink"/>
                <w:rtl w:val="true"/>
              </w:rPr>
              <w:t xml:space="preserve">: </w:t>
            </w:r>
            <w:r>
              <w:rPr>
                <w:rStyle w:val="IndexLink"/>
                <w:rtl w:val="true"/>
              </w:rPr>
              <w:t>حاصل العقار المتّخذ للنماء</w:t>
            </w:r>
            <w:r>
              <w:rPr>
                <w:rStyle w:val="IndexLink"/>
                <w:rtl w:val="true"/>
              </w:rPr>
              <w:tab/>
            </w:r>
            <w:r>
              <w:rPr>
                <w:rStyle w:val="IndexLink"/>
              </w:rPr>
              <w:t>214</w:t>
            </w:r>
          </w:hyperlink>
        </w:p>
        <w:p>
          <w:pPr>
            <w:pStyle w:val="Contents3"/>
            <w:tabs>
              <w:tab w:val="clear" w:pos="8459"/>
              <w:tab w:val="right" w:pos="9026" w:leader="dot"/>
            </w:tabs>
            <w:rPr/>
          </w:pPr>
          <w:hyperlink w:anchor="__RefHeading___Toc1987404_2322387425">
            <w:r>
              <w:rPr>
                <w:webHidden/>
                <w:rStyle w:val="IndexLink"/>
                <w:rtl w:val="true"/>
              </w:rPr>
              <w:t xml:space="preserve">الخامس </w:t>
            </w:r>
            <w:r>
              <w:rPr>
                <w:rStyle w:val="IndexLink"/>
                <w:rtl w:val="true"/>
              </w:rPr>
              <w:t xml:space="preserve">: </w:t>
            </w:r>
            <w:r>
              <w:rPr>
                <w:rStyle w:val="IndexLink"/>
                <w:rtl w:val="true"/>
              </w:rPr>
              <w:t>الحلی، وزکاته إعارته</w:t>
            </w:r>
            <w:r>
              <w:rPr>
                <w:rStyle w:val="IndexLink"/>
                <w:rtl w:val="true"/>
              </w:rPr>
              <w:tab/>
            </w:r>
            <w:r>
              <w:rPr>
                <w:rStyle w:val="IndexLink"/>
              </w:rPr>
              <w:t>215</w:t>
            </w:r>
          </w:hyperlink>
        </w:p>
        <w:p>
          <w:pPr>
            <w:pStyle w:val="Contents3"/>
            <w:tabs>
              <w:tab w:val="clear" w:pos="8459"/>
              <w:tab w:val="right" w:pos="9026" w:leader="dot"/>
            </w:tabs>
            <w:rPr/>
          </w:pPr>
          <w:hyperlink w:anchor="__RefHeading___Toc1987406_2322387425">
            <w:r>
              <w:rPr>
                <w:webHidden/>
                <w:rStyle w:val="IndexLink"/>
                <w:rtl w:val="true"/>
              </w:rPr>
              <w:t xml:space="preserve">السادس </w:t>
            </w:r>
            <w:r>
              <w:rPr>
                <w:rStyle w:val="IndexLink"/>
                <w:rtl w:val="true"/>
              </w:rPr>
              <w:t xml:space="preserve">: </w:t>
            </w:r>
            <w:r>
              <w:rPr>
                <w:rStyle w:val="IndexLink"/>
                <w:rtl w:val="true"/>
              </w:rPr>
              <w:t>المال الغائب أو المدفون علی تفصیل</w:t>
            </w:r>
            <w:r>
              <w:rPr>
                <w:rStyle w:val="IndexLink"/>
                <w:rtl w:val="true"/>
              </w:rPr>
              <w:tab/>
            </w:r>
            <w:r>
              <w:rPr>
                <w:rStyle w:val="IndexLink"/>
              </w:rPr>
              <w:t>215</w:t>
            </w:r>
          </w:hyperlink>
        </w:p>
        <w:p>
          <w:pPr>
            <w:pStyle w:val="Contents3"/>
            <w:tabs>
              <w:tab w:val="clear" w:pos="8459"/>
              <w:tab w:val="right" w:pos="9026" w:leader="dot"/>
            </w:tabs>
            <w:rPr/>
          </w:pPr>
          <w:hyperlink w:anchor="__RefHeading___Toc1987408_2322387425">
            <w:r>
              <w:rPr>
                <w:webHidden/>
                <w:rStyle w:val="IndexLink"/>
                <w:rtl w:val="true"/>
              </w:rPr>
              <w:t xml:space="preserve">السابع </w:t>
            </w:r>
            <w:r>
              <w:rPr>
                <w:rStyle w:val="IndexLink"/>
                <w:rtl w:val="true"/>
              </w:rPr>
              <w:t xml:space="preserve">: </w:t>
            </w:r>
            <w:r>
              <w:rPr>
                <w:rStyle w:val="IndexLink"/>
                <w:rtl w:val="true"/>
              </w:rPr>
              <w:t>النصاب المعاوض به بقصد الفرار</w:t>
            </w:r>
            <w:r>
              <w:rPr>
                <w:rStyle w:val="IndexLink"/>
                <w:rtl w:val="true"/>
              </w:rPr>
              <w:tab/>
            </w:r>
            <w:r>
              <w:rPr>
                <w:rStyle w:val="IndexLink"/>
              </w:rPr>
              <w:t>215</w:t>
            </w:r>
          </w:hyperlink>
        </w:p>
        <w:p>
          <w:pPr>
            <w:pStyle w:val="Contents2"/>
            <w:tabs>
              <w:tab w:val="clear" w:pos="8743"/>
              <w:tab w:val="right" w:pos="9026" w:leader="dot"/>
            </w:tabs>
            <w:rPr/>
          </w:pPr>
          <w:hyperlink w:anchor="__RefHeading___Toc1987410_2322387425">
            <w:r>
              <w:rPr>
                <w:webHidden/>
                <w:rStyle w:val="IndexLink"/>
                <w:rtl w:val="true"/>
              </w:rPr>
              <w:t>فصل</w:t>
            </w:r>
            <w:r>
              <w:rPr>
                <w:rStyle w:val="IndexLink"/>
                <w:rtl w:val="true"/>
              </w:rPr>
              <w:t xml:space="preserve">: </w:t>
            </w:r>
            <w:r>
              <w:rPr>
                <w:rStyle w:val="IndexLink"/>
                <w:rtl w:val="true"/>
              </w:rPr>
              <w:t>أصناف المستحقّین للزکاة</w:t>
            </w:r>
            <w:r>
              <w:rPr>
                <w:rStyle w:val="IndexLink"/>
                <w:rtl w:val="true"/>
              </w:rPr>
              <w:tab/>
            </w:r>
            <w:r>
              <w:rPr>
                <w:rStyle w:val="IndexLink"/>
              </w:rPr>
              <w:t>216</w:t>
            </w:r>
          </w:hyperlink>
        </w:p>
        <w:p>
          <w:pPr>
            <w:pStyle w:val="Contents3"/>
            <w:tabs>
              <w:tab w:val="clear" w:pos="8459"/>
              <w:tab w:val="right" w:pos="9026" w:leader="dot"/>
            </w:tabs>
            <w:rPr/>
          </w:pPr>
          <w:hyperlink w:anchor="__RefHeading___Toc1987412_2322387425">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987414_2322387425">
            <w:r>
              <w:rPr>
                <w:webHidden/>
                <w:rStyle w:val="IndexLink"/>
                <w:rtl w:val="true"/>
              </w:rPr>
              <w:t xml:space="preserve">الأوّل والثانی </w:t>
            </w:r>
            <w:r>
              <w:rPr>
                <w:rStyle w:val="IndexLink"/>
                <w:rtl w:val="true"/>
              </w:rPr>
              <w:t xml:space="preserve">: </w:t>
            </w:r>
            <w:r>
              <w:rPr>
                <w:rStyle w:val="IndexLink"/>
                <w:rtl w:val="true"/>
              </w:rPr>
              <w:t>الفقیر والمسکین وبیان المراد منهما</w:t>
            </w:r>
            <w:r>
              <w:rPr>
                <w:rStyle w:val="IndexLink"/>
                <w:rtl w:val="true"/>
              </w:rPr>
              <w:tab/>
            </w:r>
            <w:r>
              <w:rPr>
                <w:rStyle w:val="IndexLink"/>
              </w:rPr>
              <w:t>216</w:t>
            </w:r>
          </w:hyperlink>
        </w:p>
        <w:p>
          <w:pPr>
            <w:pStyle w:val="Contents3"/>
            <w:tabs>
              <w:tab w:val="clear" w:pos="8459"/>
              <w:tab w:val="right" w:pos="9026" w:leader="dot"/>
            </w:tabs>
            <w:rPr/>
          </w:pPr>
          <w:hyperlink w:anchor="__RefHeading___Toc1987416_2322387425">
            <w:r>
              <w:rPr>
                <w:webHidden/>
                <w:rStyle w:val="IndexLink"/>
                <w:rtl w:val="true"/>
              </w:rPr>
              <w:t>حکم القادر علی الاکتساب</w:t>
            </w:r>
            <w:r>
              <w:rPr>
                <w:rStyle w:val="IndexLink"/>
                <w:rtl w:val="true"/>
              </w:rPr>
              <w:tab/>
            </w:r>
            <w:r>
              <w:rPr>
                <w:rStyle w:val="IndexLink"/>
              </w:rPr>
              <w:t>218</w:t>
            </w:r>
          </w:hyperlink>
        </w:p>
        <w:p>
          <w:pPr>
            <w:pStyle w:val="Contents3"/>
            <w:tabs>
              <w:tab w:val="clear" w:pos="8459"/>
              <w:tab w:val="right" w:pos="9026" w:leader="dot"/>
            </w:tabs>
            <w:rPr/>
          </w:pPr>
          <w:hyperlink w:anchor="__RefHeading___Toc1987418_2322387425">
            <w:r>
              <w:rPr>
                <w:webHidden/>
                <w:rStyle w:val="IndexLink"/>
                <w:rtl w:val="true"/>
              </w:rPr>
              <w:t>فروع فی المؤونة ومستحقّ الزکاة</w:t>
            </w:r>
            <w:r>
              <w:rPr>
                <w:rStyle w:val="IndexLink"/>
                <w:rtl w:val="true"/>
              </w:rPr>
              <w:tab/>
            </w:r>
            <w:r>
              <w:rPr>
                <w:rStyle w:val="IndexLink"/>
              </w:rPr>
              <w:t>219</w:t>
            </w:r>
          </w:hyperlink>
        </w:p>
        <w:p>
          <w:pPr>
            <w:pStyle w:val="Contents3"/>
            <w:tabs>
              <w:tab w:val="clear" w:pos="8459"/>
              <w:tab w:val="right" w:pos="9026" w:leader="dot"/>
            </w:tabs>
            <w:rPr/>
          </w:pPr>
          <w:hyperlink w:anchor="__RefHeading___Toc1987420_2322387425">
            <w:r>
              <w:rPr>
                <w:webHidden/>
                <w:rStyle w:val="IndexLink"/>
                <w:rtl w:val="true"/>
              </w:rPr>
              <w:t>الشکّ فی کفایة المؤونة</w:t>
            </w:r>
            <w:r>
              <w:rPr>
                <w:rStyle w:val="IndexLink"/>
                <w:rtl w:val="true"/>
              </w:rPr>
              <w:tab/>
            </w:r>
            <w:r>
              <w:rPr>
                <w:rStyle w:val="IndexLink"/>
              </w:rPr>
              <w:t>230</w:t>
            </w:r>
          </w:hyperlink>
        </w:p>
        <w:p>
          <w:pPr>
            <w:pStyle w:val="Contents3"/>
            <w:tabs>
              <w:tab w:val="clear" w:pos="8459"/>
              <w:tab w:val="right" w:pos="9026" w:leader="dot"/>
            </w:tabs>
            <w:rPr/>
          </w:pPr>
          <w:hyperlink w:anchor="__RefHeading___Toc1987422_2322387425">
            <w:r>
              <w:rPr>
                <w:webHidden/>
                <w:rStyle w:val="IndexLink"/>
                <w:rtl w:val="true"/>
              </w:rPr>
              <w:t>احتساب الدین علی الفقیر من الزکاة</w:t>
            </w:r>
            <w:r>
              <w:rPr>
                <w:rStyle w:val="IndexLink"/>
                <w:rtl w:val="true"/>
              </w:rPr>
              <w:tab/>
            </w:r>
            <w:r>
              <w:rPr>
                <w:rStyle w:val="IndexLink"/>
              </w:rPr>
              <w:t>233</w:t>
            </w:r>
          </w:hyperlink>
        </w:p>
        <w:p>
          <w:pPr>
            <w:pStyle w:val="Contents3"/>
            <w:tabs>
              <w:tab w:val="clear" w:pos="8459"/>
              <w:tab w:val="right" w:pos="9026" w:leader="dot"/>
            </w:tabs>
            <w:rPr/>
          </w:pPr>
          <w:hyperlink w:anchor="__RefHeading___Toc1987424_2322387425">
            <w:r>
              <w:rPr>
                <w:webHidden/>
                <w:rStyle w:val="IndexLink"/>
                <w:rtl w:val="true"/>
              </w:rPr>
              <w:t>عدم وجوب إعلام الفقیر بالزکاة</w:t>
            </w:r>
            <w:r>
              <w:rPr>
                <w:rStyle w:val="IndexLink"/>
                <w:rtl w:val="true"/>
              </w:rPr>
              <w:tab/>
            </w:r>
            <w:r>
              <w:rPr>
                <w:rStyle w:val="IndexLink"/>
              </w:rPr>
              <w:t>234</w:t>
            </w:r>
          </w:hyperlink>
        </w:p>
        <w:p>
          <w:pPr>
            <w:pStyle w:val="Contents3"/>
            <w:tabs>
              <w:tab w:val="clear" w:pos="8459"/>
              <w:tab w:val="right" w:pos="9026" w:leader="dot"/>
            </w:tabs>
            <w:rPr/>
          </w:pPr>
          <w:hyperlink w:anchor="__RefHeading___Toc1987426_2322387425">
            <w:r>
              <w:rPr>
                <w:webHidden/>
                <w:rStyle w:val="IndexLink"/>
                <w:rtl w:val="true"/>
              </w:rPr>
              <w:t>دفع الزکاة إلی غیر المستحق وفروع ذلک</w:t>
            </w:r>
            <w:r>
              <w:rPr>
                <w:rStyle w:val="IndexLink"/>
                <w:rtl w:val="true"/>
              </w:rPr>
              <w:tab/>
            </w:r>
            <w:r>
              <w:rPr>
                <w:rStyle w:val="IndexLink"/>
              </w:rPr>
              <w:t>238</w:t>
            </w:r>
          </w:hyperlink>
        </w:p>
        <w:p>
          <w:pPr>
            <w:pStyle w:val="Contents3"/>
            <w:tabs>
              <w:tab w:val="clear" w:pos="8459"/>
              <w:tab w:val="right" w:pos="9026" w:leader="dot"/>
            </w:tabs>
            <w:rPr/>
          </w:pPr>
          <w:hyperlink w:anchor="__RefHeading___Toc1987428_2322387425">
            <w:r>
              <w:rPr>
                <w:webHidden/>
                <w:rStyle w:val="IndexLink"/>
                <w:rtl w:val="true"/>
              </w:rPr>
              <w:t xml:space="preserve">الثالث </w:t>
            </w:r>
            <w:r>
              <w:rPr>
                <w:rStyle w:val="IndexLink"/>
                <w:rtl w:val="true"/>
              </w:rPr>
              <w:t xml:space="preserve">: </w:t>
            </w:r>
            <w:r>
              <w:rPr>
                <w:rStyle w:val="IndexLink"/>
                <w:rtl w:val="true"/>
              </w:rPr>
              <w:t>العاملون علیها وما یشترط فیهم</w:t>
            </w:r>
            <w:r>
              <w:rPr>
                <w:rStyle w:val="IndexLink"/>
                <w:rtl w:val="true"/>
              </w:rPr>
              <w:tab/>
            </w:r>
            <w:r>
              <w:rPr>
                <w:rStyle w:val="IndexLink"/>
              </w:rPr>
              <w:t>243</w:t>
            </w:r>
          </w:hyperlink>
        </w:p>
        <w:p>
          <w:pPr>
            <w:pStyle w:val="Contents3"/>
            <w:tabs>
              <w:tab w:val="clear" w:pos="8459"/>
              <w:tab w:val="right" w:pos="9026" w:leader="dot"/>
            </w:tabs>
            <w:rPr/>
          </w:pPr>
          <w:hyperlink w:anchor="__RefHeading___Toc1987430_2322387425">
            <w:r>
              <w:rPr>
                <w:webHidden/>
                <w:rStyle w:val="IndexLink"/>
                <w:rtl w:val="true"/>
              </w:rPr>
              <w:t xml:space="preserve">الرابع </w:t>
            </w:r>
            <w:r>
              <w:rPr>
                <w:rStyle w:val="IndexLink"/>
                <w:rtl w:val="true"/>
              </w:rPr>
              <w:t xml:space="preserve">: </w:t>
            </w:r>
            <w:r>
              <w:rPr>
                <w:rStyle w:val="IndexLink"/>
                <w:rtl w:val="true"/>
              </w:rPr>
              <w:t>المؤلّفة قلوبهم</w:t>
            </w:r>
            <w:r>
              <w:rPr>
                <w:rStyle w:val="IndexLink"/>
                <w:rtl w:val="true"/>
              </w:rPr>
              <w:tab/>
            </w:r>
            <w:r>
              <w:rPr>
                <w:rStyle w:val="IndexLink"/>
              </w:rPr>
              <w:t>246</w:t>
            </w:r>
          </w:hyperlink>
        </w:p>
        <w:p>
          <w:pPr>
            <w:pStyle w:val="Contents3"/>
            <w:tabs>
              <w:tab w:val="clear" w:pos="8459"/>
              <w:tab w:val="right" w:pos="9026" w:leader="dot"/>
            </w:tabs>
            <w:rPr/>
          </w:pPr>
          <w:hyperlink w:anchor="__RefHeading___Toc1987432_2322387425">
            <w:r>
              <w:rPr>
                <w:webHidden/>
                <w:rStyle w:val="IndexLink"/>
                <w:rtl w:val="true"/>
              </w:rPr>
              <w:t xml:space="preserve">الخامس </w:t>
            </w:r>
            <w:r>
              <w:rPr>
                <w:rStyle w:val="IndexLink"/>
                <w:rtl w:val="true"/>
              </w:rPr>
              <w:t xml:space="preserve">: </w:t>
            </w:r>
            <w:r>
              <w:rPr>
                <w:rStyle w:val="IndexLink"/>
                <w:rtl w:val="true"/>
              </w:rPr>
              <w:t>الرقاب</w:t>
            </w:r>
            <w:r>
              <w:rPr>
                <w:rStyle w:val="IndexLink"/>
                <w:rtl w:val="true"/>
              </w:rPr>
              <w:tab/>
            </w:r>
            <w:r>
              <w:rPr>
                <w:rStyle w:val="IndexLink"/>
              </w:rPr>
              <w:t>247</w:t>
            </w:r>
          </w:hyperlink>
        </w:p>
        <w:p>
          <w:pPr>
            <w:pStyle w:val="Contents3"/>
            <w:tabs>
              <w:tab w:val="clear" w:pos="8459"/>
              <w:tab w:val="right" w:pos="9026" w:leader="dot"/>
            </w:tabs>
            <w:rPr/>
          </w:pPr>
          <w:hyperlink w:anchor="__RefHeading___Toc1987434_2322387425">
            <w:r>
              <w:rPr>
                <w:webHidden/>
                <w:rStyle w:val="IndexLink"/>
                <w:rtl w:val="true"/>
              </w:rPr>
              <w:t xml:space="preserve">السادس </w:t>
            </w:r>
            <w:r>
              <w:rPr>
                <w:rStyle w:val="IndexLink"/>
                <w:rtl w:val="true"/>
              </w:rPr>
              <w:t xml:space="preserve">: </w:t>
            </w:r>
            <w:r>
              <w:rPr>
                <w:rStyle w:val="IndexLink"/>
                <w:rtl w:val="true"/>
              </w:rPr>
              <w:t>الغارمون</w:t>
            </w:r>
            <w:r>
              <w:rPr>
                <w:rStyle w:val="IndexLink"/>
                <w:rtl w:val="true"/>
              </w:rPr>
              <w:tab/>
            </w:r>
            <w:r>
              <w:rPr>
                <w:rStyle w:val="IndexLink"/>
              </w:rPr>
              <w:t>251</w:t>
            </w:r>
          </w:hyperlink>
        </w:p>
        <w:p>
          <w:pPr>
            <w:pStyle w:val="Contents3"/>
            <w:tabs>
              <w:tab w:val="clear" w:pos="8459"/>
              <w:tab w:val="right" w:pos="9026" w:leader="dot"/>
            </w:tabs>
            <w:rPr/>
          </w:pPr>
          <w:hyperlink w:anchor="__RefHeading___Toc1987436_2322387425">
            <w:r>
              <w:rPr>
                <w:webHidden/>
                <w:rStyle w:val="IndexLink"/>
                <w:rtl w:val="true"/>
              </w:rPr>
              <w:t>عدم الفرق بین أقسام الدین</w:t>
            </w:r>
            <w:r>
              <w:rPr>
                <w:rStyle w:val="IndexLink"/>
                <w:rtl w:val="true"/>
              </w:rPr>
              <w:tab/>
            </w:r>
            <w:r>
              <w:rPr>
                <w:rStyle w:val="IndexLink"/>
              </w:rPr>
              <w:t>257</w:t>
            </w:r>
          </w:hyperlink>
        </w:p>
        <w:p>
          <w:pPr>
            <w:pStyle w:val="Contents3"/>
            <w:tabs>
              <w:tab w:val="clear" w:pos="8459"/>
              <w:tab w:val="right" w:pos="9026" w:leader="dot"/>
            </w:tabs>
            <w:rPr/>
          </w:pPr>
          <w:hyperlink w:anchor="__RefHeading___Toc1987438_2322387425">
            <w:r>
              <w:rPr>
                <w:webHidden/>
                <w:rStyle w:val="IndexLink"/>
                <w:rtl w:val="true"/>
              </w:rPr>
              <w:t>فروع فی صرف الزکاة فی الغارمین</w:t>
            </w:r>
            <w:r>
              <w:rPr>
                <w:rStyle w:val="IndexLink"/>
                <w:rtl w:val="true"/>
              </w:rPr>
              <w:tab/>
            </w:r>
            <w:r>
              <w:rPr>
                <w:rStyle w:val="IndexLink"/>
              </w:rPr>
              <w:t>260</w:t>
            </w:r>
          </w:hyperlink>
        </w:p>
        <w:p>
          <w:pPr>
            <w:pStyle w:val="Contents3"/>
            <w:tabs>
              <w:tab w:val="clear" w:pos="8459"/>
              <w:tab w:val="right" w:pos="9026" w:leader="dot"/>
            </w:tabs>
            <w:rPr/>
          </w:pPr>
          <w:hyperlink w:anchor="__RefHeading___Toc1987440_2322387425">
            <w:r>
              <w:rPr>
                <w:webHidden/>
                <w:rStyle w:val="IndexLink"/>
                <w:rtl w:val="true"/>
              </w:rPr>
              <w:t xml:space="preserve">السابع </w:t>
            </w:r>
            <w:r>
              <w:rPr>
                <w:rStyle w:val="IndexLink"/>
                <w:rtl w:val="true"/>
              </w:rPr>
              <w:t xml:space="preserve">: </w:t>
            </w:r>
            <w:r>
              <w:rPr>
                <w:rStyle w:val="IndexLink"/>
                <w:rtl w:val="true"/>
              </w:rPr>
              <w:t>سبیل اللّه‌</w:t>
            </w:r>
            <w:r>
              <w:rPr>
                <w:rStyle w:val="IndexLink"/>
                <w:rtl w:val="true"/>
              </w:rPr>
              <w:tab/>
            </w:r>
            <w:r>
              <w:rPr>
                <w:rStyle w:val="IndexLink"/>
              </w:rPr>
              <w:t>267</w:t>
            </w:r>
          </w:hyperlink>
        </w:p>
        <w:p>
          <w:pPr>
            <w:pStyle w:val="Contents3"/>
            <w:tabs>
              <w:tab w:val="clear" w:pos="8459"/>
              <w:tab w:val="right" w:pos="9026" w:leader="dot"/>
            </w:tabs>
            <w:rPr/>
          </w:pPr>
          <w:hyperlink w:anchor="__RefHeading___Toc1987442_2322387425">
            <w:r>
              <w:rPr>
                <w:webHidden/>
                <w:rStyle w:val="IndexLink"/>
                <w:rtl w:val="true"/>
              </w:rPr>
              <w:t xml:space="preserve">الثامن </w:t>
            </w:r>
            <w:r>
              <w:rPr>
                <w:rStyle w:val="IndexLink"/>
                <w:rtl w:val="true"/>
              </w:rPr>
              <w:t xml:space="preserve">: </w:t>
            </w:r>
            <w:r>
              <w:rPr>
                <w:rStyle w:val="IndexLink"/>
                <w:rtl w:val="true"/>
              </w:rPr>
              <w:t>ابن السبیل</w:t>
            </w:r>
            <w:r>
              <w:rPr>
                <w:rStyle w:val="IndexLink"/>
                <w:rtl w:val="true"/>
              </w:rPr>
              <w:tab/>
            </w:r>
            <w:r>
              <w:rPr>
                <w:rStyle w:val="IndexLink"/>
              </w:rPr>
              <w:t>269</w:t>
            </w:r>
          </w:hyperlink>
        </w:p>
        <w:p>
          <w:pPr>
            <w:pStyle w:val="Contents3"/>
            <w:tabs>
              <w:tab w:val="clear" w:pos="8459"/>
              <w:tab w:val="right" w:pos="9026" w:leader="dot"/>
            </w:tabs>
            <w:rPr/>
          </w:pPr>
          <w:hyperlink w:anchor="__RefHeading___Toc1987444_2322387425">
            <w:r>
              <w:rPr>
                <w:webHidden/>
                <w:rStyle w:val="IndexLink"/>
                <w:rtl w:val="true"/>
              </w:rPr>
              <w:t>دفع الزکاة للفقیر باعتقاد الوجوب وانکشاف الخلاف</w:t>
            </w:r>
            <w:r>
              <w:rPr>
                <w:rStyle w:val="IndexLink"/>
                <w:rtl w:val="true"/>
              </w:rPr>
              <w:tab/>
            </w:r>
            <w:r>
              <w:rPr>
                <w:rStyle w:val="IndexLink"/>
              </w:rPr>
              <w:t>271</w:t>
            </w:r>
          </w:hyperlink>
        </w:p>
        <w:p>
          <w:pPr>
            <w:pStyle w:val="Contents2"/>
            <w:tabs>
              <w:tab w:val="clear" w:pos="8743"/>
              <w:tab w:val="right" w:pos="9026" w:leader="dot"/>
            </w:tabs>
            <w:rPr/>
          </w:pPr>
          <w:hyperlink w:anchor="__RefHeading___Toc1987446_2322387425">
            <w:r>
              <w:rPr>
                <w:webHidden/>
                <w:rStyle w:val="IndexLink"/>
                <w:rtl w:val="true"/>
              </w:rPr>
              <w:t>فصل</w:t>
            </w:r>
            <w:r>
              <w:rPr>
                <w:rStyle w:val="IndexLink"/>
                <w:rtl w:val="true"/>
              </w:rPr>
              <w:t xml:space="preserve">: </w:t>
            </w:r>
            <w:r>
              <w:rPr>
                <w:rStyle w:val="IndexLink"/>
                <w:rtl w:val="true"/>
              </w:rPr>
              <w:t>فی أوصاف المستحقّین</w:t>
            </w:r>
            <w:r>
              <w:rPr>
                <w:rStyle w:val="IndexLink"/>
                <w:rtl w:val="true"/>
              </w:rPr>
              <w:tab/>
            </w:r>
            <w:r>
              <w:rPr>
                <w:rStyle w:val="IndexLink"/>
              </w:rPr>
              <w:t>274</w:t>
            </w:r>
          </w:hyperlink>
        </w:p>
        <w:p>
          <w:pPr>
            <w:pStyle w:val="Contents3"/>
            <w:tabs>
              <w:tab w:val="clear" w:pos="8459"/>
              <w:tab w:val="right" w:pos="9026" w:leader="dot"/>
            </w:tabs>
            <w:rPr/>
          </w:pPr>
          <w:hyperlink w:anchor="__RefHeading___Toc1987448_2322387425">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987450_2322387425">
            <w:r>
              <w:rPr>
                <w:webHidden/>
                <w:rStyle w:val="IndexLink"/>
                <w:rtl w:val="true"/>
              </w:rPr>
              <w:t xml:space="preserve">الأوّل </w:t>
            </w:r>
            <w:r>
              <w:rPr>
                <w:rStyle w:val="IndexLink"/>
                <w:rtl w:val="true"/>
              </w:rPr>
              <w:t xml:space="preserve">: </w:t>
            </w:r>
            <w:r>
              <w:rPr>
                <w:rStyle w:val="IndexLink"/>
                <w:rtl w:val="true"/>
              </w:rPr>
              <w:t>الإیمان، فلا یعطی الکافر بأقسامه</w:t>
            </w:r>
            <w:r>
              <w:rPr>
                <w:rStyle w:val="IndexLink"/>
                <w:rtl w:val="true"/>
              </w:rPr>
              <w:tab/>
            </w:r>
            <w:r>
              <w:rPr>
                <w:rStyle w:val="IndexLink"/>
              </w:rPr>
              <w:t>274</w:t>
            </w:r>
          </w:hyperlink>
        </w:p>
        <w:p>
          <w:pPr>
            <w:pStyle w:val="Contents3"/>
            <w:tabs>
              <w:tab w:val="clear" w:pos="8459"/>
              <w:tab w:val="right" w:pos="9026" w:leader="dot"/>
            </w:tabs>
            <w:rPr/>
          </w:pPr>
          <w:hyperlink w:anchor="__RefHeading___Toc1987452_2322387425">
            <w:r>
              <w:rPr>
                <w:webHidden/>
                <w:rStyle w:val="IndexLink"/>
                <w:rtl w:val="true"/>
              </w:rPr>
              <w:t>إعطاء أطفال المؤمنین ومن بحکمهم</w:t>
            </w:r>
            <w:r>
              <w:rPr>
                <w:rStyle w:val="IndexLink"/>
                <w:rtl w:val="true"/>
              </w:rPr>
              <w:tab/>
            </w:r>
            <w:r>
              <w:rPr>
                <w:rStyle w:val="IndexLink"/>
              </w:rPr>
              <w:t>274</w:t>
            </w:r>
          </w:hyperlink>
        </w:p>
        <w:p>
          <w:pPr>
            <w:pStyle w:val="Contents3"/>
            <w:tabs>
              <w:tab w:val="clear" w:pos="8459"/>
              <w:tab w:val="right" w:pos="9026" w:leader="dot"/>
            </w:tabs>
            <w:rPr/>
          </w:pPr>
          <w:hyperlink w:anchor="__RefHeading___Toc1987454_2322387425">
            <w:r>
              <w:rPr>
                <w:webHidden/>
                <w:rStyle w:val="IndexLink"/>
                <w:rtl w:val="true"/>
              </w:rPr>
              <w:t>حکم ما لو کان أحد الأبوین مؤمناً دون الآخر</w:t>
            </w:r>
            <w:r>
              <w:rPr>
                <w:rStyle w:val="IndexLink"/>
                <w:rtl w:val="true"/>
              </w:rPr>
              <w:tab/>
            </w:r>
            <w:r>
              <w:rPr>
                <w:rStyle w:val="IndexLink"/>
              </w:rPr>
              <w:t>276</w:t>
            </w:r>
          </w:hyperlink>
        </w:p>
        <w:p>
          <w:pPr>
            <w:pStyle w:val="Contents3"/>
            <w:tabs>
              <w:tab w:val="clear" w:pos="8459"/>
              <w:tab w:val="right" w:pos="9026" w:leader="dot"/>
            </w:tabs>
            <w:rPr/>
          </w:pPr>
          <w:hyperlink w:anchor="__RefHeading___Toc1987456_2322387425">
            <w:r>
              <w:rPr>
                <w:webHidden/>
                <w:rStyle w:val="IndexLink"/>
                <w:rtl w:val="true"/>
              </w:rPr>
              <w:t>عدم الإجزاء ممّن أعطی لغیر المؤمن زکاته</w:t>
            </w:r>
            <w:r>
              <w:rPr>
                <w:rStyle w:val="IndexLink"/>
                <w:rtl w:val="true"/>
              </w:rPr>
              <w:tab/>
            </w:r>
            <w:r>
              <w:rPr>
                <w:rStyle w:val="IndexLink"/>
              </w:rPr>
              <w:t>279</w:t>
            </w:r>
          </w:hyperlink>
        </w:p>
        <w:p>
          <w:pPr>
            <w:pStyle w:val="Contents3"/>
            <w:tabs>
              <w:tab w:val="clear" w:pos="8459"/>
              <w:tab w:val="right" w:pos="9026" w:leader="dot"/>
            </w:tabs>
            <w:rPr/>
          </w:pPr>
          <w:hyperlink w:anchor="__RefHeading___Toc1987458_2322387425">
            <w:r>
              <w:rPr>
                <w:webHidden/>
                <w:rStyle w:val="IndexLink"/>
                <w:rtl w:val="true"/>
              </w:rPr>
              <w:t>الإشکال فی إعطاء من لا یُحرز فیهم الإیمان</w:t>
            </w:r>
            <w:r>
              <w:rPr>
                <w:rStyle w:val="IndexLink"/>
                <w:rtl w:val="true"/>
              </w:rPr>
              <w:tab/>
            </w:r>
            <w:r>
              <w:rPr>
                <w:rStyle w:val="IndexLink"/>
              </w:rPr>
              <w:t>280</w:t>
            </w:r>
          </w:hyperlink>
        </w:p>
        <w:p>
          <w:pPr>
            <w:pStyle w:val="Contents3"/>
            <w:tabs>
              <w:tab w:val="clear" w:pos="8459"/>
              <w:tab w:val="right" w:pos="9026" w:leader="dot"/>
            </w:tabs>
            <w:rPr/>
          </w:pPr>
          <w:hyperlink w:anchor="__RefHeading___Toc1987460_2322387425">
            <w:r>
              <w:rPr>
                <w:webHidden/>
                <w:rStyle w:val="IndexLink"/>
                <w:rtl w:val="true"/>
              </w:rPr>
              <w:t>إعطاء من اعتقد کونه مؤمناً وتبیّن الخلاف</w:t>
            </w:r>
            <w:r>
              <w:rPr>
                <w:rStyle w:val="IndexLink"/>
                <w:rtl w:val="true"/>
              </w:rPr>
              <w:tab/>
            </w:r>
            <w:r>
              <w:rPr>
                <w:rStyle w:val="IndexLink"/>
              </w:rPr>
              <w:t>283</w:t>
            </w:r>
          </w:hyperlink>
        </w:p>
        <w:p>
          <w:pPr>
            <w:pStyle w:val="Contents3"/>
            <w:tabs>
              <w:tab w:val="clear" w:pos="8459"/>
              <w:tab w:val="right" w:pos="9026" w:leader="dot"/>
            </w:tabs>
            <w:rPr/>
          </w:pPr>
          <w:hyperlink w:anchor="__RefHeading___Toc1987462_2322387425">
            <w:r>
              <w:rPr>
                <w:webHidden/>
                <w:rStyle w:val="IndexLink"/>
                <w:rtl w:val="true"/>
              </w:rPr>
              <w:t xml:space="preserve">الثانی </w:t>
            </w:r>
            <w:r>
              <w:rPr>
                <w:rStyle w:val="IndexLink"/>
                <w:rtl w:val="true"/>
              </w:rPr>
              <w:t xml:space="preserve">: </w:t>
            </w:r>
            <w:r>
              <w:rPr>
                <w:rStyle w:val="IndexLink"/>
                <w:rtl w:val="true"/>
              </w:rPr>
              <w:t>عدم کون الدفع إلیه إعانة علی الإثم</w:t>
            </w:r>
            <w:r>
              <w:rPr>
                <w:rStyle w:val="IndexLink"/>
                <w:rtl w:val="true"/>
              </w:rPr>
              <w:tab/>
            </w:r>
            <w:r>
              <w:rPr>
                <w:rStyle w:val="IndexLink"/>
              </w:rPr>
              <w:t>283</w:t>
            </w:r>
          </w:hyperlink>
        </w:p>
        <w:p>
          <w:pPr>
            <w:pStyle w:val="Contents3"/>
            <w:tabs>
              <w:tab w:val="clear" w:pos="8459"/>
              <w:tab w:val="right" w:pos="9026" w:leader="dot"/>
            </w:tabs>
            <w:rPr/>
          </w:pPr>
          <w:hyperlink w:anchor="__RefHeading___Toc1987464_2322387425">
            <w:r>
              <w:rPr>
                <w:webHidden/>
                <w:rStyle w:val="IndexLink"/>
                <w:rtl w:val="true"/>
              </w:rPr>
              <w:t xml:space="preserve">الثالث </w:t>
            </w:r>
            <w:r>
              <w:rPr>
                <w:rStyle w:val="IndexLink"/>
                <w:rtl w:val="true"/>
              </w:rPr>
              <w:t xml:space="preserve">: </w:t>
            </w:r>
            <w:r>
              <w:rPr>
                <w:rStyle w:val="IndexLink"/>
                <w:rtl w:val="true"/>
              </w:rPr>
              <w:t>ألاّ یکون المدفوع إلیه من واجبی النفقة المزکّی وفروع ذلک</w:t>
            </w:r>
            <w:r>
              <w:rPr>
                <w:rStyle w:val="IndexLink"/>
                <w:rtl w:val="true"/>
              </w:rPr>
              <w:tab/>
            </w:r>
            <w:r>
              <w:rPr>
                <w:rStyle w:val="IndexLink"/>
              </w:rPr>
              <w:t>287</w:t>
            </w:r>
          </w:hyperlink>
        </w:p>
        <w:p>
          <w:pPr>
            <w:pStyle w:val="Contents3"/>
            <w:tabs>
              <w:tab w:val="clear" w:pos="8459"/>
              <w:tab w:val="right" w:pos="9026" w:leader="dot"/>
            </w:tabs>
            <w:rPr/>
          </w:pPr>
          <w:hyperlink w:anchor="__RefHeading___Toc1987466_2322387425">
            <w:r>
              <w:rPr>
                <w:webHidden/>
                <w:rStyle w:val="IndexLink"/>
                <w:rtl w:val="true"/>
              </w:rPr>
              <w:t>استثناء بعض من تجب علیه النفقة من المنع المذکور</w:t>
            </w:r>
            <w:r>
              <w:rPr>
                <w:rStyle w:val="IndexLink"/>
                <w:rtl w:val="true"/>
              </w:rPr>
              <w:tab/>
            </w:r>
            <w:r>
              <w:rPr>
                <w:rStyle w:val="IndexLink"/>
              </w:rPr>
              <w:t>288</w:t>
            </w:r>
          </w:hyperlink>
        </w:p>
        <w:p>
          <w:pPr>
            <w:pStyle w:val="Contents3"/>
            <w:tabs>
              <w:tab w:val="clear" w:pos="8459"/>
              <w:tab w:val="right" w:pos="9026" w:leader="dot"/>
            </w:tabs>
            <w:rPr/>
          </w:pPr>
          <w:hyperlink w:anchor="__RefHeading___Toc1987468_2322387425">
            <w:r>
              <w:rPr>
                <w:webHidden/>
                <w:rStyle w:val="IndexLink"/>
                <w:rtl w:val="true"/>
              </w:rPr>
              <w:t>فروع فی دفع الزکاة إلی أصناف من المستحقّین</w:t>
            </w:r>
            <w:r>
              <w:rPr>
                <w:rStyle w:val="IndexLink"/>
                <w:rtl w:val="true"/>
              </w:rPr>
              <w:tab/>
            </w:r>
            <w:r>
              <w:rPr>
                <w:rStyle w:val="IndexLink"/>
              </w:rPr>
              <w:t>291</w:t>
            </w:r>
          </w:hyperlink>
        </w:p>
        <w:p>
          <w:pPr>
            <w:pStyle w:val="Contents3"/>
            <w:tabs>
              <w:tab w:val="clear" w:pos="8459"/>
              <w:tab w:val="right" w:pos="9026" w:leader="dot"/>
            </w:tabs>
            <w:rPr/>
          </w:pPr>
          <w:hyperlink w:anchor="__RefHeading___Toc1987470_2322387425">
            <w:r>
              <w:rPr>
                <w:webHidden/>
                <w:rStyle w:val="IndexLink"/>
                <w:rtl w:val="true"/>
              </w:rPr>
              <w:t xml:space="preserve">الرابع </w:t>
            </w:r>
            <w:r>
              <w:rPr>
                <w:rStyle w:val="IndexLink"/>
                <w:rtl w:val="true"/>
              </w:rPr>
              <w:t xml:space="preserve">: </w:t>
            </w:r>
            <w:r>
              <w:rPr>
                <w:rStyle w:val="IndexLink"/>
                <w:rtl w:val="true"/>
              </w:rPr>
              <w:t>أن لا یکون هاشمیّاً والزکاة من غیره</w:t>
            </w:r>
            <w:r>
              <w:rPr>
                <w:rStyle w:val="IndexLink"/>
                <w:rtl w:val="true"/>
              </w:rPr>
              <w:tab/>
            </w:r>
            <w:r>
              <w:rPr>
                <w:rStyle w:val="IndexLink"/>
              </w:rPr>
              <w:t>296</w:t>
            </w:r>
          </w:hyperlink>
        </w:p>
        <w:p>
          <w:pPr>
            <w:pStyle w:val="Contents3"/>
            <w:tabs>
              <w:tab w:val="clear" w:pos="8459"/>
              <w:tab w:val="right" w:pos="9026" w:leader="dot"/>
            </w:tabs>
            <w:rPr/>
          </w:pPr>
          <w:hyperlink w:anchor="__RefHeading___Toc1987472_2322387425">
            <w:r>
              <w:rPr>
                <w:webHidden/>
                <w:rStyle w:val="IndexLink"/>
                <w:rtl w:val="true"/>
              </w:rPr>
              <w:t>الاستثناء من المحرّم من صدقات غیر الهاشمی علیه</w:t>
            </w:r>
            <w:r>
              <w:rPr>
                <w:rStyle w:val="IndexLink"/>
                <w:rtl w:val="true"/>
              </w:rPr>
              <w:tab/>
            </w:r>
            <w:r>
              <w:rPr>
                <w:rStyle w:val="IndexLink"/>
              </w:rPr>
              <w:t>297</w:t>
            </w:r>
          </w:hyperlink>
        </w:p>
        <w:p>
          <w:pPr>
            <w:pStyle w:val="Contents3"/>
            <w:tabs>
              <w:tab w:val="clear" w:pos="8459"/>
              <w:tab w:val="right" w:pos="9026" w:leader="dot"/>
            </w:tabs>
            <w:rPr/>
          </w:pPr>
          <w:hyperlink w:anchor="__RefHeading___Toc1987474_2322387425">
            <w:r>
              <w:rPr>
                <w:webHidden/>
                <w:rStyle w:val="IndexLink"/>
                <w:rtl w:val="true"/>
              </w:rPr>
              <w:t>ما یثبت به النسب الهاشمی</w:t>
            </w:r>
            <w:r>
              <w:rPr>
                <w:rStyle w:val="IndexLink"/>
                <w:rtl w:val="true"/>
              </w:rPr>
              <w:tab/>
            </w:r>
            <w:r>
              <w:rPr>
                <w:rStyle w:val="IndexLink"/>
              </w:rPr>
              <w:t>299</w:t>
            </w:r>
          </w:hyperlink>
        </w:p>
        <w:p>
          <w:pPr>
            <w:pStyle w:val="Contents2"/>
            <w:tabs>
              <w:tab w:val="clear" w:pos="8743"/>
              <w:tab w:val="right" w:pos="9026" w:leader="dot"/>
            </w:tabs>
            <w:rPr/>
          </w:pPr>
          <w:hyperlink w:anchor="__RefHeading___Toc1987476_2322387425">
            <w:r>
              <w:rPr>
                <w:webHidden/>
                <w:rStyle w:val="IndexLink"/>
                <w:rtl w:val="true"/>
              </w:rPr>
              <w:t>فصل</w:t>
            </w:r>
            <w:r>
              <w:rPr>
                <w:rStyle w:val="IndexLink"/>
                <w:rtl w:val="true"/>
              </w:rPr>
              <w:t xml:space="preserve">: </w:t>
            </w:r>
            <w:r>
              <w:rPr>
                <w:rStyle w:val="IndexLink"/>
                <w:rtl w:val="true"/>
              </w:rPr>
              <w:t>فی بقیّة أحکام الزکاة</w:t>
            </w:r>
            <w:r>
              <w:rPr>
                <w:rStyle w:val="IndexLink"/>
                <w:rtl w:val="true"/>
              </w:rPr>
              <w:tab/>
            </w:r>
            <w:r>
              <w:rPr>
                <w:rStyle w:val="IndexLink"/>
              </w:rPr>
              <w:t>301</w:t>
            </w:r>
          </w:hyperlink>
        </w:p>
        <w:p>
          <w:pPr>
            <w:pStyle w:val="Contents3"/>
            <w:tabs>
              <w:tab w:val="clear" w:pos="8459"/>
              <w:tab w:val="right" w:pos="9026" w:leader="dot"/>
            </w:tabs>
            <w:rPr/>
          </w:pPr>
          <w:hyperlink w:anchor="__RefHeading___Toc1987478_2322387425">
            <w:r>
              <w:rPr>
                <w:webHidden/>
                <w:rStyle w:val="IndexLink"/>
                <w:rtl w:val="true"/>
              </w:rPr>
              <w:t>إشارة</w:t>
            </w:r>
            <w:r>
              <w:rPr>
                <w:rStyle w:val="IndexLink"/>
                <w:rtl w:val="true"/>
              </w:rPr>
              <w:tab/>
            </w:r>
            <w:r>
              <w:rPr>
                <w:rStyle w:val="IndexLink"/>
              </w:rPr>
              <w:t>301</w:t>
            </w:r>
          </w:hyperlink>
        </w:p>
        <w:p>
          <w:pPr>
            <w:pStyle w:val="Contents3"/>
            <w:tabs>
              <w:tab w:val="clear" w:pos="8459"/>
              <w:tab w:val="right" w:pos="9026" w:leader="dot"/>
            </w:tabs>
            <w:rPr/>
          </w:pPr>
          <w:hyperlink w:anchor="__RefHeading___Toc1987480_2322387425">
            <w:r>
              <w:rPr>
                <w:webHidden/>
                <w:rStyle w:val="IndexLink"/>
                <w:rtl w:val="true"/>
              </w:rPr>
              <w:t xml:space="preserve">المسألة الاُولی </w:t>
            </w:r>
            <w:r>
              <w:rPr>
                <w:rStyle w:val="IndexLink"/>
                <w:rtl w:val="true"/>
              </w:rPr>
              <w:t xml:space="preserve">: </w:t>
            </w:r>
            <w:r>
              <w:rPr>
                <w:rStyle w:val="IndexLink"/>
                <w:rtl w:val="true"/>
              </w:rPr>
              <w:t>الأفضل نقل الزکاة إلی الفقیه الجامع للشرائط</w:t>
            </w:r>
            <w:r>
              <w:rPr>
                <w:rStyle w:val="IndexLink"/>
                <w:rtl w:val="true"/>
              </w:rPr>
              <w:tab/>
            </w:r>
            <w:r>
              <w:rPr>
                <w:rStyle w:val="IndexLink"/>
              </w:rPr>
              <w:t>301</w:t>
            </w:r>
          </w:hyperlink>
        </w:p>
        <w:p>
          <w:pPr>
            <w:pStyle w:val="Contents3"/>
            <w:tabs>
              <w:tab w:val="clear" w:pos="8459"/>
              <w:tab w:val="right" w:pos="9026" w:leader="dot"/>
            </w:tabs>
            <w:rPr/>
          </w:pPr>
          <w:hyperlink w:anchor="__RefHeading___Toc1987482_2322387425">
            <w:r>
              <w:rPr>
                <w:webHidden/>
                <w:rStyle w:val="IndexLink"/>
                <w:rtl w:val="true"/>
              </w:rPr>
              <w:t xml:space="preserve">الثانیة </w:t>
            </w:r>
            <w:r>
              <w:rPr>
                <w:rStyle w:val="IndexLink"/>
                <w:rtl w:val="true"/>
              </w:rPr>
              <w:t xml:space="preserve">: </w:t>
            </w:r>
            <w:r>
              <w:rPr>
                <w:rStyle w:val="IndexLink"/>
                <w:rtl w:val="true"/>
              </w:rPr>
              <w:t>البسط علی الأصناف الثمانیة</w:t>
            </w:r>
            <w:r>
              <w:rPr>
                <w:rStyle w:val="IndexLink"/>
                <w:rtl w:val="true"/>
              </w:rPr>
              <w:tab/>
            </w:r>
            <w:r>
              <w:rPr>
                <w:rStyle w:val="IndexLink"/>
              </w:rPr>
              <w:t>303</w:t>
            </w:r>
          </w:hyperlink>
        </w:p>
        <w:p>
          <w:pPr>
            <w:pStyle w:val="Contents3"/>
            <w:tabs>
              <w:tab w:val="clear" w:pos="8459"/>
              <w:tab w:val="right" w:pos="9026" w:leader="dot"/>
            </w:tabs>
            <w:rPr/>
          </w:pPr>
          <w:hyperlink w:anchor="__RefHeading___Toc1987484_2322387425">
            <w:r>
              <w:rPr>
                <w:webHidden/>
                <w:rStyle w:val="IndexLink"/>
                <w:rtl w:val="true"/>
              </w:rPr>
              <w:t xml:space="preserve">الثالثة </w:t>
            </w:r>
            <w:r>
              <w:rPr>
                <w:rStyle w:val="IndexLink"/>
                <w:rtl w:val="true"/>
              </w:rPr>
              <w:t xml:space="preserve">: </w:t>
            </w:r>
            <w:r>
              <w:rPr>
                <w:rStyle w:val="IndexLink"/>
                <w:rtl w:val="true"/>
              </w:rPr>
              <w:t>مرجحیّة بعض الأوصاف والأصناف</w:t>
            </w:r>
            <w:r>
              <w:rPr>
                <w:rStyle w:val="IndexLink"/>
                <w:rtl w:val="true"/>
              </w:rPr>
              <w:tab/>
            </w:r>
            <w:r>
              <w:rPr>
                <w:rStyle w:val="IndexLink"/>
              </w:rPr>
              <w:t>304</w:t>
            </w:r>
          </w:hyperlink>
        </w:p>
        <w:p>
          <w:pPr>
            <w:pStyle w:val="Contents3"/>
            <w:tabs>
              <w:tab w:val="clear" w:pos="8459"/>
              <w:tab w:val="right" w:pos="9026" w:leader="dot"/>
            </w:tabs>
            <w:rPr/>
          </w:pPr>
          <w:hyperlink w:anchor="__RefHeading___Toc1987486_2322387425">
            <w:r>
              <w:rPr>
                <w:webHidden/>
                <w:rStyle w:val="IndexLink"/>
                <w:rtl w:val="true"/>
              </w:rPr>
              <w:t xml:space="preserve">الرابعة </w:t>
            </w:r>
            <w:r>
              <w:rPr>
                <w:rStyle w:val="IndexLink"/>
                <w:rtl w:val="true"/>
              </w:rPr>
              <w:t xml:space="preserve">: </w:t>
            </w:r>
            <w:r>
              <w:rPr>
                <w:rStyle w:val="IndexLink"/>
                <w:rtl w:val="true"/>
              </w:rPr>
              <w:t>أفضلیّة الإجهار فی أداء الزکاة</w:t>
            </w:r>
            <w:r>
              <w:rPr>
                <w:rStyle w:val="IndexLink"/>
                <w:rtl w:val="true"/>
              </w:rPr>
              <w:tab/>
            </w:r>
            <w:r>
              <w:rPr>
                <w:rStyle w:val="IndexLink"/>
              </w:rPr>
              <w:t>304</w:t>
            </w:r>
          </w:hyperlink>
        </w:p>
        <w:p>
          <w:pPr>
            <w:pStyle w:val="Contents3"/>
            <w:tabs>
              <w:tab w:val="clear" w:pos="8459"/>
              <w:tab w:val="right" w:pos="9026" w:leader="dot"/>
            </w:tabs>
            <w:rPr/>
          </w:pPr>
          <w:hyperlink w:anchor="__RefHeading___Toc1987488_2322387425">
            <w:r>
              <w:rPr>
                <w:webHidden/>
                <w:rStyle w:val="IndexLink"/>
                <w:rtl w:val="true"/>
              </w:rPr>
              <w:t xml:space="preserve">الخامس </w:t>
            </w:r>
            <w:r>
              <w:rPr>
                <w:rStyle w:val="IndexLink"/>
                <w:rtl w:val="true"/>
              </w:rPr>
              <w:t xml:space="preserve">: </w:t>
            </w:r>
            <w:r>
              <w:rPr>
                <w:rStyle w:val="IndexLink"/>
                <w:rtl w:val="true"/>
              </w:rPr>
              <w:t>القبول من المالک بلا بیّنة ولا یمین</w:t>
            </w:r>
            <w:r>
              <w:rPr>
                <w:rStyle w:val="IndexLink"/>
                <w:rtl w:val="true"/>
              </w:rPr>
              <w:tab/>
            </w:r>
            <w:r>
              <w:rPr>
                <w:rStyle w:val="IndexLink"/>
              </w:rPr>
              <w:t>304</w:t>
            </w:r>
          </w:hyperlink>
        </w:p>
        <w:p>
          <w:pPr>
            <w:pStyle w:val="Contents3"/>
            <w:tabs>
              <w:tab w:val="clear" w:pos="8459"/>
              <w:tab w:val="right" w:pos="9026" w:leader="dot"/>
            </w:tabs>
            <w:rPr/>
          </w:pPr>
          <w:hyperlink w:anchor="__RefHeading___Toc1987490_2322387425">
            <w:r>
              <w:rPr>
                <w:webHidden/>
                <w:rStyle w:val="IndexLink"/>
                <w:rtl w:val="true"/>
              </w:rPr>
              <w:t xml:space="preserve">السادسة </w:t>
            </w:r>
            <w:r>
              <w:rPr>
                <w:rStyle w:val="IndexLink"/>
                <w:rtl w:val="true"/>
              </w:rPr>
              <w:t xml:space="preserve">: </w:t>
            </w:r>
            <w:r>
              <w:rPr>
                <w:rStyle w:val="IndexLink"/>
                <w:rtl w:val="true"/>
              </w:rPr>
              <w:t>حکم عزل الزکاة بین وجود المستحق وعدمه</w:t>
            </w:r>
            <w:r>
              <w:rPr>
                <w:rStyle w:val="IndexLink"/>
                <w:rtl w:val="true"/>
              </w:rPr>
              <w:tab/>
            </w:r>
            <w:r>
              <w:rPr>
                <w:rStyle w:val="IndexLink"/>
              </w:rPr>
              <w:t>305</w:t>
            </w:r>
          </w:hyperlink>
        </w:p>
        <w:p>
          <w:pPr>
            <w:pStyle w:val="Contents3"/>
            <w:tabs>
              <w:tab w:val="clear" w:pos="8459"/>
              <w:tab w:val="right" w:pos="9026" w:leader="dot"/>
            </w:tabs>
            <w:rPr/>
          </w:pPr>
          <w:hyperlink w:anchor="__RefHeading___Toc1987492_2322387425">
            <w:r>
              <w:rPr>
                <w:webHidden/>
                <w:rStyle w:val="IndexLink"/>
                <w:rtl w:val="true"/>
              </w:rPr>
              <w:t xml:space="preserve">السابعة </w:t>
            </w:r>
            <w:r>
              <w:rPr>
                <w:rStyle w:val="IndexLink"/>
                <w:rtl w:val="true"/>
              </w:rPr>
              <w:t xml:space="preserve">: </w:t>
            </w:r>
            <w:r>
              <w:rPr>
                <w:rStyle w:val="IndexLink"/>
                <w:rtl w:val="true"/>
              </w:rPr>
              <w:t>الاتّجار بمال الزکاة</w:t>
            </w:r>
            <w:r>
              <w:rPr>
                <w:rStyle w:val="IndexLink"/>
                <w:rtl w:val="true"/>
              </w:rPr>
              <w:tab/>
            </w:r>
            <w:r>
              <w:rPr>
                <w:rStyle w:val="IndexLink"/>
              </w:rPr>
              <w:t>306</w:t>
            </w:r>
          </w:hyperlink>
        </w:p>
        <w:p>
          <w:pPr>
            <w:pStyle w:val="Contents3"/>
            <w:tabs>
              <w:tab w:val="clear" w:pos="8459"/>
              <w:tab w:val="right" w:pos="9026" w:leader="dot"/>
            </w:tabs>
            <w:rPr/>
          </w:pPr>
          <w:hyperlink w:anchor="__RefHeading___Toc1987494_2322387425">
            <w:r>
              <w:rPr>
                <w:webHidden/>
                <w:rStyle w:val="IndexLink"/>
                <w:rtl w:val="true"/>
              </w:rPr>
              <w:t xml:space="preserve">الثامنة </w:t>
            </w:r>
            <w:r>
              <w:rPr>
                <w:rStyle w:val="IndexLink"/>
                <w:rtl w:val="true"/>
              </w:rPr>
              <w:t xml:space="preserve">: </w:t>
            </w:r>
            <w:r>
              <w:rPr>
                <w:rStyle w:val="IndexLink"/>
                <w:rtl w:val="true"/>
              </w:rPr>
              <w:t>وجوب الوصیّة بأداء ما علیه من الزکاة</w:t>
            </w:r>
            <w:r>
              <w:rPr>
                <w:rStyle w:val="IndexLink"/>
                <w:rtl w:val="true"/>
              </w:rPr>
              <w:tab/>
            </w:r>
            <w:r>
              <w:rPr>
                <w:rStyle w:val="IndexLink"/>
              </w:rPr>
              <w:t>309</w:t>
            </w:r>
          </w:hyperlink>
        </w:p>
        <w:p>
          <w:pPr>
            <w:pStyle w:val="Contents3"/>
            <w:tabs>
              <w:tab w:val="clear" w:pos="8459"/>
              <w:tab w:val="right" w:pos="9026" w:leader="dot"/>
            </w:tabs>
            <w:rPr/>
          </w:pPr>
          <w:hyperlink w:anchor="__RefHeading___Toc1987496_2322387425">
            <w:r>
              <w:rPr>
                <w:webHidden/>
                <w:rStyle w:val="IndexLink"/>
                <w:rtl w:val="true"/>
              </w:rPr>
              <w:t xml:space="preserve">التاسعة </w:t>
            </w:r>
            <w:r>
              <w:rPr>
                <w:rStyle w:val="IndexLink"/>
                <w:rtl w:val="true"/>
              </w:rPr>
              <w:t xml:space="preserve">: </w:t>
            </w:r>
            <w:r>
              <w:rPr>
                <w:rStyle w:val="IndexLink"/>
                <w:rtl w:val="true"/>
              </w:rPr>
              <w:t>العدول بالزکاة إلی غیر الحاضرین من الفقراء</w:t>
            </w:r>
            <w:r>
              <w:rPr>
                <w:rStyle w:val="IndexLink"/>
                <w:rtl w:val="true"/>
              </w:rPr>
              <w:tab/>
            </w:r>
            <w:r>
              <w:rPr>
                <w:rStyle w:val="IndexLink"/>
              </w:rPr>
              <w:t>310</w:t>
            </w:r>
          </w:hyperlink>
        </w:p>
        <w:p>
          <w:pPr>
            <w:pStyle w:val="Contents3"/>
            <w:tabs>
              <w:tab w:val="clear" w:pos="8459"/>
              <w:tab w:val="right" w:pos="9026" w:leader="dot"/>
            </w:tabs>
            <w:rPr/>
          </w:pPr>
          <w:hyperlink w:anchor="__RefHeading___Toc1987498_2322387425">
            <w:r>
              <w:rPr>
                <w:webHidden/>
                <w:rStyle w:val="IndexLink"/>
                <w:rtl w:val="true"/>
              </w:rPr>
              <w:t xml:space="preserve">العاشرة </w:t>
            </w:r>
            <w:r>
              <w:rPr>
                <w:rStyle w:val="IndexLink"/>
                <w:rtl w:val="true"/>
              </w:rPr>
              <w:t xml:space="preserve">: </w:t>
            </w:r>
            <w:r>
              <w:rPr>
                <w:rStyle w:val="IndexLink"/>
                <w:rtl w:val="true"/>
              </w:rPr>
              <w:t>نقل الزکاة من بلده إلی غیره</w:t>
            </w:r>
            <w:r>
              <w:rPr>
                <w:rStyle w:val="IndexLink"/>
                <w:rtl w:val="true"/>
              </w:rPr>
              <w:tab/>
            </w:r>
            <w:r>
              <w:rPr>
                <w:rStyle w:val="IndexLink"/>
              </w:rPr>
              <w:t>310</w:t>
            </w:r>
          </w:hyperlink>
        </w:p>
        <w:p>
          <w:pPr>
            <w:pStyle w:val="Contents3"/>
            <w:tabs>
              <w:tab w:val="clear" w:pos="8459"/>
              <w:tab w:val="right" w:pos="9026" w:leader="dot"/>
            </w:tabs>
            <w:rPr/>
          </w:pPr>
          <w:hyperlink w:anchor="__RefHeading___Toc1987500_2322387425">
            <w:r>
              <w:rPr>
                <w:webHidden/>
                <w:rStyle w:val="IndexLink"/>
                <w:rtl w:val="true"/>
              </w:rPr>
              <w:t xml:space="preserve">الحادیة عشرة </w:t>
            </w:r>
            <w:r>
              <w:rPr>
                <w:rStyle w:val="IndexLink"/>
                <w:rtl w:val="true"/>
              </w:rPr>
              <w:t xml:space="preserve">: </w:t>
            </w:r>
            <w:r>
              <w:rPr>
                <w:rStyle w:val="IndexLink"/>
                <w:rtl w:val="true"/>
              </w:rPr>
              <w:t>نقل الزکاة مع وجود المستحق فی البلد</w:t>
            </w:r>
            <w:r>
              <w:rPr>
                <w:rStyle w:val="IndexLink"/>
                <w:rtl w:val="true"/>
              </w:rPr>
              <w:tab/>
            </w:r>
            <w:r>
              <w:rPr>
                <w:rStyle w:val="IndexLink"/>
              </w:rPr>
              <w:t>311</w:t>
            </w:r>
          </w:hyperlink>
        </w:p>
        <w:p>
          <w:pPr>
            <w:pStyle w:val="Contents3"/>
            <w:tabs>
              <w:tab w:val="clear" w:pos="8459"/>
              <w:tab w:val="right" w:pos="9026" w:leader="dot"/>
            </w:tabs>
            <w:rPr/>
          </w:pPr>
          <w:hyperlink w:anchor="__RefHeading___Toc1987502_2322387425">
            <w:r>
              <w:rPr>
                <w:webHidden/>
                <w:rStyle w:val="IndexLink"/>
                <w:rtl w:val="true"/>
              </w:rPr>
              <w:t xml:space="preserve">الثانیة عشرة </w:t>
            </w:r>
            <w:r>
              <w:rPr>
                <w:rStyle w:val="IndexLink"/>
                <w:rtl w:val="true"/>
              </w:rPr>
              <w:t xml:space="preserve">: </w:t>
            </w:r>
            <w:r>
              <w:rPr>
                <w:rStyle w:val="IndexLink"/>
                <w:rtl w:val="true"/>
              </w:rPr>
              <w:t>من کان ماله فی غیر بلد الزکاة یحتسبه عمّا علیه فی بلده</w:t>
            </w:r>
            <w:r>
              <w:rPr>
                <w:rStyle w:val="IndexLink"/>
                <w:rtl w:val="true"/>
              </w:rPr>
              <w:tab/>
            </w:r>
            <w:r>
              <w:rPr>
                <w:rStyle w:val="IndexLink"/>
              </w:rPr>
              <w:t>313</w:t>
            </w:r>
          </w:hyperlink>
        </w:p>
        <w:p>
          <w:pPr>
            <w:pStyle w:val="Contents3"/>
            <w:tabs>
              <w:tab w:val="clear" w:pos="8459"/>
              <w:tab w:val="right" w:pos="9026" w:leader="dot"/>
            </w:tabs>
            <w:rPr/>
          </w:pPr>
          <w:hyperlink w:anchor="__RefHeading___Toc1987504_2322387425">
            <w:r>
              <w:rPr>
                <w:webHidden/>
                <w:rStyle w:val="IndexLink"/>
                <w:rtl w:val="true"/>
              </w:rPr>
              <w:t xml:space="preserve">الثالثة عشرة </w:t>
            </w:r>
            <w:r>
              <w:rPr>
                <w:rStyle w:val="IndexLink"/>
                <w:rtl w:val="true"/>
              </w:rPr>
              <w:t xml:space="preserve">: </w:t>
            </w:r>
            <w:r>
              <w:rPr>
                <w:rStyle w:val="IndexLink"/>
                <w:rtl w:val="true"/>
              </w:rPr>
              <w:t>إذا کان المال فی بلد آخر غیر بلده جاز له نقله إلی بلده ضامناً</w:t>
            </w:r>
            <w:r>
              <w:rPr>
                <w:rStyle w:val="IndexLink"/>
                <w:rtl w:val="true"/>
              </w:rPr>
              <w:tab/>
            </w:r>
            <w:r>
              <w:rPr>
                <w:rStyle w:val="IndexLink"/>
              </w:rPr>
              <w:t>313</w:t>
            </w:r>
          </w:hyperlink>
        </w:p>
        <w:p>
          <w:pPr>
            <w:pStyle w:val="Contents3"/>
            <w:tabs>
              <w:tab w:val="clear" w:pos="8459"/>
              <w:tab w:val="right" w:pos="9026" w:leader="dot"/>
            </w:tabs>
            <w:rPr/>
          </w:pPr>
          <w:hyperlink w:anchor="__RefHeading___Toc1987506_2322387425">
            <w:r>
              <w:rPr>
                <w:webHidden/>
                <w:rStyle w:val="IndexLink"/>
                <w:rtl w:val="true"/>
              </w:rPr>
              <w:t xml:space="preserve">الرابعة عشرة </w:t>
            </w:r>
            <w:r>
              <w:rPr>
                <w:rStyle w:val="IndexLink"/>
                <w:rtl w:val="true"/>
              </w:rPr>
              <w:t xml:space="preserve">: </w:t>
            </w:r>
            <w:r>
              <w:rPr>
                <w:rStyle w:val="IndexLink"/>
                <w:rtl w:val="true"/>
              </w:rPr>
              <w:t>القبض للزکاة بعنوان الولایة</w:t>
            </w:r>
            <w:r>
              <w:rPr>
                <w:rStyle w:val="IndexLink"/>
                <w:rtl w:val="true"/>
              </w:rPr>
              <w:tab/>
            </w:r>
            <w:r>
              <w:rPr>
                <w:rStyle w:val="IndexLink"/>
              </w:rPr>
              <w:t>313</w:t>
            </w:r>
          </w:hyperlink>
        </w:p>
        <w:p>
          <w:pPr>
            <w:pStyle w:val="Contents3"/>
            <w:tabs>
              <w:tab w:val="clear" w:pos="8459"/>
              <w:tab w:val="right" w:pos="9026" w:leader="dot"/>
            </w:tabs>
            <w:rPr/>
          </w:pPr>
          <w:hyperlink w:anchor="__RefHeading___Toc1987508_2322387425">
            <w:r>
              <w:rPr>
                <w:webHidden/>
                <w:rStyle w:val="IndexLink"/>
                <w:rtl w:val="true"/>
              </w:rPr>
              <w:t xml:space="preserve">الخامسة عشرة </w:t>
            </w:r>
            <w:r>
              <w:rPr>
                <w:rStyle w:val="IndexLink"/>
                <w:rtl w:val="true"/>
              </w:rPr>
              <w:t xml:space="preserve">: </w:t>
            </w:r>
            <w:r>
              <w:rPr>
                <w:rStyle w:val="IndexLink"/>
                <w:rtl w:val="true"/>
              </w:rPr>
              <w:t>اُجرة الکیّال والوزّان</w:t>
            </w:r>
            <w:r>
              <w:rPr>
                <w:rStyle w:val="IndexLink"/>
                <w:rtl w:val="true"/>
              </w:rPr>
              <w:tab/>
            </w:r>
            <w:r>
              <w:rPr>
                <w:rStyle w:val="IndexLink"/>
              </w:rPr>
              <w:t>314</w:t>
            </w:r>
          </w:hyperlink>
        </w:p>
        <w:p>
          <w:pPr>
            <w:pStyle w:val="Contents3"/>
            <w:tabs>
              <w:tab w:val="clear" w:pos="8459"/>
              <w:tab w:val="right" w:pos="9026" w:leader="dot"/>
            </w:tabs>
            <w:rPr/>
          </w:pPr>
          <w:hyperlink w:anchor="__RefHeading___Toc1987510_2322387425">
            <w:r>
              <w:rPr>
                <w:webHidden/>
                <w:rStyle w:val="IndexLink"/>
                <w:rtl w:val="true"/>
              </w:rPr>
              <w:t xml:space="preserve">السادسة عشرة </w:t>
            </w:r>
            <w:r>
              <w:rPr>
                <w:rStyle w:val="IndexLink"/>
                <w:rtl w:val="true"/>
              </w:rPr>
              <w:t xml:space="preserve">: </w:t>
            </w:r>
            <w:r>
              <w:rPr>
                <w:rStyle w:val="IndexLink"/>
                <w:rtl w:val="true"/>
              </w:rPr>
              <w:t>تعدّد موجبات الاستحقاق فی شخص واحد</w:t>
            </w:r>
            <w:r>
              <w:rPr>
                <w:rStyle w:val="IndexLink"/>
                <w:rtl w:val="true"/>
              </w:rPr>
              <w:tab/>
            </w:r>
            <w:r>
              <w:rPr>
                <w:rStyle w:val="IndexLink"/>
              </w:rPr>
              <w:t>314</w:t>
            </w:r>
          </w:hyperlink>
        </w:p>
        <w:p>
          <w:pPr>
            <w:pStyle w:val="Contents3"/>
            <w:tabs>
              <w:tab w:val="clear" w:pos="8459"/>
              <w:tab w:val="right" w:pos="9026" w:leader="dot"/>
            </w:tabs>
            <w:rPr/>
          </w:pPr>
          <w:hyperlink w:anchor="__RefHeading___Toc1987512_2322387425">
            <w:r>
              <w:rPr>
                <w:webHidden/>
                <w:rStyle w:val="IndexLink"/>
                <w:rtl w:val="true"/>
              </w:rPr>
              <w:t xml:space="preserve">السابعة عشرة </w:t>
            </w:r>
            <w:r>
              <w:rPr>
                <w:rStyle w:val="IndexLink"/>
                <w:rtl w:val="true"/>
              </w:rPr>
              <w:t xml:space="preserve">: </w:t>
            </w:r>
            <w:r>
              <w:rPr>
                <w:rStyle w:val="IndexLink"/>
                <w:rtl w:val="true"/>
              </w:rPr>
              <w:t>المملوک الذی یشتری بالمال الزکوی إذا مات</w:t>
            </w:r>
            <w:r>
              <w:rPr>
                <w:rStyle w:val="IndexLink"/>
                <w:rtl w:val="true"/>
              </w:rPr>
              <w:tab/>
            </w:r>
            <w:r>
              <w:rPr>
                <w:rStyle w:val="IndexLink"/>
              </w:rPr>
              <w:t>314</w:t>
            </w:r>
          </w:hyperlink>
        </w:p>
        <w:p>
          <w:pPr>
            <w:pStyle w:val="Contents3"/>
            <w:tabs>
              <w:tab w:val="clear" w:pos="8459"/>
              <w:tab w:val="right" w:pos="9026" w:leader="dot"/>
            </w:tabs>
            <w:rPr/>
          </w:pPr>
          <w:hyperlink w:anchor="__RefHeading___Toc1987514_2322387425">
            <w:r>
              <w:rPr>
                <w:webHidden/>
                <w:rStyle w:val="IndexLink"/>
                <w:rtl w:val="true"/>
              </w:rPr>
              <w:t xml:space="preserve">الثامنة عشرة </w:t>
            </w:r>
            <w:r>
              <w:rPr>
                <w:rStyle w:val="IndexLink"/>
                <w:rtl w:val="true"/>
              </w:rPr>
              <w:t xml:space="preserve">: </w:t>
            </w:r>
            <w:r>
              <w:rPr>
                <w:rStyle w:val="IndexLink"/>
                <w:rtl w:val="true"/>
              </w:rPr>
              <w:t>حدّ ما یدفع من الزکاة</w:t>
            </w:r>
            <w:r>
              <w:rPr>
                <w:rStyle w:val="IndexLink"/>
                <w:rtl w:val="true"/>
              </w:rPr>
              <w:tab/>
            </w:r>
            <w:r>
              <w:rPr>
                <w:rStyle w:val="IndexLink"/>
              </w:rPr>
              <w:t>315</w:t>
            </w:r>
          </w:hyperlink>
        </w:p>
        <w:p>
          <w:pPr>
            <w:pStyle w:val="Contents3"/>
            <w:tabs>
              <w:tab w:val="clear" w:pos="8459"/>
              <w:tab w:val="right" w:pos="9026" w:leader="dot"/>
            </w:tabs>
            <w:rPr/>
          </w:pPr>
          <w:hyperlink w:anchor="__RefHeading___Toc1987516_2322387425">
            <w:r>
              <w:rPr>
                <w:webHidden/>
                <w:rStyle w:val="IndexLink"/>
                <w:rtl w:val="true"/>
              </w:rPr>
              <w:t xml:space="preserve">التاسعة عشرة </w:t>
            </w:r>
            <w:r>
              <w:rPr>
                <w:rStyle w:val="IndexLink"/>
                <w:rtl w:val="true"/>
              </w:rPr>
              <w:t xml:space="preserve">: </w:t>
            </w:r>
            <w:r>
              <w:rPr>
                <w:rStyle w:val="IndexLink"/>
                <w:rtl w:val="true"/>
              </w:rPr>
              <w:t>استحباب الدعاء لربّ المال</w:t>
            </w:r>
            <w:r>
              <w:rPr>
                <w:rStyle w:val="IndexLink"/>
                <w:rtl w:val="true"/>
              </w:rPr>
              <w:tab/>
            </w:r>
            <w:r>
              <w:rPr>
                <w:rStyle w:val="IndexLink"/>
              </w:rPr>
              <w:t>318</w:t>
            </w:r>
          </w:hyperlink>
        </w:p>
        <w:p>
          <w:pPr>
            <w:pStyle w:val="Contents3"/>
            <w:tabs>
              <w:tab w:val="clear" w:pos="8459"/>
              <w:tab w:val="right" w:pos="9026" w:leader="dot"/>
            </w:tabs>
            <w:rPr/>
          </w:pPr>
          <w:hyperlink w:anchor="__RefHeading___Toc1987518_2322387425">
            <w:r>
              <w:rPr>
                <w:webHidden/>
                <w:rStyle w:val="IndexLink"/>
                <w:rtl w:val="true"/>
              </w:rPr>
              <w:t xml:space="preserve">العشرون </w:t>
            </w:r>
            <w:r>
              <w:rPr>
                <w:rStyle w:val="IndexLink"/>
                <w:rtl w:val="true"/>
              </w:rPr>
              <w:t xml:space="preserve">: </w:t>
            </w:r>
            <w:r>
              <w:rPr>
                <w:rStyle w:val="IndexLink"/>
                <w:rtl w:val="true"/>
              </w:rPr>
              <w:t>کراهة طلب التملّک ما أخرج من الزکاة صدقة</w:t>
            </w:r>
            <w:r>
              <w:rPr>
                <w:rStyle w:val="IndexLink"/>
                <w:rtl w:val="true"/>
              </w:rPr>
              <w:tab/>
            </w:r>
            <w:r>
              <w:rPr>
                <w:rStyle w:val="IndexLink"/>
              </w:rPr>
              <w:t>318</w:t>
            </w:r>
          </w:hyperlink>
        </w:p>
        <w:p>
          <w:pPr>
            <w:pStyle w:val="Contents2"/>
            <w:tabs>
              <w:tab w:val="clear" w:pos="8743"/>
              <w:tab w:val="right" w:pos="9026" w:leader="dot"/>
            </w:tabs>
            <w:rPr/>
          </w:pPr>
          <w:hyperlink w:anchor="__RefHeading___Toc1987520_2322387425">
            <w:r>
              <w:rPr>
                <w:webHidden/>
                <w:rStyle w:val="IndexLink"/>
                <w:rtl w:val="true"/>
              </w:rPr>
              <w:t>فصل</w:t>
            </w:r>
            <w:r>
              <w:rPr>
                <w:rStyle w:val="IndexLink"/>
                <w:rtl w:val="true"/>
              </w:rPr>
              <w:t xml:space="preserve">: </w:t>
            </w:r>
            <w:r>
              <w:rPr>
                <w:rStyle w:val="IndexLink"/>
                <w:rtl w:val="true"/>
              </w:rPr>
              <w:t>فی وقت وجوب إخراج الزکاة</w:t>
            </w:r>
            <w:r>
              <w:rPr>
                <w:rStyle w:val="IndexLink"/>
                <w:rtl w:val="true"/>
              </w:rPr>
              <w:tab/>
            </w:r>
            <w:r>
              <w:rPr>
                <w:rStyle w:val="IndexLink"/>
              </w:rPr>
              <w:t>319</w:t>
            </w:r>
          </w:hyperlink>
        </w:p>
        <w:p>
          <w:pPr>
            <w:pStyle w:val="Contents3"/>
            <w:tabs>
              <w:tab w:val="clear" w:pos="8459"/>
              <w:tab w:val="right" w:pos="9026" w:leader="dot"/>
            </w:tabs>
            <w:rPr/>
          </w:pPr>
          <w:hyperlink w:anchor="__RefHeading___Toc1987522_2322387425">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987524_2322387425">
            <w:r>
              <w:rPr>
                <w:webHidden/>
                <w:rStyle w:val="IndexLink"/>
                <w:rtl w:val="true"/>
              </w:rPr>
              <w:t>الکلام فی الفوریّة وعدمها</w:t>
            </w:r>
            <w:r>
              <w:rPr>
                <w:rStyle w:val="IndexLink"/>
                <w:rtl w:val="true"/>
              </w:rPr>
              <w:tab/>
            </w:r>
            <w:r>
              <w:rPr>
                <w:rStyle w:val="IndexLink"/>
              </w:rPr>
              <w:t>321</w:t>
            </w:r>
          </w:hyperlink>
        </w:p>
        <w:p>
          <w:pPr>
            <w:pStyle w:val="Contents3"/>
            <w:tabs>
              <w:tab w:val="clear" w:pos="8459"/>
              <w:tab w:val="right" w:pos="9026" w:leader="dot"/>
            </w:tabs>
            <w:rPr/>
          </w:pPr>
          <w:hyperlink w:anchor="__RefHeading___Toc1987526_2322387425">
            <w:r>
              <w:rPr>
                <w:webHidden/>
                <w:rStyle w:val="IndexLink"/>
                <w:rtl w:val="true"/>
              </w:rPr>
              <w:t>المناط فی الضمان مع وجود المستحق</w:t>
            </w:r>
            <w:r>
              <w:rPr>
                <w:rStyle w:val="IndexLink"/>
                <w:rtl w:val="true"/>
              </w:rPr>
              <w:tab/>
            </w:r>
            <w:r>
              <w:rPr>
                <w:rStyle w:val="IndexLink"/>
              </w:rPr>
              <w:t>323</w:t>
            </w:r>
          </w:hyperlink>
        </w:p>
        <w:p>
          <w:pPr>
            <w:pStyle w:val="Contents3"/>
            <w:tabs>
              <w:tab w:val="clear" w:pos="8459"/>
              <w:tab w:val="right" w:pos="9026" w:leader="dot"/>
            </w:tabs>
            <w:rPr/>
          </w:pPr>
          <w:hyperlink w:anchor="__RefHeading___Toc1987528_2322387425">
            <w:r>
              <w:rPr>
                <w:webHidden/>
                <w:rStyle w:val="IndexLink"/>
                <w:rtl w:val="true"/>
              </w:rPr>
              <w:t>ما یشترط فی الضمان مع التأخیر</w:t>
            </w:r>
            <w:r>
              <w:rPr>
                <w:rStyle w:val="IndexLink"/>
                <w:rtl w:val="true"/>
              </w:rPr>
              <w:tab/>
            </w:r>
            <w:r>
              <w:rPr>
                <w:rStyle w:val="IndexLink"/>
              </w:rPr>
              <w:t>323</w:t>
            </w:r>
          </w:hyperlink>
        </w:p>
        <w:p>
          <w:pPr>
            <w:pStyle w:val="Contents3"/>
            <w:tabs>
              <w:tab w:val="clear" w:pos="8459"/>
              <w:tab w:val="right" w:pos="9026" w:leader="dot"/>
            </w:tabs>
            <w:rPr/>
          </w:pPr>
          <w:hyperlink w:anchor="__RefHeading___Toc1987530_2322387425">
            <w:r>
              <w:rPr>
                <w:webHidden/>
                <w:rStyle w:val="IndexLink"/>
                <w:rtl w:val="true"/>
              </w:rPr>
              <w:t>تلف الزکاة مع تأخیر المالک بمتلف</w:t>
            </w:r>
            <w:r>
              <w:rPr>
                <w:rStyle w:val="IndexLink"/>
                <w:rtl w:val="true"/>
              </w:rPr>
              <w:tab/>
            </w:r>
            <w:r>
              <w:rPr>
                <w:rStyle w:val="IndexLink"/>
              </w:rPr>
              <w:t>325</w:t>
            </w:r>
          </w:hyperlink>
        </w:p>
        <w:p>
          <w:pPr>
            <w:pStyle w:val="Contents3"/>
            <w:tabs>
              <w:tab w:val="clear" w:pos="8459"/>
              <w:tab w:val="right" w:pos="9026" w:leader="dot"/>
            </w:tabs>
            <w:rPr/>
          </w:pPr>
          <w:hyperlink w:anchor="__RefHeading___Toc1987532_2322387425">
            <w:r>
              <w:rPr>
                <w:webHidden/>
                <w:rStyle w:val="IndexLink"/>
                <w:rtl w:val="true"/>
              </w:rPr>
              <w:t>تقدیم الزکاة قبل وقت الوجوب وفروع ذلک</w:t>
            </w:r>
            <w:r>
              <w:rPr>
                <w:rStyle w:val="IndexLink"/>
                <w:rtl w:val="true"/>
              </w:rPr>
              <w:tab/>
            </w:r>
            <w:r>
              <w:rPr>
                <w:rStyle w:val="IndexLink"/>
              </w:rPr>
              <w:t>325</w:t>
            </w:r>
          </w:hyperlink>
        </w:p>
        <w:p>
          <w:pPr>
            <w:pStyle w:val="Contents3"/>
            <w:tabs>
              <w:tab w:val="clear" w:pos="8459"/>
              <w:tab w:val="right" w:pos="9026" w:leader="dot"/>
            </w:tabs>
            <w:rPr/>
          </w:pPr>
          <w:hyperlink w:anchor="__RefHeading___Toc1987534_2322387425">
            <w:r>
              <w:rPr>
                <w:webHidden/>
                <w:rStyle w:val="IndexLink"/>
                <w:rtl w:val="true"/>
              </w:rPr>
              <w:t>دفع الزکاة للفقیر قرضاً، ثمّ احتسابها علیه بعد الوجوب وفروع ذلک</w:t>
            </w:r>
            <w:r>
              <w:rPr>
                <w:rStyle w:val="IndexLink"/>
                <w:rtl w:val="true"/>
              </w:rPr>
              <w:tab/>
            </w:r>
            <w:r>
              <w:rPr>
                <w:rStyle w:val="IndexLink"/>
              </w:rPr>
              <w:t>326</w:t>
            </w:r>
          </w:hyperlink>
        </w:p>
        <w:p>
          <w:pPr>
            <w:pStyle w:val="Contents2"/>
            <w:tabs>
              <w:tab w:val="clear" w:pos="8743"/>
              <w:tab w:val="right" w:pos="9026" w:leader="dot"/>
            </w:tabs>
            <w:rPr/>
          </w:pPr>
          <w:hyperlink w:anchor="__RefHeading___Toc1987536_2322387425">
            <w:r>
              <w:rPr>
                <w:webHidden/>
                <w:rStyle w:val="IndexLink"/>
                <w:rtl w:val="true"/>
              </w:rPr>
              <w:t>فصل</w:t>
            </w:r>
            <w:r>
              <w:rPr>
                <w:rStyle w:val="IndexLink"/>
                <w:rtl w:val="true"/>
              </w:rPr>
              <w:t xml:space="preserve">: </w:t>
            </w:r>
            <w:r>
              <w:rPr>
                <w:rStyle w:val="IndexLink"/>
                <w:rtl w:val="true"/>
              </w:rPr>
              <w:t>فی اعتبار نیّة القربة والتعیین فی الزکاة</w:t>
            </w:r>
            <w:r>
              <w:rPr>
                <w:rStyle w:val="IndexLink"/>
                <w:rtl w:val="true"/>
              </w:rPr>
              <w:tab/>
            </w:r>
            <w:r>
              <w:rPr>
                <w:rStyle w:val="IndexLink"/>
              </w:rPr>
              <w:t>329</w:t>
            </w:r>
          </w:hyperlink>
        </w:p>
        <w:p>
          <w:pPr>
            <w:pStyle w:val="Contents3"/>
            <w:tabs>
              <w:tab w:val="clear" w:pos="8459"/>
              <w:tab w:val="right" w:pos="9026" w:leader="dot"/>
            </w:tabs>
            <w:rPr/>
          </w:pPr>
          <w:hyperlink w:anchor="__RefHeading___Toc1987538_2322387425">
            <w:r>
              <w:rPr>
                <w:webHidden/>
                <w:rStyle w:val="IndexLink"/>
                <w:rtl w:val="true"/>
              </w:rPr>
              <w:t>ما یعتبر فی نیّة الزکاة</w:t>
            </w:r>
            <w:r>
              <w:rPr>
                <w:rStyle w:val="IndexLink"/>
                <w:rtl w:val="true"/>
              </w:rPr>
              <w:tab/>
            </w:r>
            <w:r>
              <w:rPr>
                <w:rStyle w:val="IndexLink"/>
              </w:rPr>
              <w:t>329</w:t>
            </w:r>
          </w:hyperlink>
        </w:p>
        <w:p>
          <w:pPr>
            <w:pStyle w:val="Contents3"/>
            <w:tabs>
              <w:tab w:val="clear" w:pos="8459"/>
              <w:tab w:val="right" w:pos="9026" w:leader="dot"/>
            </w:tabs>
            <w:rPr/>
          </w:pPr>
          <w:hyperlink w:anchor="__RefHeading___Toc1987540_2322387425">
            <w:r>
              <w:rPr>
                <w:webHidden/>
                <w:rStyle w:val="IndexLink"/>
                <w:rtl w:val="true"/>
              </w:rPr>
              <w:t>عدم لزوم تعیین الجنس المزکّی</w:t>
            </w:r>
            <w:r>
              <w:rPr>
                <w:rStyle w:val="IndexLink"/>
                <w:rtl w:val="true"/>
              </w:rPr>
              <w:tab/>
            </w:r>
            <w:r>
              <w:rPr>
                <w:rStyle w:val="IndexLink"/>
              </w:rPr>
              <w:t>329</w:t>
            </w:r>
          </w:hyperlink>
        </w:p>
        <w:p>
          <w:pPr>
            <w:pStyle w:val="Contents3"/>
            <w:tabs>
              <w:tab w:val="clear" w:pos="8459"/>
              <w:tab w:val="right" w:pos="9026" w:leader="dot"/>
            </w:tabs>
            <w:rPr/>
          </w:pPr>
          <w:hyperlink w:anchor="__RefHeading___Toc1987542_2322387425">
            <w:r>
              <w:rPr>
                <w:webHidden/>
                <w:rStyle w:val="IndexLink"/>
                <w:rtl w:val="true"/>
              </w:rPr>
              <w:t>التوکیل فی أداء الزکاة وإیصالها</w:t>
            </w:r>
            <w:r>
              <w:rPr>
                <w:rStyle w:val="IndexLink"/>
                <w:rtl w:val="true"/>
              </w:rPr>
              <w:tab/>
            </w:r>
            <w:r>
              <w:rPr>
                <w:rStyle w:val="IndexLink"/>
              </w:rPr>
              <w:t>335</w:t>
            </w:r>
          </w:hyperlink>
        </w:p>
        <w:p>
          <w:pPr>
            <w:pStyle w:val="Contents3"/>
            <w:tabs>
              <w:tab w:val="clear" w:pos="8459"/>
              <w:tab w:val="right" w:pos="9026" w:leader="dot"/>
            </w:tabs>
            <w:rPr/>
          </w:pPr>
          <w:hyperlink w:anchor="__RefHeading___Toc1987544_2322387425">
            <w:r>
              <w:rPr>
                <w:webHidden/>
                <w:rStyle w:val="IndexLink"/>
                <w:rtl w:val="true"/>
              </w:rPr>
              <w:t>کفایة النیّة وصول المال للفقیر مع بقاء العین أو تلفها</w:t>
            </w:r>
            <w:r>
              <w:rPr>
                <w:rStyle w:val="IndexLink"/>
                <w:rtl w:val="true"/>
              </w:rPr>
              <w:tab/>
            </w:r>
            <w:r>
              <w:rPr>
                <w:rStyle w:val="IndexLink"/>
              </w:rPr>
              <w:t>337</w:t>
            </w:r>
          </w:hyperlink>
        </w:p>
        <w:p>
          <w:pPr>
            <w:pStyle w:val="Contents3"/>
            <w:tabs>
              <w:tab w:val="clear" w:pos="8459"/>
              <w:tab w:val="right" w:pos="9026" w:leader="dot"/>
            </w:tabs>
            <w:rPr/>
          </w:pPr>
          <w:hyperlink w:anchor="__RefHeading___Toc1987546_2322387425">
            <w:r>
              <w:rPr>
                <w:webHidden/>
                <w:rStyle w:val="IndexLink"/>
                <w:rtl w:val="true"/>
              </w:rPr>
              <w:t>جواز الدفع للحاکم بعنوان الوکالة عن المالک أو الولایة علی الفقراء</w:t>
            </w:r>
            <w:r>
              <w:rPr>
                <w:rStyle w:val="IndexLink"/>
                <w:rtl w:val="true"/>
              </w:rPr>
              <w:tab/>
            </w:r>
            <w:r>
              <w:rPr>
                <w:rStyle w:val="IndexLink"/>
              </w:rPr>
              <w:t>337</w:t>
            </w:r>
          </w:hyperlink>
        </w:p>
        <w:p>
          <w:pPr>
            <w:pStyle w:val="Contents3"/>
            <w:tabs>
              <w:tab w:val="clear" w:pos="8459"/>
              <w:tab w:val="right" w:pos="9026" w:leader="dot"/>
            </w:tabs>
            <w:rPr/>
          </w:pPr>
          <w:hyperlink w:anchor="__RefHeading___Toc1987548_2322387425">
            <w:r>
              <w:rPr>
                <w:webHidden/>
                <w:rStyle w:val="IndexLink"/>
                <w:rtl w:val="true"/>
              </w:rPr>
              <w:t>أداء الولی للزکاة عن القاصر والنیّة نیابة عنه</w:t>
            </w:r>
            <w:r>
              <w:rPr>
                <w:rStyle w:val="IndexLink"/>
                <w:rtl w:val="true"/>
              </w:rPr>
              <w:tab/>
            </w:r>
            <w:r>
              <w:rPr>
                <w:rStyle w:val="IndexLink"/>
              </w:rPr>
              <w:t>338</w:t>
            </w:r>
          </w:hyperlink>
        </w:p>
        <w:p>
          <w:pPr>
            <w:pStyle w:val="Contents3"/>
            <w:tabs>
              <w:tab w:val="clear" w:pos="8459"/>
              <w:tab w:val="right" w:pos="9026" w:leader="dot"/>
            </w:tabs>
            <w:rPr/>
          </w:pPr>
          <w:hyperlink w:anchor="__RefHeading___Toc1987550_2322387425">
            <w:r>
              <w:rPr>
                <w:webHidden/>
                <w:rStyle w:val="IndexLink"/>
                <w:rtl w:val="true"/>
              </w:rPr>
              <w:t>أداء الحاکم الزکاة عن الممتنع أو أخذها من الکافر</w:t>
            </w:r>
            <w:r>
              <w:rPr>
                <w:rStyle w:val="IndexLink"/>
                <w:rtl w:val="true"/>
              </w:rPr>
              <w:tab/>
            </w:r>
            <w:r>
              <w:rPr>
                <w:rStyle w:val="IndexLink"/>
              </w:rPr>
              <w:t>339</w:t>
            </w:r>
          </w:hyperlink>
        </w:p>
        <w:p>
          <w:pPr>
            <w:pStyle w:val="Contents3"/>
            <w:tabs>
              <w:tab w:val="clear" w:pos="8459"/>
              <w:tab w:val="right" w:pos="9026" w:leader="dot"/>
            </w:tabs>
            <w:rPr/>
          </w:pPr>
          <w:hyperlink w:anchor="__RefHeading___Toc1987552_2322387425">
            <w:r>
              <w:rPr>
                <w:webHidden/>
                <w:rStyle w:val="IndexLink"/>
                <w:rtl w:val="true"/>
              </w:rPr>
              <w:t>أداء الزکاة بنیّة ما علیه</w:t>
            </w:r>
            <w:r>
              <w:rPr>
                <w:rStyle w:val="IndexLink"/>
                <w:rtl w:val="true"/>
              </w:rPr>
              <w:tab/>
            </w:r>
            <w:r>
              <w:rPr>
                <w:rStyle w:val="IndexLink"/>
              </w:rPr>
              <w:t>340</w:t>
            </w:r>
          </w:hyperlink>
        </w:p>
        <w:p>
          <w:pPr>
            <w:pStyle w:val="Contents3"/>
            <w:tabs>
              <w:tab w:val="clear" w:pos="8459"/>
              <w:tab w:val="right" w:pos="9026" w:leader="dot"/>
            </w:tabs>
            <w:rPr/>
          </w:pPr>
          <w:hyperlink w:anchor="__RefHeading___Toc1987554_2322387425">
            <w:r>
              <w:rPr>
                <w:webHidden/>
                <w:rStyle w:val="IndexLink"/>
                <w:rtl w:val="true"/>
              </w:rPr>
              <w:t>دفع الزکاة عن ماله الغائب ثمّ انکشاف تلفه</w:t>
            </w:r>
            <w:r>
              <w:rPr>
                <w:rStyle w:val="IndexLink"/>
                <w:rtl w:val="true"/>
              </w:rPr>
              <w:tab/>
            </w:r>
            <w:r>
              <w:rPr>
                <w:rStyle w:val="IndexLink"/>
              </w:rPr>
              <w:t>341</w:t>
            </w:r>
          </w:hyperlink>
        </w:p>
        <w:p>
          <w:pPr>
            <w:pStyle w:val="Contents2"/>
            <w:tabs>
              <w:tab w:val="clear" w:pos="8743"/>
              <w:tab w:val="right" w:pos="9026" w:leader="dot"/>
            </w:tabs>
            <w:rPr/>
          </w:pPr>
          <w:hyperlink w:anchor="__RefHeading___Toc1987556_2322387425">
            <w:r>
              <w:rPr>
                <w:webHidden/>
                <w:rStyle w:val="IndexLink"/>
                <w:rtl w:val="true"/>
              </w:rPr>
              <w:t>فصل</w:t>
            </w:r>
            <w:r>
              <w:rPr>
                <w:rStyle w:val="IndexLink"/>
                <w:rtl w:val="true"/>
              </w:rPr>
              <w:t xml:space="preserve">: </w:t>
            </w:r>
            <w:r>
              <w:rPr>
                <w:rStyle w:val="IndexLink"/>
                <w:rtl w:val="true"/>
              </w:rPr>
              <w:t>ختام فیه مسائل متفرقة</w:t>
            </w:r>
            <w:r>
              <w:rPr>
                <w:rStyle w:val="IndexLink"/>
                <w:rtl w:val="true"/>
              </w:rPr>
              <w:tab/>
            </w:r>
            <w:r>
              <w:rPr>
                <w:rStyle w:val="IndexLink"/>
              </w:rPr>
              <w:t>343</w:t>
            </w:r>
          </w:hyperlink>
        </w:p>
        <w:p>
          <w:pPr>
            <w:pStyle w:val="Contents3"/>
            <w:tabs>
              <w:tab w:val="clear" w:pos="8459"/>
              <w:tab w:val="right" w:pos="9026" w:leader="dot"/>
            </w:tabs>
            <w:rPr/>
          </w:pPr>
          <w:hyperlink w:anchor="__RefHeading___Toc1987558_2322387425">
            <w:r>
              <w:rPr>
                <w:webHidden/>
                <w:rStyle w:val="IndexLink"/>
                <w:rtl w:val="true"/>
              </w:rPr>
              <w:t xml:space="preserve">الاُولی </w:t>
            </w:r>
            <w:r>
              <w:rPr>
                <w:rStyle w:val="IndexLink"/>
                <w:rtl w:val="true"/>
              </w:rPr>
              <w:t xml:space="preserve">: </w:t>
            </w:r>
            <w:r>
              <w:rPr>
                <w:rStyle w:val="IndexLink"/>
                <w:rtl w:val="true"/>
              </w:rPr>
              <w:t>التکلیف بإخراج زکاة مال التجارة عن الصبی أو المجنون فی عدة مَن ؟</w:t>
            </w:r>
            <w:r>
              <w:rPr>
                <w:rStyle w:val="IndexLink"/>
                <w:rtl w:val="true"/>
              </w:rPr>
              <w:tab/>
            </w:r>
            <w:r>
              <w:rPr>
                <w:rStyle w:val="IndexLink"/>
              </w:rPr>
              <w:t>343</w:t>
            </w:r>
          </w:hyperlink>
        </w:p>
        <w:p>
          <w:pPr>
            <w:pStyle w:val="Contents3"/>
            <w:tabs>
              <w:tab w:val="clear" w:pos="8459"/>
              <w:tab w:val="right" w:pos="9026" w:leader="dot"/>
            </w:tabs>
            <w:rPr/>
          </w:pPr>
          <w:hyperlink w:anchor="__RefHeading___Toc1987560_2322387425">
            <w:r>
              <w:rPr>
                <w:webHidden/>
                <w:rStyle w:val="IndexLink"/>
                <w:rtl w:val="true"/>
              </w:rPr>
              <w:t xml:space="preserve">الثانیة </w:t>
            </w:r>
            <w:r>
              <w:rPr>
                <w:rStyle w:val="IndexLink"/>
                <w:rtl w:val="true"/>
              </w:rPr>
              <w:t xml:space="preserve">: </w:t>
            </w:r>
            <w:r>
              <w:rPr>
                <w:rStyle w:val="IndexLink"/>
                <w:rtl w:val="true"/>
              </w:rPr>
              <w:t>حکم الشکّ فی إخراج الزکاة بعد العلم بتعلّقها</w:t>
            </w:r>
            <w:r>
              <w:rPr>
                <w:rStyle w:val="IndexLink"/>
                <w:rtl w:val="true"/>
              </w:rPr>
              <w:tab/>
            </w:r>
            <w:r>
              <w:rPr>
                <w:rStyle w:val="IndexLink"/>
              </w:rPr>
              <w:t>351</w:t>
            </w:r>
          </w:hyperlink>
        </w:p>
        <w:p>
          <w:pPr>
            <w:pStyle w:val="Contents3"/>
            <w:tabs>
              <w:tab w:val="clear" w:pos="8459"/>
              <w:tab w:val="right" w:pos="9026" w:leader="dot"/>
            </w:tabs>
            <w:rPr/>
          </w:pPr>
          <w:hyperlink w:anchor="__RefHeading___Toc1987562_2322387425">
            <w:r>
              <w:rPr>
                <w:webHidden/>
                <w:rStyle w:val="IndexLink"/>
                <w:rtl w:val="true"/>
              </w:rPr>
              <w:t xml:space="preserve">الثالثة </w:t>
            </w:r>
            <w:r>
              <w:rPr>
                <w:rStyle w:val="IndexLink"/>
                <w:rtl w:val="true"/>
              </w:rPr>
              <w:t xml:space="preserve">: </w:t>
            </w:r>
            <w:r>
              <w:rPr>
                <w:rStyle w:val="IndexLink"/>
                <w:rtl w:val="true"/>
              </w:rPr>
              <w:t>الشکّ فی البیع للمال الزکوی أ نّه قبل التعلّق أو بعده</w:t>
            </w:r>
            <w:r>
              <w:rPr>
                <w:rStyle w:val="IndexLink"/>
                <w:rtl w:val="true"/>
              </w:rPr>
              <w:tab/>
            </w:r>
            <w:r>
              <w:rPr>
                <w:rStyle w:val="IndexLink"/>
              </w:rPr>
              <w:t>355</w:t>
            </w:r>
          </w:hyperlink>
        </w:p>
        <w:p>
          <w:pPr>
            <w:pStyle w:val="Contents3"/>
            <w:tabs>
              <w:tab w:val="clear" w:pos="8459"/>
              <w:tab w:val="right" w:pos="9026" w:leader="dot"/>
            </w:tabs>
            <w:rPr/>
          </w:pPr>
          <w:hyperlink w:anchor="__RefHeading___Toc1987564_2322387425">
            <w:r>
              <w:rPr>
                <w:webHidden/>
                <w:rStyle w:val="IndexLink"/>
                <w:rtl w:val="true"/>
              </w:rPr>
              <w:t xml:space="preserve">الرابعة </w:t>
            </w:r>
            <w:r>
              <w:rPr>
                <w:rStyle w:val="IndexLink"/>
                <w:rtl w:val="true"/>
              </w:rPr>
              <w:t xml:space="preserve">: </w:t>
            </w:r>
            <w:r>
              <w:rPr>
                <w:rStyle w:val="IndexLink"/>
                <w:rtl w:val="true"/>
              </w:rPr>
              <w:t>إخراج ما تعلّقت به الزکاة من مال المیّت</w:t>
            </w:r>
            <w:r>
              <w:rPr>
                <w:rStyle w:val="IndexLink"/>
                <w:rtl w:val="true"/>
              </w:rPr>
              <w:tab/>
            </w:r>
            <w:r>
              <w:rPr>
                <w:rStyle w:val="IndexLink"/>
              </w:rPr>
              <w:t>362</w:t>
            </w:r>
          </w:hyperlink>
        </w:p>
        <w:p>
          <w:pPr>
            <w:pStyle w:val="Contents3"/>
            <w:tabs>
              <w:tab w:val="clear" w:pos="8459"/>
              <w:tab w:val="right" w:pos="9026" w:leader="dot"/>
            </w:tabs>
            <w:rPr/>
          </w:pPr>
          <w:hyperlink w:anchor="__RefHeading___Toc1987566_2322387425">
            <w:r>
              <w:rPr>
                <w:webHidden/>
                <w:rStyle w:val="IndexLink"/>
                <w:rtl w:val="true"/>
              </w:rPr>
              <w:t xml:space="preserve">الخامسة </w:t>
            </w:r>
            <w:r>
              <w:rPr>
                <w:rStyle w:val="IndexLink"/>
                <w:rtl w:val="true"/>
              </w:rPr>
              <w:t xml:space="preserve">: </w:t>
            </w:r>
            <w:r>
              <w:rPr>
                <w:rStyle w:val="IndexLink"/>
                <w:rtl w:val="true"/>
              </w:rPr>
              <w:t>شکُّ الوارث فی أداء المورّث للزکاة</w:t>
            </w:r>
            <w:r>
              <w:rPr>
                <w:rStyle w:val="IndexLink"/>
                <w:rtl w:val="true"/>
              </w:rPr>
              <w:tab/>
            </w:r>
            <w:r>
              <w:rPr>
                <w:rStyle w:val="IndexLink"/>
              </w:rPr>
              <w:t>364</w:t>
            </w:r>
          </w:hyperlink>
        </w:p>
        <w:p>
          <w:pPr>
            <w:pStyle w:val="Contents3"/>
            <w:tabs>
              <w:tab w:val="clear" w:pos="8459"/>
              <w:tab w:val="right" w:pos="9026" w:leader="dot"/>
            </w:tabs>
            <w:rPr/>
          </w:pPr>
          <w:hyperlink w:anchor="__RefHeading___Toc1987568_2322387425">
            <w:r>
              <w:rPr>
                <w:webHidden/>
                <w:rStyle w:val="IndexLink"/>
                <w:rtl w:val="true"/>
              </w:rPr>
              <w:t xml:space="preserve">السادسة </w:t>
            </w:r>
            <w:r>
              <w:rPr>
                <w:rStyle w:val="IndexLink"/>
                <w:rtl w:val="true"/>
              </w:rPr>
              <w:t xml:space="preserve">: </w:t>
            </w:r>
            <w:r>
              <w:rPr>
                <w:rStyle w:val="IndexLink"/>
                <w:rtl w:val="true"/>
              </w:rPr>
              <w:t>لو تردّد ما علیه بین الخمس والزکاة</w:t>
            </w:r>
            <w:r>
              <w:rPr>
                <w:rStyle w:val="IndexLink"/>
                <w:rtl w:val="true"/>
              </w:rPr>
              <w:tab/>
            </w:r>
            <w:r>
              <w:rPr>
                <w:rStyle w:val="IndexLink"/>
              </w:rPr>
              <w:t>374</w:t>
            </w:r>
          </w:hyperlink>
        </w:p>
        <w:p>
          <w:pPr>
            <w:pStyle w:val="Contents3"/>
            <w:tabs>
              <w:tab w:val="clear" w:pos="8459"/>
              <w:tab w:val="right" w:pos="9026" w:leader="dot"/>
            </w:tabs>
            <w:rPr/>
          </w:pPr>
          <w:hyperlink w:anchor="__RefHeading___Toc1987570_2322387425">
            <w:r>
              <w:rPr>
                <w:webHidden/>
                <w:rStyle w:val="IndexLink"/>
                <w:rtl w:val="true"/>
              </w:rPr>
              <w:t xml:space="preserve">السابعة </w:t>
            </w:r>
            <w:r>
              <w:rPr>
                <w:rStyle w:val="IndexLink"/>
                <w:rtl w:val="true"/>
              </w:rPr>
              <w:t xml:space="preserve">: </w:t>
            </w:r>
            <w:r>
              <w:rPr>
                <w:rStyle w:val="IndexLink"/>
                <w:rtl w:val="true"/>
              </w:rPr>
              <w:t>تردّد المال المتعلّق فیه الزکاة بین نوعین</w:t>
            </w:r>
            <w:r>
              <w:rPr>
                <w:rStyle w:val="IndexLink"/>
                <w:rtl w:val="true"/>
              </w:rPr>
              <w:tab/>
            </w:r>
            <w:r>
              <w:rPr>
                <w:rStyle w:val="IndexLink"/>
              </w:rPr>
              <w:t>379</w:t>
            </w:r>
          </w:hyperlink>
        </w:p>
        <w:p>
          <w:pPr>
            <w:pStyle w:val="Contents3"/>
            <w:tabs>
              <w:tab w:val="clear" w:pos="8459"/>
              <w:tab w:val="right" w:pos="9026" w:leader="dot"/>
            </w:tabs>
            <w:rPr/>
          </w:pPr>
          <w:hyperlink w:anchor="__RefHeading___Toc1987572_2322387425">
            <w:r>
              <w:rPr>
                <w:webHidden/>
                <w:rStyle w:val="IndexLink"/>
                <w:rtl w:val="true"/>
              </w:rPr>
              <w:t xml:space="preserve">الثامنة </w:t>
            </w:r>
            <w:r>
              <w:rPr>
                <w:rStyle w:val="IndexLink"/>
                <w:rtl w:val="true"/>
              </w:rPr>
              <w:t xml:space="preserve">: </w:t>
            </w:r>
            <w:r>
              <w:rPr>
                <w:rStyle w:val="IndexLink"/>
                <w:rtl w:val="true"/>
              </w:rPr>
              <w:t>الدفع إلی واجب النفقة من زکاة المیّت</w:t>
            </w:r>
            <w:r>
              <w:rPr>
                <w:rStyle w:val="IndexLink"/>
                <w:rtl w:val="true"/>
              </w:rPr>
              <w:tab/>
            </w:r>
            <w:r>
              <w:rPr>
                <w:rStyle w:val="IndexLink"/>
              </w:rPr>
              <w:t>383</w:t>
            </w:r>
          </w:hyperlink>
        </w:p>
        <w:p>
          <w:pPr>
            <w:pStyle w:val="Contents3"/>
            <w:tabs>
              <w:tab w:val="clear" w:pos="8459"/>
              <w:tab w:val="right" w:pos="9026" w:leader="dot"/>
            </w:tabs>
            <w:rPr/>
          </w:pPr>
          <w:hyperlink w:anchor="__RefHeading___Toc1987574_2322387425">
            <w:r>
              <w:rPr>
                <w:webHidden/>
                <w:rStyle w:val="IndexLink"/>
                <w:rtl w:val="true"/>
              </w:rPr>
              <w:t xml:space="preserve">التاسعة </w:t>
            </w:r>
            <w:r>
              <w:rPr>
                <w:rStyle w:val="IndexLink"/>
                <w:rtl w:val="true"/>
              </w:rPr>
              <w:t xml:space="preserve">: </w:t>
            </w:r>
            <w:r>
              <w:rPr>
                <w:rStyle w:val="IndexLink"/>
                <w:rtl w:val="true"/>
              </w:rPr>
              <w:t>بیع العین المستحقّة للزکاة واشتراط أداء زکاتها علی المشتری</w:t>
            </w:r>
            <w:r>
              <w:rPr>
                <w:rStyle w:val="IndexLink"/>
                <w:rtl w:val="true"/>
              </w:rPr>
              <w:tab/>
            </w:r>
            <w:r>
              <w:rPr>
                <w:rStyle w:val="IndexLink"/>
              </w:rPr>
              <w:t>385</w:t>
            </w:r>
          </w:hyperlink>
        </w:p>
        <w:p>
          <w:pPr>
            <w:pStyle w:val="Contents3"/>
            <w:tabs>
              <w:tab w:val="clear" w:pos="8459"/>
              <w:tab w:val="right" w:pos="9026" w:leader="dot"/>
            </w:tabs>
            <w:rPr/>
          </w:pPr>
          <w:hyperlink w:anchor="__RefHeading___Toc1987576_2322387425">
            <w:r>
              <w:rPr>
                <w:webHidden/>
                <w:rStyle w:val="IndexLink"/>
                <w:rtl w:val="true"/>
              </w:rPr>
              <w:t xml:space="preserve">العاشرة </w:t>
            </w:r>
            <w:r>
              <w:rPr>
                <w:rStyle w:val="IndexLink"/>
                <w:rtl w:val="true"/>
              </w:rPr>
              <w:t xml:space="preserve">: </w:t>
            </w:r>
            <w:r>
              <w:rPr>
                <w:rStyle w:val="IndexLink"/>
                <w:rtl w:val="true"/>
              </w:rPr>
              <w:t>من طلب من غیره لدفع عنه</w:t>
            </w:r>
            <w:r>
              <w:rPr>
                <w:rStyle w:val="IndexLink"/>
                <w:rtl w:val="true"/>
              </w:rPr>
              <w:tab/>
            </w:r>
            <w:r>
              <w:rPr>
                <w:rStyle w:val="IndexLink"/>
              </w:rPr>
              <w:t>390</w:t>
            </w:r>
          </w:hyperlink>
        </w:p>
        <w:p>
          <w:pPr>
            <w:pStyle w:val="Contents3"/>
            <w:tabs>
              <w:tab w:val="clear" w:pos="8459"/>
              <w:tab w:val="right" w:pos="9026" w:leader="dot"/>
            </w:tabs>
            <w:rPr/>
          </w:pPr>
          <w:hyperlink w:anchor="__RefHeading___Toc1987578_2322387425">
            <w:r>
              <w:rPr>
                <w:webHidden/>
                <w:rStyle w:val="IndexLink"/>
                <w:rtl w:val="true"/>
              </w:rPr>
              <w:t xml:space="preserve">الحادیة عشرة </w:t>
            </w:r>
            <w:r>
              <w:rPr>
                <w:rStyle w:val="IndexLink"/>
                <w:rtl w:val="true"/>
              </w:rPr>
              <w:t xml:space="preserve">: </w:t>
            </w:r>
            <w:r>
              <w:rPr>
                <w:rStyle w:val="IndexLink"/>
                <w:rtl w:val="true"/>
              </w:rPr>
              <w:t>هل تبرأ ذمّة الموکل بمجرّد التوکیل فی الدفع عنه</w:t>
            </w:r>
            <w:r>
              <w:rPr>
                <w:rStyle w:val="IndexLink"/>
                <w:rtl w:val="true"/>
              </w:rPr>
              <w:tab/>
            </w:r>
            <w:r>
              <w:rPr>
                <w:rStyle w:val="IndexLink"/>
              </w:rPr>
              <w:t>391</w:t>
            </w:r>
          </w:hyperlink>
        </w:p>
        <w:p>
          <w:pPr>
            <w:pStyle w:val="Contents3"/>
            <w:tabs>
              <w:tab w:val="clear" w:pos="8459"/>
              <w:tab w:val="right" w:pos="9026" w:leader="dot"/>
            </w:tabs>
            <w:rPr/>
          </w:pPr>
          <w:hyperlink w:anchor="__RefHeading___Toc1987580_2322387425">
            <w:r>
              <w:rPr>
                <w:webHidden/>
                <w:rStyle w:val="IndexLink"/>
                <w:rtl w:val="true"/>
              </w:rPr>
              <w:t xml:space="preserve">الثانیة عشرة </w:t>
            </w:r>
            <w:r>
              <w:rPr>
                <w:rStyle w:val="IndexLink"/>
                <w:rtl w:val="true"/>
              </w:rPr>
              <w:t xml:space="preserve">: </w:t>
            </w:r>
            <w:r>
              <w:rPr>
                <w:rStyle w:val="IndexLink"/>
                <w:rtl w:val="true"/>
              </w:rPr>
              <w:t>الدفع بنیّة ما علیه فإن لم یکن فعن أبیه وهکذا</w:t>
            </w:r>
            <w:r>
              <w:rPr>
                <w:rStyle w:val="IndexLink"/>
                <w:rtl w:val="true"/>
              </w:rPr>
              <w:tab/>
            </w:r>
            <w:r>
              <w:rPr>
                <w:rStyle w:val="IndexLink"/>
              </w:rPr>
              <w:t>393</w:t>
            </w:r>
          </w:hyperlink>
        </w:p>
        <w:p>
          <w:pPr>
            <w:pStyle w:val="Contents3"/>
            <w:tabs>
              <w:tab w:val="clear" w:pos="8459"/>
              <w:tab w:val="right" w:pos="9026" w:leader="dot"/>
            </w:tabs>
            <w:rPr/>
          </w:pPr>
          <w:hyperlink w:anchor="__RefHeading___Toc1987582_2322387425">
            <w:r>
              <w:rPr>
                <w:webHidden/>
                <w:rStyle w:val="IndexLink"/>
                <w:rtl w:val="true"/>
              </w:rPr>
              <w:t xml:space="preserve">الثالثة عشرة </w:t>
            </w:r>
            <w:r>
              <w:rPr>
                <w:rStyle w:val="IndexLink"/>
                <w:rtl w:val="true"/>
              </w:rPr>
              <w:t xml:space="preserve">: </w:t>
            </w:r>
            <w:r>
              <w:rPr>
                <w:rStyle w:val="IndexLink"/>
                <w:rtl w:val="true"/>
              </w:rPr>
              <w:t>عدم لزوم الترتیب فی الأداء</w:t>
            </w:r>
            <w:r>
              <w:rPr>
                <w:rStyle w:val="IndexLink"/>
                <w:rtl w:val="true"/>
              </w:rPr>
              <w:tab/>
            </w:r>
            <w:r>
              <w:rPr>
                <w:rStyle w:val="IndexLink"/>
              </w:rPr>
              <w:t>394</w:t>
            </w:r>
          </w:hyperlink>
        </w:p>
        <w:p>
          <w:pPr>
            <w:pStyle w:val="Contents3"/>
            <w:tabs>
              <w:tab w:val="clear" w:pos="8459"/>
              <w:tab w:val="right" w:pos="9026" w:leader="dot"/>
            </w:tabs>
            <w:rPr/>
          </w:pPr>
          <w:hyperlink w:anchor="__RefHeading___Toc1987584_2322387425">
            <w:r>
              <w:rPr>
                <w:webHidden/>
                <w:rStyle w:val="IndexLink"/>
                <w:rtl w:val="true"/>
              </w:rPr>
              <w:t xml:space="preserve">الرابعة عشرة </w:t>
            </w:r>
            <w:r>
              <w:rPr>
                <w:rStyle w:val="IndexLink"/>
                <w:rtl w:val="true"/>
              </w:rPr>
              <w:t xml:space="preserve">: </w:t>
            </w:r>
            <w:r>
              <w:rPr>
                <w:rStyle w:val="IndexLink"/>
                <w:rtl w:val="true"/>
              </w:rPr>
              <w:t>حکم الزکاة فی المزارعة الفاسدة والصحیحة</w:t>
            </w:r>
            <w:r>
              <w:rPr>
                <w:rStyle w:val="IndexLink"/>
                <w:rtl w:val="true"/>
              </w:rPr>
              <w:tab/>
            </w:r>
            <w:r>
              <w:rPr>
                <w:rStyle w:val="IndexLink"/>
              </w:rPr>
              <w:t>397</w:t>
            </w:r>
          </w:hyperlink>
        </w:p>
        <w:p>
          <w:pPr>
            <w:pStyle w:val="Contents3"/>
            <w:tabs>
              <w:tab w:val="clear" w:pos="8459"/>
              <w:tab w:val="right" w:pos="9026" w:leader="dot"/>
            </w:tabs>
            <w:rPr/>
          </w:pPr>
          <w:hyperlink w:anchor="__RefHeading___Toc1987586_2322387425">
            <w:r>
              <w:rPr>
                <w:webHidden/>
                <w:rStyle w:val="IndexLink"/>
                <w:rtl w:val="true"/>
              </w:rPr>
              <w:t xml:space="preserve">الخامسة عشرة </w:t>
            </w:r>
            <w:r>
              <w:rPr>
                <w:rStyle w:val="IndexLink"/>
                <w:rtl w:val="true"/>
              </w:rPr>
              <w:t xml:space="preserve">: </w:t>
            </w:r>
            <w:r>
              <w:rPr>
                <w:rStyle w:val="IndexLink"/>
                <w:rtl w:val="true"/>
              </w:rPr>
              <w:t>الاقتراض علی الزکاة من قبل الحاکم وصرفه فی مصارفها</w:t>
            </w:r>
            <w:r>
              <w:rPr>
                <w:rStyle w:val="IndexLink"/>
                <w:rtl w:val="true"/>
              </w:rPr>
              <w:tab/>
            </w:r>
            <w:r>
              <w:rPr>
                <w:rStyle w:val="IndexLink"/>
              </w:rPr>
              <w:t>398</w:t>
            </w:r>
          </w:hyperlink>
        </w:p>
        <w:p>
          <w:pPr>
            <w:pStyle w:val="Contents3"/>
            <w:tabs>
              <w:tab w:val="clear" w:pos="8459"/>
              <w:tab w:val="right" w:pos="9026" w:leader="dot"/>
            </w:tabs>
            <w:rPr/>
          </w:pPr>
          <w:hyperlink w:anchor="__RefHeading___Toc1987588_2322387425">
            <w:r>
              <w:rPr>
                <w:webHidden/>
                <w:rStyle w:val="IndexLink"/>
                <w:rtl w:val="true"/>
              </w:rPr>
              <w:t xml:space="preserve">السادسة عشرة </w:t>
            </w:r>
            <w:r>
              <w:rPr>
                <w:rStyle w:val="IndexLink"/>
                <w:rtl w:val="true"/>
              </w:rPr>
              <w:t xml:space="preserve">: </w:t>
            </w:r>
            <w:r>
              <w:rPr>
                <w:rStyle w:val="IndexLink"/>
                <w:rtl w:val="true"/>
              </w:rPr>
              <w:t>حکم أخذ الفقیر أو الحاکم للزکاة ثمّ إرجاعها للمالک</w:t>
            </w:r>
            <w:r>
              <w:rPr>
                <w:rStyle w:val="IndexLink"/>
                <w:rtl w:val="true"/>
              </w:rPr>
              <w:tab/>
            </w:r>
            <w:r>
              <w:rPr>
                <w:rStyle w:val="IndexLink"/>
              </w:rPr>
              <w:t>405</w:t>
            </w:r>
          </w:hyperlink>
        </w:p>
        <w:p>
          <w:pPr>
            <w:pStyle w:val="Contents3"/>
            <w:tabs>
              <w:tab w:val="clear" w:pos="8459"/>
              <w:tab w:val="right" w:pos="9026" w:leader="dot"/>
            </w:tabs>
            <w:rPr/>
          </w:pPr>
          <w:hyperlink w:anchor="__RefHeading___Toc1987590_2322387425">
            <w:r>
              <w:rPr>
                <w:webHidden/>
                <w:rStyle w:val="IndexLink"/>
                <w:rtl w:val="true"/>
              </w:rPr>
              <w:t xml:space="preserve">السابعة عشرة </w:t>
            </w:r>
            <w:r>
              <w:rPr>
                <w:rStyle w:val="IndexLink"/>
                <w:rtl w:val="true"/>
              </w:rPr>
              <w:t xml:space="preserve">: </w:t>
            </w:r>
            <w:r>
              <w:rPr>
                <w:rStyle w:val="IndexLink"/>
                <w:rtl w:val="true"/>
              </w:rPr>
              <w:t>حکم اعتبار التمکّن من التصرّف فیما لا یعتبر فیه الحول کالغلاّت</w:t>
            </w:r>
            <w:r>
              <w:rPr>
                <w:rStyle w:val="IndexLink"/>
                <w:rtl w:val="true"/>
              </w:rPr>
              <w:tab/>
            </w:r>
            <w:r>
              <w:rPr>
                <w:rStyle w:val="IndexLink"/>
              </w:rPr>
              <w:t>408</w:t>
            </w:r>
          </w:hyperlink>
        </w:p>
        <w:p>
          <w:pPr>
            <w:pStyle w:val="Contents3"/>
            <w:tabs>
              <w:tab w:val="clear" w:pos="8459"/>
              <w:tab w:val="right" w:pos="9026" w:leader="dot"/>
            </w:tabs>
            <w:rPr/>
          </w:pPr>
          <w:hyperlink w:anchor="__RefHeading___Toc1987592_2322387425">
            <w:r>
              <w:rPr>
                <w:webHidden/>
                <w:rStyle w:val="IndexLink"/>
                <w:rtl w:val="true"/>
              </w:rPr>
              <w:t xml:space="preserve">الثامنة عشرة </w:t>
            </w:r>
            <w:r>
              <w:rPr>
                <w:rStyle w:val="IndexLink"/>
                <w:rtl w:val="true"/>
              </w:rPr>
              <w:t xml:space="preserve">: </w:t>
            </w:r>
            <w:r>
              <w:rPr>
                <w:rStyle w:val="IndexLink"/>
                <w:rtl w:val="true"/>
              </w:rPr>
              <w:t>حکم المال الغافل عنه صاحبه مع القدرة علیه</w:t>
            </w:r>
            <w:r>
              <w:rPr>
                <w:rStyle w:val="IndexLink"/>
                <w:rtl w:val="true"/>
              </w:rPr>
              <w:tab/>
            </w:r>
            <w:r>
              <w:rPr>
                <w:rStyle w:val="IndexLink"/>
              </w:rPr>
              <w:t>411</w:t>
            </w:r>
          </w:hyperlink>
        </w:p>
        <w:p>
          <w:pPr>
            <w:pStyle w:val="Contents3"/>
            <w:tabs>
              <w:tab w:val="clear" w:pos="8459"/>
              <w:tab w:val="right" w:pos="9026" w:leader="dot"/>
            </w:tabs>
            <w:rPr/>
          </w:pPr>
          <w:hyperlink w:anchor="__RefHeading___Toc1987594_2322387425">
            <w:r>
              <w:rPr>
                <w:webHidden/>
                <w:rStyle w:val="IndexLink"/>
                <w:rtl w:val="true"/>
              </w:rPr>
              <w:t xml:space="preserve">التاسعة عشرة </w:t>
            </w:r>
            <w:r>
              <w:rPr>
                <w:rStyle w:val="IndexLink"/>
                <w:rtl w:val="true"/>
              </w:rPr>
              <w:t xml:space="preserve">: </w:t>
            </w:r>
            <w:r>
              <w:rPr>
                <w:rStyle w:val="IndexLink"/>
                <w:rtl w:val="true"/>
              </w:rPr>
              <w:t>إذا کان عدم التصرّف بسبب النذر أو الشرط أو الإکراه</w:t>
            </w:r>
            <w:r>
              <w:rPr>
                <w:rStyle w:val="IndexLink"/>
                <w:rtl w:val="true"/>
              </w:rPr>
              <w:tab/>
            </w:r>
            <w:r>
              <w:rPr>
                <w:rStyle w:val="IndexLink"/>
              </w:rPr>
              <w:t>411</w:t>
            </w:r>
          </w:hyperlink>
        </w:p>
        <w:p>
          <w:pPr>
            <w:pStyle w:val="Contents3"/>
            <w:tabs>
              <w:tab w:val="clear" w:pos="8459"/>
              <w:tab w:val="right" w:pos="9026" w:leader="dot"/>
            </w:tabs>
            <w:rPr/>
          </w:pPr>
          <w:hyperlink w:anchor="__RefHeading___Toc1987596_2322387425">
            <w:r>
              <w:rPr>
                <w:webHidden/>
                <w:rStyle w:val="IndexLink"/>
                <w:rtl w:val="true"/>
              </w:rPr>
              <w:t xml:space="preserve">العشرون </w:t>
            </w:r>
            <w:r>
              <w:rPr>
                <w:rStyle w:val="IndexLink"/>
                <w:rtl w:val="true"/>
              </w:rPr>
              <w:t xml:space="preserve">: </w:t>
            </w:r>
            <w:r>
              <w:rPr>
                <w:rStyle w:val="IndexLink"/>
                <w:rtl w:val="true"/>
              </w:rPr>
              <w:t>للمالک أن یشتری من زکاته من سهم سبیل اللّه عیناً ویوقفها</w:t>
            </w:r>
            <w:r>
              <w:rPr>
                <w:rStyle w:val="IndexLink"/>
                <w:rtl w:val="true"/>
              </w:rPr>
              <w:tab/>
            </w:r>
            <w:r>
              <w:rPr>
                <w:rStyle w:val="IndexLink"/>
              </w:rPr>
              <w:t>414</w:t>
            </w:r>
          </w:hyperlink>
        </w:p>
        <w:p>
          <w:pPr>
            <w:pStyle w:val="Contents3"/>
            <w:tabs>
              <w:tab w:val="clear" w:pos="8459"/>
              <w:tab w:val="right" w:pos="9026" w:leader="dot"/>
            </w:tabs>
            <w:rPr/>
          </w:pPr>
          <w:hyperlink w:anchor="__RefHeading___Toc1987598_2322387425">
            <w:r>
              <w:rPr>
                <w:webHidden/>
                <w:rStyle w:val="IndexLink"/>
                <w:rtl w:val="true"/>
              </w:rPr>
              <w:t xml:space="preserve">الحادیة والعشرون </w:t>
            </w:r>
            <w:r>
              <w:rPr>
                <w:rStyle w:val="IndexLink"/>
                <w:rtl w:val="true"/>
              </w:rPr>
              <w:t xml:space="preserve">: </w:t>
            </w:r>
            <w:r>
              <w:rPr>
                <w:rStyle w:val="IndexLink"/>
                <w:rtl w:val="true"/>
              </w:rPr>
              <w:t>لیس للفقیر مقاصّة الممتنع عن أداء الزکاة إلاّ بإذن الحاکم الشرعی</w:t>
            </w:r>
            <w:r>
              <w:rPr>
                <w:rStyle w:val="IndexLink"/>
                <w:rtl w:val="true"/>
              </w:rPr>
              <w:tab/>
            </w:r>
            <w:r>
              <w:rPr>
                <w:rStyle w:val="IndexLink"/>
              </w:rPr>
              <w:t>416</w:t>
            </w:r>
          </w:hyperlink>
        </w:p>
        <w:p>
          <w:pPr>
            <w:pStyle w:val="Contents3"/>
            <w:tabs>
              <w:tab w:val="clear" w:pos="8459"/>
              <w:tab w:val="right" w:pos="9026" w:leader="dot"/>
            </w:tabs>
            <w:rPr/>
          </w:pPr>
          <w:hyperlink w:anchor="__RefHeading___Toc1987600_2322387425">
            <w:r>
              <w:rPr>
                <w:webHidden/>
                <w:rStyle w:val="IndexLink"/>
                <w:rtl w:val="true"/>
              </w:rPr>
              <w:t xml:space="preserve">الثانیة والعشرون </w:t>
            </w:r>
            <w:r>
              <w:rPr>
                <w:rStyle w:val="IndexLink"/>
                <w:rtl w:val="true"/>
              </w:rPr>
              <w:t xml:space="preserve">: </w:t>
            </w:r>
            <w:r>
              <w:rPr>
                <w:rStyle w:val="IndexLink"/>
                <w:rtl w:val="true"/>
              </w:rPr>
              <w:t>هل یجوز دفع الزکاة للفقیر من سهم الفقراء علی أن یحجّ بها ؟</w:t>
            </w:r>
            <w:r>
              <w:rPr>
                <w:rStyle w:val="IndexLink"/>
                <w:rtl w:val="true"/>
              </w:rPr>
              <w:tab/>
            </w:r>
            <w:r>
              <w:rPr>
                <w:rStyle w:val="IndexLink"/>
              </w:rPr>
              <w:t>416</w:t>
            </w:r>
          </w:hyperlink>
        </w:p>
        <w:p>
          <w:pPr>
            <w:pStyle w:val="Contents3"/>
            <w:tabs>
              <w:tab w:val="clear" w:pos="8459"/>
              <w:tab w:val="right" w:pos="9026" w:leader="dot"/>
            </w:tabs>
            <w:rPr/>
          </w:pPr>
          <w:hyperlink w:anchor="__RefHeading___Toc1987602_2322387425">
            <w:r>
              <w:rPr>
                <w:webHidden/>
                <w:rStyle w:val="IndexLink"/>
                <w:rtl w:val="true"/>
              </w:rPr>
              <w:t xml:space="preserve">الثالثة والعشرون </w:t>
            </w:r>
            <w:r>
              <w:rPr>
                <w:rStyle w:val="IndexLink"/>
                <w:rtl w:val="true"/>
              </w:rPr>
              <w:t xml:space="preserve">: </w:t>
            </w:r>
            <w:r>
              <w:rPr>
                <w:rStyle w:val="IndexLink"/>
                <w:rtl w:val="true"/>
              </w:rPr>
              <w:t>هل یجوز دفع الزکاة وسهم سبیل اللّه للظالم لتخلیص مؤمن منه</w:t>
            </w:r>
            <w:r>
              <w:rPr>
                <w:rStyle w:val="IndexLink"/>
                <w:rtl w:val="true"/>
              </w:rPr>
              <w:tab/>
            </w:r>
            <w:r>
              <w:rPr>
                <w:rStyle w:val="IndexLink"/>
              </w:rPr>
              <w:t>418</w:t>
            </w:r>
          </w:hyperlink>
        </w:p>
        <w:p>
          <w:pPr>
            <w:pStyle w:val="Contents3"/>
            <w:tabs>
              <w:tab w:val="clear" w:pos="8459"/>
              <w:tab w:val="right" w:pos="9026" w:leader="dot"/>
            </w:tabs>
            <w:rPr/>
          </w:pPr>
          <w:hyperlink w:anchor="__RefHeading___Toc1987604_2322387425">
            <w:r>
              <w:rPr>
                <w:webHidden/>
                <w:rStyle w:val="IndexLink"/>
                <w:rtl w:val="true"/>
              </w:rPr>
              <w:t xml:space="preserve">الرابعة والعشرون </w:t>
            </w:r>
            <w:r>
              <w:rPr>
                <w:rStyle w:val="IndexLink"/>
                <w:rtl w:val="true"/>
              </w:rPr>
              <w:t xml:space="preserve">: </w:t>
            </w:r>
            <w:r>
              <w:rPr>
                <w:rStyle w:val="IndexLink"/>
                <w:rtl w:val="true"/>
              </w:rPr>
              <w:t>زکاة المنذور لشخص، علیه أم علی الناذر</w:t>
            </w:r>
            <w:r>
              <w:rPr>
                <w:rStyle w:val="IndexLink"/>
                <w:rtl w:val="true"/>
              </w:rPr>
              <w:tab/>
            </w:r>
            <w:r>
              <w:rPr>
                <w:rStyle w:val="IndexLink"/>
              </w:rPr>
              <w:t>419</w:t>
            </w:r>
          </w:hyperlink>
        </w:p>
        <w:p>
          <w:pPr>
            <w:pStyle w:val="Contents3"/>
            <w:tabs>
              <w:tab w:val="clear" w:pos="8459"/>
              <w:tab w:val="right" w:pos="9026" w:leader="dot"/>
            </w:tabs>
            <w:rPr/>
          </w:pPr>
          <w:hyperlink w:anchor="__RefHeading___Toc1987606_2322387425">
            <w:r>
              <w:rPr>
                <w:webHidden/>
                <w:rStyle w:val="IndexLink"/>
                <w:rtl w:val="true"/>
              </w:rPr>
              <w:t xml:space="preserve">الخامسة والعشرون </w:t>
            </w:r>
            <w:r>
              <w:rPr>
                <w:rStyle w:val="IndexLink"/>
                <w:rtl w:val="true"/>
              </w:rPr>
              <w:t xml:space="preserve">: </w:t>
            </w:r>
            <w:r>
              <w:rPr>
                <w:rStyle w:val="IndexLink"/>
                <w:rtl w:val="true"/>
              </w:rPr>
              <w:t>للفقیر حقّ التوکیل فی قبض الزکاة</w:t>
            </w:r>
            <w:r>
              <w:rPr>
                <w:rStyle w:val="IndexLink"/>
                <w:rtl w:val="true"/>
              </w:rPr>
              <w:tab/>
            </w:r>
            <w:r>
              <w:rPr>
                <w:rStyle w:val="IndexLink"/>
              </w:rPr>
              <w:t>423</w:t>
            </w:r>
          </w:hyperlink>
        </w:p>
        <w:p>
          <w:pPr>
            <w:pStyle w:val="Contents3"/>
            <w:tabs>
              <w:tab w:val="clear" w:pos="8459"/>
              <w:tab w:val="right" w:pos="9026" w:leader="dot"/>
            </w:tabs>
            <w:rPr/>
          </w:pPr>
          <w:hyperlink w:anchor="__RefHeading___Toc1987608_2322387425">
            <w:r>
              <w:rPr>
                <w:webHidden/>
                <w:rStyle w:val="IndexLink"/>
                <w:rtl w:val="true"/>
              </w:rPr>
              <w:t xml:space="preserve">السادسة والعشرون </w:t>
            </w:r>
            <w:r>
              <w:rPr>
                <w:rStyle w:val="IndexLink"/>
                <w:rtl w:val="true"/>
              </w:rPr>
              <w:t xml:space="preserve">: </w:t>
            </w:r>
            <w:r>
              <w:rPr>
                <w:rStyle w:val="IndexLink"/>
                <w:rtl w:val="true"/>
              </w:rPr>
              <w:t>لا فضولیّة فی دفع الزکاة عن المالک</w:t>
            </w:r>
            <w:r>
              <w:rPr>
                <w:rStyle w:val="IndexLink"/>
                <w:rtl w:val="true"/>
              </w:rPr>
              <w:tab/>
            </w:r>
            <w:r>
              <w:rPr>
                <w:rStyle w:val="IndexLink"/>
              </w:rPr>
              <w:t>423</w:t>
            </w:r>
          </w:hyperlink>
        </w:p>
        <w:p>
          <w:pPr>
            <w:pStyle w:val="Contents3"/>
            <w:tabs>
              <w:tab w:val="clear" w:pos="8459"/>
              <w:tab w:val="right" w:pos="9026" w:leader="dot"/>
            </w:tabs>
            <w:rPr/>
          </w:pPr>
          <w:hyperlink w:anchor="__RefHeading___Toc1987610_2322387425">
            <w:r>
              <w:rPr>
                <w:webHidden/>
                <w:rStyle w:val="IndexLink"/>
                <w:rtl w:val="true"/>
              </w:rPr>
              <w:t xml:space="preserve">السابعة والعشرون </w:t>
            </w:r>
            <w:r>
              <w:rPr>
                <w:rStyle w:val="IndexLink"/>
                <w:rtl w:val="true"/>
              </w:rPr>
              <w:t xml:space="preserve">: </w:t>
            </w:r>
            <w:r>
              <w:rPr>
                <w:rStyle w:val="IndexLink"/>
                <w:rtl w:val="true"/>
              </w:rPr>
              <w:t>هل یجوز للوکیل فی دفع الزکاة الأخذ منها إذا کان فقیراً</w:t>
            </w:r>
            <w:r>
              <w:rPr>
                <w:rStyle w:val="IndexLink"/>
                <w:rtl w:val="true"/>
              </w:rPr>
              <w:tab/>
            </w:r>
            <w:r>
              <w:rPr>
                <w:rStyle w:val="IndexLink"/>
              </w:rPr>
              <w:t>424</w:t>
            </w:r>
          </w:hyperlink>
        </w:p>
        <w:p>
          <w:pPr>
            <w:pStyle w:val="Contents3"/>
            <w:tabs>
              <w:tab w:val="clear" w:pos="8459"/>
              <w:tab w:val="right" w:pos="9026" w:leader="dot"/>
            </w:tabs>
            <w:rPr/>
          </w:pPr>
          <w:hyperlink w:anchor="__RefHeading___Toc1987612_2322387425">
            <w:r>
              <w:rPr>
                <w:webHidden/>
                <w:rStyle w:val="IndexLink"/>
                <w:rtl w:val="true"/>
              </w:rPr>
              <w:t xml:space="preserve">الثامنة والعشرون </w:t>
            </w:r>
            <w:r>
              <w:rPr>
                <w:rStyle w:val="IndexLink"/>
                <w:rtl w:val="true"/>
              </w:rPr>
              <w:t xml:space="preserve">: </w:t>
            </w:r>
            <w:r>
              <w:rPr>
                <w:rStyle w:val="IndexLink"/>
                <w:rtl w:val="true"/>
              </w:rPr>
              <w:t>وجوب الزکاة علی الفقیر من الأعیان الزکویة</w:t>
            </w:r>
            <w:r>
              <w:rPr>
                <w:rStyle w:val="IndexLink"/>
                <w:rtl w:val="true"/>
              </w:rPr>
              <w:tab/>
            </w:r>
            <w:r>
              <w:rPr>
                <w:rStyle w:val="IndexLink"/>
              </w:rPr>
              <w:t>425</w:t>
            </w:r>
          </w:hyperlink>
        </w:p>
        <w:p>
          <w:pPr>
            <w:pStyle w:val="Contents3"/>
            <w:tabs>
              <w:tab w:val="clear" w:pos="8459"/>
              <w:tab w:val="right" w:pos="9026" w:leader="dot"/>
            </w:tabs>
            <w:rPr/>
          </w:pPr>
          <w:hyperlink w:anchor="__RefHeading___Toc1987614_2322387425">
            <w:r>
              <w:rPr>
                <w:webHidden/>
                <w:rStyle w:val="IndexLink"/>
                <w:rtl w:val="true"/>
              </w:rPr>
              <w:t xml:space="preserve">التاسعة والعشرون </w:t>
            </w:r>
            <w:r>
              <w:rPr>
                <w:rStyle w:val="IndexLink"/>
                <w:rtl w:val="true"/>
              </w:rPr>
              <w:t xml:space="preserve">: </w:t>
            </w:r>
            <w:r>
              <w:rPr>
                <w:rStyle w:val="IndexLink"/>
                <w:rtl w:val="true"/>
              </w:rPr>
              <w:t>حکم المال الزکوی بین الشریکین</w:t>
            </w:r>
            <w:r>
              <w:rPr>
                <w:rStyle w:val="IndexLink"/>
                <w:rtl w:val="true"/>
              </w:rPr>
              <w:tab/>
            </w:r>
            <w:r>
              <w:rPr>
                <w:rStyle w:val="IndexLink"/>
              </w:rPr>
              <w:t>425</w:t>
            </w:r>
          </w:hyperlink>
        </w:p>
        <w:p>
          <w:pPr>
            <w:pStyle w:val="Contents3"/>
            <w:tabs>
              <w:tab w:val="clear" w:pos="8459"/>
              <w:tab w:val="right" w:pos="9026" w:leader="dot"/>
            </w:tabs>
            <w:rPr/>
          </w:pPr>
          <w:hyperlink w:anchor="__RefHeading___Toc1987616_2322387425">
            <w:r>
              <w:rPr>
                <w:webHidden/>
                <w:rStyle w:val="IndexLink"/>
                <w:rtl w:val="true"/>
              </w:rPr>
              <w:t xml:space="preserve">الثلاثون </w:t>
            </w:r>
            <w:r>
              <w:rPr>
                <w:rStyle w:val="IndexLink"/>
                <w:rtl w:val="true"/>
              </w:rPr>
              <w:t xml:space="preserve">: </w:t>
            </w:r>
            <w:r>
              <w:rPr>
                <w:rStyle w:val="IndexLink"/>
                <w:rtl w:val="true"/>
              </w:rPr>
              <w:t>أخذ الحاکم زکاة الکافر</w:t>
            </w:r>
            <w:r>
              <w:rPr>
                <w:rStyle w:val="IndexLink"/>
                <w:rtl w:val="true"/>
              </w:rPr>
              <w:tab/>
            </w:r>
            <w:r>
              <w:rPr>
                <w:rStyle w:val="IndexLink"/>
              </w:rPr>
              <w:t>428</w:t>
            </w:r>
          </w:hyperlink>
        </w:p>
        <w:p>
          <w:pPr>
            <w:pStyle w:val="Contents3"/>
            <w:tabs>
              <w:tab w:val="clear" w:pos="8459"/>
              <w:tab w:val="right" w:pos="9026" w:leader="dot"/>
            </w:tabs>
            <w:rPr/>
          </w:pPr>
          <w:hyperlink w:anchor="__RefHeading___Toc1987618_2322387425">
            <w:r>
              <w:rPr>
                <w:webHidden/>
                <w:rStyle w:val="IndexLink"/>
                <w:rtl w:val="true"/>
              </w:rPr>
              <w:t xml:space="preserve">الحادیة والثلاثون </w:t>
            </w:r>
            <w:r>
              <w:rPr>
                <w:rStyle w:val="IndexLink"/>
                <w:rtl w:val="true"/>
              </w:rPr>
              <w:t xml:space="preserve">: </w:t>
            </w:r>
            <w:r>
              <w:rPr>
                <w:rStyle w:val="IndexLink"/>
                <w:rtl w:val="true"/>
              </w:rPr>
              <w:t>من کان علیه خمس وزکاة لا یفی المال بهما</w:t>
            </w:r>
            <w:r>
              <w:rPr>
                <w:rStyle w:val="IndexLink"/>
                <w:rtl w:val="true"/>
              </w:rPr>
              <w:tab/>
            </w:r>
            <w:r>
              <w:rPr>
                <w:rStyle w:val="IndexLink"/>
              </w:rPr>
              <w:t>430</w:t>
            </w:r>
          </w:hyperlink>
        </w:p>
        <w:p>
          <w:pPr>
            <w:pStyle w:val="Contents3"/>
            <w:tabs>
              <w:tab w:val="clear" w:pos="8459"/>
              <w:tab w:val="right" w:pos="9026" w:leader="dot"/>
            </w:tabs>
            <w:rPr/>
          </w:pPr>
          <w:hyperlink w:anchor="__RefHeading___Toc1987620_2322387425">
            <w:r>
              <w:rPr>
                <w:webHidden/>
                <w:rStyle w:val="IndexLink"/>
                <w:rtl w:val="true"/>
              </w:rPr>
              <w:t xml:space="preserve">الثانیة والثلاثون </w:t>
            </w:r>
            <w:r>
              <w:rPr>
                <w:rStyle w:val="IndexLink"/>
                <w:rtl w:val="true"/>
              </w:rPr>
              <w:t xml:space="preserve">: </w:t>
            </w:r>
            <w:r>
              <w:rPr>
                <w:rStyle w:val="IndexLink"/>
                <w:rtl w:val="true"/>
              </w:rPr>
              <w:t>إعطاء الزکاة للسائل بکفّه وکذا الفطرة</w:t>
            </w:r>
            <w:r>
              <w:rPr>
                <w:rStyle w:val="IndexLink"/>
                <w:rtl w:val="true"/>
              </w:rPr>
              <w:tab/>
            </w:r>
            <w:r>
              <w:rPr>
                <w:rStyle w:val="IndexLink"/>
              </w:rPr>
              <w:t>432</w:t>
            </w:r>
          </w:hyperlink>
        </w:p>
        <w:p>
          <w:pPr>
            <w:pStyle w:val="Contents3"/>
            <w:tabs>
              <w:tab w:val="clear" w:pos="8459"/>
              <w:tab w:val="right" w:pos="9026" w:leader="dot"/>
            </w:tabs>
            <w:rPr/>
          </w:pPr>
          <w:hyperlink w:anchor="__RefHeading___Toc1987622_2322387425">
            <w:r>
              <w:rPr>
                <w:webHidden/>
                <w:rStyle w:val="IndexLink"/>
                <w:rtl w:val="true"/>
              </w:rPr>
              <w:t xml:space="preserve">الثالثة والثلاثون </w:t>
            </w:r>
            <w:r>
              <w:rPr>
                <w:rStyle w:val="IndexLink"/>
                <w:rtl w:val="true"/>
              </w:rPr>
              <w:t xml:space="preserve">: </w:t>
            </w:r>
            <w:r>
              <w:rPr>
                <w:rStyle w:val="IndexLink"/>
                <w:rtl w:val="true"/>
              </w:rPr>
              <w:t>الدفع للفقیر غیر العادل</w:t>
            </w:r>
            <w:r>
              <w:rPr>
                <w:rStyle w:val="IndexLink"/>
                <w:rtl w:val="true"/>
              </w:rPr>
              <w:tab/>
            </w:r>
            <w:r>
              <w:rPr>
                <w:rStyle w:val="IndexLink"/>
              </w:rPr>
              <w:t>433</w:t>
            </w:r>
          </w:hyperlink>
        </w:p>
        <w:p>
          <w:pPr>
            <w:pStyle w:val="Contents3"/>
            <w:tabs>
              <w:tab w:val="clear" w:pos="8459"/>
              <w:tab w:val="right" w:pos="9026" w:leader="dot"/>
            </w:tabs>
            <w:rPr/>
          </w:pPr>
          <w:hyperlink w:anchor="__RefHeading___Toc1987624_2322387425">
            <w:r>
              <w:rPr>
                <w:webHidden/>
                <w:rStyle w:val="IndexLink"/>
                <w:rtl w:val="true"/>
              </w:rPr>
              <w:t xml:space="preserve">الرابعة والثلاثون </w:t>
            </w:r>
            <w:r>
              <w:rPr>
                <w:rStyle w:val="IndexLink"/>
                <w:rtl w:val="true"/>
              </w:rPr>
              <w:t xml:space="preserve">: </w:t>
            </w:r>
            <w:r>
              <w:rPr>
                <w:rStyle w:val="IndexLink"/>
                <w:rtl w:val="true"/>
              </w:rPr>
              <w:t>نیّة القربة فی العزل والدفع</w:t>
            </w:r>
            <w:r>
              <w:rPr>
                <w:rStyle w:val="IndexLink"/>
                <w:rtl w:val="true"/>
              </w:rPr>
              <w:tab/>
            </w:r>
            <w:r>
              <w:rPr>
                <w:rStyle w:val="IndexLink"/>
              </w:rPr>
              <w:t>434</w:t>
            </w:r>
          </w:hyperlink>
        </w:p>
        <w:p>
          <w:pPr>
            <w:pStyle w:val="Contents3"/>
            <w:tabs>
              <w:tab w:val="clear" w:pos="8459"/>
              <w:tab w:val="right" w:pos="9026" w:leader="dot"/>
            </w:tabs>
            <w:rPr/>
          </w:pPr>
          <w:hyperlink w:anchor="__RefHeading___Toc1987626_2322387425">
            <w:r>
              <w:rPr>
                <w:webHidden/>
                <w:rStyle w:val="IndexLink"/>
                <w:rtl w:val="true"/>
              </w:rPr>
              <w:t xml:space="preserve">الخامسة والثلاثون </w:t>
            </w:r>
            <w:r>
              <w:rPr>
                <w:rStyle w:val="IndexLink"/>
                <w:rtl w:val="true"/>
              </w:rPr>
              <w:t xml:space="preserve">: </w:t>
            </w:r>
            <w:r>
              <w:rPr>
                <w:rStyle w:val="IndexLink"/>
                <w:rtl w:val="true"/>
              </w:rPr>
              <w:t>لو قصد المالک الریاء والوکیل القربة</w:t>
            </w:r>
            <w:r>
              <w:rPr>
                <w:rStyle w:val="IndexLink"/>
                <w:rtl w:val="true"/>
              </w:rPr>
              <w:tab/>
            </w:r>
            <w:r>
              <w:rPr>
                <w:rStyle w:val="IndexLink"/>
              </w:rPr>
              <w:t>437</w:t>
            </w:r>
          </w:hyperlink>
        </w:p>
        <w:p>
          <w:pPr>
            <w:pStyle w:val="Contents3"/>
            <w:tabs>
              <w:tab w:val="clear" w:pos="8459"/>
              <w:tab w:val="right" w:pos="9026" w:leader="dot"/>
            </w:tabs>
            <w:rPr/>
          </w:pPr>
          <w:hyperlink w:anchor="__RefHeading___Toc1987628_2322387425">
            <w:r>
              <w:rPr>
                <w:webHidden/>
                <w:rStyle w:val="IndexLink"/>
                <w:rtl w:val="true"/>
              </w:rPr>
              <w:t xml:space="preserve">السادسة والثلاثون </w:t>
            </w:r>
            <w:r>
              <w:rPr>
                <w:rStyle w:val="IndexLink"/>
                <w:rtl w:val="true"/>
              </w:rPr>
              <w:t xml:space="preserve">: </w:t>
            </w:r>
            <w:r>
              <w:rPr>
                <w:rStyle w:val="IndexLink"/>
                <w:rtl w:val="true"/>
              </w:rPr>
              <w:t>قصد القربة من المالک وعدمه من الحاکم</w:t>
            </w:r>
            <w:r>
              <w:rPr>
                <w:rStyle w:val="IndexLink"/>
                <w:rtl w:val="true"/>
              </w:rPr>
              <w:tab/>
            </w:r>
            <w:r>
              <w:rPr>
                <w:rStyle w:val="IndexLink"/>
              </w:rPr>
              <w:t>440</w:t>
            </w:r>
          </w:hyperlink>
        </w:p>
        <w:p>
          <w:pPr>
            <w:pStyle w:val="Contents3"/>
            <w:tabs>
              <w:tab w:val="clear" w:pos="8459"/>
              <w:tab w:val="right" w:pos="9026" w:leader="dot"/>
            </w:tabs>
            <w:rPr/>
          </w:pPr>
          <w:hyperlink w:anchor="__RefHeading___Toc1987630_2322387425">
            <w:r>
              <w:rPr>
                <w:webHidden/>
                <w:rStyle w:val="IndexLink"/>
                <w:rtl w:val="true"/>
              </w:rPr>
              <w:t xml:space="preserve">السابعة والثلاثون </w:t>
            </w:r>
            <w:r>
              <w:rPr>
                <w:rStyle w:val="IndexLink"/>
                <w:rtl w:val="true"/>
              </w:rPr>
              <w:t xml:space="preserve">: </w:t>
            </w:r>
            <w:r>
              <w:rPr>
                <w:rStyle w:val="IndexLink"/>
                <w:rtl w:val="true"/>
              </w:rPr>
              <w:t>إجزاء نیّة الحاکم عن الممتنع</w:t>
            </w:r>
            <w:r>
              <w:rPr>
                <w:rStyle w:val="IndexLink"/>
                <w:rtl w:val="true"/>
              </w:rPr>
              <w:tab/>
            </w:r>
            <w:r>
              <w:rPr>
                <w:rStyle w:val="IndexLink"/>
              </w:rPr>
              <w:t>444</w:t>
            </w:r>
          </w:hyperlink>
        </w:p>
        <w:p>
          <w:pPr>
            <w:pStyle w:val="Contents3"/>
            <w:tabs>
              <w:tab w:val="clear" w:pos="8459"/>
              <w:tab w:val="right" w:pos="9026" w:leader="dot"/>
            </w:tabs>
            <w:rPr/>
          </w:pPr>
          <w:hyperlink w:anchor="__RefHeading___Toc1987632_2322387425">
            <w:r>
              <w:rPr>
                <w:webHidden/>
                <w:rStyle w:val="IndexLink"/>
                <w:rtl w:val="true"/>
              </w:rPr>
              <w:t xml:space="preserve">الثامنة والثلاثون </w:t>
            </w:r>
            <w:r>
              <w:rPr>
                <w:rStyle w:val="IndexLink"/>
                <w:rtl w:val="true"/>
              </w:rPr>
              <w:t xml:space="preserve">: </w:t>
            </w:r>
            <w:r>
              <w:rPr>
                <w:rStyle w:val="IndexLink"/>
                <w:rtl w:val="true"/>
              </w:rPr>
              <w:t>دفع الزکاة إلی طالب العلم مع قدرته علی الاکتساب</w:t>
            </w:r>
            <w:r>
              <w:rPr>
                <w:rStyle w:val="IndexLink"/>
                <w:rtl w:val="true"/>
              </w:rPr>
              <w:tab/>
            </w:r>
            <w:r>
              <w:rPr>
                <w:rStyle w:val="IndexLink"/>
              </w:rPr>
              <w:t>447</w:t>
            </w:r>
          </w:hyperlink>
        </w:p>
        <w:p>
          <w:pPr>
            <w:pStyle w:val="Contents3"/>
            <w:tabs>
              <w:tab w:val="clear" w:pos="8459"/>
              <w:tab w:val="right" w:pos="9026" w:leader="dot"/>
            </w:tabs>
            <w:rPr/>
          </w:pPr>
          <w:hyperlink w:anchor="__RefHeading___Toc1987634_2322387425">
            <w:r>
              <w:rPr>
                <w:webHidden/>
                <w:rStyle w:val="IndexLink"/>
                <w:rtl w:val="true"/>
              </w:rPr>
              <w:t xml:space="preserve">التاسعة والثلاثون </w:t>
            </w:r>
            <w:r>
              <w:rPr>
                <w:rStyle w:val="IndexLink"/>
                <w:rtl w:val="true"/>
              </w:rPr>
              <w:t xml:space="preserve">: </w:t>
            </w:r>
            <w:r>
              <w:rPr>
                <w:rStyle w:val="IndexLink"/>
                <w:rtl w:val="true"/>
              </w:rPr>
              <w:t>دفع الزکاة إلی من یطلب العلم ریاءً</w:t>
            </w:r>
            <w:r>
              <w:rPr>
                <w:rStyle w:val="IndexLink"/>
                <w:rtl w:val="true"/>
              </w:rPr>
              <w:tab/>
            </w:r>
            <w:r>
              <w:rPr>
                <w:rStyle w:val="IndexLink"/>
              </w:rPr>
              <w:t>448</w:t>
            </w:r>
          </w:hyperlink>
        </w:p>
        <w:p>
          <w:pPr>
            <w:pStyle w:val="Contents3"/>
            <w:tabs>
              <w:tab w:val="clear" w:pos="8459"/>
              <w:tab w:val="right" w:pos="9026" w:leader="dot"/>
            </w:tabs>
            <w:rPr/>
          </w:pPr>
          <w:hyperlink w:anchor="__RefHeading___Toc1987636_2322387425">
            <w:r>
              <w:rPr>
                <w:webHidden/>
                <w:rStyle w:val="IndexLink"/>
                <w:rtl w:val="true"/>
              </w:rPr>
              <w:t xml:space="preserve">الأربعون </w:t>
            </w:r>
            <w:r>
              <w:rPr>
                <w:rStyle w:val="IndexLink"/>
                <w:rtl w:val="true"/>
              </w:rPr>
              <w:t xml:space="preserve">: </w:t>
            </w:r>
            <w:r>
              <w:rPr>
                <w:rStyle w:val="IndexLink"/>
                <w:rtl w:val="true"/>
              </w:rPr>
              <w:t>دفع الزکاة فی المکان المغصوب</w:t>
            </w:r>
            <w:r>
              <w:rPr>
                <w:rStyle w:val="IndexLink"/>
                <w:rtl w:val="true"/>
              </w:rPr>
              <w:tab/>
            </w:r>
            <w:r>
              <w:rPr>
                <w:rStyle w:val="IndexLink"/>
              </w:rPr>
              <w:t>451</w:t>
            </w:r>
          </w:hyperlink>
        </w:p>
        <w:p>
          <w:pPr>
            <w:pStyle w:val="Contents3"/>
            <w:tabs>
              <w:tab w:val="clear" w:pos="8459"/>
              <w:tab w:val="right" w:pos="9026" w:leader="dot"/>
            </w:tabs>
            <w:rPr/>
          </w:pPr>
          <w:hyperlink w:anchor="__RefHeading___Toc1987638_2322387425">
            <w:r>
              <w:rPr>
                <w:webHidden/>
                <w:rStyle w:val="IndexLink"/>
                <w:rtl w:val="true"/>
              </w:rPr>
              <w:t xml:space="preserve">الحادیة والأربعون </w:t>
            </w:r>
            <w:r>
              <w:rPr>
                <w:rStyle w:val="IndexLink"/>
                <w:rtl w:val="true"/>
              </w:rPr>
              <w:t xml:space="preserve">: </w:t>
            </w:r>
            <w:r>
              <w:rPr>
                <w:rStyle w:val="IndexLink"/>
                <w:rtl w:val="true"/>
              </w:rPr>
              <w:t>اعتبار التمکّن من التصرّف فی بعض الفروض</w:t>
            </w:r>
            <w:r>
              <w:rPr>
                <w:rStyle w:val="IndexLink"/>
                <w:rtl w:val="true"/>
              </w:rPr>
              <w:tab/>
            </w:r>
            <w:r>
              <w:rPr>
                <w:rStyle w:val="IndexLink"/>
              </w:rPr>
              <w:t>452</w:t>
            </w:r>
          </w:hyperlink>
        </w:p>
        <w:p>
          <w:pPr>
            <w:pStyle w:val="Contents2"/>
            <w:tabs>
              <w:tab w:val="clear" w:pos="8743"/>
              <w:tab w:val="right" w:pos="9026" w:leader="dot"/>
            </w:tabs>
            <w:rPr/>
          </w:pPr>
          <w:hyperlink w:anchor="__RefHeading___Toc1987640_2322387425">
            <w:r>
              <w:rPr>
                <w:webHidden/>
                <w:rStyle w:val="IndexLink"/>
                <w:rtl w:val="true"/>
              </w:rPr>
              <w:t>فصل</w:t>
            </w:r>
            <w:r>
              <w:rPr>
                <w:rStyle w:val="IndexLink"/>
                <w:rtl w:val="true"/>
              </w:rPr>
              <w:t xml:space="preserve">: </w:t>
            </w:r>
            <w:r>
              <w:rPr>
                <w:rStyle w:val="IndexLink"/>
                <w:rtl w:val="true"/>
              </w:rPr>
              <w:t>فی زکاة الفطرة</w:t>
            </w:r>
            <w:r>
              <w:rPr>
                <w:rStyle w:val="IndexLink"/>
                <w:rtl w:val="true"/>
              </w:rPr>
              <w:tab/>
            </w:r>
            <w:r>
              <w:rPr>
                <w:rStyle w:val="IndexLink"/>
              </w:rPr>
              <w:t>455</w:t>
            </w:r>
          </w:hyperlink>
        </w:p>
        <w:p>
          <w:pPr>
            <w:pStyle w:val="Contents3"/>
            <w:tabs>
              <w:tab w:val="clear" w:pos="8459"/>
              <w:tab w:val="right" w:pos="9026" w:leader="dot"/>
            </w:tabs>
            <w:rPr/>
          </w:pPr>
          <w:hyperlink w:anchor="__RefHeading___Toc1987642_2322387425">
            <w:r>
              <w:rPr>
                <w:webHidden/>
                <w:rStyle w:val="IndexLink"/>
                <w:rtl w:val="true"/>
              </w:rPr>
              <w:t>زکاة الفطرة، وجوبها وفوائدها وشرائطها</w:t>
            </w:r>
            <w:r>
              <w:rPr>
                <w:rStyle w:val="IndexLink"/>
                <w:rtl w:val="true"/>
              </w:rPr>
              <w:tab/>
            </w:r>
            <w:r>
              <w:rPr>
                <w:rStyle w:val="IndexLink"/>
              </w:rPr>
              <w:t>455</w:t>
            </w:r>
          </w:hyperlink>
        </w:p>
        <w:p>
          <w:pPr>
            <w:pStyle w:val="Contents3"/>
            <w:tabs>
              <w:tab w:val="clear" w:pos="8459"/>
              <w:tab w:val="right" w:pos="9026" w:leader="dot"/>
            </w:tabs>
            <w:rPr/>
          </w:pPr>
          <w:hyperlink w:anchor="__RefHeading___Toc1987644_2322387425">
            <w:r>
              <w:rPr>
                <w:webHidden/>
                <w:rStyle w:val="IndexLink"/>
                <w:rtl w:val="true"/>
              </w:rPr>
              <w:t>ما لا یعتبر فی الوجوب من الاُمور</w:t>
            </w:r>
            <w:r>
              <w:rPr>
                <w:rStyle w:val="IndexLink"/>
                <w:rtl w:val="true"/>
              </w:rPr>
              <w:tab/>
            </w:r>
            <w:r>
              <w:rPr>
                <w:rStyle w:val="IndexLink"/>
              </w:rPr>
              <w:t>461</w:t>
            </w:r>
          </w:hyperlink>
        </w:p>
        <w:p>
          <w:pPr>
            <w:pStyle w:val="Contents3"/>
            <w:tabs>
              <w:tab w:val="clear" w:pos="8459"/>
              <w:tab w:val="right" w:pos="9026" w:leader="dot"/>
            </w:tabs>
            <w:rPr/>
          </w:pPr>
          <w:hyperlink w:anchor="__RefHeading___Toc1987646_2322387425">
            <w:r>
              <w:rPr>
                <w:webHidden/>
                <w:rStyle w:val="IndexLink"/>
                <w:rtl w:val="true"/>
              </w:rPr>
              <w:t>اعتبار قصد القربة</w:t>
            </w:r>
            <w:r>
              <w:rPr>
                <w:rStyle w:val="IndexLink"/>
                <w:rtl w:val="true"/>
              </w:rPr>
              <w:tab/>
            </w:r>
            <w:r>
              <w:rPr>
                <w:rStyle w:val="IndexLink"/>
              </w:rPr>
              <w:t>462</w:t>
            </w:r>
          </w:hyperlink>
        </w:p>
        <w:p>
          <w:pPr>
            <w:pStyle w:val="Contents3"/>
            <w:tabs>
              <w:tab w:val="clear" w:pos="8459"/>
              <w:tab w:val="right" w:pos="9026" w:leader="dot"/>
            </w:tabs>
            <w:rPr/>
          </w:pPr>
          <w:hyperlink w:anchor="__RefHeading___Toc1987648_2322387425">
            <w:r>
              <w:rPr>
                <w:webHidden/>
                <w:rStyle w:val="IndexLink"/>
                <w:rtl w:val="true"/>
              </w:rPr>
              <w:t>استحباب إخراج الفقیر زکاة الفطرة عنه وعن عیاله</w:t>
            </w:r>
            <w:r>
              <w:rPr>
                <w:rStyle w:val="IndexLink"/>
                <w:rtl w:val="true"/>
              </w:rPr>
              <w:tab/>
            </w:r>
            <w:r>
              <w:rPr>
                <w:rStyle w:val="IndexLink"/>
              </w:rPr>
              <w:t>462</w:t>
            </w:r>
          </w:hyperlink>
        </w:p>
        <w:p>
          <w:pPr>
            <w:pStyle w:val="Contents3"/>
            <w:tabs>
              <w:tab w:val="clear" w:pos="8459"/>
              <w:tab w:val="right" w:pos="9026" w:leader="dot"/>
            </w:tabs>
            <w:rPr/>
          </w:pPr>
          <w:hyperlink w:anchor="__RefHeading___Toc1987650_2322387425">
            <w:r>
              <w:rPr>
                <w:webHidden/>
                <w:rStyle w:val="IndexLink"/>
                <w:rtl w:val="true"/>
              </w:rPr>
              <w:t>کراهة تملّک ما دفعه زکاةً</w:t>
            </w:r>
            <w:r>
              <w:rPr>
                <w:rStyle w:val="IndexLink"/>
                <w:rtl w:val="true"/>
              </w:rPr>
              <w:tab/>
            </w:r>
            <w:r>
              <w:rPr>
                <w:rStyle w:val="IndexLink"/>
              </w:rPr>
              <w:t>463</w:t>
            </w:r>
          </w:hyperlink>
        </w:p>
        <w:p>
          <w:pPr>
            <w:pStyle w:val="Contents3"/>
            <w:tabs>
              <w:tab w:val="clear" w:pos="8459"/>
              <w:tab w:val="right" w:pos="9026" w:leader="dot"/>
            </w:tabs>
            <w:rPr/>
          </w:pPr>
          <w:hyperlink w:anchor="__RefHeading___Toc1987652_2322387425">
            <w:r>
              <w:rPr>
                <w:webHidden/>
                <w:rStyle w:val="IndexLink"/>
                <w:rtl w:val="true"/>
              </w:rPr>
              <w:t>المدار فی زمان وجوب الفطرة إدراک غروب لیلة العید</w:t>
            </w:r>
            <w:r>
              <w:rPr>
                <w:rStyle w:val="IndexLink"/>
                <w:rtl w:val="true"/>
              </w:rPr>
              <w:tab/>
            </w:r>
            <w:r>
              <w:rPr>
                <w:rStyle w:val="IndexLink"/>
              </w:rPr>
              <w:t>463</w:t>
            </w:r>
          </w:hyperlink>
        </w:p>
        <w:p>
          <w:pPr>
            <w:pStyle w:val="Contents2"/>
            <w:tabs>
              <w:tab w:val="clear" w:pos="8743"/>
              <w:tab w:val="right" w:pos="9026" w:leader="dot"/>
            </w:tabs>
            <w:rPr/>
          </w:pPr>
          <w:hyperlink w:anchor="__RefHeading___Toc1987654_2322387425">
            <w:r>
              <w:rPr>
                <w:webHidden/>
                <w:rStyle w:val="IndexLink"/>
                <w:rtl w:val="true"/>
              </w:rPr>
              <w:t>فصل</w:t>
            </w:r>
            <w:r>
              <w:rPr>
                <w:rStyle w:val="IndexLink"/>
                <w:rtl w:val="true"/>
              </w:rPr>
              <w:t xml:space="preserve">: </w:t>
            </w:r>
            <w:r>
              <w:rPr>
                <w:rStyle w:val="IndexLink"/>
                <w:rtl w:val="true"/>
              </w:rPr>
              <w:t>فی مَن تجب عنه</w:t>
            </w:r>
            <w:r>
              <w:rPr>
                <w:rStyle w:val="IndexLink"/>
                <w:rtl w:val="true"/>
              </w:rPr>
              <w:tab/>
            </w:r>
            <w:r>
              <w:rPr>
                <w:rStyle w:val="IndexLink"/>
              </w:rPr>
              <w:t>467</w:t>
            </w:r>
          </w:hyperlink>
        </w:p>
        <w:p>
          <w:pPr>
            <w:pStyle w:val="Contents3"/>
            <w:tabs>
              <w:tab w:val="clear" w:pos="8459"/>
              <w:tab w:val="right" w:pos="9026" w:leader="dot"/>
            </w:tabs>
            <w:rPr/>
          </w:pPr>
          <w:hyperlink w:anchor="__RefHeading___Toc1987656_2322387425">
            <w:r>
              <w:rPr>
                <w:webHidden/>
                <w:rStyle w:val="IndexLink"/>
                <w:rtl w:val="true"/>
              </w:rPr>
              <w:t>وجوب إخراج الفطرة عن نفسه وعیاله حتّی من لا تجب علیه نفقته وحتّی الکافر منهم</w:t>
            </w:r>
            <w:r>
              <w:rPr>
                <w:rStyle w:val="IndexLink"/>
                <w:rtl w:val="true"/>
              </w:rPr>
              <w:tab/>
            </w:r>
            <w:r>
              <w:rPr>
                <w:rStyle w:val="IndexLink"/>
              </w:rPr>
              <w:t>467</w:t>
            </w:r>
          </w:hyperlink>
        </w:p>
        <w:p>
          <w:pPr>
            <w:pStyle w:val="Contents3"/>
            <w:tabs>
              <w:tab w:val="clear" w:pos="8459"/>
              <w:tab w:val="right" w:pos="9026" w:leader="dot"/>
            </w:tabs>
            <w:rPr/>
          </w:pPr>
          <w:hyperlink w:anchor="__RefHeading___Toc1987658_2322387425">
            <w:r>
              <w:rPr>
                <w:webHidden/>
                <w:rStyle w:val="IndexLink"/>
                <w:rtl w:val="true"/>
              </w:rPr>
              <w:t>وجوب إخراج الفطرة عمّن یصیر عیالاً قبل الغروب</w:t>
            </w:r>
            <w:r>
              <w:rPr>
                <w:rStyle w:val="IndexLink"/>
                <w:rtl w:val="true"/>
              </w:rPr>
              <w:tab/>
            </w:r>
            <w:r>
              <w:rPr>
                <w:rStyle w:val="IndexLink"/>
              </w:rPr>
              <w:t>470</w:t>
            </w:r>
          </w:hyperlink>
        </w:p>
        <w:p>
          <w:pPr>
            <w:pStyle w:val="Contents3"/>
            <w:tabs>
              <w:tab w:val="clear" w:pos="8459"/>
              <w:tab w:val="right" w:pos="9026" w:leader="dot"/>
            </w:tabs>
            <w:rPr/>
          </w:pPr>
          <w:hyperlink w:anchor="__RefHeading___Toc1987660_2322387425">
            <w:r>
              <w:rPr>
                <w:webHidden/>
                <w:rStyle w:val="IndexLink"/>
                <w:rtl w:val="true"/>
              </w:rPr>
              <w:t>من وجبت علی غیره فطرته سقطت عن نفسه</w:t>
            </w:r>
            <w:r>
              <w:rPr>
                <w:rStyle w:val="IndexLink"/>
                <w:rtl w:val="true"/>
              </w:rPr>
              <w:tab/>
            </w:r>
            <w:r>
              <w:rPr>
                <w:rStyle w:val="IndexLink"/>
              </w:rPr>
              <w:t>471</w:t>
            </w:r>
          </w:hyperlink>
        </w:p>
        <w:p>
          <w:pPr>
            <w:pStyle w:val="Contents3"/>
            <w:tabs>
              <w:tab w:val="clear" w:pos="8459"/>
              <w:tab w:val="right" w:pos="9026" w:leader="dot"/>
            </w:tabs>
            <w:rPr/>
          </w:pPr>
          <w:hyperlink w:anchor="__RefHeading___Toc1987662_2322387425">
            <w:r>
              <w:rPr>
                <w:webHidden/>
                <w:rStyle w:val="IndexLink"/>
                <w:rtl w:val="true"/>
              </w:rPr>
              <w:t>فطرة الزوجة مع عدم وجوب نفقتها علیه وکذا المملوک</w:t>
            </w:r>
            <w:r>
              <w:rPr>
                <w:rStyle w:val="IndexLink"/>
                <w:rtl w:val="true"/>
              </w:rPr>
              <w:tab/>
            </w:r>
            <w:r>
              <w:rPr>
                <w:rStyle w:val="IndexLink"/>
              </w:rPr>
              <w:t>473</w:t>
            </w:r>
          </w:hyperlink>
        </w:p>
        <w:p>
          <w:pPr>
            <w:pStyle w:val="Contents3"/>
            <w:tabs>
              <w:tab w:val="clear" w:pos="8459"/>
              <w:tab w:val="right" w:pos="9026" w:leader="dot"/>
            </w:tabs>
            <w:rPr/>
          </w:pPr>
          <w:hyperlink w:anchor="__RefHeading___Toc1987664_2322387425">
            <w:r>
              <w:rPr>
                <w:webHidden/>
                <w:rStyle w:val="IndexLink"/>
                <w:rtl w:val="true"/>
              </w:rPr>
              <w:t>فطرة الصغیر والمجنون لو أنفق الولی علیهما من مالهما</w:t>
            </w:r>
            <w:r>
              <w:rPr>
                <w:rStyle w:val="IndexLink"/>
                <w:rtl w:val="true"/>
              </w:rPr>
              <w:tab/>
            </w:r>
            <w:r>
              <w:rPr>
                <w:rStyle w:val="IndexLink"/>
              </w:rPr>
              <w:t>473</w:t>
            </w:r>
          </w:hyperlink>
        </w:p>
        <w:p>
          <w:pPr>
            <w:pStyle w:val="Contents3"/>
            <w:tabs>
              <w:tab w:val="clear" w:pos="8459"/>
              <w:tab w:val="right" w:pos="9026" w:leader="dot"/>
            </w:tabs>
            <w:rPr/>
          </w:pPr>
          <w:hyperlink w:anchor="__RefHeading___Toc1987666_2322387425">
            <w:r>
              <w:rPr>
                <w:webHidden/>
                <w:rStyle w:val="IndexLink"/>
                <w:rtl w:val="true"/>
              </w:rPr>
              <w:t>دفع الفطرة بالوکالة ونحوها</w:t>
            </w:r>
            <w:r>
              <w:rPr>
                <w:rStyle w:val="IndexLink"/>
                <w:rtl w:val="true"/>
              </w:rPr>
              <w:tab/>
            </w:r>
            <w:r>
              <w:rPr>
                <w:rStyle w:val="IndexLink"/>
              </w:rPr>
              <w:t>473</w:t>
            </w:r>
          </w:hyperlink>
        </w:p>
        <w:p>
          <w:pPr>
            <w:pStyle w:val="Contents3"/>
            <w:tabs>
              <w:tab w:val="clear" w:pos="8459"/>
              <w:tab w:val="right" w:pos="9026" w:leader="dot"/>
            </w:tabs>
            <w:rPr/>
          </w:pPr>
          <w:hyperlink w:anchor="__RefHeading___Toc1987668_2322387425">
            <w:r>
              <w:rPr>
                <w:webHidden/>
                <w:rStyle w:val="IndexLink"/>
                <w:rtl w:val="true"/>
              </w:rPr>
              <w:t>مَن دفع عن نفسه مع وجوبها علی غیره</w:t>
            </w:r>
            <w:r>
              <w:rPr>
                <w:rStyle w:val="IndexLink"/>
                <w:rtl w:val="true"/>
              </w:rPr>
              <w:tab/>
            </w:r>
            <w:r>
              <w:rPr>
                <w:rStyle w:val="IndexLink"/>
              </w:rPr>
              <w:t>475</w:t>
            </w:r>
          </w:hyperlink>
        </w:p>
        <w:p>
          <w:pPr>
            <w:pStyle w:val="Contents3"/>
            <w:tabs>
              <w:tab w:val="clear" w:pos="8459"/>
              <w:tab w:val="right" w:pos="9026" w:leader="dot"/>
            </w:tabs>
            <w:rPr/>
          </w:pPr>
          <w:hyperlink w:anchor="__RefHeading___Toc1987670_2322387425">
            <w:r>
              <w:rPr>
                <w:webHidden/>
                <w:rStyle w:val="IndexLink"/>
                <w:rtl w:val="true"/>
              </w:rPr>
              <w:t>حرمة فطرة غیر الهاشمی علی الهاشمی</w:t>
            </w:r>
            <w:r>
              <w:rPr>
                <w:rStyle w:val="IndexLink"/>
                <w:rtl w:val="true"/>
              </w:rPr>
              <w:tab/>
            </w:r>
            <w:r>
              <w:rPr>
                <w:rStyle w:val="IndexLink"/>
              </w:rPr>
              <w:t>476</w:t>
            </w:r>
          </w:hyperlink>
        </w:p>
        <w:p>
          <w:pPr>
            <w:pStyle w:val="Contents3"/>
            <w:tabs>
              <w:tab w:val="clear" w:pos="8459"/>
              <w:tab w:val="right" w:pos="9026" w:leader="dot"/>
            </w:tabs>
            <w:rPr/>
          </w:pPr>
          <w:hyperlink w:anchor="__RefHeading___Toc1987672_2322387425">
            <w:r>
              <w:rPr>
                <w:webHidden/>
                <w:rStyle w:val="IndexLink"/>
                <w:rtl w:val="true"/>
              </w:rPr>
              <w:t>عموم الحکم فی العیال والمعیل حال حضورهم وغیبتهم</w:t>
            </w:r>
            <w:r>
              <w:rPr>
                <w:rStyle w:val="IndexLink"/>
                <w:rtl w:val="true"/>
              </w:rPr>
              <w:tab/>
            </w:r>
            <w:r>
              <w:rPr>
                <w:rStyle w:val="IndexLink"/>
              </w:rPr>
              <w:t>477</w:t>
            </w:r>
          </w:hyperlink>
        </w:p>
        <w:p>
          <w:pPr>
            <w:pStyle w:val="Contents3"/>
            <w:tabs>
              <w:tab w:val="clear" w:pos="8459"/>
              <w:tab w:val="right" w:pos="9026" w:leader="dot"/>
            </w:tabs>
            <w:rPr/>
          </w:pPr>
          <w:hyperlink w:anchor="__RefHeading___Toc1987674_2322387425">
            <w:r>
              <w:rPr>
                <w:webHidden/>
                <w:rStyle w:val="IndexLink"/>
                <w:rtl w:val="true"/>
              </w:rPr>
              <w:t>حکم المملوک المشترک</w:t>
            </w:r>
            <w:r>
              <w:rPr>
                <w:rStyle w:val="IndexLink"/>
                <w:rtl w:val="true"/>
              </w:rPr>
              <w:tab/>
            </w:r>
            <w:r>
              <w:rPr>
                <w:rStyle w:val="IndexLink"/>
              </w:rPr>
              <w:t>479</w:t>
            </w:r>
          </w:hyperlink>
        </w:p>
        <w:p>
          <w:pPr>
            <w:pStyle w:val="Contents3"/>
            <w:tabs>
              <w:tab w:val="clear" w:pos="8459"/>
              <w:tab w:val="right" w:pos="9026" w:leader="dot"/>
            </w:tabs>
            <w:rPr/>
          </w:pPr>
          <w:hyperlink w:anchor="__RefHeading___Toc1987676_2322387425">
            <w:r>
              <w:rPr>
                <w:webHidden/>
                <w:rStyle w:val="IndexLink"/>
                <w:rtl w:val="true"/>
              </w:rPr>
              <w:t>حکم مَن کان عیالاً لشخصین</w:t>
            </w:r>
            <w:r>
              <w:rPr>
                <w:rStyle w:val="IndexLink"/>
                <w:rtl w:val="true"/>
              </w:rPr>
              <w:tab/>
            </w:r>
            <w:r>
              <w:rPr>
                <w:rStyle w:val="IndexLink"/>
              </w:rPr>
              <w:t>481</w:t>
            </w:r>
          </w:hyperlink>
        </w:p>
        <w:p>
          <w:pPr>
            <w:pStyle w:val="Contents3"/>
            <w:tabs>
              <w:tab w:val="clear" w:pos="8459"/>
              <w:tab w:val="right" w:pos="9026" w:leader="dot"/>
            </w:tabs>
            <w:rPr/>
          </w:pPr>
          <w:hyperlink w:anchor="__RefHeading___Toc1987678_2322387425">
            <w:r>
              <w:rPr>
                <w:webHidden/>
                <w:rStyle w:val="IndexLink"/>
                <w:rtl w:val="true"/>
              </w:rPr>
              <w:t>الحکم فی فطرة الرضیع</w:t>
            </w:r>
            <w:r>
              <w:rPr>
                <w:rStyle w:val="IndexLink"/>
                <w:rtl w:val="true"/>
              </w:rPr>
              <w:tab/>
            </w:r>
            <w:r>
              <w:rPr>
                <w:rStyle w:val="IndexLink"/>
              </w:rPr>
              <w:t>481</w:t>
            </w:r>
          </w:hyperlink>
        </w:p>
        <w:p>
          <w:pPr>
            <w:pStyle w:val="Contents3"/>
            <w:tabs>
              <w:tab w:val="clear" w:pos="8459"/>
              <w:tab w:val="right" w:pos="9026" w:leader="dot"/>
            </w:tabs>
            <w:rPr/>
          </w:pPr>
          <w:hyperlink w:anchor="__RefHeading___Toc1987680_2322387425">
            <w:r>
              <w:rPr>
                <w:webHidden/>
                <w:rStyle w:val="IndexLink"/>
                <w:rtl w:val="true"/>
              </w:rPr>
              <w:t>عدم وجوب الفطرة عن الجنین</w:t>
            </w:r>
            <w:r>
              <w:rPr>
                <w:rStyle w:val="IndexLink"/>
                <w:rtl w:val="true"/>
              </w:rPr>
              <w:tab/>
            </w:r>
            <w:r>
              <w:rPr>
                <w:rStyle w:val="IndexLink"/>
              </w:rPr>
              <w:t>482</w:t>
            </w:r>
          </w:hyperlink>
        </w:p>
        <w:p>
          <w:pPr>
            <w:pStyle w:val="Contents3"/>
            <w:tabs>
              <w:tab w:val="clear" w:pos="8459"/>
              <w:tab w:val="right" w:pos="9026" w:leader="dot"/>
            </w:tabs>
            <w:rPr/>
          </w:pPr>
          <w:hyperlink w:anchor="__RefHeading___Toc1987682_2322387425">
            <w:r>
              <w:rPr>
                <w:webHidden/>
                <w:rStyle w:val="IndexLink"/>
                <w:rtl w:val="true"/>
              </w:rPr>
              <w:t>عدم اشتراک کون الإنفاق من المال الحلال</w:t>
            </w:r>
            <w:r>
              <w:rPr>
                <w:rStyle w:val="IndexLink"/>
                <w:rtl w:val="true"/>
              </w:rPr>
              <w:tab/>
            </w:r>
            <w:r>
              <w:rPr>
                <w:rStyle w:val="IndexLink"/>
              </w:rPr>
              <w:t>482</w:t>
            </w:r>
          </w:hyperlink>
        </w:p>
        <w:p>
          <w:pPr>
            <w:pStyle w:val="Contents3"/>
            <w:tabs>
              <w:tab w:val="clear" w:pos="8459"/>
              <w:tab w:val="right" w:pos="9026" w:leader="dot"/>
            </w:tabs>
            <w:rPr/>
          </w:pPr>
          <w:hyperlink w:anchor="__RefHeading___Toc1987684_2322387425">
            <w:r>
              <w:rPr>
                <w:webHidden/>
                <w:rStyle w:val="IndexLink"/>
                <w:rtl w:val="true"/>
              </w:rPr>
              <w:t>فروع اُخری فی المقام</w:t>
            </w:r>
            <w:r>
              <w:rPr>
                <w:rStyle w:val="IndexLink"/>
                <w:rtl w:val="true"/>
              </w:rPr>
              <w:tab/>
            </w:r>
            <w:r>
              <w:rPr>
                <w:rStyle w:val="IndexLink"/>
              </w:rPr>
              <w:t>482</w:t>
            </w:r>
          </w:hyperlink>
        </w:p>
        <w:p>
          <w:pPr>
            <w:pStyle w:val="Contents2"/>
            <w:tabs>
              <w:tab w:val="clear" w:pos="8743"/>
              <w:tab w:val="right" w:pos="9026" w:leader="dot"/>
            </w:tabs>
            <w:rPr/>
          </w:pPr>
          <w:hyperlink w:anchor="__RefHeading___Toc1987686_2322387425">
            <w:r>
              <w:rPr>
                <w:webHidden/>
                <w:rStyle w:val="IndexLink"/>
                <w:rtl w:val="true"/>
              </w:rPr>
              <w:t>فصل</w:t>
            </w:r>
            <w:r>
              <w:rPr>
                <w:rStyle w:val="IndexLink"/>
                <w:rtl w:val="true"/>
              </w:rPr>
              <w:t xml:space="preserve">: </w:t>
            </w:r>
            <w:r>
              <w:rPr>
                <w:rStyle w:val="IndexLink"/>
                <w:rtl w:val="true"/>
              </w:rPr>
              <w:t>فی جنسها وقدرها</w:t>
            </w:r>
            <w:r>
              <w:rPr>
                <w:rStyle w:val="IndexLink"/>
                <w:rtl w:val="true"/>
              </w:rPr>
              <w:tab/>
            </w:r>
            <w:r>
              <w:rPr>
                <w:rStyle w:val="IndexLink"/>
              </w:rPr>
              <w:t>490</w:t>
            </w:r>
          </w:hyperlink>
        </w:p>
        <w:p>
          <w:pPr>
            <w:pStyle w:val="Contents3"/>
            <w:tabs>
              <w:tab w:val="clear" w:pos="8459"/>
              <w:tab w:val="right" w:pos="9026" w:leader="dot"/>
            </w:tabs>
            <w:rPr/>
          </w:pPr>
          <w:hyperlink w:anchor="__RefHeading___Toc1987688_2322387425">
            <w:r>
              <w:rPr>
                <w:webHidden/>
                <w:rStyle w:val="IndexLink"/>
                <w:rtl w:val="true"/>
              </w:rPr>
              <w:t>جنس زکاة الفطرة</w:t>
            </w:r>
            <w:r>
              <w:rPr>
                <w:rStyle w:val="IndexLink"/>
                <w:rtl w:val="true"/>
              </w:rPr>
              <w:tab/>
            </w:r>
            <w:r>
              <w:rPr>
                <w:rStyle w:val="IndexLink"/>
              </w:rPr>
              <w:t>490</w:t>
            </w:r>
          </w:hyperlink>
        </w:p>
        <w:p>
          <w:pPr>
            <w:pStyle w:val="Contents3"/>
            <w:tabs>
              <w:tab w:val="clear" w:pos="8459"/>
              <w:tab w:val="right" w:pos="9026" w:leader="dot"/>
            </w:tabs>
            <w:rPr/>
          </w:pPr>
          <w:hyperlink w:anchor="__RefHeading___Toc1987690_2322387425">
            <w:r>
              <w:rPr>
                <w:webHidden/>
                <w:rStyle w:val="IndexLink"/>
                <w:rtl w:val="true"/>
              </w:rPr>
              <w:t>ما یُعتبر فی الجنس المخرج</w:t>
            </w:r>
            <w:r>
              <w:rPr>
                <w:rStyle w:val="IndexLink"/>
                <w:rtl w:val="true"/>
              </w:rPr>
              <w:tab/>
            </w:r>
            <w:r>
              <w:rPr>
                <w:rStyle w:val="IndexLink"/>
              </w:rPr>
              <w:t>493</w:t>
            </w:r>
          </w:hyperlink>
        </w:p>
        <w:p>
          <w:pPr>
            <w:pStyle w:val="Contents3"/>
            <w:tabs>
              <w:tab w:val="clear" w:pos="8459"/>
              <w:tab w:val="right" w:pos="9026" w:leader="dot"/>
            </w:tabs>
            <w:rPr/>
          </w:pPr>
          <w:hyperlink w:anchor="__RefHeading___Toc1987692_2322387425">
            <w:r>
              <w:rPr>
                <w:webHidden/>
                <w:rStyle w:val="IndexLink"/>
                <w:rtl w:val="true"/>
              </w:rPr>
              <w:t>الاجتزاء بالقیمة فی زکاة الفطرة</w:t>
            </w:r>
            <w:r>
              <w:rPr>
                <w:rStyle w:val="IndexLink"/>
                <w:rtl w:val="true"/>
              </w:rPr>
              <w:tab/>
            </w:r>
            <w:r>
              <w:rPr>
                <w:rStyle w:val="IndexLink"/>
              </w:rPr>
              <w:t>493</w:t>
            </w:r>
          </w:hyperlink>
        </w:p>
        <w:p>
          <w:pPr>
            <w:pStyle w:val="Contents3"/>
            <w:tabs>
              <w:tab w:val="clear" w:pos="8459"/>
              <w:tab w:val="right" w:pos="9026" w:leader="dot"/>
            </w:tabs>
            <w:rPr/>
          </w:pPr>
          <w:hyperlink w:anchor="__RefHeading___Toc1987694_2322387425">
            <w:r>
              <w:rPr>
                <w:webHidden/>
                <w:rStyle w:val="IndexLink"/>
                <w:rtl w:val="true"/>
              </w:rPr>
              <w:t>فروع فی دفع القیمة وما هو المدار فیها</w:t>
            </w:r>
            <w:r>
              <w:rPr>
                <w:rStyle w:val="IndexLink"/>
                <w:rtl w:val="true"/>
              </w:rPr>
              <w:tab/>
            </w:r>
            <w:r>
              <w:rPr>
                <w:rStyle w:val="IndexLink"/>
              </w:rPr>
              <w:t>496</w:t>
            </w:r>
          </w:hyperlink>
        </w:p>
        <w:p>
          <w:pPr>
            <w:pStyle w:val="Contents3"/>
            <w:tabs>
              <w:tab w:val="clear" w:pos="8459"/>
              <w:tab w:val="right" w:pos="9026" w:leader="dot"/>
            </w:tabs>
            <w:rPr/>
          </w:pPr>
          <w:hyperlink w:anchor="__RefHeading___Toc1987696_2322387425">
            <w:r>
              <w:rPr>
                <w:webHidden/>
                <w:rStyle w:val="IndexLink"/>
                <w:rtl w:val="true"/>
              </w:rPr>
              <w:t>لا یلزم الإخراج من نفس الجنس عنه وعن عیاله</w:t>
            </w:r>
            <w:r>
              <w:rPr>
                <w:rStyle w:val="IndexLink"/>
                <w:rtl w:val="true"/>
              </w:rPr>
              <w:tab/>
            </w:r>
            <w:r>
              <w:rPr>
                <w:rStyle w:val="IndexLink"/>
              </w:rPr>
              <w:t>498</w:t>
            </w:r>
          </w:hyperlink>
        </w:p>
        <w:p>
          <w:pPr>
            <w:pStyle w:val="Contents3"/>
            <w:tabs>
              <w:tab w:val="clear" w:pos="8459"/>
              <w:tab w:val="right" w:pos="9026" w:leader="dot"/>
            </w:tabs>
            <w:rPr/>
          </w:pPr>
          <w:hyperlink w:anchor="__RefHeading___Toc1987698_2322387425">
            <w:r>
              <w:rPr>
                <w:webHidden/>
                <w:rStyle w:val="IndexLink"/>
                <w:rtl w:val="true"/>
              </w:rPr>
              <w:t>لزوم إخراج صاع عن کلّ رأس وما هو مقداره</w:t>
            </w:r>
            <w:r>
              <w:rPr>
                <w:rStyle w:val="IndexLink"/>
                <w:rtl w:val="true"/>
              </w:rPr>
              <w:tab/>
            </w:r>
            <w:r>
              <w:rPr>
                <w:rStyle w:val="IndexLink"/>
              </w:rPr>
              <w:t>498</w:t>
            </w:r>
          </w:hyperlink>
        </w:p>
        <w:p>
          <w:pPr>
            <w:pStyle w:val="Contents2"/>
            <w:tabs>
              <w:tab w:val="clear" w:pos="8743"/>
              <w:tab w:val="right" w:pos="9026" w:leader="dot"/>
            </w:tabs>
            <w:rPr/>
          </w:pPr>
          <w:hyperlink w:anchor="__RefHeading___Toc1987700_2322387425">
            <w:r>
              <w:rPr>
                <w:webHidden/>
                <w:rStyle w:val="IndexLink"/>
                <w:rtl w:val="true"/>
              </w:rPr>
              <w:t>فصل</w:t>
            </w:r>
            <w:r>
              <w:rPr>
                <w:rStyle w:val="IndexLink"/>
                <w:rtl w:val="true"/>
              </w:rPr>
              <w:t xml:space="preserve">: </w:t>
            </w:r>
            <w:r>
              <w:rPr>
                <w:rStyle w:val="IndexLink"/>
                <w:rtl w:val="true"/>
              </w:rPr>
              <w:t>فی وقت وجوبها</w:t>
            </w:r>
            <w:r>
              <w:rPr>
                <w:rStyle w:val="IndexLink"/>
                <w:rtl w:val="true"/>
              </w:rPr>
              <w:tab/>
            </w:r>
            <w:r>
              <w:rPr>
                <w:rStyle w:val="IndexLink"/>
              </w:rPr>
              <w:t>500</w:t>
            </w:r>
          </w:hyperlink>
        </w:p>
        <w:p>
          <w:pPr>
            <w:pStyle w:val="Contents3"/>
            <w:tabs>
              <w:tab w:val="clear" w:pos="8459"/>
              <w:tab w:val="right" w:pos="9026" w:leader="dot"/>
            </w:tabs>
            <w:rPr/>
          </w:pPr>
          <w:hyperlink w:anchor="__RefHeading___Toc1987702_2322387425">
            <w:r>
              <w:rPr>
                <w:webHidden/>
                <w:rStyle w:val="IndexLink"/>
                <w:rtl w:val="true"/>
              </w:rPr>
              <w:t>أوّل وقت وجوب زکاة الفطرة</w:t>
            </w:r>
            <w:r>
              <w:rPr>
                <w:rStyle w:val="IndexLink"/>
                <w:rtl w:val="true"/>
              </w:rPr>
              <w:tab/>
            </w:r>
            <w:r>
              <w:rPr>
                <w:rStyle w:val="IndexLink"/>
              </w:rPr>
              <w:t>500</w:t>
            </w:r>
          </w:hyperlink>
        </w:p>
        <w:p>
          <w:pPr>
            <w:pStyle w:val="Contents3"/>
            <w:tabs>
              <w:tab w:val="clear" w:pos="8459"/>
              <w:tab w:val="right" w:pos="9026" w:leader="dot"/>
            </w:tabs>
            <w:rPr/>
          </w:pPr>
          <w:hyperlink w:anchor="__RefHeading___Toc1987704_2322387425">
            <w:r>
              <w:rPr>
                <w:webHidden/>
                <w:rStyle w:val="IndexLink"/>
                <w:rtl w:val="true"/>
              </w:rPr>
              <w:t>حکم مَن لم یؤدّها حتّی خرج وقتها</w:t>
            </w:r>
            <w:r>
              <w:rPr>
                <w:rStyle w:val="IndexLink"/>
                <w:rtl w:val="true"/>
              </w:rPr>
              <w:tab/>
            </w:r>
            <w:r>
              <w:rPr>
                <w:rStyle w:val="IndexLink"/>
              </w:rPr>
              <w:t>501</w:t>
            </w:r>
          </w:hyperlink>
        </w:p>
        <w:p>
          <w:pPr>
            <w:pStyle w:val="Contents3"/>
            <w:tabs>
              <w:tab w:val="clear" w:pos="8459"/>
              <w:tab w:val="right" w:pos="9026" w:leader="dot"/>
            </w:tabs>
            <w:rPr/>
          </w:pPr>
          <w:hyperlink w:anchor="__RefHeading___Toc1987706_2322387425">
            <w:r>
              <w:rPr>
                <w:webHidden/>
                <w:rStyle w:val="IndexLink"/>
                <w:rtl w:val="true"/>
              </w:rPr>
              <w:t>حکم تقدیم زکاة الفطرة</w:t>
            </w:r>
            <w:r>
              <w:rPr>
                <w:rStyle w:val="IndexLink"/>
                <w:rtl w:val="true"/>
              </w:rPr>
              <w:tab/>
            </w:r>
            <w:r>
              <w:rPr>
                <w:rStyle w:val="IndexLink"/>
              </w:rPr>
              <w:t>501</w:t>
            </w:r>
          </w:hyperlink>
        </w:p>
        <w:p>
          <w:pPr>
            <w:pStyle w:val="Contents3"/>
            <w:tabs>
              <w:tab w:val="clear" w:pos="8459"/>
              <w:tab w:val="right" w:pos="9026" w:leader="dot"/>
            </w:tabs>
            <w:rPr/>
          </w:pPr>
          <w:hyperlink w:anchor="__RefHeading___Toc1987708_2322387425">
            <w:r>
              <w:rPr>
                <w:webHidden/>
                <w:rStyle w:val="IndexLink"/>
                <w:rtl w:val="true"/>
              </w:rPr>
              <w:t>أحکام العزل فی زکاة الفطرة</w:t>
            </w:r>
            <w:r>
              <w:rPr>
                <w:rStyle w:val="IndexLink"/>
                <w:rtl w:val="true"/>
              </w:rPr>
              <w:tab/>
            </w:r>
            <w:r>
              <w:rPr>
                <w:rStyle w:val="IndexLink"/>
              </w:rPr>
              <w:t>502</w:t>
            </w:r>
          </w:hyperlink>
        </w:p>
        <w:p>
          <w:pPr>
            <w:pStyle w:val="Contents2"/>
            <w:tabs>
              <w:tab w:val="clear" w:pos="8743"/>
              <w:tab w:val="right" w:pos="9026" w:leader="dot"/>
            </w:tabs>
            <w:rPr/>
          </w:pPr>
          <w:hyperlink w:anchor="__RefHeading___Toc1987710_2322387425">
            <w:r>
              <w:rPr>
                <w:webHidden/>
                <w:rStyle w:val="IndexLink"/>
                <w:rtl w:val="true"/>
              </w:rPr>
              <w:t>فصل</w:t>
            </w:r>
            <w:r>
              <w:rPr>
                <w:rStyle w:val="IndexLink"/>
                <w:rtl w:val="true"/>
              </w:rPr>
              <w:t xml:space="preserve">: </w:t>
            </w:r>
            <w:r>
              <w:rPr>
                <w:rStyle w:val="IndexLink"/>
                <w:rtl w:val="true"/>
              </w:rPr>
              <w:t>فی مصرف زکاة الفطرة</w:t>
            </w:r>
            <w:r>
              <w:rPr>
                <w:rStyle w:val="IndexLink"/>
                <w:rtl w:val="true"/>
              </w:rPr>
              <w:tab/>
            </w:r>
            <w:r>
              <w:rPr>
                <w:rStyle w:val="IndexLink"/>
              </w:rPr>
              <w:t>507</w:t>
            </w:r>
          </w:hyperlink>
        </w:p>
        <w:p>
          <w:pPr>
            <w:pStyle w:val="Contents3"/>
            <w:tabs>
              <w:tab w:val="clear" w:pos="8459"/>
              <w:tab w:val="right" w:pos="9026" w:leader="dot"/>
            </w:tabs>
            <w:rPr/>
          </w:pPr>
          <w:hyperlink w:anchor="__RefHeading___Toc1987712_2322387425">
            <w:r>
              <w:rPr>
                <w:webHidden/>
                <w:rStyle w:val="IndexLink"/>
                <w:rtl w:val="true"/>
              </w:rPr>
              <w:t>بیان مصرفها وما یُستثنی فیه</w:t>
            </w:r>
            <w:r>
              <w:rPr>
                <w:rStyle w:val="IndexLink"/>
                <w:rtl w:val="true"/>
              </w:rPr>
              <w:tab/>
            </w:r>
            <w:r>
              <w:rPr>
                <w:rStyle w:val="IndexLink"/>
              </w:rPr>
              <w:t>507</w:t>
            </w:r>
          </w:hyperlink>
        </w:p>
        <w:p>
          <w:pPr>
            <w:pStyle w:val="Contents3"/>
            <w:tabs>
              <w:tab w:val="clear" w:pos="8459"/>
              <w:tab w:val="right" w:pos="9026" w:leader="dot"/>
            </w:tabs>
            <w:rPr/>
          </w:pPr>
          <w:hyperlink w:anchor="__RefHeading___Toc1987714_2322387425">
            <w:r>
              <w:rPr>
                <w:webHidden/>
                <w:rStyle w:val="IndexLink"/>
                <w:rtl w:val="true"/>
              </w:rPr>
              <w:t>إعطاء الفطرة بلا اشتراط للعدالة فی المستحق</w:t>
            </w:r>
            <w:r>
              <w:rPr>
                <w:rStyle w:val="IndexLink"/>
                <w:rtl w:val="true"/>
              </w:rPr>
              <w:tab/>
            </w:r>
            <w:r>
              <w:rPr>
                <w:rStyle w:val="IndexLink"/>
              </w:rPr>
              <w:t>508</w:t>
            </w:r>
          </w:hyperlink>
        </w:p>
        <w:p>
          <w:pPr>
            <w:pStyle w:val="Contents3"/>
            <w:tabs>
              <w:tab w:val="clear" w:pos="8459"/>
              <w:tab w:val="right" w:pos="9026" w:leader="dot"/>
            </w:tabs>
            <w:rPr/>
          </w:pPr>
          <w:hyperlink w:anchor="__RefHeading___Toc1987716_2322387425">
            <w:r>
              <w:rPr>
                <w:webHidden/>
                <w:rStyle w:val="IndexLink"/>
                <w:rtl w:val="true"/>
              </w:rPr>
              <w:t>جواز تولّی المالک وتوکیله فی دفع الفطرة وأولویّة الدفع للحاکم الشرعی</w:t>
            </w:r>
            <w:r>
              <w:rPr>
                <w:rStyle w:val="IndexLink"/>
                <w:rtl w:val="true"/>
              </w:rPr>
              <w:tab/>
            </w:r>
            <w:r>
              <w:rPr>
                <w:rStyle w:val="IndexLink"/>
              </w:rPr>
              <w:t>508</w:t>
            </w:r>
          </w:hyperlink>
        </w:p>
        <w:p>
          <w:pPr>
            <w:pStyle w:val="Contents3"/>
            <w:tabs>
              <w:tab w:val="clear" w:pos="8459"/>
              <w:tab w:val="right" w:pos="9026" w:leader="dot"/>
            </w:tabs>
            <w:rPr/>
          </w:pPr>
          <w:hyperlink w:anchor="__RefHeading___Toc1987718_2322387425">
            <w:r>
              <w:rPr>
                <w:webHidden/>
                <w:rStyle w:val="IndexLink"/>
                <w:rtl w:val="true"/>
              </w:rPr>
              <w:t>حکم إعطاء الفقیر أقلّ من صاع</w:t>
            </w:r>
            <w:r>
              <w:rPr>
                <w:rStyle w:val="IndexLink"/>
                <w:rtl w:val="true"/>
              </w:rPr>
              <w:tab/>
            </w:r>
            <w:r>
              <w:rPr>
                <w:rStyle w:val="IndexLink"/>
              </w:rPr>
              <w:t>509</w:t>
            </w:r>
          </w:hyperlink>
        </w:p>
        <w:p>
          <w:pPr>
            <w:pStyle w:val="Contents3"/>
            <w:tabs>
              <w:tab w:val="clear" w:pos="8459"/>
              <w:tab w:val="right" w:pos="9026" w:leader="dot"/>
            </w:tabs>
            <w:rPr/>
          </w:pPr>
          <w:hyperlink w:anchor="__RefHeading___Toc1987720_2322387425">
            <w:r>
              <w:rPr>
                <w:webHidden/>
                <w:rStyle w:val="IndexLink"/>
                <w:rtl w:val="true"/>
              </w:rPr>
              <w:t>حکم إعطاء الفقیر أکثر من صاع</w:t>
            </w:r>
            <w:r>
              <w:rPr>
                <w:rStyle w:val="IndexLink"/>
                <w:rtl w:val="true"/>
              </w:rPr>
              <w:tab/>
            </w:r>
            <w:r>
              <w:rPr>
                <w:rStyle w:val="IndexLink"/>
              </w:rPr>
              <w:t>511</w:t>
            </w:r>
          </w:hyperlink>
        </w:p>
        <w:p>
          <w:pPr>
            <w:pStyle w:val="Contents3"/>
            <w:tabs>
              <w:tab w:val="clear" w:pos="8459"/>
              <w:tab w:val="right" w:pos="9026" w:leader="dot"/>
            </w:tabs>
            <w:rPr/>
          </w:pPr>
          <w:hyperlink w:anchor="__RefHeading___Toc1987722_2322387425">
            <w:r>
              <w:rPr>
                <w:webHidden/>
                <w:rStyle w:val="IndexLink"/>
                <w:rtl w:val="true"/>
              </w:rPr>
              <w:t>ملاحظة بعض المرجّحات بین المستحقّین</w:t>
            </w:r>
            <w:r>
              <w:rPr>
                <w:rStyle w:val="IndexLink"/>
                <w:rtl w:val="true"/>
              </w:rPr>
              <w:tab/>
            </w:r>
            <w:r>
              <w:rPr>
                <w:rStyle w:val="IndexLink"/>
              </w:rPr>
              <w:t>511</w:t>
            </w:r>
          </w:hyperlink>
        </w:p>
        <w:p>
          <w:pPr>
            <w:pStyle w:val="Contents3"/>
            <w:tabs>
              <w:tab w:val="clear" w:pos="8459"/>
              <w:tab w:val="right" w:pos="9026" w:leader="dot"/>
            </w:tabs>
            <w:rPr/>
          </w:pPr>
          <w:hyperlink w:anchor="__RefHeading___Toc1987724_2322387425">
            <w:r>
              <w:rPr>
                <w:webHidden/>
                <w:rStyle w:val="IndexLink"/>
                <w:rtl w:val="true"/>
              </w:rPr>
              <w:t>حکم الدفع لشخصٍ علی أ نّه فقیر وتبیّن الخلاف</w:t>
            </w:r>
            <w:r>
              <w:rPr>
                <w:rStyle w:val="IndexLink"/>
                <w:rtl w:val="true"/>
              </w:rPr>
              <w:tab/>
            </w:r>
            <w:r>
              <w:rPr>
                <w:rStyle w:val="IndexLink"/>
              </w:rPr>
              <w:t>511</w:t>
            </w:r>
          </w:hyperlink>
        </w:p>
        <w:p>
          <w:pPr>
            <w:pStyle w:val="Contents3"/>
            <w:tabs>
              <w:tab w:val="clear" w:pos="8459"/>
              <w:tab w:val="right" w:pos="9026" w:leader="dot"/>
            </w:tabs>
            <w:rPr/>
          </w:pPr>
          <w:hyperlink w:anchor="__RefHeading___Toc1987726_2322387425">
            <w:r>
              <w:rPr>
                <w:webHidden/>
                <w:rStyle w:val="IndexLink"/>
                <w:rtl w:val="true"/>
              </w:rPr>
              <w:t>الحکم فی مدّعی الفقر</w:t>
            </w:r>
            <w:r>
              <w:rPr>
                <w:rStyle w:val="IndexLink"/>
                <w:rtl w:val="true"/>
              </w:rPr>
              <w:tab/>
            </w:r>
            <w:r>
              <w:rPr>
                <w:rStyle w:val="IndexLink"/>
              </w:rPr>
              <w:t>512</w:t>
            </w:r>
          </w:hyperlink>
        </w:p>
        <w:p>
          <w:pPr>
            <w:pStyle w:val="Contents3"/>
            <w:tabs>
              <w:tab w:val="clear" w:pos="8459"/>
              <w:tab w:val="right" w:pos="9026" w:leader="dot"/>
            </w:tabs>
            <w:rPr/>
          </w:pPr>
          <w:hyperlink w:anchor="__RefHeading___Toc1987728_2322387425">
            <w:r>
              <w:rPr>
                <w:webHidden/>
                <w:rStyle w:val="IndexLink"/>
                <w:rtl w:val="true"/>
              </w:rPr>
              <w:t>لزوم النیّة فی زکاة الفطرة</w:t>
            </w:r>
            <w:r>
              <w:rPr>
                <w:rStyle w:val="IndexLink"/>
                <w:rtl w:val="true"/>
              </w:rPr>
              <w:tab/>
            </w:r>
            <w:r>
              <w:rPr>
                <w:rStyle w:val="IndexLink"/>
              </w:rPr>
              <w:t>513</w:t>
            </w:r>
          </w:hyperlink>
        </w:p>
        <w:p>
          <w:pPr>
            <w:pStyle w:val="Contents2"/>
            <w:tabs>
              <w:tab w:val="clear" w:pos="8743"/>
              <w:tab w:val="right" w:pos="9026" w:leader="dot"/>
            </w:tabs>
            <w:rPr/>
          </w:pPr>
          <w:hyperlink w:anchor="__RefHeading___Toc1987730_2322387425">
            <w:r>
              <w:rPr>
                <w:webHidden/>
                <w:rStyle w:val="IndexLink"/>
                <w:rtl w:val="true"/>
              </w:rPr>
              <w:t>فهرست محتویات الجزء الحادی عشر من کتاب العروة الوثقی والتعلیقات علیها</w:t>
            </w:r>
            <w:r>
              <w:rPr>
                <w:rStyle w:val="IndexLink"/>
                <w:rtl w:val="true"/>
              </w:rPr>
              <w:tab/>
            </w:r>
            <w:r>
              <w:rPr>
                <w:rStyle w:val="IndexLink"/>
              </w:rPr>
              <w:t>515</w:t>
            </w:r>
          </w:hyperlink>
        </w:p>
        <w:p>
          <w:pPr>
            <w:pStyle w:val="Contents2"/>
            <w:tabs>
              <w:tab w:val="clear" w:pos="8743"/>
              <w:tab w:val="right" w:pos="9026" w:leader="dot"/>
            </w:tabs>
            <w:rPr/>
          </w:pPr>
          <w:hyperlink w:anchor="__RefHeading___Toc1987732_2322387425">
            <w:r>
              <w:rPr>
                <w:webHidden/>
                <w:rStyle w:val="IndexLink"/>
                <w:rtl w:val="true"/>
              </w:rPr>
              <w:t>الاصدارات العلمیة لمؤسسة السبطین علیهماالسلام العالمیة</w:t>
            </w:r>
            <w:r>
              <w:rPr>
                <w:rStyle w:val="IndexLink"/>
                <w:rtl w:val="true"/>
              </w:rPr>
              <w:tab/>
            </w:r>
            <w:r>
              <w:rPr>
                <w:rStyle w:val="IndexLink"/>
              </w:rPr>
              <w:t>531</w:t>
            </w:r>
          </w:hyperlink>
        </w:p>
        <w:p>
          <w:pPr>
            <w:pStyle w:val="Contents3"/>
            <w:tabs>
              <w:tab w:val="clear" w:pos="8459"/>
              <w:tab w:val="right" w:pos="9026" w:leader="dot"/>
            </w:tabs>
            <w:rPr/>
          </w:pPr>
          <w:hyperlink w:anchor="__RefHeading___Toc1987734_2322387425">
            <w:r>
              <w:rPr>
                <w:webHidden/>
                <w:rStyle w:val="IndexLink"/>
                <w:rtl w:val="true"/>
              </w:rPr>
              <w:t>باللغة العربیة</w:t>
            </w:r>
            <w:r>
              <w:rPr>
                <w:rStyle w:val="IndexLink"/>
                <w:rtl w:val="true"/>
              </w:rPr>
              <w:tab/>
            </w:r>
            <w:r>
              <w:rPr>
                <w:rStyle w:val="IndexLink"/>
              </w:rPr>
              <w:t>531</w:t>
            </w:r>
          </w:hyperlink>
        </w:p>
        <w:p>
          <w:pPr>
            <w:pStyle w:val="Contents3"/>
            <w:tabs>
              <w:tab w:val="clear" w:pos="8459"/>
              <w:tab w:val="right" w:pos="9026" w:leader="dot"/>
            </w:tabs>
            <w:rPr/>
          </w:pPr>
          <w:hyperlink w:anchor="__RefHeading___Toc1987736_2322387425">
            <w:r>
              <w:rPr>
                <w:webHidden/>
                <w:rStyle w:val="IndexLink"/>
                <w:rtl w:val="true"/>
              </w:rPr>
              <w:t>باللغة الفارسیة</w:t>
            </w:r>
            <w:r>
              <w:rPr>
                <w:rStyle w:val="IndexLink"/>
                <w:rtl w:val="true"/>
              </w:rPr>
              <w:tab/>
            </w:r>
            <w:r>
              <w:rPr>
                <w:rStyle w:val="IndexLink"/>
              </w:rPr>
              <w:t>534</w:t>
            </w:r>
          </w:hyperlink>
        </w:p>
        <w:p>
          <w:pPr>
            <w:pStyle w:val="Contents3"/>
            <w:tabs>
              <w:tab w:val="clear" w:pos="8459"/>
              <w:tab w:val="right" w:pos="9026" w:leader="dot"/>
            </w:tabs>
            <w:rPr/>
          </w:pPr>
          <w:hyperlink w:anchor="__RefHeading___Toc1987738_2322387425">
            <w:r>
              <w:rPr>
                <w:webHidden/>
                <w:rStyle w:val="IndexLink"/>
                <w:rtl w:val="true"/>
              </w:rPr>
              <w:t>باللغة الانجلیزیة</w:t>
            </w:r>
            <w:r>
              <w:rPr>
                <w:rStyle w:val="IndexLink"/>
                <w:rtl w:val="true"/>
              </w:rPr>
              <w:tab/>
            </w:r>
            <w:r>
              <w:rPr>
                <w:rStyle w:val="IndexLink"/>
              </w:rPr>
              <w:t>536</w:t>
            </w:r>
          </w:hyperlink>
        </w:p>
        <w:p>
          <w:pPr>
            <w:pStyle w:val="Contents3"/>
            <w:tabs>
              <w:tab w:val="clear" w:pos="8459"/>
              <w:tab w:val="right" w:pos="9026" w:leader="dot"/>
            </w:tabs>
            <w:rPr/>
          </w:pPr>
          <w:hyperlink w:anchor="__RefHeading___Toc1987740_2322387425">
            <w:r>
              <w:rPr>
                <w:webHidden/>
                <w:rStyle w:val="IndexLink"/>
                <w:rtl w:val="true"/>
              </w:rPr>
              <w:t>باللغة الاُردویة</w:t>
            </w:r>
            <w:r>
              <w:rPr>
                <w:rStyle w:val="IndexLink"/>
                <w:rtl w:val="true"/>
              </w:rPr>
              <w:tab/>
            </w:r>
            <w:r>
              <w:rPr>
                <w:rStyle w:val="IndexLink"/>
              </w:rPr>
              <w:t>536</w:t>
            </w:r>
          </w:hyperlink>
        </w:p>
        <w:p>
          <w:pPr>
            <w:pStyle w:val="Contents3"/>
            <w:tabs>
              <w:tab w:val="clear" w:pos="8459"/>
              <w:tab w:val="right" w:pos="9026" w:leader="dot"/>
            </w:tabs>
            <w:rPr/>
          </w:pPr>
          <w:hyperlink w:anchor="__RefHeading___Toc1987742_2322387425">
            <w:r>
              <w:rPr>
                <w:webHidden/>
                <w:rStyle w:val="IndexLink"/>
                <w:rtl w:val="true"/>
              </w:rPr>
              <w:t>باللغة الفرنسیة</w:t>
            </w:r>
            <w:r>
              <w:rPr>
                <w:rStyle w:val="IndexLink"/>
                <w:rtl w:val="true"/>
              </w:rPr>
              <w:tab/>
            </w:r>
            <w:r>
              <w:rPr>
                <w:rStyle w:val="IndexLink"/>
              </w:rPr>
              <w:t>536</w:t>
            </w:r>
          </w:hyperlink>
        </w:p>
        <w:p>
          <w:pPr>
            <w:pStyle w:val="Contents3"/>
            <w:tabs>
              <w:tab w:val="clear" w:pos="8459"/>
              <w:tab w:val="right" w:pos="9026" w:leader="dot"/>
            </w:tabs>
            <w:rPr/>
          </w:pPr>
          <w:hyperlink w:anchor="__RefHeading___Toc1987744_2322387425">
            <w:r>
              <w:rPr>
                <w:webHidden/>
                <w:rStyle w:val="IndexLink"/>
                <w:rtl w:val="true"/>
              </w:rPr>
              <w:t>قید التحقیق</w:t>
            </w:r>
            <w:r>
              <w:rPr>
                <w:rStyle w:val="IndexLink"/>
                <w:rtl w:val="true"/>
              </w:rPr>
              <w:tab/>
            </w:r>
            <w:r>
              <w:rPr>
                <w:rStyle w:val="IndexLink"/>
              </w:rPr>
              <w:t>537</w:t>
            </w:r>
          </w:hyperlink>
        </w:p>
        <w:p>
          <w:pPr>
            <w:pStyle w:val="Contents3"/>
            <w:tabs>
              <w:tab w:val="clear" w:pos="8459"/>
              <w:tab w:val="right" w:pos="9026" w:leader="dot"/>
            </w:tabs>
            <w:rPr/>
          </w:pPr>
          <w:hyperlink w:anchor="__RefHeading___Toc1987746_2322387425">
            <w:r>
              <w:rPr>
                <w:webHidden/>
                <w:rStyle w:val="IndexLink"/>
                <w:rtl w:val="true"/>
              </w:rPr>
              <w:t>مرکز النشر و التوزیع لمؤسسة السبطین علیهماالسلام العالمیة</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2_129967"/>
      <w:bookmarkStart w:id="1" w:name="pg13282_129967"/>
      <w:bookmarkEnd w:id="1"/>
    </w:p>
    <w:p>
      <w:pPr>
        <w:pStyle w:val="Heading2"/>
        <w:numPr>
          <w:ilvl w:val="1"/>
          <w:numId w:val="1"/>
        </w:numPr>
        <w:rPr/>
      </w:pPr>
      <w:bookmarkStart w:id="2" w:name="pg13282_129967"/>
      <w:bookmarkStart w:id="3" w:name="__RefHeading___Toc198722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7226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تألیف آیة اللّه العظمی السید محمّد کاظم الطباطبائی 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علیهماالسلام العالمیة،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الزکاة ـ زکاة الفطرة</w:t>
      </w:r>
    </w:p>
    <w:p>
      <w:pPr>
        <w:pStyle w:val="BookText"/>
        <w:rPr/>
      </w:pPr>
      <w:r>
        <w:rPr>
          <w:rFonts w:ascii="IRNazanin" w:hAnsi="IRNazanin" w:eastAsia="IRNazanin"/>
          <w:color w:val="111111"/>
          <w:sz w:val="28"/>
          <w:sz w:val="28"/>
          <w:szCs w:val="28"/>
          <w:rtl w:val="true"/>
          <w:lang w:bidi="fa-IR"/>
        </w:rPr>
        <w:t xml:space="preserve">یزدی، محمّد کاظم بن عبدالعظیم،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ـ 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ـ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BP5 / 183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40383</w:t>
      </w:r>
    </w:p>
    <w:p>
      <w:pPr>
        <w:pStyle w:val="BookText"/>
        <w:rPr/>
      </w:pPr>
      <w:r>
        <w:rPr>
          <w:rFonts w:eastAsia="Times New Roman" w:cs="Times New Roman" w:ascii="Times New Roman" w:hAnsi="Times New Roman"/>
          <w:color w:val="111111"/>
          <w:sz w:val="28"/>
          <w:szCs w:val="28"/>
          <w:lang w:val="en-US" w:bidi="en-US"/>
        </w:rPr>
        <w:t>342/297</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Times New Roman" w:cs="Times New Roman" w:ascii="Times New Roman" w:hAnsi="Times New Roman"/>
          <w:color w:val="111111"/>
          <w:sz w:val="28"/>
          <w:szCs w:val="28"/>
          <w:lang w:val="en-US" w:bidi="en-US"/>
        </w:rPr>
        <w:t>1161459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هویة الکتاب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محفوظة لمؤسسة السبطین علیهماالسلام العالمیة </w:t>
      </w:r>
      <w:bookmarkStart w:id="7" w:name="pg13282_129971"/>
    </w:p>
    <w:p>
      <w:pPr>
        <w:pStyle w:val="Heading2"/>
        <w:numPr>
          <w:ilvl w:val="1"/>
          <w:numId w:val="1"/>
        </w:numPr>
        <w:rPr/>
      </w:pPr>
      <w:bookmarkStart w:id="8" w:name="__RefHeading___Toc1987228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الخمس إلاّ أنّ له تعلیقات علی کتاب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باستثناء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المساقاة باستثناء الحجّ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صادق 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تنویه</w:t>
      </w:r>
    </w:p>
    <w:p>
      <w:pPr>
        <w:pStyle w:val="BookText"/>
        <w:rPr/>
      </w:pPr>
      <w:r>
        <w:rPr>
          <w:rFonts w:ascii="IRNazanin" w:hAnsi="IRNazanin" w:eastAsia="IRNazanin"/>
          <w:color w:val="111111"/>
          <w:sz w:val="28"/>
          <w:sz w:val="28"/>
          <w:szCs w:val="28"/>
          <w:rtl w:val="true"/>
          <w:lang w:bidi="fa-IR"/>
        </w:rPr>
        <w:t xml:space="preserve">سبق وأن ذکرنا فی الجزء العاشر فی مثل هذه الصفحة تحت عنوان شکر وتقدیر بأنّ هذا السفر القیّم قد یتمّ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فإنّنا نوضّح هنا لأعزائنا الأفاضل بأنّ العدد الکثیر من التعلیقات سیجعل أن یخرج هذا المشروع الکبیر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نکرّر إلحاحنا ودعاءنا إلی الباری تعالی بالرعایة والعون فی توفیقنا وتسدیدنا لإنجاز بقیّة الأجزاء والتی ستضمّ کتاب الخمس وفصول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الحجّ والإجارة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الکتب ختماً بکتاب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یسعنا هنا إلاّ أن نقدّم فائق تقدیرنا وشکرنا لرئاسة المؤسّسة سماحة آیة اللّه الموسوی الإصفهانی ـ دام ظلّه ـ الذی ما برح فی دعمه وتشجیعه المبارَکَین مختلف نشاطات المؤسّسة، ولأعضائها الذین لم یدّخروا جهداً فی خدمة تراث علوم المعصومین علیهم‌السلام فی الحقول العلمیّة والإداریّة والفنیّة والخدمیّة قاصدین القربة إلی اللّه تعالی،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السبطین علیهم‌السلام 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282_129977"/>
      <w:bookmarkStart w:id="11" w:name="pg13282_129977"/>
      <w:bookmarkEnd w:id="11"/>
    </w:p>
    <w:p>
      <w:pPr>
        <w:pStyle w:val="Heading2"/>
        <w:numPr>
          <w:ilvl w:val="1"/>
          <w:numId w:val="1"/>
        </w:numPr>
        <w:rPr/>
      </w:pPr>
      <w:bookmarkStart w:id="12" w:name="pg13282_129977"/>
      <w:bookmarkStart w:id="13" w:name="__RefHeading___Toc1987230_2322387425"/>
      <w:bookmarkStart w:id="14" w:name="_Toc4"/>
      <w:bookmarkEnd w:id="12"/>
      <w:bookmarkEnd w:id="13"/>
      <w:r>
        <w:rPr>
          <w:rtl w:val="true"/>
        </w:rPr>
        <w:t>فصل</w:t>
      </w:r>
      <w:r>
        <w:rPr>
          <w:rtl w:val="true"/>
        </w:rPr>
        <w:t xml:space="preserve">: </w:t>
      </w:r>
      <w:r>
        <w:rPr>
          <w:rtl w:val="true"/>
        </w:rPr>
        <w:t>فی شرائط وجوب الزکاة</w:t>
      </w:r>
      <w:bookmarkEnd w:id="14"/>
    </w:p>
    <w:p>
      <w:pPr>
        <w:pStyle w:val="Heading3"/>
        <w:numPr>
          <w:ilvl w:val="2"/>
          <w:numId w:val="1"/>
        </w:numPr>
        <w:rPr/>
      </w:pPr>
      <w:bookmarkStart w:id="15" w:name="__RefHeading___Toc1987232_2322387425"/>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الّتی وجوبها من ضروریّات الدین، ومنکره مع العلم به</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الجهل أیضاً مع عدم احتمال الشبهة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بتفصیل مرّ 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هو المناط فی باب الکفر 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فی جملة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مانع الزکاة 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لابدّ من التوجیه أو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به الکفر فی مقام العمل فی قبال الکفر فی العقیدة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ابتناءه علی التسامح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3282_129978"/>
    </w:p>
    <w:p>
      <w:pPr>
        <w:pStyle w:val="BookText"/>
        <w:rPr/>
      </w:pPr>
      <w:bookmarkEnd w:id="17"/>
      <w:r>
        <w:rPr>
          <w:rFonts w:ascii="IRNazanin" w:hAnsi="IRNazanin" w:eastAsia="IRNazanin"/>
          <w:color w:val="111111"/>
          <w:sz w:val="28"/>
          <w:sz w:val="28"/>
          <w:szCs w:val="28"/>
          <w:rtl w:val="true"/>
          <w:lang w:bidi="fa-IR"/>
        </w:rPr>
        <w:t>ویشترط فی وجوبها اُمور</w:t>
      </w:r>
      <w:r>
        <w:rPr>
          <w:rFonts w:eastAsia="IRNazanin" w:cs="IRNazanin"/>
          <w:color w:val="111111"/>
          <w:sz w:val="28"/>
          <w:szCs w:val="28"/>
          <w:rtl w:val="true"/>
          <w:lang w:bidi="fa-IR"/>
        </w:rPr>
        <w:t>:</w:t>
      </w:r>
    </w:p>
    <w:p>
      <w:pPr>
        <w:pStyle w:val="Heading3"/>
        <w:numPr>
          <w:ilvl w:val="2"/>
          <w:numId w:val="1"/>
        </w:numPr>
        <w:rPr/>
      </w:pPr>
      <w:bookmarkStart w:id="18" w:name="__RefHeading___Toc1987234_2322387425"/>
      <w:bookmarkStart w:id="19" w:name="_Toc6"/>
      <w:bookmarkEnd w:id="18"/>
      <w:r>
        <w:rPr>
          <w:rtl w:val="true"/>
        </w:rPr>
        <w:t>أوّلاً</w:t>
      </w:r>
      <w:r>
        <w:rPr>
          <w:rtl w:val="true"/>
        </w:rPr>
        <w:t xml:space="preserve">: </w:t>
      </w:r>
      <w:r>
        <w:rPr>
          <w:rtl w:val="true"/>
        </w:rPr>
        <w:t>البلوغ</w:t>
      </w:r>
      <w:bookmarkEnd w:id="1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تجب علی غیر</w:t>
      </w:r>
      <w:r>
        <w:rPr>
          <w:rStyle w:val="FootnoteAnchor"/>
          <w:rtl w:val="true"/>
        </w:rPr>
        <w:footnoteReference w:id="4"/>
      </w:r>
      <w:r>
        <w:rPr>
          <w:rFonts w:ascii="IRNazanin" w:hAnsi="IRNazanin" w:eastAsia="IRNazanin"/>
          <w:color w:val="111111"/>
          <w:sz w:val="28"/>
          <w:sz w:val="28"/>
          <w:szCs w:val="28"/>
          <w:rtl w:val="true"/>
          <w:lang w:bidi="fa-IR"/>
        </w:rPr>
        <w:t>البالغ فی تمام الحول</w:t>
      </w:r>
      <w:r>
        <w:rPr>
          <w:rStyle w:val="FootnoteAnchor"/>
          <w:rtl w:val="true"/>
        </w:rPr>
        <w:footnoteReference w:id="5"/>
      </w:r>
      <w:r>
        <w:rPr>
          <w:rFonts w:ascii="IRNazanin" w:hAnsi="IRNazanin" w:eastAsia="IRNazanin"/>
          <w:color w:val="111111"/>
          <w:sz w:val="28"/>
          <w:sz w:val="28"/>
          <w:szCs w:val="28"/>
          <w:rtl w:val="true"/>
          <w:lang w:bidi="fa-IR"/>
        </w:rPr>
        <w:t>فی ما یعتبر فیه الحول، ولا علی مَن کان</w:t>
      </w:r>
      <w:r>
        <w:rPr>
          <w:rStyle w:val="FootnoteAnchor"/>
          <w:rtl w:val="true"/>
        </w:rPr>
        <w:footnoteReference w:id="6"/>
      </w:r>
      <w:r>
        <w:rPr>
          <w:rFonts w:ascii="IRNazanin" w:hAnsi="IRNazanin" w:eastAsia="IRNazanin"/>
          <w:color w:val="111111"/>
          <w:sz w:val="28"/>
          <w:sz w:val="28"/>
          <w:szCs w:val="28"/>
          <w:rtl w:val="true"/>
          <w:lang w:bidi="fa-IR"/>
        </w:rPr>
        <w:t>غیر بالغ فی</w:t>
      </w:r>
      <w:r>
        <w:rPr>
          <w:rStyle w:val="FootnoteAnchor"/>
          <w:rtl w:val="true"/>
        </w:rPr>
        <w:footnoteReference w:id="7"/>
      </w:r>
      <w:r>
        <w:rPr>
          <w:rFonts w:ascii="IRNazanin" w:hAnsi="IRNazanin" w:eastAsia="IRNazanin"/>
          <w:color w:val="111111"/>
          <w:sz w:val="28"/>
          <w:sz w:val="28"/>
          <w:szCs w:val="28"/>
          <w:rtl w:val="true"/>
          <w:lang w:bidi="fa-IR"/>
        </w:rPr>
        <w:t>بعضه</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وکذا فی المجنون قبل آخر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منه رحمه‌الله فی الشرط الثانی أنّ الجنون فی ساعةٍ بل أزید لا یضرّ، فلیکن فی المقام أیضاً کذلک، فإذا ملک النصاب قبل بلوغه بساعة أو أزید فبلغ یجری فی الحول من حین البلوغ، نعم، یصحّ فی ما لا یتسامح فیه العرف مثل الیوم والأیّام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فیعتبر</w:t>
      </w:r>
      <w:bookmarkStart w:id="20" w:name="pg13282_129979"/>
    </w:p>
    <w:p>
      <w:pPr>
        <w:pStyle w:val="BookText"/>
        <w:rPr/>
      </w:pPr>
      <w:bookmarkEnd w:id="20"/>
      <w:r>
        <w:rPr>
          <w:rFonts w:ascii="IRNazanin" w:hAnsi="IRNazanin" w:eastAsia="IRNazanin"/>
          <w:color w:val="111111"/>
          <w:sz w:val="28"/>
          <w:sz w:val="28"/>
          <w:szCs w:val="28"/>
          <w:rtl w:val="true"/>
          <w:lang w:bidi="fa-IR"/>
        </w:rPr>
        <w:t>ابتداء الحول من حین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یعتبر فیه الحول من الغلاّت الأربع فالمناط البلوغ قبل</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البلوغ حال التعلّق، فإذا اقترنا وجبت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انعقاد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الحَبّ وصدق الاسم، علی ما سیأتی</w:t>
      </w:r>
      <w:r>
        <w:rPr>
          <w:rFonts w:eastAsia="IRNazanin" w:cs="IRNazanin"/>
          <w:color w:val="111111"/>
          <w:sz w:val="28"/>
          <w:szCs w:val="28"/>
          <w:rtl w:val="true"/>
          <w:lang w:bidi="fa-IR"/>
        </w:rPr>
        <w:t>.</w:t>
      </w:r>
    </w:p>
    <w:p>
      <w:pPr>
        <w:pStyle w:val="Heading3"/>
        <w:numPr>
          <w:ilvl w:val="2"/>
          <w:numId w:val="1"/>
        </w:numPr>
        <w:rPr/>
      </w:pPr>
      <w:bookmarkStart w:id="21" w:name="__RefHeading___Toc1987236_2322387425"/>
      <w:bookmarkStart w:id="22" w:name="_Toc7"/>
      <w:bookmarkEnd w:id="21"/>
      <w:r>
        <w:rPr>
          <w:rtl w:val="true"/>
        </w:rPr>
        <w:t>ثانیاً</w:t>
      </w:r>
      <w:r>
        <w:rPr>
          <w:rtl w:val="true"/>
        </w:rPr>
        <w:t xml:space="preserve">: </w:t>
      </w:r>
      <w:r>
        <w:rPr>
          <w:rtl w:val="true"/>
        </w:rPr>
        <w:t>العقل</w:t>
      </w:r>
      <w:bookmarkEnd w:id="2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0"/>
      </w:r>
      <w:r>
        <w:rPr>
          <w:rFonts w:ascii="IRNazanin" w:hAnsi="IRNazanin" w:eastAsia="IRNazanin"/>
          <w:color w:val="111111"/>
          <w:sz w:val="28"/>
          <w:sz w:val="28"/>
          <w:szCs w:val="28"/>
          <w:rtl w:val="true"/>
          <w:lang w:bidi="fa-IR"/>
        </w:rPr>
        <w:t>، فلا زکاة فی مال المجنون فی تمام الحول أو بعضه ولو أدواراً، بل قیل</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هذا القول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الجنون آناً مّا یقطع 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الأقوی، والإشکال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صدق اسم المجنون، وأ نّه لم یکن فی تمام</w:t>
      </w:r>
      <w:bookmarkStart w:id="23" w:name="pg13282_129980"/>
    </w:p>
    <w:p>
      <w:pPr>
        <w:pStyle w:val="BookText"/>
        <w:rPr/>
      </w:pPr>
      <w:bookmarkEnd w:id="23"/>
      <w:r>
        <w:rPr>
          <w:rFonts w:ascii="IRNazanin" w:hAnsi="IRNazanin" w:eastAsia="IRNazanin"/>
          <w:color w:val="111111"/>
          <w:sz w:val="28"/>
          <w:sz w:val="28"/>
          <w:szCs w:val="28"/>
          <w:rtl w:val="true"/>
          <w:lang w:bidi="fa-IR"/>
        </w:rPr>
        <w:t>الحول</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العقل فی تمام الحول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والجنون آناً مّا بل ساعة وأزید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ولا عبرة بالمسامحات العرفیّة فی مقام الانطباق وتطبیق المفهوم علی المصداق 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ما ذکره قدس‌سره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إذ هذا النحو من الصدق مسامحی لا اعتبار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یضرّ، والمساهلات العرفیّة غیر معتنی بها فی مقام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النحو من الصدق مسامحی لا اعتبار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لأنّ المدار فی مقام التطبیق علی الدقّة دون المسامحة العرفیّة التی هی المحکمة فی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الإشکال فی اعتبار کون الحول من حین البلوغ والعقل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یضرّ؛ لعدم خلوّ الحول بکامله عن الجنون وإن کان الاحتیاط، لاسیّما بالنسبة إلی مثل الآن ،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عاقلا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987238_2322387425"/>
      <w:bookmarkStart w:id="25" w:name="_Toc8"/>
      <w:bookmarkEnd w:id="24"/>
      <w:r>
        <w:rPr>
          <w:rtl w:val="true"/>
        </w:rPr>
        <w:t>ثالثاً</w:t>
      </w:r>
      <w:r>
        <w:rPr>
          <w:rtl w:val="true"/>
        </w:rPr>
        <w:t xml:space="preserve">: </w:t>
      </w:r>
      <w:r>
        <w:rPr>
          <w:rtl w:val="true"/>
        </w:rPr>
        <w:t>الحریّة</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زکاة علی العبد</w:t>
      </w:r>
      <w:r>
        <w:rPr>
          <w:rStyle w:val="FootnoteAnchor"/>
          <w:rtl w:val="true"/>
        </w:rPr>
        <w:footnoteReference w:id="13"/>
      </w:r>
      <w:r>
        <w:rPr>
          <w:rFonts w:ascii="IRNazanin" w:hAnsi="IRNazanin" w:eastAsia="IRNazanin"/>
          <w:color w:val="111111"/>
          <w:sz w:val="28"/>
          <w:sz w:val="28"/>
          <w:szCs w:val="28"/>
          <w:rtl w:val="true"/>
          <w:lang w:bidi="fa-IR"/>
        </w:rPr>
        <w:t xml:space="preserve">وإن قلنا بملکه، من غیر فرقٍ بین </w:t>
      </w:r>
      <w:bookmarkStart w:id="26" w:name="pg13282_129981"/>
    </w:p>
    <w:p>
      <w:pPr>
        <w:pStyle w:val="BookText"/>
        <w:rPr/>
      </w:pPr>
      <w:bookmarkEnd w:id="26"/>
      <w:r>
        <w:rPr>
          <w:rFonts w:ascii="Amiri" w:hAnsi="Amiri" w:eastAsia="Amiri" w:cs="Amiri"/>
          <w:color w:val="111111"/>
          <w:sz w:val="28"/>
          <w:sz w:val="28"/>
          <w:szCs w:val="28"/>
          <w:rtl w:val="true"/>
          <w:lang w:bidi="ar-SA"/>
        </w:rPr>
        <w:t>القِنِّ والمُدَبَّر واُمّ الولد، والمکاتَب المشروط، والمطلق الّذی لم یوءدّ شیئاً من مال الکتابة، وأمّا المبعّض فیجب</w:t>
      </w:r>
      <w:r>
        <w:rPr>
          <w:rStyle w:val="FootnoteAnchor"/>
          <w:rtl w:val="true"/>
        </w:rPr>
        <w:footnoteReference w:id="14"/>
      </w:r>
      <w:r>
        <w:rPr>
          <w:rFonts w:ascii="IRNazanin" w:hAnsi="IRNazanin" w:eastAsia="IRNazanin"/>
          <w:color w:val="111111"/>
          <w:sz w:val="28"/>
          <w:sz w:val="28"/>
          <w:szCs w:val="28"/>
          <w:rtl w:val="true"/>
          <w:lang w:bidi="fa-IR"/>
        </w:rPr>
        <w:t>علیه إذا بلغ ما یتوزّع علی بعضه الحرّ النصاب</w:t>
      </w:r>
      <w:r>
        <w:rPr>
          <w:rFonts w:eastAsia="IRNazanin" w:cs="IRNazanin"/>
          <w:color w:val="111111"/>
          <w:sz w:val="28"/>
          <w:szCs w:val="28"/>
          <w:rtl w:val="true"/>
          <w:lang w:bidi="fa-IR"/>
        </w:rPr>
        <w:t>.</w:t>
      </w:r>
    </w:p>
    <w:p>
      <w:pPr>
        <w:pStyle w:val="Heading3"/>
        <w:numPr>
          <w:ilvl w:val="2"/>
          <w:numId w:val="1"/>
        </w:numPr>
        <w:rPr/>
      </w:pPr>
      <w:bookmarkStart w:id="27" w:name="__RefHeading___Toc1987240_2322387425"/>
      <w:bookmarkStart w:id="28" w:name="_Toc9"/>
      <w:bookmarkEnd w:id="27"/>
      <w:r>
        <w:rPr>
          <w:rtl w:val="true"/>
        </w:rPr>
        <w:t>رابعا</w:t>
      </w:r>
      <w:r>
        <w:rPr>
          <w:rtl w:val="true"/>
        </w:rPr>
        <w:t xml:space="preserve">: </w:t>
      </w:r>
      <w:r>
        <w:rPr>
          <w:rtl w:val="true"/>
        </w:rPr>
        <w:t>الملکیّة</w:t>
      </w:r>
      <w:bookmarkEnd w:id="28"/>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مالکاً، فلا تجب قبل تحقّق الملکیّة، کالموهوب قبل القبض</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رادّ، لا أنّ القبول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 جزء العلّة؛ لسبب 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والموصَی به قبل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اعتباره، وهو محلّ تأمّل، أمّا القبض فلا یعتبر قطعاً، ولعلّ ذکره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اعتباره فی حصول الملکیّة، کما هو الأقوی فی الوصیّة التملیکیّة، وأمّا القبض فلا یعتبر فیه بلا إشکال، بل یحتمل أن یکون ذکره من سهوٍ منه أو من الناسخ، وکان فی الأصل قبل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توقّف الملکیّة فی الوصیّة التملیکیّة علی القبول، 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توقّف حصول الملکیّة فی الوصیّة علی القبول، وأمّا توقّفه علی القبض فمقطوع العدم، ولعلّ ذکره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اعتبار القبول فی التملّک، کما هو مختار صاحب الجواهر والشیخ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القبول فی الوصیّة، کما سیأتی منه رحمه‌الله أیضاً، وحینئذٍ فتحصل الملکیّة للموصی له بالموت ویجری فی الحول، إلاّ أن یردّ فیکون مانعاً عن حصول الملکیّة حینئذٍ، وأمّا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به القبول الفعلی القائم مقام القبول اللفظی فالکلام فیه عین ما مرّ فی سابقه، وإلاّ فهو من سهو القلم ولعلّه رحمه‌الله أراد الوصیّة العهدیّة فیصحّ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القبض فیها، بل الحقّ عدم اشتراط القبول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وفاة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بناءً علی اعتباره فی حصول الملکیّة ، وسیأتی ما هو الحقّ فی کتاب الوصیّة، وأمّا القبض فعدم توقّف الملکیّة علیه فی باب الوصیّة واضح، وکأ نّه من سهو القلم أو الناسخ، وتوجیهه بالقبول الفعلی ونحوه لایخلو من تعسّف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16"/>
      </w:r>
      <w:r>
        <w:rPr>
          <w:rFonts w:ascii="IRNazanin" w:hAnsi="IRNazanin" w:eastAsia="IRNazanin"/>
          <w:color w:val="111111"/>
          <w:sz w:val="28"/>
          <w:sz w:val="28"/>
          <w:szCs w:val="28"/>
          <w:rtl w:val="true"/>
          <w:lang w:bidi="fa-IR"/>
        </w:rPr>
        <w:t>قبل القبض</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سهو من قلم الناسخ، فینبغی أن یکون بدل القبض الموت، وإلاّ فالوصیّة التملیکیّة ولو المحابیّة منه وإن کان بحکم الهبة ولکن لا یشترط فیه القبض؛ لعدم اتّحادهما عقداً،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للقبض فی باب الوصیّة، وإنّما المعتبر الموت والقبول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وفاة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موت الموصی مطلقاً لأنّ الموصی له یملک الموصی به بموت الموصی ما لم یردّ فی حیاة الموصی إذا کان الموصی له متمکّناً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تملّک الموصی به لا یتوقّف إلاّ علی الموت والقبول دون القبض، کما لا یخفی، نعم، قد یکون عدم القبض منشأً لعدم التمکّن من التصرّف، وهو راجع إلی فقد شرط آخر لتعلّق الوجوب لا ربط له بعدم التملّک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القبض فی حصول الملک بالوصیّة، ولعلّه أراد به القبض الّذی یکون فی مقام القبول وبالقبول القولی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القبض المعاطاتی الذی یحصل به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الوصیّة بالکلّی؛ حیث إنّ الزکاة لا تتعلّق به، بل بالشخصی، والتملّک فیه یتوقّف علی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القبض فی ملک الموصی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بأ نّه سهو من الناسخ أو القلم، ولکن یمکن أن یکون مراده من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الفعلی، ومن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القولی، بناءً علی توقّف حصول الملکیّة علی القبول وعدم حصولها فی الوصیّة بمجرّد الموت، وإلاّ لا مجال لِما ذکر فی المتن أصلاً، کما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الملکیّة بعد الوفاة بمجرّد الوصیّة من دون احتیاج إلی القبول، وأمّا القبض فلا یحتاج إلیه قطعاً، ولعلّ مراده من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الفعلی، وإلاّ فلا وجه له، أو مراده فی الوصیّة بالکلّی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ملکیّة الموصی به لا یتوقّف علی القبض، بل یتوقّف علی القبول والموت، بل ربّما لا یتوقّف علی القبول، کما فی الوصیّة التملیکیّة بنحو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القبض فی حصول الملک فی باب الوصیّة، ولعلّه أراد الوصیّة العهدیّة؛ حیث یتوقّف الملک فیها علی التملیک والإعطاء المستلزم للقبض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من سهو القلم، إلاّ أن یُؤوّل إلی القبول الفعلی فی مقابل القبول القولی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الملکیّة فی الوصیّة غیر متوقّفة علی القبض جزماً، بل متوقّفة علی وفاة الموصی وقبول الموصی له علی الأظهر الأقوی، فلعلّ ذکره القبض بدل الوفاء سهو من الناسخ، أو یراد من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الذی به یتحقّق القبول الفعلی، ویراد من القبول المذکور فی سیاقه القبول القولی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القبض فی حصول الملک اتّفاقاً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الوصیّة من الإیقاعات علی الأقوی، فلا یتوقّف تملّک المال الموصی به علی القبول، ولا علی القبض، بل یحصل بوفاة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 موت الموصی، ویمکن أن یکون القبض سهواً من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یشرط القبض فیها، بل الحقّ عدم اشتراط القبول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الملکیّة فی الوصیّة بمجرّد الموت بلا احتیاج إلی القبول والقبض، ولعلّ المراد من القبول هو المعاطاتی الذی یحصل به القبض فلا یعتبر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 نّه أثبت سهواً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وسیأتی الکلام فی المبنی فی باب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 . . . .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3282_129984"/>
      <w:bookmarkStart w:id="30" w:name="pg13282_129984"/>
      <w:bookmarkEnd w:id="30"/>
    </w:p>
    <w:p>
      <w:pPr>
        <w:pStyle w:val="BookText"/>
        <w:rPr/>
      </w:pPr>
      <w:bookmarkStart w:id="31" w:name="pg13282_129984"/>
      <w:bookmarkEnd w:id="31"/>
      <w:r>
        <w:rPr>
          <w:rFonts w:ascii="IRNazanin" w:hAnsi="IRNazanin" w:eastAsia="IRNazanin"/>
          <w:color w:val="111111"/>
          <w:sz w:val="28"/>
          <w:sz w:val="28"/>
          <w:szCs w:val="28"/>
          <w:rtl w:val="true"/>
          <w:lang w:bidi="fa-IR"/>
        </w:rPr>
        <w:t>القرض</w:t>
      </w:r>
      <w:r>
        <w:rPr>
          <w:rStyle w:val="FootnoteAnchor"/>
          <w:rtl w:val="true"/>
        </w:rPr>
        <w:footnoteReference w:id="18"/>
      </w:r>
      <w:r>
        <w:rPr>
          <w:rFonts w:ascii="IRNazanin" w:hAnsi="IRNazanin" w:eastAsia="IRNazanin"/>
          <w:color w:val="111111"/>
          <w:sz w:val="28"/>
          <w:sz w:val="28"/>
          <w:szCs w:val="28"/>
          <w:rtl w:val="true"/>
          <w:lang w:bidi="fa-IR"/>
        </w:rPr>
        <w:t xml:space="preserve">لا تجب إلاّ بعد القبض </w:t>
      </w:r>
      <w:r>
        <w:rPr>
          <w:rFonts w:eastAsia="IRNazanin" w:cs="IRNazanin"/>
          <w:color w:val="111111"/>
          <w:sz w:val="28"/>
          <w:szCs w:val="28"/>
          <w:rtl w:val="true"/>
          <w:lang w:bidi="fa-IR"/>
        </w:rPr>
        <w:t>.</w:t>
      </w:r>
    </w:p>
    <w:p>
      <w:pPr>
        <w:pStyle w:val="Heading3"/>
        <w:numPr>
          <w:ilvl w:val="2"/>
          <w:numId w:val="1"/>
        </w:numPr>
        <w:rPr/>
      </w:pPr>
      <w:bookmarkStart w:id="32" w:name="__RefHeading___Toc1987242_2322387425"/>
      <w:bookmarkStart w:id="33" w:name="_Toc10"/>
      <w:bookmarkEnd w:id="32"/>
      <w:r>
        <w:rPr>
          <w:rtl w:val="true"/>
        </w:rPr>
        <w:t>خامساً</w:t>
      </w:r>
      <w:r>
        <w:rPr>
          <w:rtl w:val="true"/>
        </w:rPr>
        <w:t xml:space="preserve">: </w:t>
      </w:r>
      <w:r>
        <w:rPr>
          <w:rtl w:val="true"/>
        </w:rPr>
        <w:t>تمام التمکّن من التصرّف</w:t>
      </w:r>
      <w:bookmarkEnd w:id="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التمکّن</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جملة من الفروع المتعلّقة بهذا الشرط فی الختام 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 . . . .</w:t>
      </w:r>
    </w:p>
    <w:p>
      <w:pPr>
        <w:pStyle w:val="BookText"/>
        <w:rPr/>
      </w:pPr>
      <w:r>
        <w:rPr>
          <w:rFonts w:ascii="Amiri" w:hAnsi="Amiri" w:eastAsia="Amiri" w:cs="Amiri"/>
          <w:color w:val="111111"/>
          <w:sz w:val="28"/>
          <w:sz w:val="28"/>
          <w:szCs w:val="28"/>
          <w:rtl w:val="true"/>
          <w:lang w:bidi="ar-SA"/>
        </w:rPr>
        <w:t>من التصرّف</w:t>
      </w:r>
      <w:r>
        <w:rPr>
          <w:rStyle w:val="FootnoteAnchor"/>
          <w:rtl w:val="true"/>
        </w:rPr>
        <w:footnoteReference w:id="20"/>
      </w:r>
      <w:r>
        <w:rPr>
          <w:rFonts w:ascii="IRNazanin" w:hAnsi="IRNazanin" w:eastAsia="IRNazanin"/>
          <w:color w:val="111111"/>
          <w:sz w:val="28"/>
          <w:sz w:val="28"/>
          <w:szCs w:val="28"/>
          <w:rtl w:val="true"/>
          <w:lang w:bidi="fa-IR"/>
        </w:rPr>
        <w:t>، فلا تجب فی المال الّذی لا یتمکّن المالک من التصرّف فیه، بأن کان غائباً ولم یکن فی یده ولا فی ید وکیله، ولا فی المسروق والمغصوب والمجحود والمدفون فی مکان منسیّ، ولا فی المرهون، ولا فی الموقوف، ولا فی المنذور</w:t>
      </w:r>
      <w:r>
        <w:rPr>
          <w:rStyle w:val="FootnoteAnchor"/>
          <w:rtl w:val="true"/>
        </w:rPr>
        <w:footnoteReference w:id="21"/>
      </w:r>
      <w:r>
        <w:rPr>
          <w:rFonts w:ascii="Amiri" w:hAnsi="Amiri" w:eastAsia="Amiri" w:cs="Amiri"/>
          <w:color w:val="111111"/>
          <w:sz w:val="28"/>
          <w:sz w:val="28"/>
          <w:szCs w:val="28"/>
          <w:rtl w:val="true"/>
          <w:lang w:bidi="ar-SA"/>
        </w:rPr>
        <w:t>التصدُّق</w:t>
      </w:r>
      <w:r>
        <w:rPr>
          <w:rStyle w:val="FootnoteAnchor"/>
          <w:rtl w:val="true"/>
        </w:rPr>
        <w:footnoteReference w:id="22"/>
      </w:r>
      <w:r>
        <w:rPr>
          <w:rFonts w:ascii="IRNazanin" w:hAnsi="IRNazanin" w:eastAsia="IRNazanin"/>
          <w:color w:val="111111"/>
          <w:sz w:val="28"/>
          <w:sz w:val="28"/>
          <w:szCs w:val="28"/>
          <w:rtl w:val="true"/>
          <w:lang w:bidi="fa-IR"/>
        </w:rPr>
        <w:t>به، والمدار فی التمکّن</w:t>
      </w:r>
      <w:r>
        <w:rPr>
          <w:rStyle w:val="FootnoteAnchor"/>
          <w:rtl w:val="true"/>
        </w:rPr>
        <w:footnoteReference w:id="23"/>
      </w:r>
      <w:r>
        <w:rPr>
          <w:rFonts w:ascii="IRNazanin" w:hAnsi="IRNazanin" w:eastAsia="IRNazanin"/>
          <w:color w:val="111111"/>
          <w:sz w:val="28"/>
          <w:sz w:val="28"/>
          <w:szCs w:val="28"/>
          <w:rtl w:val="true"/>
          <w:lang w:bidi="fa-IR"/>
        </w:rPr>
        <w:t>علی العرف، ومع الشکّ</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هو الشکّ من جهة الشبهة الموضوعیّة، بقرینة الرجوع إلی الحالة السابقة، إلاّ أ نّه لا یلائمه الاحتیاط اللزومی مع عدم العلم بها، فإنّ المرجع حینئذٍ هو استصحاب العدم أو أصالة البراءة، إلاّ أن یبنی علی جواز التمسّک بالعام فی الشبهة المصداقیّة للمخصّص، بضمیمة کون المقام من هذا القبیل، وکلاهما ممنوعان، مع أ نّه علی هذا التقدیر أیضاً لا وجه للاحتیاط، بل ینبغی الحکم باللزوم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بالحالة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استصحاب التمکّن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وعدم الاطمئنان إلی أحد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عدم العلم بها</w:t>
      </w:r>
    </w:p>
    <w:p>
      <w:pPr>
        <w:pStyle w:val="BookText"/>
        <w:rPr/>
      </w:pPr>
      <w:r>
        <w:rPr>
          <w:rFonts w:ascii="IRNazanin" w:hAnsi="IRNazanin" w:eastAsia="IRNazanin"/>
          <w:color w:val="111111"/>
          <w:sz w:val="28"/>
          <w:sz w:val="28"/>
          <w:szCs w:val="28"/>
          <w:rtl w:val="true"/>
          <w:lang w:bidi="fa-IR"/>
        </w:rPr>
        <w:t>فالأحوط</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للاستصحاب المسبّبی من عدم تعلّق حقّ الغیر به من الأوّل، نعم، فی ما یعتبر فیه الحول قد یعارض هذا الاستصحاب باستصحاب عدم تعلّق حقّه بالمقدار المشکوک فیتعارضان، فینتهی أمره إلی التنصیف أو القرعة، کما هو الشأن فی المال المردّد بین الشخصین، ولکنّ ذلک کذلک لو لم نقل بأنّ المقتضی للملکیّة بالنسبة إلی المالک ثابتة وتعلّق حقّ الفقراء مانع، فکأنه من قیود موضوع الجعل للمالک ولو بإرجاع الأمر إلی جعل الملکیّة فی ظرف وجود کذا، وعدم حقّ الفقراء به، فیکون المقام حینئذٍ من قبیل الموضوع المرکّب المحرز بعضه بالوجدان وبعضه بالأصل وبالجعل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الزکاة للفقیر ورد علی مال المالک، بمعنی کون موضوع مال الزکاة مال لولاه لکان المالک بحیث کان عدم جعله للفقیر کافیاً فی کونه للمالک، وإنّ أخذه فی موضوع الجعل للمالک بنحو القیدیة لا بنحو المزاحمة والمضادّة والمعارضة السابقة بین الأصلین مبنیّ علی الأخیر، لا الأوّل، وربما یومئ إلی الأوّل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فی مال الأغنیاء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فی 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نعم، لو انتهی الأمر إلی الشکّ فی أحد التقریبین کان لمعارضة الأصلین مجال؛ لعدم ثبوت المحکومیة حینئذٍ لأحدهما، کما لا یخفی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الشبهة الموضوعیّة هو البراءة، نعم، الفحص حسن، وکذلک فی الشبهة الحکمیّة فیالمقام؛ إذ لیس المقام من قبیل الشبهة فی مفهوم القید المنفصل الموجب للرجوع إلی المطلق؛ لأنّ القید حاکم بالنفی علی أدلّة الوجوب، وقد جعل غایته التمکّن، فلابدّ من إحرازه مفهوماً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عند الشکّ فی الشبهة الموضوعیّة، وأمّا الشکّ فی المفهوم العرفی فالمرجع أصالة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الإخراج</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مفهومیّة، وإلاّ لم 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لزوم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فی الشبهة الموضوعیّة، کما هی المفروضة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الشبهة موضوعیّة ـ کما هو ظاهر عبارته قدس‌سره ـ فالمرجع الحالة السابقة، ولا مسرح للاحتیاط، ومع عدم العلم بها فالمعول أصالة العدم أو البراءة، ولا مجال للزوم الاحتیاط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التفحّص، ومع العجز الأولی، والأحوط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التفحّص ثمّ العمل بما ظهر، ومع استقرار الشکّ فالمرجع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التمکّن من جهة الشکّ فی سعة المفهوم وضیقه الأظهر لزوم الإخراج، وإن کان من جهة الشبهة الموضوعیّة الأظهر عدم لزوم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3282_129988"/>
    </w:p>
    <w:p>
      <w:pPr>
        <w:pStyle w:val="Heading3"/>
        <w:numPr>
          <w:ilvl w:val="2"/>
          <w:numId w:val="1"/>
        </w:numPr>
        <w:rPr/>
      </w:pPr>
      <w:bookmarkStart w:id="35" w:name="__RefHeading___Toc1987244_2322387425"/>
      <w:bookmarkStart w:id="36" w:name="_Toc11"/>
      <w:bookmarkEnd w:id="34"/>
      <w:bookmarkEnd w:id="35"/>
      <w:r>
        <w:rPr>
          <w:rtl w:val="true"/>
        </w:rPr>
        <w:t>سادساً</w:t>
      </w:r>
      <w:r>
        <w:rPr>
          <w:rtl w:val="true"/>
        </w:rPr>
        <w:t xml:space="preserve">: </w:t>
      </w:r>
      <w:r>
        <w:rPr>
          <w:rtl w:val="true"/>
        </w:rPr>
        <w:t>النصاب</w:t>
      </w:r>
      <w:bookmarkEnd w:id="3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کما سیأتی تفصیله</w:t>
      </w:r>
      <w:r>
        <w:rPr>
          <w:rFonts w:eastAsia="IRNazanin" w:cs="IRNazanin"/>
          <w:color w:val="111111"/>
          <w:sz w:val="28"/>
          <w:szCs w:val="28"/>
          <w:rtl w:val="true"/>
          <w:lang w:bidi="fa-IR"/>
        </w:rPr>
        <w:t>.</w:t>
      </w:r>
    </w:p>
    <w:p>
      <w:pPr>
        <w:pStyle w:val="Heading3"/>
        <w:numPr>
          <w:ilvl w:val="2"/>
          <w:numId w:val="1"/>
        </w:numPr>
        <w:rPr/>
      </w:pPr>
      <w:bookmarkStart w:id="37" w:name="__RefHeading___Toc1987246_2322387425"/>
      <w:bookmarkStart w:id="38" w:name="_Toc12"/>
      <w:bookmarkEnd w:id="37"/>
      <w:r>
        <w:rPr>
          <w:rtl w:val="true"/>
        </w:rPr>
        <w:t>إخراج الزکاة فی غلاّت غیر البالغ</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27"/>
      </w:r>
      <w:r>
        <w:rPr>
          <w:rFonts w:ascii="Amiri" w:hAnsi="Amiri" w:eastAsia="Amiri" w:cs="Amiri"/>
          <w:color w:val="111111"/>
          <w:sz w:val="28"/>
          <w:sz w:val="28"/>
          <w:szCs w:val="28"/>
          <w:rtl w:val="true"/>
          <w:lang w:bidi="ar-SA"/>
        </w:rPr>
        <w:t>للولیّ</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الترک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أحوطه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وجوبها فی غلاّت غیر البالغ والمجنون ومواشیهما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والترک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غلاّت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البالغ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یتیماً</w:t>
      </w:r>
      <w:r>
        <w:rPr>
          <w:rStyle w:val="FootnoteAnchor"/>
          <w:rtl w:val="true"/>
        </w:rPr>
        <w:footnoteReference w:id="29"/>
      </w:r>
      <w:r>
        <w:rPr>
          <w:rFonts w:ascii="IRNazanin" w:hAnsi="IRNazanin" w:eastAsia="IRNazanin"/>
          <w:color w:val="111111"/>
          <w:sz w:val="28"/>
          <w:sz w:val="28"/>
          <w:szCs w:val="28"/>
          <w:rtl w:val="true"/>
          <w:lang w:bidi="fa-IR"/>
        </w:rPr>
        <w:t>کان أو لا، ذکراً کان أو اُنثی، دون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استحباب إخراجها من مواشیه إشکال</w:t>
      </w:r>
      <w:r>
        <w:rPr>
          <w:rStyle w:val="FootnoteAnchor"/>
          <w:rtl w:val="true"/>
        </w:rPr>
        <w:footnoteReference w:id="30"/>
      </w:r>
      <w:r>
        <w:rPr>
          <w:rFonts w:ascii="IRNazanin" w:hAnsi="IRNazanin" w:eastAsia="IRNazanin"/>
          <w:color w:val="111111"/>
          <w:sz w:val="28"/>
          <w:sz w:val="28"/>
          <w:szCs w:val="28"/>
          <w:rtl w:val="true"/>
          <w:lang w:bidi="fa-IR"/>
        </w:rPr>
        <w:t>، والأحوط</w:t>
      </w:r>
      <w:r>
        <w:rPr>
          <w:rStyle w:val="FootnoteAnchor"/>
          <w:rtl w:val="true"/>
        </w:rPr>
        <w:footnoteReference w:id="31"/>
      </w:r>
      <w:r>
        <w:rPr>
          <w:rFonts w:ascii="IRNazanin" w:hAnsi="IRNazanin" w:eastAsia="IRNazanin"/>
          <w:color w:val="111111"/>
          <w:sz w:val="28"/>
          <w:sz w:val="28"/>
          <w:szCs w:val="28"/>
          <w:rtl w:val="true"/>
          <w:lang w:bidi="fa-IR"/>
        </w:rPr>
        <w:t>الترک</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حتّی فی السابق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الزکاة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اتّجر الولیّ بماله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الجزم بالاستحباب فی غیر مال الیتیم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زکاته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یدخل</w:t>
      </w:r>
      <w:r>
        <w:rPr>
          <w:rStyle w:val="FootnoteAnchor"/>
          <w:rtl w:val="true"/>
        </w:rPr>
        <w:footnoteReference w:id="33"/>
      </w:r>
      <w:r>
        <w:rPr>
          <w:rFonts w:ascii="IRNazanin" w:hAnsi="IRNazanin" w:eastAsia="IRNazanin"/>
          <w:color w:val="111111"/>
          <w:sz w:val="28"/>
          <w:sz w:val="28"/>
          <w:szCs w:val="28"/>
          <w:rtl w:val="true"/>
          <w:lang w:bidi="fa-IR"/>
        </w:rPr>
        <w:t>الحمل</w:t>
      </w:r>
      <w:r>
        <w:rPr>
          <w:rStyle w:val="FootnoteAnchor"/>
          <w:rtl w:val="true"/>
        </w:rPr>
        <w:footnoteReference w:id="34"/>
      </w:r>
      <w:r>
        <w:rPr>
          <w:rFonts w:ascii="IRNazanin" w:hAnsi="IRNazanin" w:eastAsia="IRNazanin"/>
          <w:color w:val="111111"/>
          <w:sz w:val="28"/>
          <w:sz w:val="28"/>
          <w:szCs w:val="28"/>
          <w:rtl w:val="true"/>
          <w:lang w:bidi="fa-IR"/>
        </w:rPr>
        <w:t>فی غیر البالغ، فلا یستحبّ إخراج زکاة غلاّته ومال تجارته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والمتولّی لإخراج الزکاة هو الولیّ، ومع غیبته یتولاّه الحاکم الشرعیّ، ولو تعدَّد الولیُّ جاز لکلٍّ منهم ذلک، ومن سبق نفذ عمله، ولو تشاحّوا فی </w:t>
      </w:r>
      <w:bookmarkStart w:id="39" w:name="pg13282_129990"/>
    </w:p>
    <w:p>
      <w:pPr>
        <w:pStyle w:val="BookText"/>
        <w:rPr/>
      </w:pPr>
      <w:bookmarkEnd w:id="39"/>
      <w:r>
        <w:rPr>
          <w:rFonts w:ascii="Amiri" w:hAnsi="Amiri" w:eastAsia="Amiri" w:cs="Amiri"/>
          <w:color w:val="111111"/>
          <w:sz w:val="28"/>
          <w:sz w:val="28"/>
          <w:szCs w:val="28"/>
          <w:rtl w:val="true"/>
          <w:lang w:bidi="ar-SA"/>
        </w:rPr>
        <w:t>الإخراج وعدمه قُدِّم مَن یرید</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أخرج لم یکن للآخر منعه، ولو منعه لا تأثیر فی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یؤثّر منع الآخر فی إبطالها لو أخرجها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یوءدِّ الولیّ إلی أن بلغ المولّی علیه فالظاهر ثبوت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الاستحباب بالنسبة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w:t>
      </w:r>
      <w:r>
        <w:rPr>
          <w:rStyle w:val="FootnoteAnchor"/>
          <w:rtl w:val="true"/>
        </w:rPr>
        <w:footnoteReference w:id="36"/>
      </w:r>
      <w:r>
        <w:rPr>
          <w:rFonts w:ascii="IRNazanin" w:hAnsi="IRNazanin" w:eastAsia="IRNazanin"/>
          <w:color w:val="111111"/>
          <w:sz w:val="28"/>
          <w:sz w:val="28"/>
          <w:szCs w:val="28"/>
          <w:rtl w:val="true"/>
          <w:lang w:bidi="fa-IR"/>
        </w:rPr>
        <w:t>للولیّ الشرعیّ إخراج زکاة مال التجارة للمجنون دون غیره، من النقدین</w:t>
      </w:r>
      <w:r>
        <w:rPr>
          <w:rStyle w:val="FootnoteAnchor"/>
          <w:rtl w:val="true"/>
        </w:rPr>
        <w:footnoteReference w:id="37"/>
      </w:r>
      <w:r>
        <w:rPr>
          <w:rFonts w:ascii="IRNazanin" w:hAnsi="IRNazanin" w:eastAsia="IRNazanin"/>
          <w:color w:val="111111"/>
          <w:sz w:val="28"/>
          <w:sz w:val="28"/>
          <w:szCs w:val="28"/>
          <w:rtl w:val="true"/>
          <w:lang w:bidi="fa-IR"/>
        </w:rPr>
        <w:t>کان أو من غیرهما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987248_2322387425"/>
      <w:bookmarkStart w:id="41" w:name="_Toc13"/>
      <w:bookmarkEnd w:id="40"/>
      <w:r>
        <w:rPr>
          <w:rtl w:val="true"/>
        </w:rPr>
        <w:t>حکم المغمی علیه أثناء الحول ونحوه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وجوب الزکاة علی المُغمی علیه فی أثناء الحول، وکذا السکران، فالإغماء والسکر</w:t>
      </w:r>
      <w:r>
        <w:rPr>
          <w:rStyle w:val="FootnoteAnchor"/>
          <w:rtl w:val="true"/>
        </w:rPr>
        <w:footnoteReference w:id="39"/>
      </w:r>
      <w:r>
        <w:rPr>
          <w:rFonts w:ascii="IRNazanin" w:hAnsi="IRNazanin" w:eastAsia="IRNazanin"/>
          <w:color w:val="111111"/>
          <w:sz w:val="28"/>
          <w:sz w:val="28"/>
          <w:szCs w:val="28"/>
          <w:rtl w:val="true"/>
          <w:lang w:bidi="fa-IR"/>
        </w:rPr>
        <w:t>لا یقطعان الحول فی ما یعتبر فیه، ولا ینافیان الوجوب إذا عرضا حال التعلّق فی الغلاّت</w:t>
      </w:r>
      <w:r>
        <w:rPr>
          <w:rFonts w:eastAsia="IRNazanin" w:cs="IRNazanin"/>
          <w:color w:val="111111"/>
          <w:sz w:val="28"/>
          <w:szCs w:val="28"/>
          <w:rtl w:val="true"/>
          <w:lang w:bidi="fa-IR"/>
        </w:rPr>
        <w:t>.</w:t>
      </w:r>
    </w:p>
    <w:p>
      <w:pPr>
        <w:pStyle w:val="Heading3"/>
        <w:numPr>
          <w:ilvl w:val="2"/>
          <w:numId w:val="1"/>
        </w:numPr>
        <w:rPr/>
      </w:pPr>
      <w:bookmarkStart w:id="42" w:name="__RefHeading___Toc1987250_2322387425"/>
      <w:bookmarkStart w:id="43" w:name="_Toc14"/>
      <w:bookmarkEnd w:id="42"/>
      <w:r>
        <w:rPr>
          <w:rtl w:val="true"/>
        </w:rPr>
        <w:t>تعلّق الزکاة فی ملکیّة العبد علی القول بها</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تجب الزکاة علی العبد کذا لا تجب علی سیّده فی ما ملکه، علی المختار من کونه مالکاً</w:t>
      </w:r>
      <w:r>
        <w:rPr>
          <w:rStyle w:val="FootnoteAnchor"/>
          <w:rtl w:val="true"/>
        </w:rPr>
        <w:footnoteReference w:id="40"/>
      </w:r>
      <w:r>
        <w:rPr>
          <w:rFonts w:ascii="IRNazanin" w:hAnsi="IRNazanin" w:eastAsia="IRNazanin"/>
          <w:color w:val="111111"/>
          <w:sz w:val="28"/>
          <w:sz w:val="28"/>
          <w:szCs w:val="28"/>
          <w:rtl w:val="true"/>
          <w:lang w:bidi="fa-IR"/>
        </w:rPr>
        <w:t>، وأمّا علی القول</w:t>
      </w:r>
      <w:r>
        <w:rPr>
          <w:rStyle w:val="FootnoteAnchor"/>
          <w:rtl w:val="true"/>
        </w:rPr>
        <w:footnoteReference w:id="41"/>
      </w:r>
      <w:r>
        <w:rPr>
          <w:rFonts w:ascii="IRNazanin" w:hAnsi="IRNazanin" w:eastAsia="IRNazanin"/>
          <w:color w:val="111111"/>
          <w:sz w:val="28"/>
          <w:sz w:val="28"/>
          <w:szCs w:val="28"/>
          <w:rtl w:val="true"/>
          <w:lang w:bidi="fa-IR"/>
        </w:rPr>
        <w:t xml:space="preserve">بعدم ملکه </w:t>
      </w:r>
      <w:bookmarkStart w:id="44" w:name="pg13282_129991"/>
    </w:p>
    <w:p>
      <w:pPr>
        <w:pStyle w:val="BookText"/>
        <w:rPr/>
      </w:pPr>
      <w:bookmarkEnd w:id="44"/>
      <w:r>
        <w:rPr>
          <w:rFonts w:ascii="IRNazanin" w:hAnsi="IRNazanin" w:eastAsia="IRNazanin"/>
          <w:color w:val="111111"/>
          <w:sz w:val="28"/>
          <w:sz w:val="28"/>
          <w:szCs w:val="28"/>
          <w:rtl w:val="true"/>
          <w:lang w:bidi="fa-IR"/>
        </w:rPr>
        <w:t>فیجب</w:t>
      </w:r>
      <w:r>
        <w:rPr>
          <w:rStyle w:val="FootnoteAnchor"/>
          <w:rtl w:val="true"/>
        </w:rPr>
        <w:footnoteReference w:id="42"/>
      </w:r>
      <w:r>
        <w:rPr>
          <w:rFonts w:ascii="IRNazanin" w:hAnsi="IRNazanin" w:eastAsia="IRNazanin"/>
          <w:color w:val="111111"/>
          <w:sz w:val="28"/>
          <w:sz w:val="28"/>
          <w:szCs w:val="28"/>
          <w:rtl w:val="true"/>
          <w:lang w:bidi="fa-IR"/>
        </w:rPr>
        <w:t>علیه</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الزکاة فی ما بید العبد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المولی، والأقوی عدم الوجوب فی المال المنسوب إلی العبد عرفاً، ویشهد له 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تجب علیه الزکاة،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فی یده مال، أعلیه زکاة؟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سیّده؟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مکاتباً مشروطاً أو مطلقاً لم یوءدِّ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فی ما بید العبد بعنوان التملّک وإن قلنا بعدم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 السیّد أیضاً؛ إذ المدار علی السلطنة الفعلیّة علی المال، ومجرّد القدرة علی تحصیل التمکّن لا یوجب صدق ذلک وصدق کون المال عنده أو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ولا علی 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العرفیِّ من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3"/>
        <w:numPr>
          <w:ilvl w:val="2"/>
          <w:numId w:val="1"/>
        </w:numPr>
        <w:rPr/>
      </w:pPr>
      <w:bookmarkStart w:id="45" w:name="__RefHeading___Toc1987252_2322387425"/>
      <w:bookmarkStart w:id="46" w:name="_Toc15"/>
      <w:bookmarkEnd w:id="45"/>
      <w:r>
        <w:rPr>
          <w:rtl w:val="true"/>
        </w:rPr>
        <w:t>الشکّ فی المتقدّم من البلوغ والتعلّق</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حین البلوغ فی مجیء وقت التعلّق من صدق الاسم وعدمه، أو علم تاریخ البلوغ وشکّ فی سبق زمان التعلّق وتأخّره ففی وجوب الإخراج</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ثمّة إشکال ففی الصورة الثانیة وهو فیها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الخمینی،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وجوبه، وکذلک الکلام فی ما یعتبر فیه الحول بناءً علی اعتبار حلول الحول من حین البلوغ، وعدم کفایة حصوله فی الأثناء،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مع العجز عن رفع الشکّ، ومع التمکّن فیجب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 نعم، الأحوط الفحص فی کلّ صور الشکّ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الوجوب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الوجوب علی القول باشتراط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کونه تعلیلاً لخصوص الصورة الثانیة، والدلیل علی عدم الوجوب فی الاُولی استصحاب عدم تحقّق الاسم أو أصالة البراءة، لکن لا یلائم ما ذکر من التعلیل للاحتیاط اللزومی بالإخراج؛ إذ الظاهر حینئذٍ عدم الوجوب، 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 . . . . . .</w:t>
      </w:r>
      <w:bookmarkStart w:id="47" w:name="pg13282_129993"/>
    </w:p>
    <w:p>
      <w:pPr>
        <w:pStyle w:val="BookText"/>
        <w:rPr/>
      </w:pPr>
      <w:bookmarkEnd w:id="47"/>
      <w:r>
        <w:rPr>
          <w:rFonts w:ascii="Amiri" w:hAnsi="Amiri" w:eastAsia="Amiri" w:cs="Amiri"/>
          <w:color w:val="111111"/>
          <w:sz w:val="28"/>
          <w:sz w:val="28"/>
          <w:szCs w:val="28"/>
          <w:rtl w:val="true"/>
          <w:lang w:bidi="ar-SA"/>
        </w:rPr>
        <w:t>أصالة التأخّر لا تُثبِت البلوغ</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یثبت التعلّق حال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التعلّق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إنّ المراد التعلّق حال البلوغ؛ لأنّ الکلام فیه دون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الأحوط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العدم، وهکذا فی الجنون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هذا الاحتیاط غیر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8" w:name="__RefHeading___Toc1987254_2322387425"/>
      <w:bookmarkStart w:id="49" w:name="_Toc16"/>
      <w:bookmarkEnd w:id="48"/>
      <w:r>
        <w:rPr>
          <w:rtl w:val="true"/>
        </w:rPr>
        <w:t>الشکّ فی المتقدّم من العقل والتعلّق</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شکّ حین التعلّق</w:t>
      </w:r>
      <w:r>
        <w:rPr>
          <w:rStyle w:val="FootnoteAnchor"/>
          <w:rtl w:val="true"/>
        </w:rPr>
        <w:footnoteReference w:id="47"/>
      </w:r>
      <w:r>
        <w:rPr>
          <w:rFonts w:ascii="IRNazanin" w:hAnsi="IRNazanin" w:eastAsia="IRNazanin"/>
          <w:color w:val="111111"/>
          <w:sz w:val="28"/>
          <w:sz w:val="28"/>
          <w:szCs w:val="28"/>
          <w:rtl w:val="true"/>
          <w:lang w:bidi="fa-IR"/>
        </w:rPr>
        <w:t>فی البلوغ وعدمه، أو علم زمان التعلّق وشکّ فی سبق البلوغ وتأخّره، أو جهل التاریخین فالأصل</w:t>
      </w:r>
      <w:r>
        <w:rPr>
          <w:rStyle w:val="FootnoteAnchor"/>
          <w:rtl w:val="true"/>
        </w:rPr>
        <w:footnoteReference w:id="48"/>
      </w:r>
      <w:r>
        <w:rPr>
          <w:rFonts w:ascii="IRNazanin" w:hAnsi="IRNazanin" w:eastAsia="IRNazanin"/>
          <w:color w:val="111111"/>
          <w:sz w:val="28"/>
          <w:sz w:val="28"/>
          <w:szCs w:val="28"/>
          <w:rtl w:val="true"/>
          <w:lang w:bidi="fa-IR"/>
        </w:rPr>
        <w:t xml:space="preserve">عدم </w:t>
      </w:r>
    </w:p>
    <w:p>
      <w:pPr>
        <w:pStyle w:val="BookText"/>
        <w:rPr/>
      </w:pPr>
      <w:r>
        <w:rPr>
          <w:rFonts w:ascii="IRNazanin" w:hAnsi="IRNazanin" w:eastAsia="IRNazanin"/>
          <w:color w:val="111111"/>
          <w:sz w:val="28"/>
          <w:sz w:val="28"/>
          <w:szCs w:val="28"/>
          <w:rtl w:val="true"/>
          <w:lang w:bidi="fa-IR"/>
        </w:rPr>
        <w:t>الوجوب</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الأصل یقتضی الوجوب؛ لاستصحاب بقاء العقل إلی زمان التعلّق، فیترتّب علیه وجوب الزکاة، ولا یعارضه استصحاب عدم التعلّق إلی زمان الجنون؛ لأ نّه لا یثبت کون التعلّق فی زمان الجنون، وبدونه لا أثر له، فیبقی الأصل الأوّل بلا معارض، وهکذا فی مجهولَی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بقاء العقل إلی حین التعلّق تُثبت وجوب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 مع الشکّ فی 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مسبوقاً بالجنون وکان الشکّ فی حدوث العقل قبل التعلّق أو بعده فالحال کما ذکرنا فی البلوغ من 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نفینا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منع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أن الأقوی عدم الوجوب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مسبوقاً بالعقل فمع العلم بزمان التعلّق والشکّ فی زمان حدوث الجنون فالظاهر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العلم بزمان حدوث الجنون والشکّ فی سبق التعلّق وتأخّره فالأصل 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الوجوب؛ إذ باستصحاب بقاء العقل إلی زمان التعلّق یتمّ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50" w:name="pg13282_129995"/>
    </w:p>
    <w:p>
      <w:pPr>
        <w:pStyle w:val="BookText"/>
        <w:rPr/>
      </w:pPr>
      <w:bookmarkEnd w:id="50"/>
      <w:r>
        <w:rPr>
          <w:rFonts w:ascii="IRNazanin" w:hAnsi="IRNazanin" w:eastAsia="IRNazanin"/>
          <w:color w:val="111111"/>
          <w:sz w:val="28"/>
          <w:sz w:val="28"/>
          <w:szCs w:val="28"/>
          <w:rtl w:val="true"/>
          <w:lang w:bidi="fa-IR"/>
        </w:rPr>
        <w:t>مع الجهل</w:t>
      </w:r>
      <w:r>
        <w:rPr>
          <w:rStyle w:val="FootnoteAnchor"/>
          <w:rtl w:val="true"/>
        </w:rPr>
        <w:footnoteReference w:id="50"/>
      </w:r>
      <w:r>
        <w:rPr>
          <w:rFonts w:ascii="IRNazanin" w:hAnsi="IRNazanin" w:eastAsia="IRNazanin"/>
          <w:color w:val="111111"/>
          <w:sz w:val="28"/>
          <w:sz w:val="28"/>
          <w:szCs w:val="28"/>
          <w:rtl w:val="true"/>
          <w:lang w:bidi="fa-IR"/>
        </w:rPr>
        <w:t>بالتاریخَیْن، کما أنّ مع الجهل بالحالة السابقة</w:t>
      </w:r>
      <w:r>
        <w:rPr>
          <w:rStyle w:val="FootnoteAnchor"/>
          <w:rtl w:val="true"/>
        </w:rPr>
        <w:footnoteReference w:id="51"/>
      </w:r>
      <w:r>
        <w:rPr>
          <w:rFonts w:ascii="IRNazanin" w:hAnsi="IRNazanin" w:eastAsia="IRNazanin"/>
          <w:color w:val="111111"/>
          <w:sz w:val="28"/>
          <w:sz w:val="28"/>
          <w:szCs w:val="28"/>
          <w:rtl w:val="true"/>
          <w:lang w:bidi="fa-IR"/>
        </w:rPr>
        <w:t>وأ نّها الجنون أو العقل کذلک</w:t>
      </w:r>
      <w:r>
        <w:rPr>
          <w:rFonts w:eastAsia="IRNazanin" w:cs="IRNazanin"/>
          <w:color w:val="111111"/>
          <w:sz w:val="28"/>
          <w:szCs w:val="28"/>
          <w:rtl w:val="true"/>
          <w:lang w:bidi="fa-IR"/>
        </w:rPr>
        <w:t>.</w:t>
      </w:r>
    </w:p>
    <w:p>
      <w:pPr>
        <w:pStyle w:val="Heading3"/>
        <w:numPr>
          <w:ilvl w:val="2"/>
          <w:numId w:val="1"/>
        </w:numPr>
        <w:rPr/>
      </w:pPr>
      <w:bookmarkStart w:id="51" w:name="__RefHeading___Toc1987256_2322387425"/>
      <w:bookmarkStart w:id="52" w:name="_Toc17"/>
      <w:bookmarkEnd w:id="51"/>
      <w:r>
        <w:rPr>
          <w:rtl w:val="true"/>
        </w:rPr>
        <w:t>مانعیّة ثبوت الخبار ونحوه فی تعلّق الزکاة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w:t>
      </w:r>
      <w:r>
        <w:rPr>
          <w:rStyle w:val="FootnoteAnchor"/>
          <w:rtl w:val="true"/>
        </w:rPr>
        <w:footnoteReference w:id="52"/>
      </w:r>
      <w:r>
        <w:rPr>
          <w:rFonts w:ascii="IRNazanin" w:hAnsi="IRNazanin" w:eastAsia="IRNazanin"/>
          <w:color w:val="111111"/>
          <w:sz w:val="28"/>
          <w:sz w:val="28"/>
          <w:szCs w:val="28"/>
          <w:rtl w:val="true"/>
          <w:lang w:bidi="fa-IR"/>
        </w:rPr>
        <w:t>للبائع</w:t>
      </w:r>
      <w:r>
        <w:rPr>
          <w:rStyle w:val="FootnoteAnchor"/>
          <w:rtl w:val="true"/>
        </w:rPr>
        <w:footnoteReference w:id="53"/>
      </w:r>
      <w:r>
        <w:rPr>
          <w:rFonts w:ascii="IRNazanin" w:hAnsi="IRNazanin" w:eastAsia="IRNazanin"/>
          <w:color w:val="111111"/>
          <w:sz w:val="28"/>
          <w:sz w:val="28"/>
          <w:szCs w:val="28"/>
          <w:rtl w:val="true"/>
          <w:lang w:bidi="fa-IR"/>
        </w:rPr>
        <w:t>ونحوه لا یمنع</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المنع بالنسبة إلی مورد الخیار بردّ الثمن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الخیار المشروط بردّ الثمن أو مثل الثمن ممّا تکون المعاملة فیه مبنیّة علی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مثل الخیار المشروط بردّ مثل الثمن ممّا إذا کان المقصود بقاء العین، وعدم التصرّف الناقل فیه بحیث کانت المعاملة مبنیّة علیه ولو ارتکازاً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تعلّق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فی ما لو کان الخیار مشروطاً بردّ مثل الثمن، وکان المشتری مشروطاً علیه حفظ المبیع بحسب بناء الطرفین فی المعاملة علی بقاء العین إلی زمان انقضاء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الخیار المشروط بردّ مثل الثمن لا یبعد عدم جواز التصرّف الناقل فی المبیع، وعدم وجوب الزکاة ولو کان الخیار فی بعض الحول وفی غیره إشکال أحوطه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الخیار المشروط بردّ مثل الثمن المستلزم لردّ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هناک قرینة معتبرة علی الالتزام بعدم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إذا کان فی تمام الحول</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ولو کان فی تمام الحول، وإلاّ لا وجه لهذا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وجه لذکر هذا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یعتبر ابتداء الحول من حین انقضاء زمانه،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المبنیّ علی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متعلّق بالعقد لا بالعین، فإن فسخ استرجعها إن کانت موجودة، وإلاّ فالمثل أو القیمة، نعم، فی خصوص البیع لا یجوز التصرّف الناقل للعین، فکأ نّه قد اشترط ضمناً بقاءها لیسترجعها، وعلیه فلا تجب الزکاة مدّة الخیار؛ لعدم إطلاق جواز التصرّف الکاشف عن عدم الملکیّة المطلقة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الخیار المشروط بردّ مثل الثمن؛ إذ مقتضی طبع هذا الخیار عدم جواز التصرّف الناقل، فلا سلطنة مطلقة علی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غیر الخیار المشروط بردّ الثمن، وأمّا فیه فمحلّ إشکال، والأحوط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53" w:name="pg13282_129997"/>
    </w:p>
    <w:p>
      <w:pPr>
        <w:pStyle w:val="BookText"/>
        <w:rPr/>
      </w:pPr>
      <w:bookmarkEnd w:id="53"/>
      <w:r>
        <w:rPr>
          <w:rFonts w:ascii="Amiri" w:hAnsi="Amiri" w:eastAsia="Amiri" w:cs="Amiri"/>
          <w:color w:val="111111"/>
          <w:sz w:val="28"/>
          <w:sz w:val="28"/>
          <w:szCs w:val="28"/>
          <w:rtl w:val="true"/>
          <w:lang w:bidi="ar-SA"/>
        </w:rPr>
        <w:t>من التصرّف</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مثل الخیار المشروط بردّ مثل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وخصوصاً فی الخیار المشروط بردّ مثل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بمنعه فی الخیار المشروط بردّ الثمن؛ من جهة أنّ حفظ المبیع یکون مشروطاً علی المشتری ولو بالارتکاز العرفی، وعلیه فلا تتعلّق الزکاة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اشتری نصاباً من الغنم أو الإبل مثلاً وکان للبائع الخیار جری فی الحول من حین العقد، لا من حین انقضائه</w:t>
      </w:r>
      <w:r>
        <w:rPr>
          <w:rFonts w:eastAsia="IRNazanin" w:cs="IRNazanin"/>
          <w:color w:val="111111"/>
          <w:sz w:val="28"/>
          <w:szCs w:val="28"/>
          <w:rtl w:val="true"/>
          <w:lang w:bidi="fa-IR"/>
        </w:rPr>
        <w:t>.</w:t>
      </w:r>
    </w:p>
    <w:p>
      <w:pPr>
        <w:pStyle w:val="Heading3"/>
        <w:numPr>
          <w:ilvl w:val="2"/>
          <w:numId w:val="1"/>
        </w:numPr>
        <w:rPr/>
      </w:pPr>
      <w:bookmarkStart w:id="54" w:name="__RefHeading___Toc1987258_2322387425"/>
      <w:bookmarkStart w:id="55" w:name="_Toc18"/>
      <w:bookmarkEnd w:id="54"/>
      <w:r>
        <w:rPr>
          <w:rtl w:val="true"/>
        </w:rPr>
        <w:t>الشرکة فی الأعیان الزکویّة</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الأعیان الزکویّة مشترکة بین اثنین أو أزید یعتبر بلوغ النصاب فی حصّة کلِّ واحد، فلا تجب فی النصاب الواحد إذا کان مشترکاً</w:t>
      </w:r>
      <w:r>
        <w:rPr>
          <w:rFonts w:eastAsia="IRNazanin" w:cs="IRNazanin"/>
          <w:color w:val="111111"/>
          <w:sz w:val="28"/>
          <w:szCs w:val="28"/>
          <w:rtl w:val="true"/>
          <w:lang w:bidi="fa-IR"/>
        </w:rPr>
        <w:t>.</w:t>
      </w:r>
    </w:p>
    <w:p>
      <w:pPr>
        <w:pStyle w:val="Heading3"/>
        <w:numPr>
          <w:ilvl w:val="2"/>
          <w:numId w:val="1"/>
        </w:numPr>
        <w:rPr/>
      </w:pPr>
      <w:bookmarkStart w:id="56" w:name="__RefHeading___Toc1987260_2322387425"/>
      <w:bookmarkStart w:id="57" w:name="_Toc19"/>
      <w:bookmarkEnd w:id="56"/>
      <w:r>
        <w:rPr>
          <w:rtl w:val="true"/>
        </w:rPr>
        <w:t>مانعیّة الوقف من تعلّق الزکاة بالعین الوقفیّة</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وجوب الزکاة فی العین الموقوفة بین أن یکون الوقف عامّاً أو خاصّاً، ولا تجب</w:t>
      </w:r>
      <w:r>
        <w:rPr>
          <w:rStyle w:val="FootnoteAnchor"/>
          <w:rtl w:val="true"/>
        </w:rPr>
        <w:footnoteReference w:id="57"/>
      </w:r>
      <w:r>
        <w:rPr>
          <w:rFonts w:ascii="IRNazanin" w:hAnsi="IRNazanin" w:eastAsia="IRNazanin"/>
          <w:color w:val="111111"/>
          <w:sz w:val="28"/>
          <w:sz w:val="28"/>
          <w:szCs w:val="28"/>
          <w:rtl w:val="true"/>
          <w:lang w:bidi="fa-IR"/>
        </w:rPr>
        <w:t>فی نماء الوقف</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قبل القبض؛ لأ نّه لیس ملکاً للأشخاص، بخلاف الوقف الخاصّ، مثل الوقف علی الذریّة وغیرها مثل علماء البلد؛ فإنّه یمکن کونه من الوقف الخاصّ إذا کانت أفراده محصورة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الوقف یقتضی ملک الموقوف علیه وجبت فیه، وإلاّ لم تجب، ولا فرق بین الوقف العامّ والخاصّ، فإذا قال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أن یصرف نماؤها علی علماء البلد أو أولادی لم تجب الزکاة،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وقف علی أن یکون نماؤها لعلماء البلد أو لأولادی وجبت الزکاة إذا حصلت الشرائط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قبضه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لا تتعلّق بنمائه إذا لم یقبضه، وأمّا بعد القبض فهو کسائر أمواله تتعلّق به الزکاة مع اجتماع شرائطه، فإذا کان نخیل بستانٍ وقفاً وبعد ظهور الثمر وقبل وقت التعلّق دفع المتولّی ما علی النخیل علی بعض الموقوف علیهم فحان عنده حین التعلّق تتعلّق به مع إجتماع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الوقت العام والخاصّ إذا قلنا بالملکیّة فیهما، کما أ نّه لا إشکال فی وجوبها بعد القبض؛ لصیرورتها ملکاً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ما قبضه الموقوف علیه وصار ملکه قبل الانعقاد وانعقد فی ملکه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علی العنوان، کالفقراء أو العلماء أو ما شاکل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القبض، وأمّا بعده فیکون کسائر أمواله تتعلّق بها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الوقف تملیکاً للنماء بالنسبة إلی الأشخاص تجب علی من بلغت حصّته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مفاد الوقف تملیک النماء للموقوف علیهم وجبت الزکاة علی من بلغت حصّته النصاب منهم سواء کان الوقف عامّاً أم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الوقف العامّ لایملک النماء إلاّ بعد قبضه، فلا تجب فیه الزکاة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مفاد الوقف صرف النماء علی الموقوف علیهم من غیر تملیک لم تجب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القبض، وأمّا بعد القبض وتحقّق الشرائط فالأقوی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w:t>
      </w:r>
      <w:bookmarkStart w:id="58" w:name="pg13282_129999"/>
    </w:p>
    <w:p>
      <w:pPr>
        <w:pStyle w:val="BookText"/>
        <w:rPr/>
      </w:pPr>
      <w:bookmarkEnd w:id="58"/>
      <w:r>
        <w:rPr>
          <w:rFonts w:ascii="IRNazanin" w:hAnsi="IRNazanin" w:eastAsia="IRNazanin"/>
          <w:color w:val="111111"/>
          <w:sz w:val="28"/>
          <w:sz w:val="28"/>
          <w:szCs w:val="28"/>
          <w:rtl w:val="true"/>
          <w:lang w:bidi="fa-IR"/>
        </w:rPr>
        <w:t>وأمّا فی نماء الوقف الخاصّ</w:t>
      </w:r>
      <w:r>
        <w:rPr>
          <w:rStyle w:val="FootnoteAnchor"/>
          <w:rtl w:val="true"/>
        </w:rPr>
        <w:footnoteReference w:id="60"/>
      </w:r>
      <w:r>
        <w:rPr>
          <w:rFonts w:ascii="IRNazanin" w:hAnsi="IRNazanin" w:eastAsia="IRNazanin"/>
          <w:color w:val="111111"/>
          <w:sz w:val="28"/>
          <w:sz w:val="28"/>
          <w:szCs w:val="28"/>
          <w:rtl w:val="true"/>
          <w:lang w:bidi="fa-IR"/>
        </w:rPr>
        <w:t>فتجب</w:t>
      </w:r>
      <w:r>
        <w:rPr>
          <w:rStyle w:val="FootnoteAnchor"/>
          <w:rtl w:val="true"/>
        </w:rPr>
        <w:footnoteReference w:id="61"/>
      </w:r>
      <w:r>
        <w:rPr>
          <w:rFonts w:ascii="Amiri" w:hAnsi="Amiri" w:eastAsia="Amiri" w:cs="Amiri"/>
          <w:color w:val="111111"/>
          <w:sz w:val="28"/>
          <w:sz w:val="28"/>
          <w:szCs w:val="28"/>
          <w:rtl w:val="true"/>
          <w:lang w:bidi="ar-SA"/>
        </w:rPr>
        <w:t>علی کلِّ مَن بلغت حصّته حدّ النصاب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987262_2322387425"/>
      <w:bookmarkStart w:id="60" w:name="_Toc20"/>
      <w:bookmarkEnd w:id="59"/>
      <w:r>
        <w:rPr>
          <w:rtl w:val="true"/>
        </w:rPr>
        <w:t>فروض التمکّن من التصرّف فی المغصوب والمسروق ونحوها</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تمکّن من تخلیص المغصوب أو المسروق أو المجحود بالاستعانة بالغیر أو البیّنة أو نحو ذلک بسهولة</w:t>
      </w:r>
      <w:r>
        <w:rPr>
          <w:rStyle w:val="FootnoteAnchor"/>
          <w:rtl w:val="true"/>
        </w:rPr>
        <w:footnoteReference w:id="63"/>
      </w:r>
      <w:r>
        <w:rPr>
          <w:rFonts w:ascii="IRNazanin" w:hAnsi="IRNazanin" w:eastAsia="IRNazanin"/>
          <w:color w:val="111111"/>
          <w:sz w:val="28"/>
          <w:sz w:val="28"/>
          <w:szCs w:val="28"/>
          <w:rtl w:val="true"/>
          <w:lang w:bidi="fa-IR"/>
        </w:rPr>
        <w:t>فالأحوط</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وجوبها فی جمیع صور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صدق قدرته علی جعله تحت استیلائه عرفاً وجوب الزکاة؛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من تجب علیه الزکاة،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علی کفایة 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وجوب الإخراج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وجوبها فی ما إذا توقّف تخلیصه علی أعمال مؤونة، وأمّا إذا لم یتوقّف علیه بحیث یراه العرف بحسب اقتداره وسلطنته، فالأقوی إخراج زکاتها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لِما أفاده؛ لأ نّه مع صدق التمکّن من التصرّف عرفاً یجب، ومع عدم صدق التمکّن لا یجب، ومجرّد القدرة علی تحصیل التمکّن لا یخرجه عن عدم التمکّن، ولا یصدق التمکّن عرفاً ولو أمکن تحصیله بسهولة ، نعم، لو مکّنه الغاصب من التصرّف فیه مع بقاء یده علیه أو تمکّن من الأخذ به سرقةً من دون مشقّة ولا إهانة فالأحوط الإخراج، بل فی الأخیر لایخلو من قوّة، وأمّا لو أمکن تخلیصه ببعضه وکذا فی المرهون إن أمکن فکّه بسهولة ففی مثل هذین الفرضَین عدم الوجوب لایخلو من قوّة،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هو التمکّن من التصرّف والاستیلاء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 فی جمیع فروض المسألة، نعم، فی المغصوب إذا مکّنه الغاصب جمیع التصرّفات مع بقائه عنده حتّی تکون یده علیه، کید وکیله بحیث مکّنه من إخراجها منها تجب الزکاة، لکنّه خلاف المفروض، ومع عدم تمکینه من إخراجها من یده لا تجب علی الأقوی وإن مکّنه سائرها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عدم الوجوب فی جمیع المذکورات، إلاّ إذا تمکّن من التصرّف فیه بلا مؤونة ولا مشقّة بحیث یعدّ إبقاوءه فی ید الغاصب مستنداً إلی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الوجوب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الوجوب فی جمیع الفروض، خصوصاً فی الفرضَین الأخیرین، نعم، لو کان تمکین الغاصب بحیث تعدّ یده علیه کید وکیله وإبقاؤه فیها مستنداً إلی المالک لایخلو الوجوب من قوّة، وکذا مع التمکّن من السرقة إذا لم تکن موجبة للمشقّة والمهانة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یبعد عدم وجوبه فی جمیع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إذا لم یکن له عذر شرعی أو عرفی فی تخلیصه، وإلاّ لم یجب،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 إذ المدار ـ کما قلنا ـ علی السلطنة الفعلیّة علی العین بجمیع شؤونها، ومنه تظهر قوّة عدم الوجوب فی الفروع الآتیة، إلاّ فیما إذا تمکّن من أخذه سرقة من دون أی مؤونة، أو تحمّل مشقّة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اختلاف فروض هذه المسألة بحسب الموارد من حیث سهولة التمکّن والاستیلاء وعدمها، وبحسب الأشخاص أیضاً، فمع صدق التمکّن والاستیلاء العرفی، تجب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الوجوب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زکاتها</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الوجوب فی جمیع صور هذه المسألة لایخلو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فی جمیع صور هذه المسألة، إلاّ فی ما إذا تمکّن من التصرّف فیه بلا مشقّة ولا مهانة، وتحصیل التمکّن لیس بلازم وإن کان ممکناً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الوجوب فیها وفی 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وکذا فی ما مکّنه الغاصب من التصرّف فیه ولو بإخراجها، وکذا فی ما بعدهما، وأمّا فی المرهون إن أمکنه فکّه فالأظهر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مکّنه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التمکین بعنوان التخلیة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الغاصب</w:t>
      </w:r>
      <w:r>
        <w:rPr>
          <w:rStyle w:val="FootnoteAnchor"/>
          <w:rtl w:val="true"/>
        </w:rPr>
        <w:footnoteReference w:id="67"/>
      </w:r>
      <w:r>
        <w:rPr>
          <w:rFonts w:ascii="IRNazanin" w:hAnsi="IRNazanin" w:eastAsia="IRNazanin"/>
          <w:color w:val="111111"/>
          <w:sz w:val="28"/>
          <w:sz w:val="28"/>
          <w:szCs w:val="28"/>
          <w:rtl w:val="true"/>
          <w:lang w:bidi="fa-IR"/>
        </w:rPr>
        <w:t>من التصرّف فیه مع بقاء</w:t>
      </w:r>
      <w:r>
        <w:rPr>
          <w:rStyle w:val="FootnoteAnchor"/>
          <w:rtl w:val="true"/>
        </w:rPr>
        <w:footnoteReference w:id="68"/>
      </w:r>
      <w:r>
        <w:rPr>
          <w:rFonts w:ascii="IRNazanin" w:hAnsi="IRNazanin" w:eastAsia="IRNazanin"/>
          <w:color w:val="111111"/>
          <w:sz w:val="28"/>
          <w:sz w:val="28"/>
          <w:szCs w:val="28"/>
          <w:rtl w:val="true"/>
          <w:lang w:bidi="fa-IR"/>
        </w:rPr>
        <w:t>یده</w:t>
      </w:r>
      <w:r>
        <w:rPr>
          <w:rStyle w:val="FootnoteAnchor"/>
          <w:rtl w:val="true"/>
        </w:rPr>
        <w:footnoteReference w:id="69"/>
      </w:r>
      <w:r>
        <w:rPr>
          <w:rFonts w:ascii="IRNazanin" w:hAnsi="IRNazanin" w:eastAsia="IRNazanin"/>
          <w:color w:val="111111"/>
          <w:sz w:val="28"/>
          <w:sz w:val="28"/>
          <w:szCs w:val="28"/>
          <w:rtl w:val="true"/>
          <w:lang w:bidi="fa-IR"/>
        </w:rPr>
        <w:t>علیه</w:t>
      </w:r>
      <w:r>
        <w:rPr>
          <w:rStyle w:val="FootnoteAnchor"/>
          <w:rtl w:val="true"/>
        </w:rPr>
        <w:footnoteReference w:id="70"/>
      </w:r>
      <w:r>
        <w:rPr>
          <w:rFonts w:ascii="IRNazanin" w:hAnsi="IRNazanin" w:eastAsia="IRNazanin"/>
          <w:color w:val="111111"/>
          <w:sz w:val="28"/>
          <w:sz w:val="28"/>
          <w:szCs w:val="28"/>
          <w:rtl w:val="true"/>
          <w:lang w:bidi="fa-IR"/>
        </w:rPr>
        <w:t>، أو تمکّن من أخذه</w:t>
      </w:r>
      <w:r>
        <w:rPr>
          <w:rStyle w:val="FootnoteAnchor"/>
          <w:rtl w:val="true"/>
        </w:rPr>
        <w:footnoteReference w:id="71"/>
      </w:r>
      <w:r>
        <w:rPr>
          <w:rFonts w:ascii="Amiri" w:hAnsi="Amiri" w:eastAsia="Amiri" w:cs="Amiri"/>
          <w:color w:val="111111"/>
          <w:sz w:val="28"/>
          <w:sz w:val="28"/>
          <w:szCs w:val="28"/>
          <w:rtl w:val="true"/>
          <w:lang w:bidi="ar-SA"/>
        </w:rPr>
        <w:t>سرقة</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مشقّةٍ ومهانة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فیه وفی فرض إمکان التخلیص بالبعض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لا یترتّب علیه محذور من الانتهاک والوهن أو غیرهما من المحاذیر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لو أمکن تخلیصه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ببعضه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 هذه الصورة والصور الّتی قبلها عدم الوجوب، إلاّ فی ما یصدق عرفاً أ نّه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فیه،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والأقرب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من التمکّن العرفی مطلقاً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فرض انحصار طریق التخلیص بذلک أبداً، وکذا فی</w:t>
      </w:r>
      <w:bookmarkStart w:id="61" w:name="pg13282_130003"/>
    </w:p>
    <w:p>
      <w:pPr>
        <w:pStyle w:val="BookText"/>
        <w:rPr/>
      </w:pPr>
      <w:bookmarkEnd w:id="61"/>
      <w:r>
        <w:rPr>
          <w:rFonts w:ascii="IRNazanin" w:hAnsi="IRNazanin" w:eastAsia="IRNazanin"/>
          <w:color w:val="111111"/>
          <w:sz w:val="28"/>
          <w:sz w:val="28"/>
          <w:szCs w:val="28"/>
          <w:rtl w:val="true"/>
          <w:lang w:bidi="fa-IR"/>
        </w:rPr>
        <w:t>المرهون</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أمکنه فکّه بسهولة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987264_2322387425"/>
      <w:bookmarkStart w:id="63" w:name="_Toc21"/>
      <w:bookmarkEnd w:id="62"/>
      <w:r>
        <w:rPr>
          <w:rtl w:val="true"/>
        </w:rPr>
        <w:t>التمکّن من استیفاء الدین وتفصیلاته</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 استیفاء الدین بسهولة ولم یفعل لم یجب علیه إخراج</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استحبّ، کما سیأتی فی فصل ما یستحبّ فیه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 بل وإن أراد المدیون الوفاء ولم یستوفِ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اختیاراً مسامحة أو فراراً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الفرق أنّ الزکاة متعلّقة بأعیان الأموال، والدین لیس عیناً خارجیّاً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الفرق غیر صحیح وغیر 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الفرق وإن کان ظاهراً لکنّ عدم التعلّق فی المغصوب ونحوه ممّا فی المسألة السابقة؛ لفقدان شرطٍ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للتفریق؛ إذ الملکیّة حاصلة فی کِلا الموردین، ولکن قد صُرِّح فی النصّ الخاصّ بعدم الزکاة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وبین ما 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المغصوب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الملکیّة حاصلة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الإشکال فی وجوب الإخراج لم یکن لأجل ذلک، بل لفقدان شرط آخر، وهو تمام التمکّن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المغصوب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 بخلاف الدین فإنّه لا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التعیّن، وإلاّ فکون الدین ملکاً قبل القبض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bookmarkStart w:id="64" w:name="pg13282_130005"/>
    </w:p>
    <w:p>
      <w:pPr>
        <w:pStyle w:val="BookText"/>
        <w:rPr/>
      </w:pPr>
      <w:bookmarkEnd w:id="64"/>
      <w:r>
        <w:rPr>
          <w:rFonts w:ascii="IRNazanin" w:hAnsi="IRNazanin" w:eastAsia="IRNazanin"/>
          <w:color w:val="111111"/>
          <w:sz w:val="28"/>
          <w:sz w:val="28"/>
          <w:szCs w:val="28"/>
          <w:rtl w:val="true"/>
          <w:lang w:bidi="fa-IR"/>
        </w:rPr>
        <w:t>ملکه</w:t>
      </w:r>
      <w:r>
        <w:rPr>
          <w:rStyle w:val="FootnoteAnchor"/>
          <w:rtl w:val="true"/>
        </w:rPr>
        <w:footnoteReference w:id="76"/>
      </w:r>
      <w:r>
        <w:rPr>
          <w:rFonts w:ascii="IRNazanin" w:hAnsi="IRNazanin" w:eastAsia="IRNazanin"/>
          <w:color w:val="111111"/>
          <w:sz w:val="28"/>
          <w:sz w:val="28"/>
          <w:szCs w:val="28"/>
          <w:rtl w:val="true"/>
          <w:lang w:bidi="fa-IR"/>
        </w:rPr>
        <w:t>إلاّ بعد قبضه</w:t>
      </w:r>
      <w:r>
        <w:rPr>
          <w:rFonts w:eastAsia="IRNazanin" w:cs="IRNazanin"/>
          <w:color w:val="111111"/>
          <w:sz w:val="28"/>
          <w:szCs w:val="28"/>
          <w:rtl w:val="true"/>
          <w:lang w:bidi="fa-IR"/>
        </w:rPr>
        <w:t>.</w:t>
      </w:r>
    </w:p>
    <w:p>
      <w:pPr>
        <w:pStyle w:val="Heading3"/>
        <w:numPr>
          <w:ilvl w:val="2"/>
          <w:numId w:val="1"/>
        </w:numPr>
        <w:rPr/>
      </w:pPr>
      <w:bookmarkStart w:id="65" w:name="__RefHeading___Toc1987266_2322387425"/>
      <w:bookmarkStart w:id="66" w:name="_Toc22"/>
      <w:bookmarkEnd w:id="65"/>
      <w:r>
        <w:rPr>
          <w:rtl w:val="true"/>
        </w:rPr>
        <w:t>المقترض یجب أداء الزکاة إذا بلغت بالقرض</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القرض علی المقترِض بعد قبضه، لا المُقرِض، فلو اقترض نصاباً من أحد الأعیان الزکویّة وبقی عنده سنة وجب علیه الزکاة، نعم، یصحّ</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إشکال، فلا یُترک الاحتیاط فی جمیع الفروع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یوءدیّ المقرِض عنه، تبرّعاً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من جهة قصد القربة عن الحی؛ ولذا لا یرفع الإشکال بالاستئذان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تبرّع الأجنبیِّ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تبرّع الأجنبی بلا توکیل ولا تسبیب ممّن علیه الزکاة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المقترِض فی التبرّع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 عدم اعتباره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شرط فی عقد القرض أن تکون زکاته علی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قصد أن یکون خطاب الزکاة متوجّهاً إلیه لم یصحّ، وإن کان المقصود أن یوءّدی عنه</w:t>
      </w:r>
      <w:r>
        <w:rPr>
          <w:rStyle w:val="FootnoteAnchor"/>
          <w:rtl w:val="true"/>
        </w:rPr>
        <w:footnoteReference w:id="78"/>
      </w:r>
      <w:r>
        <w:rPr>
          <w:rFonts w:ascii="Amiri" w:hAnsi="Amiri" w:eastAsia="Amiri" w:cs="Amiri"/>
          <w:color w:val="111111"/>
          <w:sz w:val="28"/>
          <w:sz w:val="28"/>
          <w:szCs w:val="28"/>
          <w:rtl w:val="true"/>
          <w:lang w:bidi="ar-SA"/>
        </w:rPr>
        <w:t>صحّ</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یُبرأ المقترِض عن الزکاة بنفس الشرط، بل بأداء المقرِض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وتبرء ذمّة المقترِض بأداء المقرِض لا بنفس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لم یفِ المقرِض بالشرط لم تُبرأ ذمّة المقترِض، ویجب علیه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وسقط عن المقترِض إذا أدّاه المقرِض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إن لم یوءدّ وجب علی المقترِض أداوءه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یُبرأ المقترِض عن الزکاة بالشرط، بل بأداء المقرِض لها بناءً علی حصول البرء بأداء المقرِض، ولکن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تبرأ الذمّة بالوفاء، لا بالشرط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لاتبرأ ذمّة المقترِض إلاّ بأداء المقرِض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صحّ الشرط، ولکنّه لا یُبرَأ المقترِض إلاّ بأداء المقرِض لا بنفس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التصدّق</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النذر یتضمّن الالتزام بإبقائه وعدم التصرّف فیه إلی حصول الوقت أو الشرط ممنوعة ، إلاّ مع التصریح وأمّا بعد حصول المعلّق علیه ففی نذر النتیجة یخرج عن ملکه حالاً فلا زکاة، وفی نذر السبب یجب الوفاء بالنذر بإیجاد السبب من هبةٍ أو بیعٍ أو غیرهما، فان وفی فلا زکاة أیضاً، وإن عصی فوجهان، والأقرب وجوبها عند تمام الحول، فإن وفی الباقی بالنذر وجب دفعه بعد إیجاد السبب، سواء وفی بتمام النذر أو ببعضه؛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قارن حصول الشرط أو الوقت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نذر نتیجة فالوجوه الأربعة تقدیم النذر أو تقدیم الزکاة أو التخییر أو القرعة، والمقام من موارد تزاحم السببین المتنافیین، فإن أمکن إعمالهما معاً فیدفع الزکاة ویُوفی النذر من الباقی إذا لم یتعلّق النذر بتمام النصاب فهو، وإلاّ فاللازم العمل بقاعدة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الأهمّ والمهمّ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حصل الترجیح لأحدهما فهو، وإلاّ فالتخییر والترجیح یختلف حسب اختلاف المقامات، وقد تنطبق الزکاة علی النذر فیتحقّق العمل بهما معاً من باب تداخل المسبّبات،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کان نذر سبب فمقتضی القواعد تقدّم الزکاة؛ إذ بتمام الحول یخرج المال عن ملکه، فلا یبقی محلّ لوجوب الوفاء بالنذر، ویکون من قبیل ما ذکره قدس‌سره فی المسألة التالیة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تقارن تمام الحول مع خروج القافلة؛ حیث تتقدّم الزکاة ویسقط الحجّ؛ لتعلّقها بالعین، یعنی یتزاحم الحکم الوضعی مع التکلیفی، والأوّل مقدّم طبعاً؛ لأ نّه مُزِیل لموضوع الثانی، فتدبّره جیّداً واستخرج حکم باقی الصور لو کانت ممّا ذکرناه، وهذا البیان من منفرداتنا، فاغتنمه، وللّه الحمد والمنّة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کاشف‌الغطاء</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بالعین </w:t>
      </w:r>
      <w:r>
        <w:rPr>
          <w:rFonts w:eastAsia="IRNazanin" w:cs="IRNazanin"/>
          <w:color w:val="111111"/>
          <w:sz w:val="28"/>
          <w:szCs w:val="28"/>
          <w:rtl w:val="true"/>
          <w:lang w:bidi="fa-IR"/>
        </w:rPr>
        <w:t>. . . .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الزکویّة</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أنشأ النذر قبل تعلّق الزکاة بالعین ، وهذا إذا نذر الفعل، أمّا نذر النتیجة ففی صحّته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مطلقاً غیر مؤقّتٍ ولا معلّقاً علی شرطٍ لم 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الزکاة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عدم التمکّن من التصرّف بمعنیً یشمل المقام لم یثبت کونه شرطاً، فالجزم بعدم وجوب الزکاة فیها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الزکاة فیها؛ وبذلک یظهر الحال فی بقیّة فروع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تخرج عن ملکه بذلک؛ لعدم التمکّن من التصرّف فیها، سواء تعلّق بتمام النصاب أم بعضه،</w:t>
      </w:r>
      <w:bookmarkStart w:id="67" w:name="pg13282_130009"/>
    </w:p>
    <w:p>
      <w:pPr>
        <w:pStyle w:val="BookText"/>
        <w:rPr/>
      </w:pPr>
      <w:bookmarkEnd w:id="67"/>
      <w:r>
        <w:rPr>
          <w:rFonts w:ascii="IRNazanin" w:hAnsi="IRNazanin" w:eastAsia="IRNazanin"/>
          <w:color w:val="111111"/>
          <w:sz w:val="28"/>
          <w:sz w:val="28"/>
          <w:szCs w:val="28"/>
          <w:rtl w:val="true"/>
          <w:lang w:bidi="fa-IR"/>
        </w:rPr>
        <w:t>نعم،</w:t>
      </w:r>
    </w:p>
    <w:p>
      <w:pPr>
        <w:pStyle w:val="Heading3"/>
        <w:numPr>
          <w:ilvl w:val="2"/>
          <w:numId w:val="1"/>
        </w:numPr>
        <w:rPr/>
      </w:pPr>
      <w:bookmarkStart w:id="68" w:name="__RefHeading___Toc1987268_2322387425"/>
      <w:bookmarkStart w:id="69" w:name="_Toc23"/>
      <w:bookmarkEnd w:id="68"/>
      <w:r>
        <w:rPr>
          <w:rtl w:val="true"/>
        </w:rPr>
        <w:t>تعلّق الزکاة بالنذر صُوَره وأحکامه</w:t>
      </w:r>
      <w:bookmarkEnd w:id="69"/>
    </w:p>
    <w:p>
      <w:pPr>
        <w:pStyle w:val="BookText"/>
        <w:rPr/>
      </w:pPr>
      <w:r>
        <w:rPr>
          <w:rFonts w:ascii="IRNazanin" w:hAnsi="IRNazanin" w:eastAsia="IRNazanin"/>
          <w:color w:val="111111"/>
          <w:sz w:val="28"/>
          <w:sz w:val="28"/>
          <w:szCs w:val="28"/>
          <w:rtl w:val="true"/>
          <w:lang w:bidi="fa-IR"/>
        </w:rPr>
        <w:t>لو کان النذر بعد تعلّق الزکاة وجب</w:t>
      </w:r>
      <w:r>
        <w:rPr>
          <w:rStyle w:val="FootnoteAnchor"/>
          <w:rtl w:val="true"/>
        </w:rPr>
        <w:footnoteReference w:id="82"/>
      </w:r>
      <w:r>
        <w:rPr>
          <w:rFonts w:ascii="IRNazanin" w:hAnsi="IRNazanin" w:eastAsia="IRNazanin"/>
          <w:color w:val="111111"/>
          <w:sz w:val="28"/>
          <w:sz w:val="28"/>
          <w:szCs w:val="28"/>
          <w:rtl w:val="true"/>
          <w:lang w:bidi="fa-IR"/>
        </w:rPr>
        <w:t>إخراجها</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استثناء ما إذا تعلّق النذر بالتصدّق بعین النصاب علی کلّ حال بحیث یشمل مقدّماته، کإخراج الزکاة من القیمة، فیجب دفع القیمة أوّلاً ثمّ التصدّق به، ومع ذلک مشکل؛ لأنّ النصاب مشترک بین المالک والفقراء، ولا ینعقد النذر بمال الغیر ، والولایة علی التبدیل، لا تنزیل ملکهم إلاّ بعد أداء القیمة، ودفعها من باب القیمة ـ کما أشرنا ـ لو فرض شمول النذر له رجحانه غیر معلوم، ولا ینعقد النذر بمال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الجمع بینهما بأن یخرج الزکاة ویعمل بالنذر ووفت العین بهما فلا کلام، ومع عدم الإمکان وعدم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العمل بالنذر وأداء الزکاة بالقیمة یجب، وإلاّ یجب إخراج الزکاة وإیراد النقص علی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مفاد نذره أن یفک المال ثمّ یتصدق به وجب علیه أن یؤدّی الزکاة من مالٍ آخر، ثمّ یتصدّق بالعین الزکویة وفاءً بنذره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مفاد نذره أن یتصدّق بالباقی من المال بعد أن یؤدّی مقدار الزکاة منه ، وجب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مفاد نذره أن یتصدّق بجمیع المال حتّی مقدار الزکاة بطل النذر فی مقدار الزکاة، ووجب علیه التصدّق بالباقی إذا کان نذره علی نحو تعدّد المطلوب ، وبطل النذر فی الجمیع إذا کان علی نحو وحدة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یتعلّق النذر بجمیعها أو بما ینافی إخراج الزکاة منها، وإلاّ أخرج زکاتها من غیرها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قد نذر التصدّق بالنصاب علی کلّ حال فیجب دفع القیمة أوّلاً والتصدّق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الوفاء بالنذر، وإخراج الزکاة ولو من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یجب الوفاء بالنذر، وأداء الزکاة ولو بإخراج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84"/>
      </w:r>
      <w:r>
        <w:rPr>
          <w:rFonts w:ascii="IRNazanin" w:hAnsi="IRNazanin" w:eastAsia="IRNazanin"/>
          <w:color w:val="111111"/>
          <w:sz w:val="28"/>
          <w:sz w:val="28"/>
          <w:szCs w:val="28"/>
          <w:rtl w:val="true"/>
          <w:lang w:bidi="fa-IR"/>
        </w:rPr>
        <w:t>الوفاء</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النذر متعلّقاً بغیر مقدار الزکاة منها، وإلاّ فیجب الوفاء بالنذر من العین وأداء الزکاة بإعطاء القیمة مع التمکّن، ومع عدمه فیوفی بالنذر فی ما بقی بعد إخراج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الوفاء بالنذر من العین، وأداء الزکاة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الوفاء بالنذر لا وجه له، ولکنّ الاحتیاط بالوفاء بالنسبة إلی تمام العین وأداء الزکاة من مال آخر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بتمامه إن کان تعلّق بغیر مقدار الزکاة منها أو بجمیعها وکان قادراً علی إخراج زکاتها من غیرها بالقیمة، وإلاّ کان الواجب الوفاء به فی ما عدا الزکاة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ما بقی من النصاب؛ لعدم تقیید النذر بقید الانضمام، وکفایة الانبساط القهری علی الجمیع فی وجوب الوفاء بالنسبة إلی ما عدا مقدار الزکاة، نعم، لو کان ملتفتاً إلی نذره وکان نذره متعلّقاً بالنصاب علی نحو فکّه من الحقّ الزکویّ وجب الوفاء بالنذر بالنسبة إلی العین، وأداء الزکاة بالنسبة إلی قیمتها، وهذا إذا تعلّق النذر بالجمیع وکان له مال آخر، وإلاّ فلا یصحّ النذر بالنسبة إلی مقدار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بإعطاء ما بقی بعد إخراج الزکاة، أو إعطاء جمیع المال مع إخراج الزکاة عن غیره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متعلّقه المقدار الزائد علی النصاب، وإن کان متعلّقه تمام المال وجب الوفاء بالنذر من العین، وأداء الزکاة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مؤقّتاً بما قبل الحول ووفی بالنذر</w:t>
      </w:r>
    </w:p>
    <w:p>
      <w:pPr>
        <w:pStyle w:val="BookText"/>
        <w:rPr/>
      </w:pPr>
      <w:r>
        <w:rPr>
          <w:rFonts w:ascii="IRNazanin" w:hAnsi="IRNazanin" w:eastAsia="IRNazanin"/>
          <w:color w:val="111111"/>
          <w:sz w:val="28"/>
          <w:sz w:val="28"/>
          <w:szCs w:val="28"/>
          <w:rtl w:val="true"/>
          <w:lang w:bidi="fa-IR"/>
        </w:rPr>
        <w:t>فکذلک لا تجب الزکاة إذا لم یبقَ بعد ذلک مقدار النصاب، وکذا إذا لم یفِ به وقلنا بوجوب القضاء، بل مطلقاً</w:t>
      </w:r>
      <w:r>
        <w:rPr>
          <w:rStyle w:val="FootnoteAnchor"/>
          <w:rtl w:val="true"/>
        </w:rPr>
        <w:footnoteReference w:id="86"/>
      </w:r>
      <w:r>
        <w:rPr>
          <w:rFonts w:ascii="IRNazanin" w:hAnsi="IRNazanin" w:eastAsia="IRNazanin"/>
          <w:color w:val="111111"/>
          <w:sz w:val="28"/>
          <w:sz w:val="28"/>
          <w:szCs w:val="28"/>
          <w:rtl w:val="true"/>
          <w:lang w:bidi="fa-IR"/>
        </w:rPr>
        <w:t>لانقطاع</w:t>
      </w:r>
      <w:r>
        <w:rPr>
          <w:rStyle w:val="FootnoteAnchor"/>
          <w:rtl w:val="true"/>
        </w:rPr>
        <w:footnoteReference w:id="87"/>
      </w:r>
      <w:r>
        <w:rPr>
          <w:rFonts w:ascii="IRNazanin" w:hAnsi="IRNazanin" w:eastAsia="IRNazanin"/>
          <w:color w:val="111111"/>
          <w:sz w:val="28"/>
          <w:sz w:val="28"/>
          <w:szCs w:val="28"/>
          <w:rtl w:val="true"/>
          <w:lang w:bidi="fa-IR"/>
        </w:rPr>
        <w:t>الحول</w:t>
      </w:r>
      <w:r>
        <w:rPr>
          <w:rStyle w:val="FootnoteAnchor"/>
          <w:rtl w:val="true"/>
        </w:rPr>
        <w:footnoteReference w:id="88"/>
      </w:r>
      <w:r>
        <w:rPr>
          <w:rFonts w:ascii="IRNazanin" w:hAnsi="IRNazanin" w:eastAsia="IRNazanin"/>
          <w:color w:val="111111"/>
          <w:sz w:val="28"/>
          <w:sz w:val="28"/>
          <w:szCs w:val="28"/>
          <w:rtl w:val="true"/>
          <w:lang w:bidi="fa-IR"/>
        </w:rPr>
        <w:t>بالعصیان</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کان ممنوعاً عن التصرّف قبل انتهائه، وهذا التعلیل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بوجوب الوفاء بالنذر المانع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أحمد الخونساری،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 نذره الموجب لعدم تمکّنه من التصرّف لا بعصیانه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بنذره الموجب لعدم التمکّن من التصرّف إلی زمان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بالنذر من حیث إیجابه المنع من التصرّف من حینه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لانقطاعه بعدم التمکّن من التصرّف بالنذر، عصی أم لم 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بوجوب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 النذر؛ لعدم التمکّن من التصرّف شرعاً بصرف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مراده انقطاع الحول قبل تحقّق العصیان؛ وذلک لوضوح أنّ انقطاع الحول إنّما هو للوجوب الشرعی الآتی من قبل النذر المانع عن السلطنة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لسلب تمام التمکّن من التصرّف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بنذره السبب؛ لعدم التمکّن من التصرّف فی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العصیان لا یوجب انقطاع الحول، فلو کان هنا قاطع فلا محالة یکون هو النذر نفسه، إلاّ أنّک عرفت أ نّه لیس بقاطع ولا سیمّا فی الفرض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 نذره؛ لعدم تمکّنه من التصرّف؛ لأنّ المانع الشرعی کالعقلی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بالنذر؛ لعدم التمکّن من التصرّف فی العین من حین النذر إلی حین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کان ممنوعاً من التصرّف فی أثناء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 نّه کان ممنوعاً عن التصرّف قبل انتهاء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حوله، ولا یُترک الاحتیاط فی بقیّة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بالتکلیف بالوفاء بالنذر الموجب لعدم تمکّنه من التصرّف إلی زمان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 النذر الذی سلب تمام التمکّن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مضی علیه الحول من حین العصیان وجبت</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تجب مطلقاً علی الأقوی، نعم، لو انکشف عدم حصول الشرط استأنف الحول من حینه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بعدم وجوب القضاء، وکذا إن کان مؤقّتاً بما بعد 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تعلّق النذر به مانع عن التصرّف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وأمّا إن کان معلّقاً علی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المعلّق</w:t>
      </w:r>
    </w:p>
    <w:p>
      <w:pPr>
        <w:pStyle w:val="BookText"/>
        <w:rPr/>
      </w:pPr>
      <w:r>
        <w:rPr>
          <w:rFonts w:ascii="IRNazanin" w:hAnsi="IRNazanin" w:eastAsia="IRNazanin"/>
          <w:color w:val="111111"/>
          <w:sz w:val="28"/>
          <w:sz w:val="28"/>
          <w:szCs w:val="28"/>
          <w:rtl w:val="true"/>
          <w:lang w:bidi="fa-IR"/>
        </w:rPr>
        <w:t>علیه قبل تمام الحول لم تجب</w:t>
      </w:r>
      <w:r>
        <w:rPr>
          <w:rStyle w:val="FootnoteAnchor"/>
          <w:rtl w:val="true"/>
        </w:rPr>
        <w:footnoteReference w:id="91"/>
      </w:r>
      <w:r>
        <w:rPr>
          <w:rFonts w:ascii="IRNazanin" w:hAnsi="IRNazanin" w:eastAsia="IRNazanin"/>
          <w:color w:val="111111"/>
          <w:sz w:val="28"/>
          <w:sz w:val="28"/>
          <w:szCs w:val="28"/>
          <w:rtl w:val="true"/>
          <w:lang w:bidi="fa-IR"/>
        </w:rPr>
        <w:t>، وإن حصل بعده</w:t>
      </w:r>
      <w:r>
        <w:rPr>
          <w:rStyle w:val="FootnoteAnchor"/>
          <w:rtl w:val="true"/>
        </w:rPr>
        <w:footnoteReference w:id="92"/>
      </w:r>
      <w:r>
        <w:rPr>
          <w:rFonts w:ascii="IRNazanin" w:hAnsi="IRNazanin" w:eastAsia="IRNazanin"/>
          <w:color w:val="111111"/>
          <w:sz w:val="28"/>
          <w:sz w:val="28"/>
          <w:szCs w:val="28"/>
          <w:rtl w:val="true"/>
          <w:lang w:bidi="fa-IR"/>
        </w:rPr>
        <w:t>وجبت</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تجب أیضاً فی وجهٍ قویٍّ فضلاً عن صورة المقارنة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یاسین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الأحوط، 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أمکن إخراجها من العین، وإلاّ فالأحوط إخراجها من غیرها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موجباً لقصر السلطنة من حینه، بل من حین حصول المعلّق علیه، وإلاّ لم تجب؛ لعدم التمکّن من التصرّف، لا من جهة مجرّد التزام الناذر بحفظه حتّی یتبیّن الحال، کما ذهب إلیه بعض، نعم، لو انکشف عدم حصول المعلّق علیه استأنف الحول من حینه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الزکاة حتّی ولو حصل المعلّق علیه بعد حلول الحول؛ لوجوب الحفظ، ولزوم عدم التصرّفات الناقلة من باب المقدّمة، ومن هذا یعلم أنّ فی صورة حصول المعلّق علیه مقارناً لحلول الحول یلزم عدم التصرّف بطریق أولی فلا تجب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التکلیف مانع عن وجوب الزکاة لا فرق بین حصول المعلّق علیه قبل تمام الحول أو بعده؛ حیث إنّ التکلیف علی کلا التقدیرین سابق، أی یکون من حین النذر، فإذاً لا وجه للفرق بین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الراجح وإن کان عدم الوجوب قویّ جدّاً، نعم، لو لم یتحقّق الشرط أصلاً استأنف الحول من حین الانکشاف بناءً علی أنّ حکم العقل بحفظ متعلّق نذره مانع عن السلطنة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وکذا مع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الوجوب، وبالأولی إن حصل مقارناً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وجوبها إن حصل بعده، أو مقارناً لتمام الحول إن علم بحصول الشرط، ووجوبها إن علم بعدم حصوله، ولو شکّ فی ذلک وجبت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w:t>
      </w:r>
    </w:p>
    <w:p>
      <w:pPr>
        <w:pStyle w:val="BookText"/>
        <w:rPr/>
      </w:pPr>
      <w:r>
        <w:rPr>
          <w:rFonts w:ascii="Amiri" w:hAnsi="Amiri" w:eastAsia="Amiri" w:cs="Amiri"/>
          <w:color w:val="111111"/>
          <w:sz w:val="28"/>
          <w:sz w:val="28"/>
          <w:szCs w:val="28"/>
          <w:rtl w:val="true"/>
          <w:lang w:bidi="ar-SA"/>
        </w:rPr>
        <w:t>حصل مقارناً</w:t>
      </w:r>
      <w:r>
        <w:rPr>
          <w:rStyle w:val="FootnoteAnchor"/>
          <w:rtl w:val="true"/>
        </w:rPr>
        <w:footnoteReference w:id="94"/>
      </w:r>
      <w:r>
        <w:rPr>
          <w:rFonts w:ascii="IRNazanin" w:hAnsi="IRNazanin" w:eastAsia="IRNazanin"/>
          <w:color w:val="111111"/>
          <w:sz w:val="28"/>
          <w:sz w:val="28"/>
          <w:szCs w:val="28"/>
          <w:rtl w:val="true"/>
          <w:lang w:bidi="fa-IR"/>
        </w:rPr>
        <w:t>لتمام الحول ففیه إشکال</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حینئذٍ إخراج العین إلی الفقیر بنیّة ما فی الذمّة، وإخراج الزکاة من غیرها أیضاً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خامس الوجوه، وهو الوفاء بالنذر من العین، وأداء الزکاة من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مبنیّ علی دخل المنذور فی النصاب، أو علی القول بالإشاعة فی الزکاة، وإلاّ فینفذ کلاهما، کما لا یخفی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عدم الوجوب وتقدیم النذر، من غیر فرقٍ بین أزمنة حصول المعلّق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أحوطها الجمع بینهما بالوفاء بالنذر من العین وأداء الزکاة بالقیمة، وإن کان الأقوی تقدیم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تقدّم النذر وسقوط الزکاة مع عدم بقاء النصاب، کما هو قضیّة تقدّم رتبة الشرط والموضوع، ولکنّ الأحوط حینئذٍ الوفاء بالنذر من العین، وأداء الزکاة من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ممّا تقدّم عدم إشکالٍ فی وجوب الوفاء بالنذر وسقوط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تقدیم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صرف العین فی موردٍ یصدق علیه عنواناً المنذور له ومصرف الزکاة إن أمکن، وإلاّ أقوی الوجوه عدم وجوب الزکاة وصرف العین للمنذور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الوفاء بالنذر من العین؛ لتعلّقه بها، وأداء الزکاة من غیرها؛ لإمکان الجمع بینهما فلا 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وجوب العمل بالنذر، وعدم وجوب الزکاة مع انتفاء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السقوط، وأحوطها الوفاء بالنذر من العین، وإعطاء الزکاة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هو الوفاء بالنذر، وعدم وجوب الزکاة مع عدم بقاء النصاب وارتفاعه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3282_130015"/>
    </w:p>
    <w:p>
      <w:pPr>
        <w:pStyle w:val="BookText"/>
        <w:rPr/>
      </w:pPr>
      <w:bookmarkEnd w:id="70"/>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تقدیم أیّهما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کونه علی نحو نذر النتیجة فیقدّم النذر ولا زکاة، وبین غیره فتقدّم الزکاة، ولعلّه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71" w:name="__RefHeading___Toc1987270_2322387425"/>
      <w:bookmarkStart w:id="72" w:name="_Toc24"/>
      <w:bookmarkEnd w:id="71"/>
      <w:r>
        <w:rPr>
          <w:rtl w:val="true"/>
        </w:rPr>
        <w:t>إذا استطاع الحج بالنصاب</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الحَجَّ بالنصاب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الحول قبل </w:t>
      </w:r>
    </w:p>
    <w:p>
      <w:pPr>
        <w:pStyle w:val="BookText"/>
        <w:rPr/>
      </w:pPr>
      <w:r>
        <w:rPr>
          <w:rFonts w:ascii="IRNazanin" w:hAnsi="IRNazanin" w:eastAsia="IRNazanin"/>
          <w:color w:val="111111"/>
          <w:sz w:val="28"/>
          <w:sz w:val="28"/>
          <w:szCs w:val="28"/>
          <w:rtl w:val="true"/>
          <w:lang w:bidi="fa-IR"/>
        </w:rPr>
        <w:t>سیر القافلة</w:t>
      </w:r>
      <w:r>
        <w:rPr>
          <w:rStyle w:val="FootnoteAnchor"/>
          <w:rtl w:val="true"/>
        </w:rPr>
        <w:footnoteReference w:id="97"/>
      </w:r>
      <w:r>
        <w:rPr>
          <w:rFonts w:ascii="IRNazanin" w:hAnsi="IRNazanin" w:eastAsia="IRNazanin"/>
          <w:color w:val="111111"/>
          <w:sz w:val="28"/>
          <w:sz w:val="28"/>
          <w:szCs w:val="28"/>
          <w:rtl w:val="true"/>
          <w:lang w:bidi="fa-IR"/>
        </w:rPr>
        <w:t>والتمکّن من الذهاب وجبت الزکاة أوّلاً</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الفِرار من الزکاة قبل تمام الحول ببعض الوجوه الشرعیّة والإتیان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بقیت الاستطاعة بعد إخراجها وجب، وإلاّ فلا، وإن کان مضیّ الحول متأخّراً عن 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التفصیل إشکال، والأحوط الفِرار من الزکاة قبل حلول الحول بالصلح الخیاری ونحوه، ثمّ یحجّ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علیه حفظ الاستطاعة ولو ببیع الجنس الزکویّ وتبدیله بغیره، وأمّا إذا بقیت العین حتّی مضی علیها الحول، فالظاهر عدم سقوط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الحجّ یتوقّف علی صرف عین المال، وإلاّ وجبت الزکاة، والأحوط إن لم یکن أقوی وجوب الحجّ أیضاً ولو متسکّعاً إذا کان ملتفتاً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صرف النصاب أو بعضه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صرف العین کُلاًّ أو بعضاً، وإلاّ فمع بقائها تجب الزکاة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الزکاة ویسقط الحجّ لو لم یکن الباقی وافیاً لحصول الاستطاعة، بل هو کذلک لو کان الحلول قبل تمامیة المناسک، نعم، لو صرف النصاب أو بعضه قبل الحلول سقط وجوب الزکاة؛ لفقد موضوعه لا من جهة تقدّم وجوب الحجّ الموجب لعدم التمکّن من التصرّفات التی هی غیر الصرف فی مصرف الحجّ، حیث إنّ مع بقاء العین ووجود الشرائط تجب الزکاة، وبعد وضع مقدار الزکاة لایخلو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الباقی وغیره من أمواله وافیاً لبقاء الاستطاعة إلی أن یحرم أو إلی أن یفرغ من الأعمال، وإمّا أن لا یفی، فعلی الأوّل یجب الحجّ أیضاً، وعلی الثانی یکشف عن عدم وجوب الحجّ علیه، ومن هنا یظهر الحال فی صورة تقارن خروج القافلة مع تمام الحول، فتجب الزکاة بلا کلام، فإن بقیت الاستطاعة یجب الحجّ، وإلاّ فلا، کما هو قضیّة تقدّم ما هو المقدَّم رتبةً، لا مجرّد تعلّق الزکاة بالعین، بخلاف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الزکاة، وعدم وجوب الحجّ إلاّ مع کفایة البقیّة فی الاستطاعة، نعم، إذا صرف النصاب قبل تمام الحول سقط وجوب الزکاة؛ لفقد 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المصروف فی الحج النصاب أو بعضه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الزکاة إن کان النصاب باقیاً إلی تمام الحول، ولا یجب الحجّ إذا خرج عن الاستطاعة بإخراجها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الحجّ یتوقّف علی صرف عین المال، وإلاّ وجبت الزکاة، والأحوط إن لم یکن أقوی وجوب الحجّ أیضاً ولو متسکّعاً إذا کان ملتفتاً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صرف النصاب أو بعضه ولو بتبدیله إلی النقد فی الحجّ، وإلاّ لو بقی تمام النصاب إلی حلول الحول من جهة عصیان خطاب الحجّ أو امتثاله بشکل آخر فالظاهر وجوب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الزکاة وعدم وجوب الحج مع زوال الاستطاعة بإخراج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الحجّ؛ لأ نّه مستطیع حسب الفرض، فیصرف العین الزکویّة فی مصارف الحجّ، نعم، بعد الاستطاعة بالنصاب لو فرض عدم صرفه لتبرّع الغیر مصارفه أو حصول مال آخر له مثلاً، وبقی النصاب إلی زمان حلول الحول تجب الزکاة حینئذٍ، ولکن لیس نظر الماتن إلی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بقاء العین إلی مضیّ الحول علیها إشکال، نعم، لو لم تبقَ کذلک بل بُدِّلت بغیرها فلا إشکال فی وجوب الحفظ؛ حفظاً للاستطاعة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صرف النصاب أو بعضه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انحصر الحجّ بصرف النصاب أو بعضه وصرفه فی ذلک فلم یبقَ المال إلی تمام الحول، وأمّا إن لم یصرفه فیه حتّی تمّ الحول فالظاهر وجوب الحجّ ولو متسکّعاً وعدم سقوط الزکاة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بسقوط الزکاة إلاّ إذا انحصر الحجّ بصرف عین المال فیه فتسقط الزکاة حینئذٍ ومقتضی الأدلّة مع عدم الانحصار أن تجب الزکاة والحج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ویمکنه أن یبدل العین الزکویة قبل الحول فتسقط الزکاة بسقوط الحول وتبقی الاستطاعة ویتخلص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صرف العین فی الحجّ قبل تمام الحول، أمّا إذا لم یصرف العین وبقی إلی تمام الحول لا یسقط وجوب الزکاة ولا الحجّ، وطریق التخلّص من ذلک تبدیل العین قبل تمام الحول، والأحوط ذلک أیضاً فی صورة التقارن إن علم بذلک قبل تمام الحول، فتحقّق الاستطاعة وتسقط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وجوب الزکاة مع بقاء العین حتّی یمضی علیها الحول، وإن بقیت الاستطاعة وجب الحجّ، ولا یبعد القول بوجوب حفظ الاستطاعة قبل مضیّ الحول ولو بتبدیل الجنس الزکوی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عصی ولم یحجَّ وجبت بعد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282_130019"/>
      <w:bookmarkStart w:id="74" w:name="pg13282_130019"/>
      <w:bookmarkEnd w:id="74"/>
    </w:p>
    <w:p>
      <w:pPr>
        <w:pStyle w:val="BookText"/>
        <w:rPr/>
      </w:pPr>
      <w:bookmarkStart w:id="75" w:name="pg13282_130019"/>
      <w:bookmarkEnd w:id="75"/>
      <w:r>
        <w:rPr>
          <w:rFonts w:ascii="IRNazanin" w:hAnsi="IRNazanin" w:eastAsia="IRNazanin"/>
          <w:color w:val="111111"/>
          <w:sz w:val="28"/>
          <w:sz w:val="28"/>
          <w:szCs w:val="28"/>
          <w:rtl w:val="true"/>
          <w:lang w:bidi="fa-IR"/>
        </w:rPr>
        <w:t>تمام</w:t>
      </w:r>
      <w:r>
        <w:rPr>
          <w:rStyle w:val="FootnoteAnchor"/>
          <w:rtl w:val="true"/>
        </w:rPr>
        <w:footnoteReference w:id="100"/>
      </w:r>
      <w:r>
        <w:rPr>
          <w:rFonts w:ascii="IRNazanin" w:hAnsi="IRNazanin" w:eastAsia="IRNazanin"/>
          <w:color w:val="111111"/>
          <w:sz w:val="28"/>
          <w:sz w:val="28"/>
          <w:szCs w:val="28"/>
          <w:rtl w:val="true"/>
          <w:lang w:bidi="fa-IR"/>
        </w:rPr>
        <w:t>الحول</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لانقطاع الحول بوجوب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کان مبدؤه حین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لمکان انقطاع الحول بوجوب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تمکّن من المسیر بغیر المال الزکوی، وأمّا مع الانحصار فیه فقد انقطع الحول بوجوب صرف المال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تقارن خروج القافلة مع تمام الحول وجبت الزکاة أوّلاً؛ لتعلّقها بالعین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تعلّقها بالعین لا یوجب الأوّلیّة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987272_2322387425"/>
      <w:bookmarkStart w:id="77" w:name="_Toc25"/>
      <w:bookmarkEnd w:id="76"/>
      <w:r>
        <w:rPr>
          <w:rtl w:val="true"/>
        </w:rPr>
        <w:t>من تمکّن من التصرّف بعد التعذّر وبالعکس</w:t>
      </w:r>
      <w:bookmarkEnd w:id="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مضت سنتان أو أزید علی ما لم یتمکّن من التصرّف فیه بأن کان مدفوناً ولم یعرف مکانه أو غائباً أو نحو ذلک</w:t>
      </w:r>
      <w:r>
        <w:rPr>
          <w:rStyle w:val="FootnoteAnchor"/>
          <w:rtl w:val="true"/>
        </w:rPr>
        <w:footnoteReference w:id="102"/>
      </w:r>
      <w:r>
        <w:rPr>
          <w:rFonts w:ascii="Amiri" w:hAnsi="Amiri" w:eastAsia="Amiri" w:cs="Amiri"/>
          <w:color w:val="111111"/>
          <w:sz w:val="28"/>
          <w:sz w:val="28"/>
          <w:szCs w:val="28"/>
          <w:rtl w:val="true"/>
          <w:lang w:bidi="ar-SA"/>
        </w:rPr>
        <w:t xml:space="preserve">ثمّ تمکّن منه </w:t>
      </w:r>
      <w:bookmarkStart w:id="78" w:name="pg13282_130020"/>
    </w:p>
    <w:p>
      <w:pPr>
        <w:pStyle w:val="BookText"/>
        <w:rPr/>
      </w:pPr>
      <w:bookmarkEnd w:id="78"/>
      <w:r>
        <w:rPr>
          <w:rFonts w:ascii="Amiri" w:hAnsi="Amiri" w:eastAsia="Amiri" w:cs="Amiri"/>
          <w:color w:val="111111"/>
          <w:sz w:val="28"/>
          <w:sz w:val="28"/>
          <w:szCs w:val="28"/>
          <w:rtl w:val="true"/>
          <w:lang w:bidi="ar-SA"/>
        </w:rPr>
        <w:t>استحبّ</w:t>
      </w:r>
      <w:r>
        <w:rPr>
          <w:rStyle w:val="FootnoteAnchor"/>
          <w:rtl w:val="true"/>
        </w:rPr>
        <w:footnoteReference w:id="103"/>
      </w:r>
      <w:r>
        <w:rPr>
          <w:rFonts w:ascii="IRNazanin" w:hAnsi="IRNazanin" w:eastAsia="IRNazanin"/>
          <w:color w:val="111111"/>
          <w:sz w:val="28"/>
          <w:sz w:val="28"/>
          <w:szCs w:val="28"/>
          <w:rtl w:val="true"/>
          <w:lang w:bidi="fa-IR"/>
        </w:rPr>
        <w:t>زکاته</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بالاستحباب بالنسبة إلی جمیع الموارد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لسنة، بل یقوی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بمضیّ سنة واحدة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عدم التمکّن من التصرّف بعد تعلّق الزکاة أو بعد مضیِّ الحول متمکّناً فقد استقرّ الوجوب، فیجب الأداء إذا تمکّن بعد ذلک،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مقصّراً یکون ضامناً، وإلاّ فلا</w:t>
      </w:r>
      <w:r>
        <w:rPr>
          <w:rFonts w:eastAsia="IRNazanin" w:cs="IRNazanin"/>
          <w:color w:val="111111"/>
          <w:sz w:val="28"/>
          <w:szCs w:val="28"/>
          <w:rtl w:val="true"/>
          <w:lang w:bidi="fa-IR"/>
        </w:rPr>
        <w:t>.</w:t>
      </w:r>
    </w:p>
    <w:p>
      <w:pPr>
        <w:pStyle w:val="Heading3"/>
        <w:numPr>
          <w:ilvl w:val="2"/>
          <w:numId w:val="1"/>
        </w:numPr>
        <w:rPr/>
      </w:pPr>
      <w:bookmarkStart w:id="79" w:name="__RefHeading___Toc1987274_2322387425"/>
      <w:bookmarkStart w:id="80" w:name="_Toc26"/>
      <w:bookmarkEnd w:id="79"/>
      <w:r>
        <w:rPr>
          <w:rtl w:val="true"/>
        </w:rPr>
        <w:t>کون الکافر مکلّفاً بالفروع ومنها الزکاة</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تجب علیه الزکاة</w:t>
      </w:r>
      <w:r>
        <w:rPr>
          <w:rStyle w:val="FootnoteAnchor"/>
          <w:rtl w:val="true"/>
        </w:rPr>
        <w:footnoteReference w:id="105"/>
      </w:r>
      <w:r>
        <w:rPr>
          <w:rFonts w:ascii="Amiri" w:hAnsi="Amiri" w:eastAsia="Amiri" w:cs="Amiri"/>
          <w:color w:val="111111"/>
          <w:sz w:val="28"/>
          <w:sz w:val="28"/>
          <w:szCs w:val="28"/>
          <w:rtl w:val="true"/>
          <w:lang w:bidi="ar-SA"/>
        </w:rPr>
        <w:t>، لکن لا تصحّ</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وفی ما ذکره بعده وبعد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بصحّة أدائها منه إذا قصد القربة غیر بعید، وعلیه فیجوز للإمام أو نائبه الأخذ منه قهراً لو امتنع عن الأداء، ولولا ذلک کان الحکم بجواز الأخذ منه قهراً مشکلاً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أدّاها، نعم، للإمام علیه‌السلام أو نائبه أخذها منه قهراً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 وکذا کلّ ما یتفرّع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قد أتلفها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تلفت فی یده علی وجه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وقع التلف فی یده بنحو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 عوضها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 الکافر بعدما وجبت علیه الزکاة سقطت</w:t>
      </w:r>
      <w:r>
        <w:rPr>
          <w:rStyle w:val="FootnoteAnchor"/>
          <w:rtl w:val="true"/>
        </w:rPr>
        <w:footnoteReference w:id="108"/>
      </w:r>
      <w:r>
        <w:rPr>
          <w:rFonts w:ascii="IRNazanin" w:hAnsi="IRNazanin" w:eastAsia="IRNazanin"/>
          <w:color w:val="111111"/>
          <w:sz w:val="28"/>
          <w:sz w:val="28"/>
          <w:szCs w:val="28"/>
          <w:rtl w:val="true"/>
          <w:lang w:bidi="fa-IR"/>
        </w:rPr>
        <w:t>عنه</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نّها لا تسقط بالإسلام، سیّما مع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العین موجودة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الزکاة مع بقاء العین مشکل، من غیر فرقٍ بین الغلاّت وغیرها، کما أنّ الظاهر أیضاً عدم استئناف الحول من حین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فی الغلاّت محلّ إشکال، نعم، الظاهر أ نّه لا یبعد السقوط فی ما یعتبر فیه الحول إذا بقی علی کفره فی تمام الحول، وأمّا إن أسلم قبله ولو بلحظة فالظاهر وجوب الزکاة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سقوطها مع فرض وجوبها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أحوطه الإخراج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فی الغلاّت مشکل، بل ممنوع، نعم، یسقط فی ما اعتبر فیه الحول حتّی بالنسبة إلی الحول الذی أسلم فی أثنائه، ویستأنف الحول من حین إسلامه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منع، نعم، فی ما یعتبر فیه الحول لا یبعد کون الاسلام فی أثناءه قاطعاً له فیستأنفه من حینه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مع بقاء العین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مع بقائها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مع بقاء العین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وسیأتی منه رحمه‌الله فی خُمس المعادن اشتراط عدم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الزکاة مع وجود العین موضع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bookmarkStart w:id="81" w:name="pg13282_130023"/>
    </w:p>
    <w:p>
      <w:pPr>
        <w:pStyle w:val="BookText"/>
        <w:rPr/>
      </w:pPr>
      <w:bookmarkEnd w:id="81"/>
      <w:r>
        <w:rPr>
          <w:rFonts w:ascii="IRNazanin" w:hAnsi="IRNazanin" w:eastAsia="IRNazanin"/>
          <w:color w:val="111111"/>
          <w:sz w:val="28"/>
          <w:sz w:val="28"/>
          <w:szCs w:val="28"/>
          <w:rtl w:val="true"/>
          <w:lang w:bidi="fa-IR"/>
        </w:rPr>
        <w:t>الإسلام</w:t>
      </w:r>
      <w:r>
        <w:rPr>
          <w:rStyle w:val="FootnoteAnchor"/>
          <w:rtl w:val="true"/>
        </w:rPr>
        <w:footnoteReference w:id="110"/>
      </w:r>
      <w:r>
        <w:rPr>
          <w:rFonts w:ascii="Amiri" w:hAnsi="Amiri" w:eastAsia="Amiri" w:cs="Amiri"/>
          <w:color w:val="111111"/>
          <w:sz w:val="28"/>
          <w:sz w:val="28"/>
          <w:szCs w:val="28"/>
          <w:rtl w:val="true"/>
          <w:lang w:bidi="ar-SA"/>
        </w:rPr>
        <w:t>یجبّ ما قبله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87276_2322387425"/>
      <w:bookmarkStart w:id="83" w:name="_Toc27"/>
      <w:bookmarkEnd w:id="82"/>
      <w:r>
        <w:rPr>
          <w:rtl w:val="true"/>
        </w:rPr>
        <w:t>لزوم إخراج ما تعلّق به الزکاة قبل البیع ونحوه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انتقل النصاب إلی أحدٍ بأیّ نحو من أنحاء الانتقالات وهو یعلم</w:t>
      </w:r>
    </w:p>
    <w:p>
      <w:pPr>
        <w:pStyle w:val="BookText"/>
        <w:rPr/>
      </w:pPr>
      <w:r>
        <w:rPr>
          <w:rFonts w:ascii="IRNazanin" w:hAnsi="IRNazanin" w:eastAsia="IRNazanin"/>
          <w:color w:val="111111"/>
          <w:sz w:val="28"/>
          <w:sz w:val="28"/>
          <w:szCs w:val="28"/>
          <w:rtl w:val="true"/>
          <w:lang w:bidi="fa-IR"/>
        </w:rPr>
        <w:t>أنّ المنتقل عنه لم یؤدِّ الزکاة فللساعی أن یتبع العین حتّی یأخذ الزکاة،</w:t>
      </w:r>
    </w:p>
    <w:p>
      <w:pPr>
        <w:pStyle w:val="BookText"/>
        <w:rPr/>
      </w:pPr>
      <w:r>
        <w:rPr>
          <w:rFonts w:ascii="IRNazanin" w:hAnsi="IRNazanin" w:eastAsia="IRNazanin"/>
          <w:color w:val="111111"/>
          <w:sz w:val="28"/>
          <w:sz w:val="28"/>
          <w:szCs w:val="28"/>
          <w:rtl w:val="true"/>
          <w:lang w:bidi="fa-IR"/>
        </w:rPr>
        <w:t xml:space="preserve">ثمّ یرجع المنتقل إلیه إلی المنتقل عنه ثمّ أنّ التقیید بتمام النصاب إنّما هو علی ما یأتی فی 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تعلّقها إنّما هو بنحو الکلّی فی المعین وأمّا إن کان بنحو الإشاعة فحکم البعض یکون کحکم الکلّ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 من الکافر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تمام</w:t>
      </w:r>
      <w:r>
        <w:rPr>
          <w:rStyle w:val="FootnoteAnchor"/>
          <w:rtl w:val="true"/>
        </w:rPr>
        <w:footnoteReference w:id="112"/>
      </w:r>
      <w:r>
        <w:rPr>
          <w:rFonts w:ascii="IRNazanin" w:hAnsi="IRNazanin" w:eastAsia="IRNazanin"/>
          <w:color w:val="111111"/>
          <w:sz w:val="28"/>
          <w:sz w:val="28"/>
          <w:szCs w:val="28"/>
          <w:rtl w:val="true"/>
          <w:lang w:bidi="fa-IR"/>
        </w:rPr>
        <w:t>النصاب</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التصرّف فی بعض النصاب لو اشتراه بعد تعلّق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بعضه علی الأحوط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إخراج الزکاة ولو انتقل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تعلّق الزکاة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الرجوع إلیه مع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فرقٍ فی ذلک بین اشتراء المسلم من الکافر تمام النصاب أو بعضه، فیؤدّی ما علیه من العشر أو نصف العشر کما فی الغلاّت، أو مقدار وجب علیه إخراجه، کما فی غیرها بعد وضع ما صرفه البائع من المؤن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3282_130025"/>
    </w:p>
    <w:p>
      <w:pPr>
        <w:pStyle w:val="Heading2"/>
        <w:numPr>
          <w:ilvl w:val="1"/>
          <w:numId w:val="1"/>
        </w:numPr>
        <w:rPr/>
      </w:pPr>
      <w:bookmarkStart w:id="85" w:name="__RefHeading___Toc1987278_2322387425"/>
      <w:bookmarkStart w:id="86" w:name="_Toc28"/>
      <w:bookmarkEnd w:id="84"/>
      <w:bookmarkEnd w:id="85"/>
      <w:r>
        <w:rPr>
          <w:rtl w:val="true"/>
        </w:rPr>
        <w:t>فصل</w:t>
      </w:r>
      <w:r>
        <w:rPr>
          <w:rtl w:val="true"/>
        </w:rPr>
        <w:t xml:space="preserve">: </w:t>
      </w:r>
      <w:r>
        <w:rPr>
          <w:rtl w:val="true"/>
        </w:rPr>
        <w:t>فی الأجناس الّتی تتعلّق بها الزکاة</w:t>
      </w:r>
      <w:bookmarkEnd w:id="86"/>
    </w:p>
    <w:p>
      <w:pPr>
        <w:pStyle w:val="Heading3"/>
        <w:numPr>
          <w:ilvl w:val="2"/>
          <w:numId w:val="1"/>
        </w:numPr>
        <w:rPr/>
      </w:pPr>
      <w:bookmarkStart w:id="87" w:name="__RefHeading___Toc1987280_2322387425"/>
      <w:bookmarkStart w:id="88" w:name="_Toc29"/>
      <w:bookmarkEnd w:id="87"/>
      <w:r>
        <w:rPr>
          <w:rtl w:val="true"/>
        </w:rPr>
        <w:t>ما یجب وما یستحبّ زکاته من الأجناس</w:t>
      </w:r>
      <w:bookmarkEnd w:id="88"/>
    </w:p>
    <w:p>
      <w:pPr>
        <w:pStyle w:val="BookText"/>
        <w:rPr/>
      </w:pPr>
      <w:r>
        <w:rPr>
          <w:rFonts w:ascii="IRNazanin" w:hAnsi="IRNazanin" w:eastAsia="IRNazanin"/>
          <w:color w:val="111111"/>
          <w:sz w:val="28"/>
          <w:sz w:val="28"/>
          <w:szCs w:val="28"/>
          <w:rtl w:val="true"/>
          <w:lang w:bidi="fa-IR"/>
        </w:rPr>
        <w:t>تجب فی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 الثلاثة،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والنقدین،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والغلاّت الأربع،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فی ما عدا ذلک علی الأصحّ، نعم، یستحبّ إخراجها</w:t>
      </w:r>
      <w:r>
        <w:rPr>
          <w:rStyle w:val="FootnoteAnchor"/>
          <w:rtl w:val="true"/>
        </w:rPr>
        <w:footnoteReference w:id="114"/>
      </w:r>
      <w:r>
        <w:rPr>
          <w:rFonts w:ascii="Amiri" w:hAnsi="Amiri" w:eastAsia="Amiri" w:cs="Amiri"/>
          <w:color w:val="111111"/>
          <w:sz w:val="28"/>
          <w:sz w:val="28"/>
          <w:szCs w:val="28"/>
          <w:rtl w:val="true"/>
          <w:lang w:bidi="ar-SA"/>
        </w:rPr>
        <w:t>من أربعة أنواع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استحبابها فیها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الزکاة فیها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یکال أو یوزن، کالأُرزّ والحِمَّص والماش والعدس ونحوها، وکذا الثِمار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شبهة، خصوصاً فی بعضها الذی 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الزکاة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إذا کان یفسد من یومه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کالتُفّاح والمِشمِش ونحوهما، دون الخُضَر والبقول، کالقَثِّ والباذِنجان والخِیار والبَطّیخ ونحوها</w:t>
      </w:r>
      <w:r>
        <w:rPr>
          <w:rFonts w:eastAsia="Amiri" w:cs="Amiri" w:ascii="Amiri" w:hAnsi="Amiri"/>
          <w:color w:val="111111"/>
          <w:sz w:val="28"/>
          <w:szCs w:val="28"/>
          <w:rtl w:val="true"/>
          <w:lang w:bidi="ar-SA"/>
        </w:rPr>
        <w:t>.</w:t>
      </w:r>
      <w:bookmarkStart w:id="89" w:name="pg13282_130026"/>
    </w:p>
    <w:p>
      <w:pPr>
        <w:pStyle w:val="BookText"/>
        <w:rPr/>
      </w:pPr>
      <w:bookmarkEnd w:id="8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التجارة</w:t>
      </w:r>
      <w:r>
        <w:rPr>
          <w:rStyle w:val="FootnoteAnchor"/>
          <w:rtl w:val="true"/>
        </w:rPr>
        <w:footnoteReference w:id="116"/>
      </w:r>
      <w:r>
        <w:rPr>
          <w:rFonts w:ascii="Amiri" w:hAnsi="Amiri" w:eastAsia="Amiri" w:cs="Amiri"/>
          <w:color w:val="111111"/>
          <w:sz w:val="28"/>
          <w:sz w:val="28"/>
          <w:szCs w:val="28"/>
          <w:rtl w:val="true"/>
          <w:lang w:bidi="ar-SA"/>
        </w:rPr>
        <w:t>علی الأصحّ</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الإناث، دون الذکور ودون البِغال والحمیر والرَقیق</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استحباب صاع من التمر إذا حال علیه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الأملاک</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استحباب الزکاة فیها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والعقارات الّتی یراد منها الاستنماء، کالبُستان والخان والدُکّان ونحوها</w:t>
      </w:r>
      <w:r>
        <w:rPr>
          <w:rFonts w:eastAsia="IRNazanin" w:cs="IRNazanin"/>
          <w:color w:val="111111"/>
          <w:sz w:val="28"/>
          <w:szCs w:val="28"/>
          <w:rtl w:val="true"/>
          <w:lang w:bidi="fa-IR"/>
        </w:rPr>
        <w:t>.</w:t>
      </w:r>
    </w:p>
    <w:p>
      <w:pPr>
        <w:pStyle w:val="Heading3"/>
        <w:numPr>
          <w:ilvl w:val="2"/>
          <w:numId w:val="1"/>
        </w:numPr>
        <w:rPr/>
      </w:pPr>
      <w:bookmarkStart w:id="90" w:name="__RefHeading___Toc1987282_2322387425"/>
      <w:bookmarkStart w:id="91" w:name="_Toc30"/>
      <w:bookmarkEnd w:id="90"/>
      <w:r>
        <w:rPr>
          <w:rtl w:val="true"/>
        </w:rPr>
        <w:t>حکم المتولّد من جنسین مختلفین</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حیوان بین حیوانین یلاحظ فیه الاسم فی تحقّق الزکاة وعدمها، سواء کانا زَکَوِیّین أم غیر زَکَویّین أم مختلِفَین، بل سواء کانا محلَّلَین أم محرَّمَین أم مختلِفَین مع فرض تحقّق الاسم</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یعد من أفراد ذلک النوع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أن یکون بمجرّد الصورة، ولا یبعد ذلک؛ فإنّ اللّه قادر علی کلّ شیء</w:t>
      </w:r>
      <w:r>
        <w:rPr>
          <w:rFonts w:eastAsia="IRNazanin" w:cs="IRNazanin"/>
          <w:color w:val="111111"/>
          <w:sz w:val="28"/>
          <w:szCs w:val="28"/>
          <w:rtl w:val="true"/>
          <w:lang w:bidi="fa-IR"/>
        </w:rPr>
        <w:t>.</w:t>
      </w:r>
      <w:bookmarkStart w:id="92" w:name="pg13282_130027"/>
    </w:p>
    <w:p>
      <w:pPr>
        <w:pStyle w:val="Heading2"/>
        <w:numPr>
          <w:ilvl w:val="1"/>
          <w:numId w:val="1"/>
        </w:numPr>
        <w:rPr/>
      </w:pPr>
      <w:bookmarkStart w:id="93" w:name="__RefHeading___Toc1987284_2322387425"/>
      <w:bookmarkStart w:id="94" w:name="_Toc31"/>
      <w:bookmarkEnd w:id="92"/>
      <w:bookmarkEnd w:id="93"/>
      <w:r>
        <w:rPr>
          <w:rtl w:val="true"/>
        </w:rPr>
        <w:t>فصل</w:t>
      </w:r>
      <w:r>
        <w:rPr>
          <w:rtl w:val="true"/>
        </w:rPr>
        <w:t xml:space="preserve">: </w:t>
      </w:r>
      <w:r>
        <w:rPr>
          <w:rtl w:val="true"/>
        </w:rPr>
        <w:t>فی زکاة الأنعام الثلاثة</w:t>
      </w:r>
      <w:bookmarkEnd w:id="94"/>
    </w:p>
    <w:p>
      <w:pPr>
        <w:pStyle w:val="Heading3"/>
        <w:numPr>
          <w:ilvl w:val="2"/>
          <w:numId w:val="1"/>
        </w:numPr>
        <w:rPr/>
      </w:pPr>
      <w:bookmarkStart w:id="95" w:name="__RefHeading___Toc1987286_2322387425"/>
      <w:bookmarkStart w:id="96" w:name="_Toc32"/>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ویشترط فی وجوب الزکاة فیها مضافاً إلی ما مرَّ من الشرائط العامّة اُمور</w:t>
      </w:r>
      <w:r>
        <w:rPr>
          <w:rFonts w:eastAsia="IRNazanin" w:cs="IRNazanin"/>
          <w:color w:val="111111"/>
          <w:sz w:val="28"/>
          <w:szCs w:val="28"/>
          <w:rtl w:val="true"/>
          <w:lang w:bidi="fa-IR"/>
        </w:rPr>
        <w:t>:</w:t>
      </w:r>
    </w:p>
    <w:p>
      <w:pPr>
        <w:pStyle w:val="Heading3"/>
        <w:numPr>
          <w:ilvl w:val="2"/>
          <w:numId w:val="1"/>
        </w:numPr>
        <w:rPr/>
      </w:pPr>
      <w:bookmarkStart w:id="97" w:name="__RefHeading___Toc1987288_2322387425"/>
      <w:bookmarkStart w:id="98" w:name="_Toc33"/>
      <w:bookmarkEnd w:id="97"/>
      <w:r>
        <w:rPr>
          <w:rtl w:val="true"/>
        </w:rPr>
        <w:t xml:space="preserve">الشرط الأوّل </w:t>
      </w:r>
      <w:r>
        <w:rPr>
          <w:rtl w:val="true"/>
        </w:rPr>
        <w:t xml:space="preserve">: </w:t>
      </w:r>
      <w:r>
        <w:rPr>
          <w:rtl w:val="true"/>
        </w:rPr>
        <w:t>النصاب</w:t>
      </w:r>
      <w:bookmarkEnd w:id="9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فی الإبل اثنا عشر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وفیها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وفیها شاتان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وفیها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وفیها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وفیها خمس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ستّ وعشرون، وفیها بنت مخاض، وهی الداخلة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وثلاثون، وفیها بنت لبون، وهی الداخلة فی السنة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وأربعون، وفیها حقّة، وهی الداخلة فی السنة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وستّون، وفیها جذعة، وهی الّتی دخلت فی السنة الخامسة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وسبعون، وفیها بنتا لبون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وتسعون، وفیها حُقّتان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وإحدی وعشرون، وفیها</w:t>
      </w:r>
      <w:r>
        <w:rPr>
          <w:rStyle w:val="FootnoteAnchor"/>
          <w:rtl w:val="true"/>
        </w:rPr>
        <w:footnoteReference w:id="122"/>
      </w:r>
      <w:r>
        <w:rPr>
          <w:rFonts w:ascii="Amiri" w:hAnsi="Amiri" w:eastAsia="Amiri" w:cs="Amiri"/>
          <w:color w:val="111111"/>
          <w:sz w:val="28"/>
          <w:sz w:val="28"/>
          <w:szCs w:val="28"/>
          <w:rtl w:val="true"/>
          <w:lang w:bidi="ar-SA"/>
        </w:rPr>
        <w:t>فی کلّ</w:t>
      </w:r>
      <w:r>
        <w:rPr>
          <w:rStyle w:val="FootnoteAnchor"/>
          <w:rtl w:val="true"/>
        </w:rPr>
        <w:footnoteReference w:id="123"/>
      </w:r>
      <w:r>
        <w:rPr>
          <w:rFonts w:ascii="Amiri" w:hAnsi="Amiri" w:eastAsia="Amiri" w:cs="Amiri"/>
          <w:color w:val="111111"/>
          <w:sz w:val="28"/>
          <w:sz w:val="28"/>
          <w:szCs w:val="28"/>
          <w:rtl w:val="true"/>
          <w:lang w:bidi="ar-SA"/>
        </w:rPr>
        <w:t>خمسینَ حُقّةٌ، وفی کلّ أربعین بنتُ لبون</w:t>
      </w:r>
      <w:r>
        <w:rPr>
          <w:rStyle w:val="FootnoteAnchor"/>
          <w:rtl w:val="true"/>
        </w:rPr>
        <w:footnoteReference w:id="124"/>
      </w:r>
      <w:r>
        <w:rPr>
          <w:rFonts w:ascii="IRNazanin" w:hAnsi="IRNazanin" w:eastAsia="IRNazanin"/>
          <w:color w:val="111111"/>
          <w:sz w:val="28"/>
          <w:sz w:val="28"/>
          <w:szCs w:val="28"/>
          <w:rtl w:val="true"/>
          <w:lang w:bidi="fa-IR"/>
        </w:rPr>
        <w:t>، بمعنی</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أ نّه لا یکون العفو فیه بأکثر من تسعة، فلا یکون العفو إلاّ فی ما کان مشتملاً علی النیّف، وهو ما بین العقدین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الصناعة أن یحسب علی نحوٍ لا یلزم منه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بمعنی لزوم مراعاة الأربعینات والخمسینات ولو بالتفریق، بأن یحسب بعضها بالأربعین وبعضها بالخمسین، ویتخیّر مع المطابقة وحصول الاستیعاب بحسابَین، وعلیه فلا یتصوّر العفو إلاّ فی ما بین العقود من الآحاد، کما أ نّه علیه یتعیّن فی المائة وخمسین اختیار الخمسین، وفی المائتین وأربعین یتخیّر بین اختیار الأربعین وبین اختیار أربع خمسینات وأربعین واحداً، وفی المائتین وستّین یتعیّن اختیار خمسینین وأربع أربعینات من دون أن یکون عفو، وفی المائة وأربعین یتعیّن أن یحسبها خمسینین وأربعین واحداً من دون عفو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نّه</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اجتناب أکثرهما استیعاباً ولو بالمرکّب منهما، وعلی هذا فلا عفو إلاّ فی ما بین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یحسب بأحدهما أو بهما معاً بحیث یستوعب تمام العدد، وعلیه فلا یتصوّر عدم المطابقة أو الأقلّ عفواً، نعم، ما بین العقدَین عفو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بالمعنی الّذی لا یکون فیه عفو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تعلّق الزکاة به ووجوب إخراجها بأحد الحسابَین، فینحصر مورد التخییر حینئذٍ بصورة المطابقة لکلٍّ منهما کالمائتین، ولو کان مطابقاً لحضر من أحدهما کالمائة والخمسین مثلاً أو المائة والستّین تعیّن علی الأقوی، ولو یطابق شیئاً منهما کالمائة والسبعین ونحوها تعیّن التبعیض فی النصاب، واحتساب بعضه بأحدهما والآخر بالآخر واستیفاؤه جمیعاً بذلک، فیُحسب المائة والسبعون بخمسین وثلاث أربعینات، والمائة والثمانون بخمسینین وأربعینین، والمائة والتسعون بأربعین وثلاث خمسینیّات، وعلی هذا القیاس، فینحصر مورد العفو حینئذٍ بما بین عقود العشرات ولیس فیها عفو أصلاً؛ لأنّها لا تخلو من إمکان الاستیفاء بأحد هذه الوجوه، فیجب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وجوب مراعاة المطابقة ولو حصلت بالترکیب بأن یحسب بعضها بالأربعین وبعضها بالخمسین، ویتخیّر مع المطابقة لکلٍّ منهما، وحینئذٍ لا عفو إلاّ لما بین العقود من النیّف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احتساب أکثرهما استیعاباً ولو بالمرکّب منهما، وعلی هذا فلا عفو إلاّ فی ما بین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یجوز</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مراعاة مطابقةٍ منهما، ولو لم تحصل مطابقة إلاّ بهما لُوحِظا معاً، ویتخیّر مع المطابقة بکلٍّ منهما أو بهما، وعلی هذا لا یمکن عدم المطابقة ولا العفو إلاّ فی ما بین العقدین، ولابدّ أن تراعی علی وجهٍ یستوعب الجمیع ما عدا النیّف، ففی مائتین وستّین یحسب خمسینین وأربعة أربعینات، وفی مائة وأربعین یحسب خمسینین وأربعین واحداً، وهکذا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وجب الاحتساب بما لا یحصل العفو إلاّ بما لابدّ منه علی کلّ تقدیر، وهو ما بین العقود فقط، ففی المائة والثلاثین مثلاً یتعیّن الاحتساب بثلاث أربعینات وفی المائة والخمسین یتعیّن بالخمسینات، وفی مثل المائتین وستّین یتعیّن الاحتساب بخمسینین وأربع أربعینات، وهکذا، ولا یتصوّر العفو إلاّ فی ما بین العقود، وهو ممّا لابدّ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أن</w:t>
      </w:r>
      <w:r>
        <w:rPr>
          <w:rStyle w:val="FootnoteAnchor"/>
          <w:rtl w:val="true"/>
        </w:rPr>
        <w:footnoteReference w:id="128"/>
      </w:r>
      <w:r>
        <w:rPr>
          <w:rFonts w:ascii="IRNazanin" w:hAnsi="IRNazanin" w:eastAsia="IRNazanin"/>
          <w:color w:val="111111"/>
          <w:sz w:val="28"/>
          <w:sz w:val="28"/>
          <w:szCs w:val="28"/>
          <w:rtl w:val="true"/>
          <w:lang w:bidi="fa-IR"/>
        </w:rPr>
        <w:t>یحسب</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بمعنی وجوب التطبیق بما یستوعب العدد، سواء کان بأحدهما أم بکلٍّ منهما، أم بکلیهما، ولا یعقل حینئذٍ عدم المطابقة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 . . . . . . . . .</w:t>
      </w:r>
    </w:p>
    <w:p>
      <w:pPr>
        <w:pStyle w:val="BookText"/>
        <w:rPr/>
      </w:pPr>
      <w:r>
        <w:rPr>
          <w:rFonts w:ascii="Amiri" w:hAnsi="Amiri" w:eastAsia="Amiri" w:cs="Amiri"/>
          <w:color w:val="111111"/>
          <w:sz w:val="28"/>
          <w:sz w:val="28"/>
          <w:szCs w:val="28"/>
          <w:rtl w:val="true"/>
          <w:lang w:bidi="ar-SA"/>
        </w:rPr>
        <w:t>أربعینَ</w:t>
      </w:r>
      <w:r>
        <w:rPr>
          <w:rStyle w:val="FootnoteAnchor"/>
          <w:rtl w:val="true"/>
        </w:rPr>
        <w:footnoteReference w:id="130"/>
      </w:r>
      <w:r>
        <w:rPr>
          <w:rFonts w:ascii="IRNazanin" w:hAnsi="IRNazanin" w:eastAsia="IRNazanin"/>
          <w:color w:val="111111"/>
          <w:sz w:val="28"/>
          <w:sz w:val="28"/>
          <w:szCs w:val="28"/>
          <w:rtl w:val="true"/>
          <w:lang w:bidi="fa-IR"/>
        </w:rPr>
        <w:t>أربعین</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بمعنی أ نّه یتعیّن عدّها بما یکون عادّاً لها من خصوص الخمسین أو الأربعین، ویتعیّن عدّها بهما إذا لم یکن واحد منهما عادّاً له، ویتخیّر بین العدّین إذا کان کلّ منهما عادّاً له، وعلیه فلا یبقی عفو إلاّ ما بین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ینظر فی عدد الإبل، فما فنت عقود عشراته بعد الخمسین وحده کالمائة والخمسین یتعیّن عدّه بالخمسین، لکلّ خمسین منه حقّة ، وما فنت عقوده بالأربعین وحده کالمائة والستّین یتعیّن عدّه بالأربعین ، لکلّ أربعین منه بنت لبون، وما فنت عقوده بکلّ واحد من الأربعین والخمسین کالمائتین یتخیّر بینهما ، وما فنت عقوده بالمرکّب منهما کالمائة والسبعین فإنّ فیه خمسینَ وثلاثَ أربعینات تعیّن فیه ذلک ، وعلی هذا فلا یتصوّر عفو إلاّ ما بین العقود ، وأمّا العقود نفسها فلابدّ أن تفنی علی أحد العددین أو المرکّب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منهما بنت لبون، أو خمسینَ خمسین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منهما حقّة، ویتخیّر بینهما مع المطابقة لکلٍّ منهما، أو مع عدم المطابقة لشیء منهما، ومع المطابقة</w:t>
      </w:r>
      <w:r>
        <w:rPr>
          <w:rStyle w:val="FootnoteAnchor"/>
          <w:rtl w:val="true"/>
        </w:rPr>
        <w:footnoteReference w:id="132"/>
      </w:r>
      <w:r>
        <w:rPr>
          <w:rFonts w:ascii="IRNazanin" w:hAnsi="IRNazanin" w:eastAsia="IRNazanin"/>
          <w:color w:val="111111"/>
          <w:sz w:val="28"/>
          <w:sz w:val="28"/>
          <w:szCs w:val="28"/>
          <w:rtl w:val="true"/>
          <w:lang w:bidi="fa-IR"/>
        </w:rPr>
        <w:t>لأحدهما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حصول المطابقة بهما معاً، وعلیه فلا فرض؛ لعدم المطابقة لشیء منهما، وتنحصر موارد التخییر بصورة المطابقة لکلٍّ منهما فقط، ولا عفو حینئذٍ إلاّ فیما بین عقود العشرات، ویطّرد جمیع ذلک فی نصابَی البقر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التخییر بین العددین مطلقاً، والأحوط أن یعدّها بما یکون عادّاً لها من العددین، وعدّها بهما إن کان ذلک أکثر استیعاباً، وبه یظهر ما فی المتن من الاحتیاطات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مراعاة 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ذکرنا لا یلزم فی العقود عفو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ذکرنا من کون الآحاد الکائنة بین العقود عفواً لا مسرح لکون أحد الحسابین أقلّ عفواً،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موضوع له بعد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موضوع له بناءً علی ما قلناه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موضوع له بناءً علی 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المائتین یتخیّر بینهما لتحقّق المطابقة لکلٍّ منهما، وفی المائة وخمسینَ الأحوط</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الخمسینَ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العدّ به متعیّن فی ما لو کان بخصوصه عادّاً، کما فی المثال، لا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المائتین وأربعین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اختیار الأربعینَ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التخییر بین العدّ بهما وبالأربعین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التخییر بینه وبین أربع خمسینات وأربعین واحداً وبین ستّة أربعینات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أن یحسبها أربع خمسینات وأربعین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بینه وبین أن یحسبها أربعین واحداً وأربع خمسینات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 الاحتساب بستّة أربعینات أو أربع خمسینات وأربعین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أن یحسبها أربعین واحدةً وأربع خمسینات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ذلک أو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أثبتناه هو الأقرب لاستقامة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خمسینات وأربعین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المائتین</w:t>
      </w:r>
    </w:p>
    <w:p>
      <w:pPr>
        <w:pStyle w:val="BookText"/>
        <w:rPr/>
      </w:pPr>
      <w:r>
        <w:rPr>
          <w:rFonts w:ascii="Amiri" w:hAnsi="Amiri" w:eastAsia="Amiri" w:cs="Amiri"/>
          <w:color w:val="111111"/>
          <w:sz w:val="28"/>
          <w:sz w:val="28"/>
          <w:szCs w:val="28"/>
          <w:rtl w:val="true"/>
          <w:lang w:bidi="ar-SA"/>
        </w:rPr>
        <w:t>وستّینَ</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 نّه یمکن الاستیعاب والمطابقة فی هذا المثال وما بعده إذا لوحظا معاً، بأن لوحظ الأوّل خمسینین وأربع أربعینات، والثانی أربعین وخمسینین، بل قد عرفت أ نّه لا یتصوّر عدم المطابقة فی غیر ما اشتمل علی النیّف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فیه حساب خمسینین وأربع أربعینات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المطابقة والاستیعاب بلا لزوم العفو، بأن یحسب مائة علی اثنین خمسینین، والبقیّة علی أربع أربعینیّات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المثال ممّا یعدّه العددان معاً، فیعدّ بالخمسینین وأربع أربعینات، ولا مسرح للاحتیاط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المتعیّن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أن یحسبها خمسینین وأربع أربعینات، ولا 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یختار فیه خمسینین وأربع أربعینات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99" w:name="pg13282_130037"/>
    </w:p>
    <w:p>
      <w:pPr>
        <w:pStyle w:val="BookText"/>
        <w:rPr/>
      </w:pPr>
      <w:bookmarkEnd w:id="99"/>
      <w:r>
        <w:rPr>
          <w:rFonts w:ascii="IRNazanin" w:hAnsi="IRNazanin" w:eastAsia="IRNazanin"/>
          <w:color w:val="111111"/>
          <w:sz w:val="28"/>
          <w:sz w:val="28"/>
          <w:szCs w:val="28"/>
          <w:rtl w:val="true"/>
          <w:lang w:bidi="fa-IR"/>
        </w:rPr>
        <w:t>یکون الخمسونَ</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یحسبها خمسینین وأربع أربعینات، وفی تالیه أربعین واحداً وخمسینین، ولا عفو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عفواً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یحسبها خمسینین وأربع أربعینات، ولا عفو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تلفیق الخمسین والأربعین بأن یحسبها أربع أربعینات وخمسینین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المائة وأربعین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یعدّه العددان أیضاً، فیحسب بخمسینین وأربعین واحداً، ولا محلّ للاحتیاط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فیه خمسینان وأربعون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أن یحسبها خمسینین وأربعین واحدة ولا 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فیه اختیار خمسینین وأربعین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الأربعون، أقلّ عفواً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حسابها بالخمسینین وأربعین واحداً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987290_2322387425"/>
      <w:bookmarkStart w:id="101" w:name="_Toc34"/>
      <w:bookmarkEnd w:id="100"/>
      <w:r>
        <w:rPr>
          <w:rtl w:val="true"/>
        </w:rPr>
        <w:t>مسائل فی نصاب الأنعام الثلاثة</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النصاب السادس إذا لم یکن عنده بنت مخاضٍ </w:t>
      </w:r>
    </w:p>
    <w:p>
      <w:pPr>
        <w:pStyle w:val="BookText"/>
        <w:rPr/>
      </w:pPr>
      <w:r>
        <w:rPr>
          <w:rFonts w:ascii="IRNazanin" w:hAnsi="IRNazanin" w:eastAsia="IRNazanin"/>
          <w:color w:val="111111"/>
          <w:sz w:val="28"/>
          <w:sz w:val="28"/>
          <w:szCs w:val="28"/>
          <w:rtl w:val="true"/>
          <w:lang w:bidi="fa-IR"/>
        </w:rPr>
        <w:t>یجزی عنها ابن اللبون، بل لا یبعد</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الإجزاء إلاّ من باب دفع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الإجزاء فی حال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بعدم البعد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إجزاوءه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إعطاء بنت مخاضٍ مع وجودهما، وشراؤها مع عدمهما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الاجتزاء فی حال الاختیار إلاّ من باب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یُترک الاحتیاط حتّی عند الاشتراء باختیار بنت 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اختیاراً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الإجزاء اختیاراً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لم یکونا معاً عنده</w:t>
      </w:r>
    </w:p>
    <w:p>
      <w:pPr>
        <w:pStyle w:val="BookText"/>
        <w:rPr/>
      </w:pPr>
      <w:r>
        <w:rPr>
          <w:rFonts w:ascii="Amiri" w:hAnsi="Amiri" w:eastAsia="Amiri" w:cs="Amiri"/>
          <w:color w:val="111111"/>
          <w:sz w:val="28"/>
          <w:sz w:val="28"/>
          <w:szCs w:val="28"/>
          <w:rtl w:val="true"/>
          <w:lang w:bidi="ar-SA"/>
        </w:rPr>
        <w:t>تخیّر</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الصورة المفروضة شراء بنت 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شراء بنت مخاض، أو دفع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تعیّن شراء الإناث الذی هو المبدل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أیّهما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تعیّن شراء بنت المخاض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تقدیم بنت مخاض، أو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شراء بنت مخاض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البقر فنصابان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وفیها تبیع</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تعیین تبیع فیه وفی ما بعده، إلاّ فی التسعین فالأحوط فیها ثلاث تبایع حولیّات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بإخراج التبیع فی جمیع النصابات، إلاّ عند بلوغها التسعین فیخرج 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بالتبیع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اختیار التبیع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استحباباً اختیار التبیع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ما دخل فی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مسنّة، وهی الداخلة فی السنة الثالثة، وفی ما زاد یتخیّر</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مراعاة المطابقة والاستیعاب هنا، کما فی الإبل، وهما حاصلان هنا أیضاً، إلاّ فی المشتمل علی النیّف، وهو عفو،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رعایة الأعمّ استیعاباً ولو بالمرکّب منهما، کما مرّ فی نصاب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انطبق علیه کلا العددین، کما فی مائة وعشرین ویتعیّن کلاهما جمعاً فی سبعین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الأخذ بما یستوعب العقود، سواء حصل بحسابها ثلاثین ثلاثین أو أربعین أربعین أو بالتفریق، ویتخیّر فی ما یحصل بحسابین أو أزید، کما مرّ فی الإبل، نعم، هنا یکون العفو فی عقد الخمسین فقط، ویکون الأخذ بالأربعین فیه أقلّ عفواً، ویتعیّن الأخذ بها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ما یستوعب التمام من أحدهما أو کلیهما، کما مرّ فی الإبل، وإن کان یتّفق هنا صورة للأقلّ عفواً کما فی الخمسین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یختار ما لا یلزم منه عفو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مراعاة المطابقة والاستیعاب هنا، کما فی الإبل، وهما حاصلان هنا أیضاً، إلاّ فی عقد خمسین فیلزم الأخذ بالأربعین فیکون العفو بالنسبة إلی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لم تبقَ عشرة؛ إذ العفو منحصر بما دون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 مراعاة المطابقة هنا أیضاً بملاحظة أحدهما، تفریقاً، أو هما جمعاً، ففی ثلاثین تبیع، وفی أربعین مسنّة، وبینهما عفو، کما أنّ بین أربعین إلی ستّین عفواً أیضاً، وإذا بلغ الستّین فلا یتصوّر عدم المطابقة والعفو إلاّ عمّا بین العقدین، ففی السبعین یلاحظ ثلاثون مع أربعین، وفی الثمانین أربعینان، وفی المائة أربعون مع ثلاثینین، وهکذا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هنا هو الکلام فی النصاب الأخیر من الإبل بعینه، فتارةً یکون المقدار بحیث یعدّه کلّ من العددین وحده، أی الثلاثین أو الأربعین، کما فی التسعین فإنّه یعدّه ثلاثون، أو الثمانین فیعدّه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العادّ العددین معاً، کما فی السبعین فإنّه یعدّه الأربعون والثلاثون، وثالثة یمکن عدّه بکلّ واحد من العددین وحده، کما فی المائة والعشرین فإنّه یمکن عدّه بثلاث أربعینات أو أربع ثلاثینات، فیتخیّر فی مثل هذا المثال بین العدّ بالأربعین أو الثلاثین، فالتخییر فی ما یعدّ بکلّ من العددین، والتعیّن فی ما یعد بکلیهما معاً، أو بکلّ واحد منهما، فعلی هذا لا یبقی مورد لقلّة العفو بعد فرض کون الآحاد الزائدة علی العقود عفواً إلاّ فی بعض الأمثلة، کما لو کان له خمسون فإنّه لو عُدّ بالأربعین کان أقلّ عفواً من العدّ بالثلاثین، ففی مثل هذا تستقیم ملاحظة أقلّیّة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المتقدّم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 فی نصابَی الإبل جارٍ هنا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یأخذ بما یستوعب العقود، کما فی الإبل، نعم، فی الخمسین یتعیّن علیه الأخذ بالأربعین؛ لکونه أقلّ عفواً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فیه نظیر ما تقدم فی النصاب الثانی عشر من الإبل، فیأخذ من الثلاثین والأربعین ما یستوعب العقود، نعم، فی الخمسین لابدّ من الأخذ بالأربعین، وفی ما عداه لایتصور عفو إلاّ ما بین العقود،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العدّ بما یستوعب العقود، وفی الخمسین یأخذ بالأربعین دون 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حوله فی نصاب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تعیّن العدّ بالمطابق منهما أو الأکثر استیعاباً، ولو لم یحصل إلاّ بهما لوحظا معاً، ففی الستّین یتعیّن العدّ بالثلاثین، وفی الثمانین بالأربعین، وفی السبعین بهما معاً، نعم، یتخیّر لو کان الاستیعاب حاصلاً بکلٍّ منهما کالمائة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التحقیق فی نصاب الإبل، ویزاد هنا وقوع التصریح بما ذکرنا فی روایته، نعم، فی الخمسین إلی الستّین یحاسب بالأربعین ویتحقّق الأقلّ عفواً، وکذا عفو العشرة وما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بین</w:t>
      </w:r>
      <w:r>
        <w:rPr>
          <w:rStyle w:val="FootnoteAnchor"/>
          <w:rtl w:val="true"/>
        </w:rPr>
        <w:footnoteReference w:id="142"/>
      </w:r>
      <w:r>
        <w:rPr>
          <w:rFonts w:ascii="Amiri" w:hAnsi="Amiri" w:eastAsia="Amiri" w:cs="Amiri"/>
          <w:color w:val="111111"/>
          <w:sz w:val="28"/>
          <w:sz w:val="28"/>
          <w:szCs w:val="28"/>
          <w:rtl w:val="true"/>
          <w:lang w:bidi="ar-SA"/>
        </w:rPr>
        <w:t>عدّ</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وجوب مراعاة الاستیعاب، نعم، هاهنا فی عقد الخمسین لا یمکن الاستیعاب بکلّ واحدٍ منهما، لکن الأربعین أقلّ عفواً، فیتعیّن الأخذ به، والوجه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مراعاة المطابقة والاستیعاب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فیه ما تقدّم فی النصاب الثانی عشر من الإبل من التلفیق والتخییر، وتعیین أحدهما حسبما فُرِض من الصور، والمدار علی استیعاب العدد وعدم العفو أو قلّته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جمیع ما مرّ فی الإبل، فیجب أن یحتسب بما لا یلزم العفو إلاّ بما لابدّ منه ممّا بین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ویعطی تبیعاً أو تبیعة، وأربعینَ أربعینَ ویعطی مسنّة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الغنم فخمسة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وفیها شاة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وإحدی وعشرون، وفیها شاتان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وواحدة، وفیها ثلاث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وواحدة، وفیها أربع شیاه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فما زاد، ففی کلّ مائةٍ شاة، وما بین النصابَین فی الجمیع عفو</w:t>
      </w:r>
      <w:r>
        <w:rPr>
          <w:rStyle w:val="FootnoteAnchor"/>
          <w:rtl w:val="true"/>
        </w:rPr>
        <w:footnoteReference w:id="144"/>
      </w:r>
      <w:r>
        <w:rPr>
          <w:rFonts w:ascii="IRNazanin" w:hAnsi="IRNazanin" w:eastAsia="IRNazanin"/>
          <w:color w:val="111111"/>
          <w:sz w:val="28"/>
          <w:sz w:val="28"/>
          <w:szCs w:val="28"/>
          <w:rtl w:val="true"/>
          <w:lang w:bidi="fa-IR"/>
        </w:rPr>
        <w:t>، فلا یجب فیه غیر ما وجب بالنصاب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والجاموس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لا فرق فی الإبل بین العراب والبَخاتی، وفی الغنم بین المَعزِ والشاة والضَأن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بین الذکر والاُنثی فی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المشترک إذا بلغ نصیب کلٍّ منهم النصاب وجبت علیهم، وإن بلغ نصیب بعضهم وجبت علیه فقط، وإذا کان المجموع نصاباً وکان نصیب کلٍّ منهم أقلّ لم یجب علی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المالک الواحد متفرّقاً ولو متباعداً یلاحظ المجموع، فإذا کان بقدر النصاب وجبت، ولا یلاحظ کلّ واحد علی 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أسنان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وفی تعیین سنّهما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ما صدق علیه اسم الشاة عرفاً، والأحوط ما کمل له سبعة أشهر فی الضأن، وسنتان فی المَعِز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توءخذ فی الغنم</w:t>
      </w:r>
    </w:p>
    <w:p>
      <w:pPr>
        <w:pStyle w:val="BookText"/>
        <w:rPr/>
      </w:pPr>
      <w:r>
        <w:rPr>
          <w:rFonts w:ascii="IRNazanin" w:hAnsi="IRNazanin" w:eastAsia="IRNazanin"/>
          <w:color w:val="111111"/>
          <w:sz w:val="28"/>
          <w:sz w:val="28"/>
          <w:szCs w:val="28"/>
          <w:rtl w:val="true"/>
          <w:lang w:bidi="fa-IR"/>
        </w:rPr>
        <w:t>والإبل من الضأن الجذع، ومن المعز الثنیّ، والأوّل ما کمل</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 وإن کان کون الأوّل ما کمل له سبعة أشهر، والثانی ما کمل له سنة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ما کمل له سبعة أو تسعة أشهر، وإن کان الأحوط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وفیما بعده، وکفایة ما کمل له سبعة أشهر فی الضأن وما کمل له سنة ودخل فی الثانیة فی المعز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کفایة ما کمل له سبعة أشهر فی الضأن وما دخل فی الثانیة من المعز، نعم، ما ذکره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فی الثانیة</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 وإن کان القول الآخر ـ أی التفسیر الآخر للجذع ـ بما کمل سبعة أشهر وللثنی بما کمل سنة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ما کمل له سنتان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فی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فیهما، وإن لم یبعد کون الأوّل ما کمل له سبعة أشهر والثانی ما کمل له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تفسیر کلٍّ من الجذع والثنی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وفی ما قبله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أن یدفع الزکاة من النصاب، بل له أن یدفع شاةً اُخری، سواء کانت من ذلک البلد أم غیره، وإن کانت أدون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أفراد ما فی 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الحال فی الإبل والبقر، فالمدار فی الجمیع الفرد الوسط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لشبهة 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الأنعام،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الفانی،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قضیّة العدل والإنصاف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کفایة المسمّی ما لم یکن مانع شرعیّ،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المسمّی</w:t>
      </w:r>
      <w:r>
        <w:rPr>
          <w:rStyle w:val="FootnoteAnchor"/>
          <w:rtl w:val="true"/>
        </w:rPr>
        <w:footnoteReference w:id="148"/>
      </w:r>
      <w:r>
        <w:rPr>
          <w:rFonts w:ascii="IRNazanin" w:hAnsi="IRNazanin" w:eastAsia="IRNazanin"/>
          <w:color w:val="111111"/>
          <w:sz w:val="28"/>
          <w:sz w:val="28"/>
          <w:szCs w:val="28"/>
          <w:rtl w:val="true"/>
          <w:lang w:bidi="fa-IR"/>
        </w:rPr>
        <w:t>، لا الأعلی ولا الأدنی</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الإطلاق کفایة الأدنی، ومقتضی الاحتیاط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بدفع الأدنی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عدم جواز الاکتفاء بالأدنی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لو تطوّع بالعالی أو الأعلی کان أحسن وزاد خیراً، والخیار للمالک لا الساعی أو الفقیر، فلیس لهما الاقتراح علیه، بل یجوز للمالک أن یُخرج من غیر 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الفریضة بالقیمة السوقیّة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النقدین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غیر النقدین وما بحکمهما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کونهما من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النقدین، أو ما بحکمها من الأوراق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دفع النقدین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الإخراج من غیر النقدین وما بحکمهما محلّ إشکال، بل لا یبعد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الدفع من غیر الأثمان محلّ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الإخراج من غیر النقدین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الإخراج من</w:t>
      </w:r>
    </w:p>
    <w:p>
      <w:pPr>
        <w:pStyle w:val="BookText"/>
        <w:rPr/>
      </w:pPr>
      <w:r>
        <w:rPr>
          <w:rFonts w:ascii="IRNazanin" w:hAnsi="IRNazanin" w:eastAsia="IRNazanin"/>
          <w:color w:val="111111"/>
          <w:sz w:val="28"/>
          <w:sz w:val="28"/>
          <w:szCs w:val="28"/>
          <w:rtl w:val="true"/>
          <w:lang w:bidi="fa-IR"/>
        </w:rPr>
        <w:t>العین أفضل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فی القیمة علی وقت الأداء</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الوسط مطلقاً زماناً ومکاناً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العین موجودةً أو کانت تالفةً وکان النصاب مثلیاً کالغلاّت الأربع فالمدار علی قیمة یوم الأداء ، فإذا أراد الإخراج فی غیر البلد فالأحوط له أن یدفع أعلی القیمتین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العین تالفة وهی قیمیة فالمدار علی قیمة یوم التلف فی بلد التلف ، وإذا کان التلف بغیر تفریط ولا تعدّ 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کانت العین موجودة أم تالفة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المدار قیمة یوم الأداء فی فرض التلف والضمان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تلف العین علی وجه الضمان وکونها من القیمیّات لا یبعد قیمة وقت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فرض التلف لا علی وجه التفریط والتعدّی فلا شیء علیه، وإن فرض علی وجهٍ یوجب الضمان فالأقوی قیمة یوم التلف، کما هو الظاهر فی ضمان الأعیان المضمونة، نعم، لو فرض النصاب من المثلیّ کالغلاّت فالظاهر قیمة یوم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فرض عدم الإفراز، وأمّا فی فرض الإفراز وکون التلف موجباً للضمان فالعبرة إنّما هی بقیمة یوم التلف، کما أنّ المناط فی الضمان قیمة البلد الّذی تلفت العین فیه، وأمّا إذا کانت العین موجودة فالظاهر أنّ المدار علی قیمة البلد الّذی هی فیه، وإن کان الأحوط أعلی القیمتین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المثلیّ، وأمّا فی القیمیّ فالظاهر وجوب قیمة العین یوم التلف ومکانه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 وجود العین فالأمر کما أفاده، وأمّا مع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التأخیر فی الأداء مصداقاً للغصب فالمیزان یومه، وإلاّ فالمیزان قیمة یوم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وقت الوجوب، ثمّ المدار علی قیمة</w:t>
      </w:r>
    </w:p>
    <w:p>
      <w:pPr>
        <w:pStyle w:val="BookText"/>
        <w:rPr/>
      </w:pPr>
      <w:r>
        <w:rPr>
          <w:rFonts w:ascii="IRNazanin" w:hAnsi="IRNazanin" w:eastAsia="IRNazanin"/>
          <w:color w:val="111111"/>
          <w:sz w:val="28"/>
          <w:sz w:val="28"/>
          <w:szCs w:val="28"/>
          <w:rtl w:val="true"/>
          <w:lang w:bidi="fa-IR"/>
        </w:rPr>
        <w:t>بلد</w:t>
      </w:r>
      <w:r>
        <w:rPr>
          <w:rStyle w:val="FootnoteAnchor"/>
          <w:rtl w:val="true"/>
        </w:rPr>
        <w:footnoteReference w:id="152"/>
      </w:r>
      <w:r>
        <w:rPr>
          <w:rFonts w:ascii="IRNazanin" w:hAnsi="IRNazanin" w:eastAsia="IRNazanin"/>
          <w:color w:val="111111"/>
          <w:sz w:val="28"/>
          <w:sz w:val="28"/>
          <w:szCs w:val="28"/>
          <w:rtl w:val="true"/>
          <w:lang w:bidi="fa-IR"/>
        </w:rPr>
        <w:t>الإخراج</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أعلی القیمتین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رعایة أعلی القیم من یوم التلف إلی یوم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قیمة یوم التلف فی بلد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العین تالفة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قیمة بلد التلف یوم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کانت موجودة فالظاهر أنّ</w:t>
      </w:r>
    </w:p>
    <w:p>
      <w:pPr>
        <w:pStyle w:val="BookText"/>
        <w:rPr/>
      </w:pPr>
      <w:r>
        <w:rPr>
          <w:rFonts w:ascii="IRNazanin" w:hAnsi="IRNazanin" w:eastAsia="IRNazanin"/>
          <w:color w:val="111111"/>
          <w:sz w:val="28"/>
          <w:sz w:val="28"/>
          <w:szCs w:val="28"/>
          <w:rtl w:val="true"/>
          <w:lang w:bidi="fa-IR"/>
        </w:rPr>
        <w:t>المدار</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الأعلی من قیمة بلد الإخراج والبلدة التی هی فیها، وإن کان الاکتفاء بقیمة بلد الإخراج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دفع أعلی القیمتین سواء کان الدفع فی بلد النصاب أو بلد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قیمة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 حقّ مالیّ متعلّق بالعین، وقد قدّر مقداره الشارع فی کلّ نصاب بمقدّر خاصّ، فکما أنّ له أداء أیّ شاة فی أیّ مکان لإطلاق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له أداء قیمة أیّ شاة کانت، ومن ذلک ظهر أ نّه لیس المدار علی بقاء العین الزکویّة أو تلفها، نعم، لو لم یکن فی بلد الإخراج المقدّر الشرعیّ ـ وهو الشاة مثلاً ـ فالأجود الاکتفاء بقیمة بلد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أعلی القیمتین من قیمة بلد التی هی فیه وبلد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المدار قیمة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 والأحوط إخراج الأکثر منها ومن قیمة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إخراج الأکثر وأعلی القیم منها ومن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والأحوط أعلی القیمتین منه ومن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بإخراج الأکثر منها ومن قیمة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دفع أعلی القیمتین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 أعلی القیمتین إذا کان الدفع فی غیر البلد الّذی هی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قیمة الوسط من جنس الفریضة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قیمة بلد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جمیع النصاب فی الغنم من الذکور یجوز دفع الاُنثی، وبالعکس، کما أ نّه إذا کان الجمیع من المعز یجوز أن یدفع من الضأن، وبالعکس، وإن اختلفت</w:t>
      </w:r>
      <w:r>
        <w:rPr>
          <w:rStyle w:val="FootnoteAnchor"/>
          <w:rtl w:val="true"/>
        </w:rPr>
        <w:footnoteReference w:id="155"/>
      </w:r>
      <w:r>
        <w:rPr>
          <w:rFonts w:ascii="IRNazanin" w:hAnsi="IRNazanin" w:eastAsia="IRNazanin"/>
          <w:color w:val="111111"/>
          <w:sz w:val="28"/>
          <w:sz w:val="28"/>
          <w:szCs w:val="28"/>
          <w:rtl w:val="true"/>
          <w:lang w:bidi="fa-IR"/>
        </w:rPr>
        <w:t>فی القیمة، وکذا مع الاختلاف یجوزالدفع من أیِّ الصنفین شاء، کما أنّ فی البقر یجوز أن یدفع الجاموس عن البقر، وبالعکس، وکذا فی الإبل یجوز دفع البخاتی عن العراب، وبالعکس، تساوت فی القیمة أو اختلفت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الصحیح والمریض</w:t>
      </w:r>
      <w:r>
        <w:rPr>
          <w:rStyle w:val="FootnoteAnchor"/>
          <w:rtl w:val="true"/>
        </w:rPr>
        <w:footnoteReference w:id="156"/>
      </w:r>
      <w:r>
        <w:rPr>
          <w:rFonts w:ascii="IRNazanin" w:hAnsi="IRNazanin" w:eastAsia="IRNazanin"/>
          <w:color w:val="111111"/>
          <w:sz w:val="28"/>
          <w:sz w:val="28"/>
          <w:szCs w:val="28"/>
          <w:rtl w:val="true"/>
          <w:lang w:bidi="fa-IR"/>
        </w:rPr>
        <w:t>والسلیم والمعیب والشابِّ والهرم</w:t>
      </w:r>
      <w:r>
        <w:rPr>
          <w:rStyle w:val="FootnoteAnchor"/>
          <w:rtl w:val="true"/>
        </w:rPr>
        <w:footnoteReference w:id="157"/>
      </w:r>
      <w:r>
        <w:rPr>
          <w:rFonts w:ascii="IRNazanin" w:hAnsi="IRNazanin" w:eastAsia="IRNazanin"/>
          <w:color w:val="111111"/>
          <w:sz w:val="28"/>
          <w:sz w:val="28"/>
          <w:szCs w:val="28"/>
          <w:rtl w:val="true"/>
          <w:lang w:bidi="fa-IR"/>
        </w:rPr>
        <w:t xml:space="preserve">فی الدخول فی النصاب والعدّ منه، لکن إذا کانت کلّها </w:t>
      </w:r>
      <w:bookmarkStart w:id="102" w:name="pg13282_130051"/>
    </w:p>
    <w:p>
      <w:pPr>
        <w:pStyle w:val="BookText"/>
        <w:rPr/>
      </w:pPr>
      <w:bookmarkEnd w:id="102"/>
      <w:r>
        <w:rPr>
          <w:rFonts w:ascii="IRNazanin" w:hAnsi="IRNazanin" w:eastAsia="IRNazanin"/>
          <w:color w:val="111111"/>
          <w:sz w:val="28"/>
          <w:sz w:val="28"/>
          <w:szCs w:val="28"/>
          <w:rtl w:val="true"/>
          <w:lang w:bidi="fa-IR"/>
        </w:rPr>
        <w:t>صحاحاً لا یجوز دفع المریض، وکذا لو کانت کلّها سلیمة لا یجوز دفع المعیب، ولو کانت کلٌّ منها شابّاً لا یجوز دفع الهرم، بل مع الاختلاف أیضاً الأحوط إخراج الصحیح</w:t>
      </w:r>
      <w:r>
        <w:rPr>
          <w:rStyle w:val="FootnoteAnchor"/>
          <w:rtl w:val="true"/>
        </w:rPr>
        <w:footnoteReference w:id="158"/>
      </w:r>
      <w:r>
        <w:rPr>
          <w:rFonts w:ascii="IRNazanin" w:hAnsi="IRNazanin" w:eastAsia="IRNazanin"/>
          <w:color w:val="111111"/>
          <w:sz w:val="28"/>
          <w:sz w:val="28"/>
          <w:szCs w:val="28"/>
          <w:rtl w:val="true"/>
          <w:lang w:bidi="fa-IR"/>
        </w:rPr>
        <w:t>من غیر ملاحظة التقسیط، نعم، لو کانت</w:t>
      </w:r>
      <w:r>
        <w:rPr>
          <w:rStyle w:val="FootnoteAnchor"/>
          <w:rtl w:val="true"/>
        </w:rPr>
        <w:footnoteReference w:id="159"/>
      </w:r>
      <w:r>
        <w:rPr>
          <w:rFonts w:ascii="Amiri" w:hAnsi="Amiri" w:eastAsia="Amiri" w:cs="Amiri"/>
          <w:color w:val="111111"/>
          <w:sz w:val="28"/>
          <w:sz w:val="28"/>
          <w:szCs w:val="28"/>
          <w:rtl w:val="true"/>
          <w:lang w:bidi="ar-SA"/>
        </w:rPr>
        <w:t>کلّها مِراضاً أو معیبةً أو هَرمةً یجوز الإخراج منها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987292_2322387425"/>
      <w:bookmarkStart w:id="104" w:name="_Toc35"/>
      <w:bookmarkEnd w:id="103"/>
      <w:r>
        <w:rPr>
          <w:rtl w:val="true"/>
        </w:rPr>
        <w:t xml:space="preserve">الشرط الثانی </w:t>
      </w:r>
      <w:r>
        <w:rPr>
          <w:rtl w:val="true"/>
        </w:rPr>
        <w:t xml:space="preserve">: </w:t>
      </w:r>
      <w:r>
        <w:rPr>
          <w:rtl w:val="true"/>
        </w:rPr>
        <w:t>السوم طول الحول</w:t>
      </w:r>
      <w:bookmarkEnd w:id="104"/>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معلوفة ولو فی بعض الحول لم تجب فیها، ولو کان شهراً، بل اُسبوعاً، نعم، لا یقدح</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یقدح، کما تقدّم فی سائر الشرائط، نعم، الأحوط إخراج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القدح، وإن کان الأحسن دفع زکاتها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صدق</w:t>
      </w:r>
      <w:r>
        <w:rPr>
          <w:rStyle w:val="FootnoteAnchor"/>
          <w:rtl w:val="true"/>
        </w:rPr>
        <w:footnoteReference w:id="162"/>
      </w:r>
      <w:r>
        <w:rPr>
          <w:rFonts w:ascii="IRNazanin" w:hAnsi="IRNazanin" w:eastAsia="IRNazanin"/>
          <w:color w:val="111111"/>
          <w:sz w:val="28"/>
          <w:sz w:val="28"/>
          <w:szCs w:val="28"/>
          <w:rtl w:val="true"/>
          <w:lang w:bidi="fa-IR"/>
        </w:rPr>
        <w:t>کونها سائمة</w:t>
      </w:r>
      <w:r>
        <w:rPr>
          <w:rStyle w:val="FootnoteAnchor"/>
          <w:rtl w:val="true"/>
        </w:rPr>
        <w:footnoteReference w:id="163"/>
      </w:r>
      <w:r>
        <w:rPr>
          <w:rFonts w:ascii="IRNazanin" w:hAnsi="IRNazanin" w:eastAsia="IRNazanin"/>
          <w:color w:val="111111"/>
          <w:sz w:val="28"/>
          <w:sz w:val="28"/>
          <w:szCs w:val="28"/>
          <w:rtl w:val="true"/>
          <w:lang w:bidi="fa-IR"/>
        </w:rPr>
        <w:t>فی تمام الحول عرفاً علفها</w:t>
      </w:r>
      <w:r>
        <w:rPr>
          <w:rStyle w:val="FootnoteAnchor"/>
          <w:rtl w:val="true"/>
        </w:rPr>
        <w:footnoteReference w:id="164"/>
      </w:r>
      <w:r>
        <w:rPr>
          <w:rFonts w:ascii="Amiri" w:hAnsi="Amiri" w:eastAsia="Amiri" w:cs="Amiri"/>
          <w:color w:val="111111"/>
          <w:sz w:val="28"/>
          <w:sz w:val="28"/>
          <w:szCs w:val="28"/>
          <w:rtl w:val="true"/>
          <w:lang w:bidi="ar-SA"/>
        </w:rPr>
        <w:t>یوماً</w:t>
      </w:r>
      <w:r>
        <w:rPr>
          <w:rStyle w:val="FootnoteAnchor"/>
          <w:rtl w:val="true"/>
        </w:rPr>
        <w:footnoteReference w:id="165"/>
      </w:r>
      <w:r>
        <w:rPr>
          <w:rFonts w:ascii="IRNazanin" w:hAnsi="IRNazanin" w:eastAsia="IRNazanin"/>
          <w:color w:val="111111"/>
          <w:sz w:val="28"/>
          <w:sz w:val="28"/>
          <w:szCs w:val="28"/>
          <w:rtl w:val="true"/>
          <w:lang w:bidi="fa-IR"/>
        </w:rPr>
        <w:t>أو یومین</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لکنّه أحوط، وکذا فی الشرط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ولا أیّاماً متفرّقة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یقدح مثل الاُسبوع، وکذلک فی اشتراط عدم کونها عوامل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منع العلف عن وجوب الزکاة بین أن یکون بالاختیار أو بالاضطرار؛ لمنع مانع من السَوم من ثلج أو مطر أو ظالم غاصب أو نحو ذلک، ولا بین أن یکون العلف من مال المالک أو غیره، بإذنه أو لا بإذنه؛ فإنّها تخرج بذلک کلّه عن السوم، وکذا لا فرق بین أن یکون ذلک بإطعامها للعلف المجزوز أو بإرسالها لترعی بنفسها فی الزرع المملوک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لا تخرج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السوم باستئجار</w:t>
      </w:r>
      <w:bookmarkStart w:id="105" w:name="pg13282_130053"/>
    </w:p>
    <w:p>
      <w:pPr>
        <w:pStyle w:val="BookText"/>
        <w:rPr/>
      </w:pPr>
      <w:bookmarkEnd w:id="105"/>
      <w:r>
        <w:rPr>
          <w:rFonts w:ascii="Amiri" w:hAnsi="Amiri" w:eastAsia="Amiri" w:cs="Amiri"/>
          <w:color w:val="111111"/>
          <w:sz w:val="28"/>
          <w:sz w:val="28"/>
          <w:szCs w:val="28"/>
          <w:rtl w:val="true"/>
          <w:lang w:bidi="ar-SA"/>
        </w:rPr>
        <w:t>المرعَی</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الخروج عن صدق السَوم باستئجار المرعی أو شرائه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بشرائه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مزروعاً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 نّها لا یخرج عنه بمصانعة الظالم علی الرعی فی الأرض المباحة</w:t>
      </w:r>
      <w:r>
        <w:rPr>
          <w:rFonts w:eastAsia="IRNazanin" w:cs="IRNazanin"/>
          <w:color w:val="111111"/>
          <w:sz w:val="28"/>
          <w:szCs w:val="28"/>
          <w:rtl w:val="true"/>
          <w:lang w:bidi="fa-IR"/>
        </w:rPr>
        <w:t>.</w:t>
      </w:r>
    </w:p>
    <w:p>
      <w:pPr>
        <w:pStyle w:val="Heading3"/>
        <w:numPr>
          <w:ilvl w:val="2"/>
          <w:numId w:val="1"/>
        </w:numPr>
        <w:rPr/>
      </w:pPr>
      <w:bookmarkStart w:id="106" w:name="__RefHeading___Toc1987294_2322387425"/>
      <w:bookmarkStart w:id="107" w:name="_Toc36"/>
      <w:bookmarkEnd w:id="106"/>
      <w:r>
        <w:rPr>
          <w:rtl w:val="true"/>
        </w:rPr>
        <w:t xml:space="preserve">الشرط الثالث </w:t>
      </w:r>
      <w:r>
        <w:rPr>
          <w:rtl w:val="true"/>
        </w:rPr>
        <w:t xml:space="preserve">: </w:t>
      </w:r>
      <w:r>
        <w:rPr>
          <w:rtl w:val="true"/>
        </w:rPr>
        <w:t>أن لا تکون عوامل</w:t>
      </w:r>
      <w:bookmarkEnd w:id="107"/>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r>
        <w:rPr>
          <w:rStyle w:val="FootnoteAnchor"/>
          <w:rtl w:val="true"/>
        </w:rPr>
        <w:footnoteReference w:id="168"/>
      </w:r>
      <w:r>
        <w:rPr>
          <w:rFonts w:ascii="IRNazanin" w:hAnsi="IRNazanin" w:eastAsia="IRNazanin"/>
          <w:color w:val="111111"/>
          <w:sz w:val="28"/>
          <w:sz w:val="28"/>
          <w:szCs w:val="28"/>
          <w:rtl w:val="true"/>
          <w:lang w:bidi="fa-IR"/>
        </w:rPr>
        <w:t>ولو فی بعض الحول بحیث لا یصدق علیها أ نّها ساکنة فارغة عن العمل طول الحول، ولا یضرّ</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إشکال، إلاّ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یوماً أو یومین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السوم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هنا أوضح؛ لأنّ عدم السوم الیوم والیومین قد یقدح فی صدق کونها سائمة، ولکنّ عدم العمل یوماً أو یومین لا یقدح فی صدق کونها عوامل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الإشکال والاحتیاط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صدق عنوان العاملة بالعمل یوماً أو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3282_130054"/>
    </w:p>
    <w:p>
      <w:pPr>
        <w:pStyle w:val="Heading3"/>
        <w:numPr>
          <w:ilvl w:val="2"/>
          <w:numId w:val="1"/>
        </w:numPr>
        <w:rPr/>
      </w:pPr>
      <w:bookmarkStart w:id="109" w:name="__RefHeading___Toc1987296_2322387425"/>
      <w:bookmarkStart w:id="110" w:name="_Toc37"/>
      <w:bookmarkEnd w:id="108"/>
      <w:bookmarkEnd w:id="109"/>
      <w:r>
        <w:rPr>
          <w:rtl w:val="true"/>
        </w:rPr>
        <w:t xml:space="preserve">الشرط الرابع </w:t>
      </w:r>
      <w:r>
        <w:rPr>
          <w:rtl w:val="true"/>
        </w:rPr>
        <w:t xml:space="preserve">: </w:t>
      </w:r>
      <w:r>
        <w:rPr>
          <w:rtl w:val="true"/>
        </w:rPr>
        <w:t>مضی الحول علیها جامعة للشرائط</w:t>
      </w:r>
      <w:bookmarkEnd w:id="110"/>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علیها جامعة للشرائط، ویکفی الدخول فی الشهر الثانی عشر، فلا یعتبر تمامه، فبالدخول فیه یتحقّق الوجوب، بل الأقوی</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یکون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الزکاة تنتقل إلی أربابها بحلول الشهر الثانی عشر، فتصیر ملکاً متزلزلاً لهم، فیتبعه الوجوب الغیر المستقرّ، فلا یجوز للمالک التصرّف فی النصاب تصرّفاً معدماً لحقّ الفقراء، ولو فعل کان ضامناً، نعم، لو اختلّ بعض الشروط من غیر اختیاره کأن نقص عن النصاب بالتلف فی خلال الشهر الثانی عشر یرجع الملک إلی صاحبه الأوّل وینقطع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الأقوائیّة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فلا یقدح فقد بعض الشروط قبل تمامه، لکنّ الشهر الثانی عشر محسوب من الحول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یحسب من الثانیة، بل یکون عفواً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فابتداء الحول الثانی إنّما</w:t>
      </w:r>
      <w:bookmarkStart w:id="111" w:name="pg13282_130055"/>
    </w:p>
    <w:p>
      <w:pPr>
        <w:pStyle w:val="BookText"/>
        <w:rPr/>
      </w:pPr>
      <w:bookmarkEnd w:id="111"/>
      <w:r>
        <w:rPr>
          <w:rFonts w:ascii="IRNazanin" w:hAnsi="IRNazanin" w:eastAsia="IRNazanin"/>
          <w:color w:val="111111"/>
          <w:sz w:val="28"/>
          <w:sz w:val="28"/>
          <w:szCs w:val="28"/>
          <w:rtl w:val="true"/>
          <w:lang w:bidi="fa-IR"/>
        </w:rPr>
        <w:t>هو بعد تمامه</w:t>
      </w:r>
      <w:r>
        <w:rPr>
          <w:rFonts w:eastAsia="IRNazanin" w:cs="IRNazanin"/>
          <w:color w:val="111111"/>
          <w:sz w:val="28"/>
          <w:szCs w:val="28"/>
          <w:rtl w:val="true"/>
          <w:lang w:bidi="fa-IR"/>
        </w:rPr>
        <w:t>.</w:t>
      </w:r>
    </w:p>
    <w:p>
      <w:pPr>
        <w:pStyle w:val="Heading3"/>
        <w:numPr>
          <w:ilvl w:val="2"/>
          <w:numId w:val="1"/>
        </w:numPr>
        <w:rPr/>
      </w:pPr>
      <w:bookmarkStart w:id="112" w:name="__RefHeading___Toc1987298_2322387425"/>
      <w:bookmarkStart w:id="113" w:name="_Toc38"/>
      <w:bookmarkEnd w:id="112"/>
      <w:r>
        <w:rPr>
          <w:rtl w:val="true"/>
        </w:rPr>
        <w:t>بطلان الحول باختلاف بعض الشرائط</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 بعض الشروط فی أثناء الحول قبل الدخول فی الثانی عشر بطل الحول، کما لو نقصت عن النصاب، أو لم یتمکّن من التصرّف فیها، أو عاوضها بغیرها، وإن کان زکویّاً من جنسها، فلو کان عنده نصاب من الغنم مثلاً ومضی ستّة أشهر فعاوضها بمثلها ومضی علیه ستّة أشهر اُخری لم تجب علیه الزکاة، بل الظاهر بطلان الحول بالمعاوضة وإن کانت بقصد الفرار</w:t>
      </w:r>
      <w:r>
        <w:rPr>
          <w:rStyle w:val="FootnoteAnchor"/>
          <w:rtl w:val="true"/>
        </w:rPr>
        <w:footnoteReference w:id="171"/>
      </w:r>
      <w:r>
        <w:rPr>
          <w:rFonts w:ascii="IRNazanin" w:hAnsi="IRNazanin" w:eastAsia="IRNazanin"/>
          <w:color w:val="111111"/>
          <w:sz w:val="28"/>
          <w:sz w:val="28"/>
          <w:szCs w:val="28"/>
          <w:rtl w:val="true"/>
          <w:lang w:bidi="fa-IR"/>
        </w:rPr>
        <w:t>من الزکاة</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ثبوت الزکاة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114" w:name="__RefHeading___Toc1987300_2322387425"/>
      <w:bookmarkStart w:id="115" w:name="_Toc39"/>
      <w:bookmarkEnd w:id="114"/>
      <w:r>
        <w:rPr>
          <w:rtl w:val="true"/>
        </w:rPr>
        <w:t>التفصیل فی ضمان النصاب</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w:t>
      </w:r>
      <w:r>
        <w:rPr>
          <w:rStyle w:val="FootnoteAnchor"/>
          <w:rtl w:val="true"/>
        </w:rPr>
        <w:footnoteReference w:id="173"/>
      </w:r>
      <w:r>
        <w:rPr>
          <w:rFonts w:ascii="IRNazanin" w:hAnsi="IRNazanin" w:eastAsia="IRNazanin"/>
          <w:color w:val="111111"/>
          <w:sz w:val="28"/>
          <w:sz w:val="28"/>
          <w:szCs w:val="28"/>
          <w:rtl w:val="true"/>
          <w:lang w:bidi="fa-IR"/>
        </w:rPr>
        <w:t>مع اجتماع الشرائط فتلف من النصاب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بتفریط من المالک لم یضمن</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فینقص من الزکاة أیضاً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ونقص من الزکاة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یتحقّق النقص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بتفریط منه</w:t>
      </w:r>
    </w:p>
    <w:p>
      <w:pPr>
        <w:pStyle w:val="BookText"/>
        <w:rPr/>
      </w:pPr>
      <w:r>
        <w:rPr>
          <w:rFonts w:ascii="IRNazanin" w:hAnsi="IRNazanin" w:eastAsia="IRNazanin"/>
          <w:color w:val="111111"/>
          <w:sz w:val="28"/>
          <w:sz w:val="28"/>
          <w:szCs w:val="28"/>
          <w:rtl w:val="true"/>
          <w:lang w:bidi="fa-IR"/>
        </w:rPr>
        <w:t>ولو بالتأخیر مع التمکّن</w:t>
      </w:r>
      <w:r>
        <w:rPr>
          <w:rStyle w:val="FootnoteAnchor"/>
          <w:rtl w:val="true"/>
        </w:rPr>
        <w:footnoteReference w:id="175"/>
      </w:r>
      <w:r>
        <w:rPr>
          <w:rFonts w:ascii="IRNazanin" w:hAnsi="IRNazanin" w:eastAsia="IRNazanin"/>
          <w:color w:val="111111"/>
          <w:sz w:val="28"/>
          <w:sz w:val="28"/>
          <w:szCs w:val="28"/>
          <w:rtl w:val="true"/>
          <w:lang w:bidi="fa-IR"/>
        </w:rPr>
        <w:t>من الأداء ضمن</w:t>
      </w:r>
      <w:r>
        <w:rPr>
          <w:rStyle w:val="FootnoteAnchor"/>
          <w:rtl w:val="true"/>
        </w:rPr>
        <w:footnoteReference w:id="176"/>
      </w:r>
      <w:r>
        <w:rPr>
          <w:rFonts w:ascii="Amiri" w:hAnsi="Amiri" w:eastAsia="Amiri" w:cs="Amiri"/>
          <w:color w:val="111111"/>
          <w:sz w:val="28"/>
          <w:sz w:val="28"/>
          <w:szCs w:val="28"/>
          <w:rtl w:val="true"/>
          <w:lang w:bidi="ar-SA"/>
        </w:rPr>
        <w:t>بالنسبة</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مراده من خفاء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ینقص من الزکاة شیء، ولابدّ من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العین، أو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أزید من النصاب وتلف منه شیء مع بقاء النصاب علی حاله لم ینقص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وکان التلف علیه بتمامه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116" w:name="pg13282_130057"/>
    </w:p>
    <w:p>
      <w:pPr>
        <w:pStyle w:val="BookText"/>
        <w:rPr/>
      </w:pPr>
      <w:bookmarkEnd w:id="116"/>
      <w:r>
        <w:rPr>
          <w:rFonts w:ascii="Amiri" w:hAnsi="Amiri" w:eastAsia="Amiri" w:cs="Amiri"/>
          <w:color w:val="111111"/>
          <w:sz w:val="28"/>
          <w:sz w:val="28"/>
          <w:szCs w:val="28"/>
          <w:rtl w:val="true"/>
          <w:lang w:bidi="ar-SA"/>
        </w:rPr>
        <w:t>مطلقاً</w:t>
      </w:r>
      <w:r>
        <w:rPr>
          <w:rStyle w:val="FootnoteAnchor"/>
          <w:rtl w:val="true"/>
        </w:rPr>
        <w:footnoteReference w:id="178"/>
      </w:r>
      <w:r>
        <w:rPr>
          <w:rFonts w:ascii="IRNazanin" w:hAnsi="IRNazanin" w:eastAsia="IRNazanin"/>
          <w:color w:val="111111"/>
          <w:sz w:val="28"/>
          <w:sz w:val="28"/>
          <w:szCs w:val="28"/>
          <w:rtl w:val="true"/>
          <w:lang w:bidi="fa-IR"/>
        </w:rPr>
        <w:t>علی إشکال</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 التلف علیهما حتّی علی القول بالکلّیة؛ لأنّ نسبة التالف علی کلٍّ منهما علی السویّة، فما نحن فیه من قبیل بیع الصبرة باستثناء الأرطال، لا من قبیل بیع الصاع من الصبرة، ولئن شئت توضیح ذلک فارجع إلی بیعنا تجد ما ذکرنا حقیقاً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لم یکن مفرّطاً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ما ذکره من کون تلفه علیه، وعدم نقص شیء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کون النقص بالنسبة علی طبق القاعدة، ومن کونه علی خلاف ما ذهب إلیه الأصحاب علی ما یدّعیه بعض، ولمّا لم یظهر تحقّق إجماع ولا شهرة علی الخلاف فالأقوی عدم کون التلف علی المالک فقط، بل یُقَسّط علی الجمیع، کالصورة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عدم إیجاد التلف نقصاً فی النصاب، وهو کلّی فی المعیّن إذا کان مع غیره ممّا عُفی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والإشکال فیه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ذکرناه آنفاً لا یبقی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التقسیط، وکون التلف بتمامه علیه؛ لعدم کون ثبوت النصاب فی المجموع من قبیل الجزء المشاع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987302_2322387425"/>
      <w:bookmarkStart w:id="118" w:name="_Toc40"/>
      <w:bookmarkEnd w:id="117"/>
      <w:r>
        <w:rPr>
          <w:rtl w:val="true"/>
        </w:rPr>
        <w:t>المسلم المرتد عن دینه لو تعلّقت بماله الزکاة</w:t>
      </w:r>
      <w:bookmarkEnd w:id="1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ارتدّ الرجل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عن ملّة، أو عن </w:t>
      </w:r>
    </w:p>
    <w:p>
      <w:pPr>
        <w:pStyle w:val="BookText"/>
        <w:rPr/>
      </w:pPr>
      <w:r>
        <w:rPr>
          <w:rFonts w:ascii="IRNazanin" w:hAnsi="IRNazanin" w:eastAsia="IRNazanin"/>
          <w:color w:val="111111"/>
          <w:sz w:val="28"/>
          <w:sz w:val="28"/>
          <w:szCs w:val="28"/>
          <w:rtl w:val="true"/>
          <w:lang w:bidi="fa-IR"/>
        </w:rPr>
        <w:t>فطرة، وعلی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أثناء الحول، أو بعده، فإن کان بعده وجبت الزکاة، سواء کان عن فطرة أو ملّة، ولکنّ المتولّی</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الارتداد عن ملّة، وأمّا فی الفطری فالمتولّی للإخراج هو الورثة، ولهم تأدیتها من مالهم، فیخلص النصاب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وجوب نیّة التقرّب هنا لتعذّرها لا یخلو من قوّة، فیجزی دفع الکافر المرتدّ، نفسه ذلک، وإن قیل بعدم سقوطها فالأقوی أنّ المتولی فی الفطری ورثة المرتدّ، وفی الملّی الإمام أو نائبه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المتولّی هو الورثة فی الفطری، وأمّا الملّی فالمتولّی هو الحاکم لو لم نقل بکفایة الدفع من الکافر؛ نظراً إلی سقوط اعتبار قصد التقرّب للتعذّر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الفطری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کلّ من استولی علی المال من وارثٍ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الملّی، أمّا فی الفطری فالمتولّی لإخراجها ورثته؛ لانتقال النصاب إلیهم، ولهم أن یؤدّوها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الملّی، وأمّا الفطری فالمتولّی له هو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الملّی علی الأحوط، وکذا فی الفرع الآتی، وأمّا الفطری فالمتولّی هو الورثة والأحوط الاستئذان من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الملّی، والورثة فی الفطری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الارتداد عن فطرة فالمتولّی لإخراجها الورثة، ولهم تأدیتها من مالهم فیخلص النصاب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نائبه</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المتولّی له فی الفطری هو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الارتداد عن ملّة، وأمّا إذا کان عن فطرة فالظاهر أنّ المتولّی لإخراجها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وجهه غیر واضح، ومجرّد عدم صحّة التقرّب من الکافر لا یوجبه، بل من المحتمل أو الظاهر إجزاء دفع المرتدّ نفسه بعد سقوط التقرّب بالتعذّر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لتولّیهما إلاّ حسبان أنّ الزکاة أمر عبادی، ولا یمشی من الکافر، ولکنّ تولّیهما لا یرفع الإشکال، فلو کان المرید عن ملّة یتولّی هو بنفسه وتسقط القربة، ولو کان المرتدّ عن فطرته یتولّی الورثة للإخراج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الملّی، والورثة فی الفطری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کان ملیّاً، أما فی الفطری فالتولیة للوارث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التولیة للورثة فی المرتدّ الفطری غیر بعید، وعلی أیّ حالٍ لیس الأمر بید الحاکم الشرعی، بل المرتدّ الملّی یتصدّی بنفسه للأداء، والفطری یتصدّی مع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أثنائه وکان عن فطرة انقطع الحول ولم تجب الزکاة، واستأنف الورثة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کون حصّة کلٍّ منهم بقدر النصاب، وإلاّ فمَن کانت حصّته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بلغت حصّته منهم نصاباً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سائر الشرائط التی منها بلوغ حصّة کلٍّ منهم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ترکته تنتقل إلی</w:t>
      </w:r>
    </w:p>
    <w:p>
      <w:pPr>
        <w:pStyle w:val="BookText"/>
        <w:rPr/>
      </w:pPr>
      <w:r>
        <w:rPr>
          <w:rFonts w:ascii="IRNazanin" w:hAnsi="IRNazanin" w:eastAsia="IRNazanin"/>
          <w:color w:val="111111"/>
          <w:sz w:val="28"/>
          <w:sz w:val="28"/>
          <w:szCs w:val="28"/>
          <w:rtl w:val="true"/>
          <w:lang w:bidi="fa-IR"/>
        </w:rPr>
        <w:t>ورثته، وإن کان عن ملّة لم ینقطع ووجبت بعد حول الحول، لکنّ المتولّی</w:t>
      </w:r>
      <w:r>
        <w:rPr>
          <w:rStyle w:val="FootnoteAnchor"/>
          <w:rtl w:val="true"/>
        </w:rPr>
        <w:footnoteReference w:id="182"/>
      </w:r>
      <w:r>
        <w:rPr>
          <w:rFonts w:ascii="IRNazanin" w:hAnsi="IRNazanin" w:eastAsia="IRNazanin"/>
          <w:color w:val="111111"/>
          <w:sz w:val="28"/>
          <w:sz w:val="28"/>
          <w:szCs w:val="28"/>
          <w:rtl w:val="true"/>
          <w:lang w:bidi="fa-IR"/>
        </w:rPr>
        <w:t>الإمام علیه‌السلام أو نائبه</w:t>
      </w:r>
      <w:r>
        <w:rPr>
          <w:rStyle w:val="FootnoteAnchor"/>
          <w:rtl w:val="true"/>
        </w:rPr>
        <w:footnoteReference w:id="183"/>
      </w:r>
      <w:r>
        <w:rPr>
          <w:rFonts w:ascii="IRNazanin" w:hAnsi="IRNazanin" w:eastAsia="IRNazanin"/>
          <w:color w:val="111111"/>
          <w:sz w:val="28"/>
          <w:sz w:val="28"/>
          <w:szCs w:val="28"/>
          <w:rtl w:val="true"/>
          <w:lang w:bidi="fa-IR"/>
        </w:rPr>
        <w:t>إن لم یتب، وإن تاب قبل الإخراج أخرجها بنفسه، وأمّا لو أخرجها بنفسه، قبل التوبة لم تجز عنه</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الإجزاء إذا أدّی بعنوان الزکاة المشروعة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کفایة تولّیه بنفسه، وأنّ تولّی الحاکم لا وجه له، کما أنّ تولّی الورثة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نظر،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 لا یخلو من شائبة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احتمال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کانت العین باقیة فی ید الفقیر فجدّد النیّة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التوبة، وکذا فی صورة علم القابض بالحال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کان الفقیر القابض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 بالحال</w:t>
      </w:r>
      <w:bookmarkStart w:id="119" w:name="pg13282_130061"/>
    </w:p>
    <w:p>
      <w:pPr>
        <w:pStyle w:val="BookText"/>
        <w:rPr/>
      </w:pPr>
      <w:bookmarkEnd w:id="119"/>
      <w:r>
        <w:rPr>
          <w:rFonts w:ascii="IRNazanin" w:hAnsi="IRNazanin" w:eastAsia="IRNazanin"/>
          <w:color w:val="111111"/>
          <w:sz w:val="28"/>
          <w:sz w:val="28"/>
          <w:szCs w:val="28"/>
          <w:rtl w:val="true"/>
          <w:lang w:bidi="fa-IR"/>
        </w:rPr>
        <w:t>فإنّه یجوز له</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التوبة، وأمّا قبلها فالأمر إلی الحاکم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الحاکم الشرعیّ قبل التوبة أو بإذن المالک بعد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التوبة، وأمّا قبلها فأمره إلی الحاکم وله الاحتساب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الحاکم أو نائبه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اذن الحاکم الشرعی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یأتی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المراجعة إلی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الحاکم الشرعی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ولایفتقر إلی إذن الحاکم الشرعی إذا کان المحتسب هو المالک بعد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مشغول الذمّة بها إذا قبضها مع العلم بالحال وأتلفها أو تلفت فی یده، وأمّا المرأة فلا ینقطع الحول بردّتها مطلقاً</w:t>
      </w:r>
      <w:r>
        <w:rPr>
          <w:rFonts w:eastAsia="IRNazanin" w:cs="IRNazanin"/>
          <w:color w:val="111111"/>
          <w:sz w:val="28"/>
          <w:szCs w:val="28"/>
          <w:rtl w:val="true"/>
          <w:lang w:bidi="fa-IR"/>
        </w:rPr>
        <w:t>.</w:t>
      </w:r>
    </w:p>
    <w:p>
      <w:pPr>
        <w:pStyle w:val="Heading3"/>
        <w:numPr>
          <w:ilvl w:val="2"/>
          <w:numId w:val="1"/>
        </w:numPr>
        <w:rPr/>
      </w:pPr>
      <w:bookmarkStart w:id="120" w:name="__RefHeading___Toc1987304_2322387425"/>
      <w:bookmarkStart w:id="121" w:name="_Toc41"/>
      <w:bookmarkEnd w:id="120"/>
      <w:r>
        <w:rPr>
          <w:rtl w:val="true"/>
        </w:rPr>
        <w:t>المناط فی الدفع لمن کان مالکاً النصاب أو أکثر</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مالکاً للنصاب لا أزید کأربعین شاةً مثلاً فحال علیه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أخرج زکاته کلّ سنة من غیره تکرّرت</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ابتداء کلّ حولٍ من حین أداء زکاة الحول السابق، لا من حین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ومبدأ اللاحق من حین الأداء عن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الزمان المتخلّل بین التعلّق، والإخراج، وعدم احتسابه من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ابتداء الحول الثانی من حین الدفع والأداء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ومبدأ کلّ حولٍ من حین الأداء عن سابقه؛ لأ نّه الوقت الذی تخلص له ملکیّة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ومبدأ الحول اللاحق من حین الأداء عن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نقصانه</w:t>
      </w:r>
    </w:p>
    <w:p>
      <w:pPr>
        <w:pStyle w:val="BookText"/>
        <w:rPr/>
      </w:pPr>
      <w:r>
        <w:rPr>
          <w:rFonts w:ascii="Amiri" w:hAnsi="Amiri" w:eastAsia="Amiri" w:cs="Amiri"/>
          <w:color w:val="111111"/>
          <w:sz w:val="28"/>
          <w:sz w:val="28"/>
          <w:szCs w:val="28"/>
          <w:rtl w:val="true"/>
          <w:lang w:bidi="ar-SA"/>
        </w:rPr>
        <w:t>حینئذٍ</w:t>
      </w:r>
      <w:r>
        <w:rPr>
          <w:rStyle w:val="FootnoteAnchor"/>
          <w:rtl w:val="true"/>
        </w:rPr>
        <w:footnoteReference w:id="187"/>
      </w:r>
      <w:r>
        <w:rPr>
          <w:rFonts w:ascii="IRNazanin" w:hAnsi="IRNazanin" w:eastAsia="IRNazanin"/>
          <w:color w:val="111111"/>
          <w:sz w:val="28"/>
          <w:sz w:val="28"/>
          <w:szCs w:val="28"/>
          <w:rtl w:val="true"/>
          <w:lang w:bidi="fa-IR"/>
        </w:rPr>
        <w:t>عن النصاب، ولو أخرجها منه أو لم یخرج أصلاً لم تجب إلاّ زکاة سنة واحدة؛ لنقصانه حینئذٍ عنه، ولوکان عنده أزید من النصاب کأن کان عنده خمسون شاةً وحال علیه أحوال لم یوءدِّ زکاتها وجب علیه الزکاة بمقدار ما مضی من السنین إلی أن ینقص عن النصاب، فلو مضی عشر سنین فی المثال المفروض وجب عشر، ولو مضی إحدی عشرة سنة وجب إحدی عشرة شاة، وبعده لا یجب علیه شیء؛ لنقصانه عن الأربعین، ولو کان عنده ستَّ وعشرون من الإبل ومضی علیه سنتان وجب علیه بنت مخاض للسنة الاُولی، وخمس شیاهٍ</w:t>
      </w:r>
      <w:r>
        <w:rPr>
          <w:rStyle w:val="FootnoteAnchor"/>
          <w:rtl w:val="true"/>
        </w:rPr>
        <w:footnoteReference w:id="188"/>
      </w:r>
      <w:r>
        <w:rPr>
          <w:rFonts w:ascii="IRNazanin" w:hAnsi="IRNazanin" w:eastAsia="IRNazanin"/>
          <w:color w:val="111111"/>
          <w:sz w:val="28"/>
          <w:sz w:val="28"/>
          <w:szCs w:val="28"/>
          <w:rtl w:val="true"/>
          <w:lang w:bidi="fa-IR"/>
        </w:rPr>
        <w:t>للثانیة</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تزد بنت المخاض عن قیمة الواحدة من النصاب ، وإلاّ وجب علیه أربع شیاه فقط للسنة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فی الإبل ما تساوی قیمته قیمة بنت المخاض أو أزید، وإلاّ فلا یبعد وجوب أربع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مضی ثلاث سنوات وجب</w:t>
      </w:r>
    </w:p>
    <w:p>
      <w:pPr>
        <w:pStyle w:val="BookText"/>
        <w:rPr/>
      </w:pPr>
      <w:r>
        <w:rPr>
          <w:rFonts w:ascii="IRNazanin" w:hAnsi="IRNazanin" w:eastAsia="IRNazanin"/>
          <w:color w:val="111111"/>
          <w:sz w:val="28"/>
          <w:sz w:val="28"/>
          <w:szCs w:val="28"/>
          <w:rtl w:val="true"/>
          <w:lang w:bidi="fa-IR"/>
        </w:rPr>
        <w:t>للثالثة أیضاً أربع</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فیها ما یساوی قیمته بنت مخاض وخمس شیاه، وإلاّ فلا یبعد وجوب الخمس فی هذه السنة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فیها ما یسوّی قیمته بنت مخاض وخمس شیاه، وإلاّ کان الواجب فی الثالثة أیضاً خمس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قیمة بنت المخاض وخمس شیاه تزید علی قیمة الواحد منها، وإلاّ فعلیه خمس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بنت المخاض وأربع شیاه أکثر من قیمة الواحدة منها، وإلاّ وجب علیه خمس شیاه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وجود ما تساوی قیمته قیمة بنت مخاض وخمس شیاه بینها، وإلاّ فالظاهر وجوب خمس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الإبل ما تساوی قیمته بنت مخاض وخمس شیاه لم یبعد وجوب خمس شیاه للسنة الثالثة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فی السنة الثالثة أ نّه مالک لخمس وعشرین من الإبل تامّةٍ من غیر نقص أبداً یجب فی الثالثة أیضاً خمس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قیمة المجموع من بنت المخاض وخمس شیاه تزید علی قیمة الواحدة من النصاب، وإلاّ کان علیه خمس شیاه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قیمة بنت المخاض وخمس شیاهٍ تزید علی قیمة کلّ فردٍ منها، وإلاّ فلا یبعد أن یکون علیه خمس شیاهٍ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الإبل ما تساوی قیمته بنت مخاض وخمس شیاه وجب خمس شیاه أیضاً للسنة الثالثة؛ لأ نّه ملک فی الثالثة أیضاً خمساً وعشرین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إلی أن ینقص من خمسٍ فلا تجب</w:t>
      </w:r>
      <w:r>
        <w:rPr>
          <w:rFonts w:eastAsia="IRNazanin" w:cs="IRNazanin"/>
          <w:color w:val="111111"/>
          <w:sz w:val="28"/>
          <w:szCs w:val="28"/>
          <w:rtl w:val="true"/>
          <w:lang w:bidi="fa-IR"/>
        </w:rPr>
        <w:t>.</w:t>
      </w:r>
      <w:bookmarkStart w:id="122" w:name="pg13282_130064"/>
    </w:p>
    <w:p>
      <w:pPr>
        <w:pStyle w:val="Heading3"/>
        <w:numPr>
          <w:ilvl w:val="2"/>
          <w:numId w:val="1"/>
        </w:numPr>
        <w:rPr/>
      </w:pPr>
      <w:bookmarkStart w:id="123" w:name="__RefHeading___Toc1987306_2322387425"/>
      <w:bookmarkStart w:id="124" w:name="_Toc42"/>
      <w:bookmarkEnd w:id="122"/>
      <w:bookmarkEnd w:id="123"/>
      <w:r>
        <w:rPr>
          <w:rtl w:val="true"/>
        </w:rPr>
        <w:t>تجدّد النصاب فی الملک الجدید وصوره</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لمالک النصاب فی الأنعام ملک جدید إمّا بالنتاج وإمّا بالشراء أو الإرث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تمام الحول السابق قبل الدخول فی اللاحق فلا إشکال فی ابتداء الحول للمجموع إن کمل بها النصاب اللاحق، وأمّا إن کان فی أثناء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ما حصل بالملک الجدید بمقدار العفو ولم یکن نصاباً مستقلاًّ ولا مکمّلاً لنصاب آخر، وإمّا أن یکون نصاباً مستقلاًّ، وإمّا أن یکون مکمّلاً للنصاب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القسم الأوّل فلا شیء علیه، کما لو کان له هذا المقدار ابتداءً، وذلک کما لو کان عنده من الإبل خمس فحصل له فی أثناء الحول أربع اُخری، أو کان عنده أربعون شاةً ثمّ حصل له أربعون فی أثناء الحول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القسم الثانی فلا یضمّ الجدید إلی السابق، بل یُعتبر لکلٍّ منهما حول بانفراده، کما لو کان عنده خمس من الإبل ثمّ بعد ستّة أشهر ملک خمس اُخری، فبعد تمام السنة الاُولی یخرج شاة، وبعد تمام السنة للخمس الجدیدة أیضاً یخرج شاة، وهکذا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فی القسم الثالث</w:t>
      </w:r>
      <w:r>
        <w:rPr>
          <w:rStyle w:val="FootnoteAnchor"/>
          <w:rtl w:val="true"/>
        </w:rPr>
        <w:footnoteReference w:id="192"/>
      </w:r>
      <w:r>
        <w:rPr>
          <w:rFonts w:ascii="IRNazanin" w:hAnsi="IRNazanin" w:eastAsia="IRNazanin"/>
          <w:color w:val="111111"/>
          <w:sz w:val="28"/>
          <w:sz w:val="28"/>
          <w:szCs w:val="28"/>
          <w:rtl w:val="true"/>
          <w:lang w:bidi="fa-IR"/>
        </w:rPr>
        <w:t>فیستأنف</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حاله کالقسم الثانی، کما یحتمله الماتن قدس‌سره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حولاً واحداً بعد انتهاء الحول الأوّل، ولیس علی الملک الجدید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بقیّة الحول الأوّل شیء، وذلک کما إذا کان عنده ثلاثون من البقر فملک فی أثناء حولها إحدی عشرة، أو کان عنده ثمانون من الغنم فملک فی أثناء حولها اثنتین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بهذا القسم</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لحوقه بالقسم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 یلحق بالقسم الثانی، فیکون لکلٍّ من الملک الأول والملک الجدید حول مستقلّ علی انفراده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الأقوائیّة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إلحاقه بالقسم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الملک الجدید نصاباً</w:t>
      </w:r>
      <w:bookmarkStart w:id="125" w:name="pg13282_130066"/>
    </w:p>
    <w:p>
      <w:pPr>
        <w:pStyle w:val="BookText"/>
        <w:rPr/>
      </w:pPr>
      <w:bookmarkEnd w:id="125"/>
      <w:r>
        <w:rPr>
          <w:rFonts w:ascii="IRNazanin" w:hAnsi="IRNazanin" w:eastAsia="IRNazanin"/>
          <w:color w:val="111111"/>
          <w:sz w:val="28"/>
          <w:sz w:val="28"/>
          <w:szCs w:val="28"/>
          <w:rtl w:val="true"/>
          <w:lang w:bidi="fa-IR"/>
        </w:rPr>
        <w:t>مستقلاًّ ومکمّلاً للنصاب اللاحق، کما لو کان عنده من الإبل عشرون، فملک فی الأثناء ستّاً اُخری، أو کان عنده خمس ثمَّ ملک إحدی وعشرین، ویحتمل</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إلحاقه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بالقسم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قریب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987308_2322387425"/>
      <w:bookmarkStart w:id="127" w:name="_Toc43"/>
      <w:bookmarkEnd w:id="126"/>
      <w:r>
        <w:rPr>
          <w:rtl w:val="true"/>
        </w:rPr>
        <w:t>حکم النصاب إذا کان صداقاً للزوجة</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أصدق زوجته نصاباً وحال علیه الحول وجب علیها الزکاة، ولو طلّقها بعد الحول قبل الدخول رجع نصفه</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توءدّ، أو تعزلها، وإلاّ رجع بنصف الباقی، وتُغرّم نصف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الزوج</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ووجب</w:t>
      </w:r>
      <w:r>
        <w:rPr>
          <w:rStyle w:val="FootnoteAnchor"/>
          <w:rtl w:val="true"/>
        </w:rPr>
        <w:footnoteReference w:id="197"/>
      </w:r>
      <w:r>
        <w:rPr>
          <w:rFonts w:ascii="IRNazanin" w:hAnsi="IRNazanin" w:eastAsia="IRNazanin"/>
          <w:color w:val="111111"/>
          <w:sz w:val="28"/>
          <w:sz w:val="28"/>
          <w:szCs w:val="28"/>
          <w:rtl w:val="true"/>
          <w:lang w:bidi="fa-IR"/>
        </w:rPr>
        <w:t>علیها</w:t>
      </w:r>
      <w:r>
        <w:rPr>
          <w:rStyle w:val="FootnoteAnchor"/>
          <w:rtl w:val="true"/>
        </w:rPr>
        <w:footnoteReference w:id="198"/>
      </w:r>
      <w:r>
        <w:rPr>
          <w:rFonts w:ascii="IRNazanin" w:hAnsi="IRNazanin" w:eastAsia="IRNazanin"/>
          <w:color w:val="111111"/>
          <w:sz w:val="28"/>
          <w:sz w:val="28"/>
          <w:szCs w:val="28"/>
          <w:rtl w:val="true"/>
          <w:lang w:bidi="fa-IR"/>
        </w:rPr>
        <w:t>زکاة المجموع</w:t>
      </w:r>
      <w:r>
        <w:rPr>
          <w:rStyle w:val="FootnoteAnchor"/>
          <w:rtl w:val="true"/>
        </w:rPr>
        <w:footnoteReference w:id="199"/>
      </w:r>
      <w:r>
        <w:rPr>
          <w:rFonts w:ascii="IRNazanin" w:hAnsi="IRNazanin" w:eastAsia="IRNazanin"/>
          <w:color w:val="111111"/>
          <w:sz w:val="28"/>
          <w:sz w:val="28"/>
          <w:szCs w:val="28"/>
          <w:rtl w:val="true"/>
          <w:lang w:bidi="fa-IR"/>
        </w:rPr>
        <w:t>فی نصفها</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بناءً علی الإشاعة جواز دفع الزکاة من المجموع، ویرجع علیها الزوج حینئذٍ بمقدار الزکاة من نصفه، کما فی صورة تلف نصفها، وإن کان الأحوط فی تلک الصورة الأداء من القیمة،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یتعیّن وجوب التأدیة من النصف، بل یجوز إخراجها من مالٍ آخر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إخراجها من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أداء نصف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تنصیف المهر مع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تلف النصف قبل إعطاء نصف الزوج فالظاهر أنّ نصف الباقی ونصف قیمة التالف یرجع إلی الزوج دون تمام النصف الباقی، وحکم ما رجع إلی الزوج من العین من حیث الزکاة ما ذکر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والأقرب وجوب الإخراج من مالٍ آخر، نعم، مع الامتناع یجوز للساعی الرجوع إلی نصف الزوج ویرجع هو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نعم، لو کان تعلّق الزکاة بنحو الکلّی فی المعیّن ومن قبیل بیع الصاع فی الصبرة کان التلف الوارد علی المال وارداً علیهما بالنسبة، فیتلف من حقّ الفقیر بنسبة العشر بالنسبة إلی النصف، فیجب علی الزوجة إعطاء المقدار الباقی من الزکاة فی النصف الموجود، من دون فرقٍ بین کون التلف بتفریط منها وعدمه فی تلک الجهة أیضاً، ومن التأمّل فی ما ذکرنا تدبّر علی موقع النظر فی کلام المصنّف فی هذا المقام، ولقد أشرنا فی حاشیته أیضاً بأنّ فی تفصیل المسألة علی ما رقم مجال إشکال،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یضمن نصف الزکاة ونصف نصف المهر، ونصف الزکاة کنصف نصف المهر متعلّق بالنصف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جواز إخراج الزکاة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وجهٍ لوجوب الإخراج من حصّة الزوج مطلقاً، بل یلزم علیها إخراج الزکاة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 . .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لو کان تلف السابق من الزکاة سماویّاً فکان الحکم من حیث تعلّق الزکاة تماماً علی الکلیّة أو نصفاً علی الإشاعة بالنصف الموجود کالفرض السابق، وأنّ الزوج فی مثل هذا الفرض أیضاً بعد إخراج الزکاة عمّا فی یده نصفاً أو تماماً یرجع إلی الزوجة؛ لضمانها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التلف بعد تعلّق حقّ الزوج للطلاق فعلی الإشاعة فی الزکاة ، کان نصف الزکاة فی التالف وکان بإتلافه فی عهدة الزوجة ، فیبقی النصف فی الموجود، ولازمه ورود التلف علی خصوص حقّ الزوج؛ لأ نّه لا یستحقّ إلاّ الکلّیّ من حصّة الزوجة الزائدة عن حقّ الفقیر، فقهراً یتوجّه التلف فی مال الزوج، فتضمن الزوجة حینئذٍ حقّ الزوج فیجب علی الزوج حینئذٍ إعطاء النصف من الزکاة ویرجع به علی الزوجة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الزکاة</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بتمامها، وهذا یتمّ علی الکلّی فی المعیّن، أمّا علی الإشاعة فیخرج من نصفه نصف الزکاة، وتغرّم للفقراء نصفها الآخر، ولکنّ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إن تلف عندها بلا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یتمّ إلاّ علی الإشاعة، أمّا علی الکلّی فی المعیّن فتخرج الزکاة بتمامها من النصف الباقی للزوج، وتغرّمه له؛ لأنّ التلف علی الکلّی فی المعیّن یختصّ بها مطلقاً، وعلی الإشاعة یتوزّع علیها وعلی الفقیر إن کان بغیر تفریط منها، ومع التفریط تغرّم للفقیر النصف؛ نظراً لتفریطها، ویأخذ الفقیر نصف زکاته من نصف الزوج، وتُغرَّم قیمته أیضاً للزوج، فتکون الزکاة علیها من جهة تفریطها، فقد اختلف حکمه قدس‌سره فی مسألة واحدة بین الإشاعة والکلّی فی المعیّن، فتدبّره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التفصیل المذکور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علیها إخراجها من القیمة، إلاّ فی صورة رضا الزوج بإخراجها من العین والرجوع إلیها، نعم، عند امتناعها یأخذ الساعی أو الحاکم من النصف ویرجع الزوج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المتن یتمّ علی مسلکه من کون وجوب الزکاة من الکلّیّ فی العین، وأمّا علی سائر المسالک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من التفصیل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 عدم تعیّن الإخراج منه، نعم، لا یجوز للزوج أن یتصرّف فی ما رجع إلیه إلاّ إذا أخرجها هو أو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علیها حینئذٍ أداء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لو امتنعت الزوجة، وإلاّ یجب علیها قیمة تمام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مختاره من تعلّق الزکاة بالعین علی نحو الکلّی فی المعیَّن، وأمّا بناءً علی المختار من الإشاعة العینیّة أو المالیّة فقط دون العینیّة ـ کما هو مختار بعض ـ فلا یتعیّن مجموع مقدار الزکاة فی النصف الذی یرجع إلی الزوج، ولا یکلّف الزوج أیضاً بإخراج الزکاة بالنسبة إلی ما رجع إلیه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المتن إنّما یتمّ علی ما هو مختاره، لا علی القول المشهور، ولا علی القول بالشرکة فی المالیّة فقط، ولا علی الأقوال الاُخر من کون الزکاة من قبیل حقّ الرهانة، أو حقّ الجنایة، أو من قبیل منذور التصدّق، کما ذهب إلیه بعض ، فضلاً عن القول بتعلّقه بالذمّة، نعم، لا یجوز للزوج التصرّف إلاّ بعد إخراج زکاة هذا النصف الذی رجع إلیه، لا زکاة مجموع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تأمّل، والظاهر عدم تعیّن الإخراج منه بعینه، ویجوز إخراجها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الزوج</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علیها أن یخرجها بالقیمة، نعم، بناءً علی القول بالإشاعة أو الکلّیّ فی المعیَّن فالأمر کما ذکره فی المتن، بمعنی أ نّه یجوز أن یخرجها من العین التی عند الزوج، ویجوز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لم تؤدِّ الزوجة الزکاة ولو من مالٍ آخر فللساعی أن یتبع النصف الذی هو عند الزوج وهو یرجع إلی زوجته، بلافرق بین الصورتین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یتعیّن ذلک، بل یجوز إخراج الزکاة من مال آخر، کما فی سائر الموارد، نعم، لو لم تخرج الزکاة تتبع الساعی للمعیّن، ورجع الزوج علیها بمقدار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القیمة، نعم، لو امتنعت أخذت من النصف الذی عند الزوج وهو یرجع علیها بقیمة ما أخذ منه، وبه تظهر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ویرجع</w:t>
      </w:r>
      <w:r>
        <w:rPr>
          <w:rStyle w:val="FootnoteAnchor"/>
          <w:rtl w:val="true"/>
        </w:rPr>
        <w:footnoteReference w:id="204"/>
      </w:r>
      <w:r>
        <w:rPr>
          <w:rFonts w:ascii="IRNazanin" w:hAnsi="IRNazanin" w:eastAsia="IRNazanin"/>
          <w:color w:val="111111"/>
          <w:sz w:val="28"/>
          <w:sz w:val="28"/>
          <w:szCs w:val="28"/>
          <w:rtl w:val="true"/>
          <w:lang w:bidi="fa-IR"/>
        </w:rPr>
        <w:t>بعد الإخراج علیها بمقدار الزکاة، هذا إن کان التلف بتفریط منها، وأمّا إن تلف عندها بلا تفریط</w:t>
      </w:r>
      <w:r>
        <w:rPr>
          <w:rStyle w:val="FootnoteAnchor"/>
          <w:rtl w:val="true"/>
        </w:rPr>
        <w:footnoteReference w:id="205"/>
      </w:r>
      <w:r>
        <w:rPr>
          <w:rFonts w:ascii="IRNazanin" w:hAnsi="IRNazanin" w:eastAsia="IRNazanin"/>
          <w:color w:val="111111"/>
          <w:sz w:val="28"/>
          <w:sz w:val="28"/>
          <w:szCs w:val="28"/>
          <w:rtl w:val="true"/>
          <w:lang w:bidi="fa-IR"/>
        </w:rPr>
        <w:t>فیخرج</w:t>
      </w:r>
      <w:r>
        <w:rPr>
          <w:rStyle w:val="FootnoteAnchor"/>
          <w:rtl w:val="true"/>
        </w:rPr>
        <w:footnoteReference w:id="206"/>
      </w:r>
      <w:r>
        <w:rPr>
          <w:rFonts w:ascii="IRNazanin" w:hAnsi="IRNazanin" w:eastAsia="IRNazanin"/>
          <w:color w:val="111111"/>
          <w:sz w:val="28"/>
          <w:sz w:val="28"/>
          <w:szCs w:val="28"/>
          <w:rtl w:val="true"/>
          <w:lang w:bidi="fa-IR"/>
        </w:rPr>
        <w:t>نصف الزکاة</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ردّ نصف الزوج قبل التلف فالظاهر عدم جواز الرجوع إلیه، بل یجب علیه إخراج قیمة النصف، نعم، لو نکل عن أداء القیمة یرجع ولیّ الزکاة إلی العین الموجودة لدی الزوج، ویرجع الزوج إلی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ما ذکر فی الحاشیتین بین الصورتین، إلاّ أنّ الواجب مع التفریط تمام الزکاة، وبدونه نصفها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نصف الزکاة هنا کما فی الفرض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ضمان الزوجة حینئذٍ؛ لعدم تفریطها، نعم، یرجع الزوج</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28" w:name="pg13282_130073"/>
    </w:p>
    <w:p>
      <w:pPr>
        <w:pStyle w:val="BookText"/>
        <w:rPr/>
      </w:pPr>
      <w:bookmarkEnd w:id="128"/>
      <w:r>
        <w:rPr>
          <w:rFonts w:ascii="IRNazanin" w:hAnsi="IRNazanin" w:eastAsia="IRNazanin"/>
          <w:color w:val="111111"/>
          <w:sz w:val="28"/>
          <w:sz w:val="28"/>
          <w:szCs w:val="28"/>
          <w:rtl w:val="true"/>
          <w:lang w:bidi="fa-IR"/>
        </w:rPr>
        <w:t>حینئذٍ أیضاً علیها بمقدار ما أخرج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ربّ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 علی مالی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منه بلا بیّنة ولا یمین، وکذا لو ادّعی الإخراج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منّی ما أوجب النقص عن النصاب</w:t>
      </w:r>
      <w:r>
        <w:rPr>
          <w:rFonts w:eastAsia="IRNazanin" w:cs="IRNazanin"/>
          <w:color w:val="111111"/>
          <w:sz w:val="28"/>
          <w:szCs w:val="28"/>
          <w:rtl w:val="true"/>
          <w:lang w:bidi="fa-IR"/>
        </w:rPr>
        <w:t>.</w:t>
      </w:r>
    </w:p>
    <w:p>
      <w:pPr>
        <w:pStyle w:val="Heading3"/>
        <w:numPr>
          <w:ilvl w:val="2"/>
          <w:numId w:val="1"/>
        </w:numPr>
        <w:rPr/>
      </w:pPr>
      <w:bookmarkStart w:id="129" w:name="__RefHeading___Toc1987310_2322387425"/>
      <w:bookmarkStart w:id="130" w:name="_Toc44"/>
      <w:bookmarkEnd w:id="129"/>
      <w:r>
        <w:rPr>
          <w:rtl w:val="true"/>
        </w:rPr>
        <w:t>حکم تعلّق الزکاة فی البیع الثابت فیه الخیار</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نصاباً وکان للبائع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فسخ قبل تمام الحول فلا شیء علی المشتری، ویکون ابتداء الحول بالنسبة إلی البائع من حین الفسخ، وإن فسخ بعد تمام الحول عند المشتری وجب</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مثل الخیار المشروط بردّ مثل الثمن الذی عرفت الحال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غیر المشروط بردّ مثله، وأمّا فیه فلا خیار،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الإشکال فیه فی المسألة السادسة من الفصل الأول، وخصوصاً فی الخیار المشروط بردّ مثل الثمن،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خیار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الفسخ بعد الإخراج من العین ضمن للبائع</w:t>
      </w:r>
    </w:p>
    <w:p>
      <w:pPr>
        <w:pStyle w:val="BookText"/>
        <w:rPr/>
      </w:pPr>
      <w:r>
        <w:rPr>
          <w:rFonts w:ascii="IRNazanin" w:hAnsi="IRNazanin" w:eastAsia="IRNazanin"/>
          <w:color w:val="111111"/>
          <w:sz w:val="28"/>
          <w:sz w:val="28"/>
          <w:szCs w:val="28"/>
          <w:rtl w:val="true"/>
          <w:lang w:bidi="fa-IR"/>
        </w:rPr>
        <w:t>قیمة ما أخرج، وإن أخرجها من مالٍ آخر أخذ البائع تمام العین</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المقدار المخرج محلّ إشکال،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تقدیر کون تعلّق الزکاة علی نحو الکلّی فی المعیّن، أو علی نحو الشرکة فی المالیّة، وأمّا لو قلنا بأنّ تعلّقها علی نحو الإشاعة فلا یتعیّن الأداء من نفس العین، بل یجوز الأداء بالمِثل أو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قبل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فللمشتری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یخرجها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أن یخرجها من مالٍ آخر؛ إذ بمحض الفسخ خرج عن ملکه وسلطانه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ویغرم للبائع ما أخرج، وإن یخرجها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مال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بتمامها إلی البائع</w:t>
      </w:r>
      <w:r>
        <w:rPr>
          <w:rFonts w:eastAsia="IRNazanin" w:cs="IRNazanin"/>
          <w:color w:val="111111"/>
          <w:sz w:val="28"/>
          <w:szCs w:val="28"/>
          <w:rtl w:val="true"/>
          <w:lang w:bidi="fa-IR"/>
        </w:rPr>
        <w:t>.</w:t>
      </w:r>
      <w:bookmarkStart w:id="131" w:name="pg13282_130075"/>
    </w:p>
    <w:p>
      <w:pPr>
        <w:pStyle w:val="Heading2"/>
        <w:numPr>
          <w:ilvl w:val="1"/>
          <w:numId w:val="1"/>
        </w:numPr>
        <w:rPr/>
      </w:pPr>
      <w:bookmarkStart w:id="132" w:name="__RefHeading___Toc1987312_2322387425"/>
      <w:bookmarkStart w:id="133" w:name="_Toc45"/>
      <w:bookmarkEnd w:id="131"/>
      <w:bookmarkEnd w:id="132"/>
      <w:r>
        <w:rPr>
          <w:rtl w:val="true"/>
        </w:rPr>
        <w:t>فصل</w:t>
      </w:r>
      <w:r>
        <w:rPr>
          <w:rtl w:val="true"/>
        </w:rPr>
        <w:t xml:space="preserve">: </w:t>
      </w:r>
      <w:r>
        <w:rPr>
          <w:rtl w:val="true"/>
        </w:rPr>
        <w:t>فی زکاة النقدین</w:t>
      </w:r>
      <w:bookmarkEnd w:id="133"/>
    </w:p>
    <w:p>
      <w:pPr>
        <w:pStyle w:val="Heading3"/>
        <w:numPr>
          <w:ilvl w:val="2"/>
          <w:numId w:val="1"/>
        </w:numPr>
        <w:rPr/>
      </w:pPr>
      <w:bookmarkStart w:id="134" w:name="__RefHeading___Toc1987314_2322387425"/>
      <w:bookmarkStart w:id="135" w:name="_Toc46"/>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ویشترط فی وجوب الزکاة فیهما مضافاً إلی ما مرّ من الشرائط العامّة اُمور</w:t>
      </w:r>
      <w:r>
        <w:rPr>
          <w:rFonts w:eastAsia="IRNazanin" w:cs="IRNazanin"/>
          <w:color w:val="111111"/>
          <w:sz w:val="28"/>
          <w:szCs w:val="28"/>
          <w:rtl w:val="true"/>
          <w:lang w:bidi="fa-IR"/>
        </w:rPr>
        <w:t>:</w:t>
      </w:r>
    </w:p>
    <w:p>
      <w:pPr>
        <w:pStyle w:val="Heading3"/>
        <w:numPr>
          <w:ilvl w:val="2"/>
          <w:numId w:val="1"/>
        </w:numPr>
        <w:rPr/>
      </w:pPr>
      <w:bookmarkStart w:id="136" w:name="__RefHeading___Toc1987316_2322387425"/>
      <w:bookmarkStart w:id="137" w:name="_Toc47"/>
      <w:bookmarkEnd w:id="136"/>
      <w:r>
        <w:rPr>
          <w:rtl w:val="true"/>
        </w:rPr>
        <w:t>من شرائطها</w:t>
      </w:r>
      <w:r>
        <w:rPr>
          <w:rtl w:val="true"/>
        </w:rPr>
        <w:t xml:space="preserve">: </w:t>
      </w:r>
      <w:r>
        <w:rPr>
          <w:rtl w:val="true"/>
        </w:rPr>
        <w:t xml:space="preserve">الأوّل </w:t>
      </w:r>
      <w:r>
        <w:rPr>
          <w:rtl w:val="true"/>
        </w:rPr>
        <w:t xml:space="preserve">: </w:t>
      </w:r>
      <w:r>
        <w:rPr>
          <w:rtl w:val="true"/>
        </w:rPr>
        <w:t>النصاب وبیان حدّه</w:t>
      </w:r>
      <w:bookmarkEnd w:id="1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الذهب نصابان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دیناراً، وفیه نصف دینار، والدینار مثقال شرعیّ، وهو ثلاثة أرباع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النصاب الأوّل بالمثقال الصیرفیّ خمسة عشر مثقالاً، وزکاته ربع المثقال وثمنه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دنانیر، وهی ثلاثة مثاقیل صیرفیّة، وفیه ربع العشر، أی من أربعین واحد، فیکون فیه قیراطان؛ إذ کلّ دینار عشرون قیراطاً، ثمّ إذا زاد أربعة فکذلک، ولیس قبل أن یبلغ عشرین دیناراً شیء، کما أ نّه لیس بعد العشرین</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بین قبل العشرین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قبله لا یتعلّق به شیء، وما بعده یتعلّق به نفس ما یتعلّق بالعشرین، فما قبله عفو حقیقةً، وما بعده عفو بهذا المعنی، فمن کان له مثلاً ثلاثة وعشرون یجب علیه إخراج نصف دینار،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یزید أربعةً شیء، وکذا لیس بعد هذه الأربعة شیء إلاّ إذا زاد أربعة اُخری،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العشرین دیناراً ربعَ العشر وهو نصف دینار، وکذا فی الزائد إلی أن یبلغ أربعة وعشرین وفیها ربع عشره وهو نصف دینار وقیراطان، وکذا فی الزائد إلی أن یبلغ ثمانیة وعشرین وفیها نصف دینار وأربع قیراطات، وهکذا، وعلی هذا فإذا أخرج بعد البلوغ إلی عشرین فما زاد من کلّ أربعین واحداً فقد أدَّی ما علیه، وفی بعض الأوقات زاد</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فیما بین النصابَین، کما إذا زاد علی الأوّل ولم یبلغ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إذا کان بین النصابین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فی صور وجود العفو فی البین، أعنی ما بین النصابَین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أخرج ربع العشر عن جملة ما عنده من غیر تعیّن المقدار بعد العلم بتحقّق النصاب الأوّل، وحینئذٍ فإن زاد شیئاً زاد خیراً، وکذا فی ما بین النصابَین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باختیار هذا الوجه من جهة السهولة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الفضّة أیضاً نصابان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وفیها خمس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درهماً وفیها درهم، والدرهم نصف المثقال الصیرفیِّ وربع عشره، وعلی هذا فالنصاب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وخمسة مثاقیل صیرفیّة،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وعشرون مثقالاً، ولیس فی ما قبل النصاب الأوّل ولا فی ما بین النصابین شیء علی ما مرّ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الفضّة أیضاً بعد بلوغ النصاب إذا أخرج من کلِّ أربعین واحداً فقد أدّی ما علیه، وقد یکون زاد خیراً قلیلاً</w:t>
      </w:r>
      <w:r>
        <w:rPr>
          <w:rFonts w:eastAsia="IRNazanin" w:cs="IRNazanin"/>
          <w:color w:val="111111"/>
          <w:sz w:val="28"/>
          <w:szCs w:val="28"/>
          <w:rtl w:val="true"/>
          <w:lang w:bidi="fa-IR"/>
        </w:rPr>
        <w:t xml:space="preserve">. </w:t>
      </w:r>
      <w:bookmarkStart w:id="138" w:name="pg13282_130077"/>
    </w:p>
    <w:p>
      <w:pPr>
        <w:pStyle w:val="Heading3"/>
        <w:numPr>
          <w:ilvl w:val="2"/>
          <w:numId w:val="1"/>
        </w:numPr>
        <w:rPr/>
      </w:pPr>
      <w:bookmarkStart w:id="139" w:name="__RefHeading___Toc1987318_2322387425"/>
      <w:bookmarkStart w:id="140" w:name="_Toc48"/>
      <w:bookmarkEnd w:id="138"/>
      <w:bookmarkEnd w:id="139"/>
      <w:r>
        <w:rPr>
          <w:rtl w:val="true"/>
        </w:rPr>
        <w:t xml:space="preserve">الثانی </w:t>
      </w:r>
      <w:r>
        <w:rPr>
          <w:rtl w:val="true"/>
        </w:rPr>
        <w:t xml:space="preserve">: </w:t>
      </w:r>
      <w:r>
        <w:rPr>
          <w:rtl w:val="true"/>
        </w:rPr>
        <w:t>کون النقدین مسکوکین بسکّة المعاملة</w:t>
      </w:r>
      <w:bookmarkEnd w:id="14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مسکوکین</w:t>
      </w:r>
      <w:r>
        <w:rPr>
          <w:rStyle w:val="FootnoteAnchor"/>
          <w:rtl w:val="true"/>
        </w:rPr>
        <w:footnoteReference w:id="212"/>
      </w:r>
      <w:r>
        <w:rPr>
          <w:rFonts w:ascii="IRNazanin" w:hAnsi="IRNazanin" w:eastAsia="IRNazanin"/>
          <w:color w:val="111111"/>
          <w:sz w:val="28"/>
          <w:sz w:val="28"/>
          <w:szCs w:val="28"/>
          <w:rtl w:val="true"/>
          <w:lang w:bidi="fa-IR"/>
        </w:rPr>
        <w:t>بسکّة المعاملة</w:t>
      </w:r>
      <w:r>
        <w:rPr>
          <w:rStyle w:val="FootnoteAnchor"/>
          <w:rtl w:val="true"/>
        </w:rPr>
        <w:footnoteReference w:id="213"/>
      </w:r>
      <w:r>
        <w:rPr>
          <w:rFonts w:ascii="IRNazanin" w:hAnsi="IRNazanin" w:eastAsia="IRNazanin"/>
          <w:color w:val="111111"/>
          <w:sz w:val="28"/>
          <w:sz w:val="28"/>
          <w:szCs w:val="28"/>
          <w:rtl w:val="true"/>
          <w:lang w:bidi="fa-IR"/>
        </w:rPr>
        <w:t>، سواء کان بسکّة الإسلام أم الکفر بکتابة أم غیرها، بقیت سکّتهما أو صارا ممسوحَین</w:t>
      </w:r>
      <w:r>
        <w:rPr>
          <w:rStyle w:val="FootnoteAnchor"/>
          <w:rtl w:val="true"/>
        </w:rPr>
        <w:footnoteReference w:id="214"/>
      </w:r>
      <w:r>
        <w:rPr>
          <w:rFonts w:ascii="IRNazanin" w:hAnsi="IRNazanin" w:eastAsia="IRNazanin"/>
          <w:color w:val="111111"/>
          <w:sz w:val="28"/>
          <w:sz w:val="28"/>
          <w:szCs w:val="28"/>
          <w:rtl w:val="true"/>
          <w:lang w:bidi="fa-IR"/>
        </w:rPr>
        <w:t>بالعارض</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الرواج بعنوان الدرهم والدینار، وما بمعناهما من النقود المتّخذة من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سقطا بذلک عن المعاملة بهما واتخاذهما ثمناً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فی صور الممسوحیّة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کانا ممسوحَین بالأصالة فلا تجب فیهما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فیه وفی جمیع فروض المسألة علی جریان المعاملة بهما واتخاذهما ثمناً،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w:t>
      </w:r>
    </w:p>
    <w:p>
      <w:pPr>
        <w:pStyle w:val="BookText"/>
        <w:rPr/>
      </w:pPr>
      <w:r>
        <w:rPr>
          <w:rFonts w:ascii="Amiri" w:hAnsi="Amiri" w:eastAsia="Amiri" w:cs="Amiri"/>
          <w:color w:val="111111"/>
          <w:sz w:val="28"/>
          <w:sz w:val="28"/>
          <w:szCs w:val="28"/>
          <w:rtl w:val="true"/>
          <w:lang w:bidi="ar-SA"/>
        </w:rPr>
        <w:t>تُعُومِل</w:t>
      </w:r>
      <w:r>
        <w:rPr>
          <w:rStyle w:val="FootnoteAnchor"/>
          <w:rtl w:val="true"/>
        </w:rPr>
        <w:footnoteReference w:id="216"/>
      </w:r>
      <w:r>
        <w:rPr>
          <w:rFonts w:ascii="IRNazanin" w:hAnsi="IRNazanin" w:eastAsia="IRNazanin"/>
          <w:color w:val="111111"/>
          <w:sz w:val="28"/>
          <w:sz w:val="28"/>
          <w:szCs w:val="28"/>
          <w:rtl w:val="true"/>
          <w:lang w:bidi="fa-IR"/>
        </w:rPr>
        <w:t>بهما</w:t>
      </w:r>
      <w:r>
        <w:rPr>
          <w:rStyle w:val="FootnoteAnchor"/>
          <w:rtl w:val="true"/>
        </w:rPr>
        <w:footnoteReference w:id="217"/>
      </w:r>
      <w:r>
        <w:rPr>
          <w:rFonts w:ascii="IRNazanin" w:hAnsi="IRNazanin" w:eastAsia="IRNazanin"/>
          <w:color w:val="111111"/>
          <w:sz w:val="28"/>
          <w:sz w:val="28"/>
          <w:szCs w:val="28"/>
          <w:rtl w:val="true"/>
          <w:lang w:bidi="fa-IR"/>
        </w:rPr>
        <w:t>فتجب علی الأحوط</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وکذا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ضُرِبت للمعاملة ولم یُتعامل بهما، أو تُعُومل بهما لکنّه لم یصل رواجهما إلی حدّ یکون دراهم أو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اتّخذ الدرهم أو الدینار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للزینة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عن رواج المعاملة لم 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مع صدق عنوان الدرهم والدینار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لو صدق علیه عنوان الدینار أو الدرهم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فیهما الزکاة إذا صدق علیهما اسم الدینار والدرهم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41" w:name="pg13282_130079"/>
    </w:p>
    <w:p>
      <w:pPr>
        <w:pStyle w:val="BookText"/>
        <w:rPr/>
      </w:pPr>
      <w:bookmarkEnd w:id="141"/>
      <w:r>
        <w:rPr>
          <w:rFonts w:ascii="Amiri" w:hAnsi="Amiri" w:eastAsia="Amiri" w:cs="Amiri"/>
          <w:color w:val="111111"/>
          <w:sz w:val="28"/>
          <w:sz w:val="28"/>
          <w:szCs w:val="28"/>
          <w:rtl w:val="true"/>
          <w:lang w:bidi="ar-SA"/>
        </w:rPr>
        <w:t>وإلاّ</w:t>
      </w:r>
      <w:r>
        <w:rPr>
          <w:rStyle w:val="FootnoteAnchor"/>
          <w:rtl w:val="true"/>
        </w:rPr>
        <w:footnoteReference w:id="219"/>
      </w:r>
      <w:r>
        <w:rPr>
          <w:rFonts w:ascii="IRNazanin" w:hAnsi="IRNazanin" w:eastAsia="IRNazanin"/>
          <w:color w:val="111111"/>
          <w:sz w:val="28"/>
          <w:sz w:val="28"/>
          <w:szCs w:val="28"/>
          <w:rtl w:val="true"/>
          <w:lang w:bidi="fa-IR"/>
        </w:rPr>
        <w:t>وجبت</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الوجوب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 حسن القمّی،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 مع صدق الحُلِیِّ علیه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فی الزینة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987320_2322387425"/>
      <w:bookmarkStart w:id="143" w:name="_Toc49"/>
      <w:bookmarkEnd w:id="142"/>
      <w:r>
        <w:rPr>
          <w:rtl w:val="true"/>
        </w:rPr>
        <w:t xml:space="preserve">الثالث </w:t>
      </w:r>
      <w:r>
        <w:rPr>
          <w:rtl w:val="true"/>
        </w:rPr>
        <w:t xml:space="preserve">: </w:t>
      </w:r>
      <w:r>
        <w:rPr>
          <w:rtl w:val="true"/>
        </w:rPr>
        <w:t>مضیّ الحول</w:t>
      </w:r>
      <w:bookmarkEnd w:id="14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بالدخول فی الشهر الثانی عشر، جامعاً للشرائط الّتی منها النصاب، فلو نقص فی أثنائه</w:t>
      </w:r>
      <w:r>
        <w:rPr>
          <w:rStyle w:val="FootnoteAnchor"/>
          <w:rtl w:val="true"/>
        </w:rPr>
        <w:footnoteReference w:id="221"/>
      </w:r>
      <w:r>
        <w:rPr>
          <w:rFonts w:ascii="IRNazanin" w:hAnsi="IRNazanin" w:eastAsia="IRNazanin"/>
          <w:color w:val="111111"/>
          <w:sz w:val="28"/>
          <w:sz w:val="28"/>
          <w:szCs w:val="28"/>
          <w:rtl w:val="true"/>
          <w:lang w:bidi="fa-IR"/>
        </w:rPr>
        <w:t>عن النصاب سقط الوجوب، وکذا لو تبدّل بغیره من جنسه أو غیره، وکذا لو غیّر بالسبک، سواء کان التبدیل أو السبک بقصد الفرار من الزکاة أم لا علی الأقوی، وإن کان الأحوط الإخراج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سبک الدراهم أو الدنانیر بعد حول الحول لم تسقط الزکاة، ووجب الإخراج بملاحظة الدراهم والدنانیر إذا فرض نقص القیمة بالسبک</w:t>
      </w:r>
      <w:r>
        <w:rPr>
          <w:rFonts w:eastAsia="IRNazanin" w:cs="IRNazanin"/>
          <w:color w:val="111111"/>
          <w:sz w:val="28"/>
          <w:szCs w:val="28"/>
          <w:rtl w:val="true"/>
          <w:lang w:bidi="fa-IR"/>
        </w:rPr>
        <w:t xml:space="preserve">. </w:t>
      </w:r>
      <w:bookmarkStart w:id="144" w:name="pg13282_130080"/>
    </w:p>
    <w:p>
      <w:pPr>
        <w:pStyle w:val="Heading3"/>
        <w:numPr>
          <w:ilvl w:val="2"/>
          <w:numId w:val="1"/>
        </w:numPr>
        <w:rPr/>
      </w:pPr>
      <w:bookmarkStart w:id="145" w:name="__RefHeading___Toc1987322_2322387425"/>
      <w:bookmarkStart w:id="146" w:name="_Toc50"/>
      <w:bookmarkEnd w:id="144"/>
      <w:bookmarkEnd w:id="145"/>
      <w:r>
        <w:rPr>
          <w:rtl w:val="true"/>
        </w:rPr>
        <w:t>حکم الحلی وأوانی الذهب والفضّة</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الزکاة، فی الحُلِیِّ ولا فی أوانی الذهب والفضّة وإن بلغت ما بلغت، بل عرفت</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الکلام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عرفت أ نّه تجب فیه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الإشکال فی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عن الدرهم والدینار إذا اتّخذا للزینة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وخرجا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رواج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المعاملة بهما، نعم، فی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الذهب والفضّة،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زکاتها إعارتها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الذهب</w:t>
      </w:r>
      <w:r>
        <w:rPr>
          <w:rStyle w:val="FootnoteAnchor"/>
          <w:rtl w:val="true"/>
        </w:rPr>
        <w:footnoteReference w:id="223"/>
      </w:r>
      <w:r>
        <w:rPr>
          <w:rFonts w:ascii="IRNazanin" w:hAnsi="IRNazanin" w:eastAsia="IRNazanin"/>
          <w:color w:val="111111"/>
          <w:sz w:val="28"/>
          <w:sz w:val="28"/>
          <w:szCs w:val="28"/>
          <w:rtl w:val="true"/>
          <w:lang w:bidi="fa-IR"/>
        </w:rPr>
        <w:t>والفضّة بین الجیّد منها والردیء، بل تجب إذا کان بعض النصاب جیّداً وبعضه ردیئاً، ویجوز</w:t>
      </w:r>
      <w:r>
        <w:rPr>
          <w:rStyle w:val="FootnoteAnchor"/>
          <w:rtl w:val="true"/>
        </w:rPr>
        <w:footnoteReference w:id="224"/>
      </w:r>
      <w:r>
        <w:rPr>
          <w:rFonts w:ascii="IRNazanin" w:hAnsi="IRNazanin" w:eastAsia="IRNazanin"/>
          <w:color w:val="111111"/>
          <w:sz w:val="28"/>
          <w:sz w:val="28"/>
          <w:szCs w:val="28"/>
          <w:rtl w:val="true"/>
          <w:lang w:bidi="fa-IR"/>
        </w:rPr>
        <w:t>الإخراج من الردیء وإن کان تمام النصاب من الجیّد، لکنّ الأحوط</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النقدَین والغِلاّت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إذا کان جمیع النصاب جیّداً، بل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خلافه، فتجب ملاحظة 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نعم، یجوز إخراج الردیء إذا کان فی النصاب ردیء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 هذا الاحتیاط، ولا سیّما فی النقدَین والغِلاّت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الجیّد من الجیّد، ویبعّض بالنسبة مع التبعّض، وإن أخرج الجیّد عن الجمیع فهو أحسن، نعم، 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 إذا کان بعنوان کونه من باب الوفاء بالقیمة، لا بعنوان أداء الفریضة ولا ضَیرَ فیه بعد سلطنة المالک علی هذه الجهة،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ولو قیل بالجواز فیه کما فی عکسه لم یکن 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الجیّد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الردیء بالتقویم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بأن یدفع نصف دینار جیّد یسوّی دیناراً ردیئاً عن دینار إلاّ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الفقیر بقیمةٍ فی ذمّته ثمّ احتسب تلک القیمة عمّا</w:t>
      </w:r>
      <w:bookmarkStart w:id="147" w:name="pg13282_130082"/>
    </w:p>
    <w:p>
      <w:pPr>
        <w:pStyle w:val="BookText"/>
        <w:rPr/>
      </w:pPr>
      <w:bookmarkEnd w:id="147"/>
      <w:r>
        <w:rPr>
          <w:rFonts w:ascii="IRNazanin" w:hAnsi="IRNazanin" w:eastAsia="IRNazanin"/>
          <w:color w:val="111111"/>
          <w:sz w:val="28"/>
          <w:sz w:val="28"/>
          <w:szCs w:val="28"/>
          <w:rtl w:val="true"/>
          <w:lang w:bidi="fa-IR"/>
        </w:rPr>
        <w:t>علیه من الزکاة، فإنّه لا مانع منه، کما لا مانع</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التصالح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الأحوط التصالح، کما فی الفرض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الدینار الردیءعن نصف دینار جیّد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فرضه ذلک</w:t>
      </w:r>
      <w:r>
        <w:rPr>
          <w:rFonts w:eastAsia="IRNazanin" w:cs="IRNazanin"/>
          <w:color w:val="111111"/>
          <w:sz w:val="28"/>
          <w:szCs w:val="28"/>
          <w:rtl w:val="true"/>
          <w:lang w:bidi="fa-IR"/>
        </w:rPr>
        <w:t>.</w:t>
      </w:r>
    </w:p>
    <w:p>
      <w:pPr>
        <w:pStyle w:val="Heading3"/>
        <w:numPr>
          <w:ilvl w:val="2"/>
          <w:numId w:val="1"/>
        </w:numPr>
        <w:rPr/>
      </w:pPr>
      <w:bookmarkStart w:id="148" w:name="__RefHeading___Toc1987324_2322387425"/>
      <w:bookmarkStart w:id="149" w:name="_Toc51"/>
      <w:bookmarkEnd w:id="148"/>
      <w:r>
        <w:rPr>
          <w:rtl w:val="true"/>
        </w:rPr>
        <w:t>حکم النقدین إذا کانا مغشوشین وفروع ذلک</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الزکاة بالدراهم والدنانیر المغشوشة إذا بلغ</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صدق عنوان الدینار أو الدرهم، فلا فرق بین الصورتین، وبما ذکر یظهر الحال فی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عدم البلوغ یجب أیضاً علی الأحوط إذا کان الغشّ بحیث لا یضرّ بصدق اسم الذهب والفضّة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یعتبر الخلوص الدِقّی والمحوضة الصرفة، بل المدار علی ما هو المتعارف عند الصُوّاغ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تتعلّق الزکاة بهما علی الأحوط إذا کان الغِشّ لایضرّ بصدق اسم الذهب والفضة علیهما، وإن لم یبلغ خالصهما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شکّ فی بلوغه ولا طریق للعلم بذلک ولو</w:t>
      </w:r>
    </w:p>
    <w:p>
      <w:pPr>
        <w:pStyle w:val="BookText"/>
        <w:rPr/>
      </w:pPr>
      <w:r>
        <w:rPr>
          <w:rFonts w:ascii="IRNazanin" w:hAnsi="IRNazanin" w:eastAsia="IRNazanin"/>
          <w:color w:val="111111"/>
          <w:sz w:val="28"/>
          <w:sz w:val="28"/>
          <w:szCs w:val="28"/>
          <w:rtl w:val="true"/>
          <w:lang w:bidi="fa-IR"/>
        </w:rPr>
        <w:t>للضرر لم تجب، وفی وجوب التصفیة ونحوها للاختبار إشکال</w:t>
      </w:r>
      <w:r>
        <w:rPr>
          <w:rStyle w:val="FootnoteAnchor"/>
          <w:rtl w:val="true"/>
        </w:rPr>
        <w:footnoteReference w:id="229"/>
      </w:r>
      <w:r>
        <w:rPr>
          <w:rFonts w:ascii="IRNazanin" w:hAnsi="IRNazanin" w:eastAsia="IRNazanin"/>
          <w:color w:val="111111"/>
          <w:sz w:val="28"/>
          <w:sz w:val="28"/>
          <w:szCs w:val="28"/>
          <w:rtl w:val="true"/>
          <w:lang w:bidi="fa-IR"/>
        </w:rPr>
        <w:t>، أحوطه</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ینبغی مراعاة هذا الاحتیاط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 الدین الصدر، المرعشی، محمّد رضا الگلپایگانی، الآملی،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بذلک أو بإعطاء الزکاة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وسیأتی منه رحمه‌الله وجوب الاحتیاط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 المعادن، وفی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استطاعة الحجّ، بل أفتی رحمه‌الله بالوجوب فی بعض نظائر المقام مع أنّ الجمیع من باب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بالتصفیة أو بدفع الزکاة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بذلک أو بإعطاء ما تبرأ به ذمّته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عدمه لایخلو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نصاب من الجیّد لا یجوز أن یخرج عنه من المغشوش، إلاّ إذا علم اشتماله علی ما یکون علیه من الخالص، وإن کان المغشوش بحسب القیمة یساوی ما علیه إلاّ إذا دفعه بعنوان القیمة إذا کان </w:t>
      </w:r>
    </w:p>
    <w:p>
      <w:pPr>
        <w:pStyle w:val="BookText"/>
        <w:rPr/>
      </w:pPr>
      <w:r>
        <w:rPr>
          <w:rFonts w:ascii="IRNazanin" w:hAnsi="IRNazanin" w:eastAsia="IRNazanin"/>
          <w:color w:val="111111"/>
          <w:sz w:val="28"/>
          <w:sz w:val="28"/>
          <w:szCs w:val="28"/>
          <w:rtl w:val="true"/>
          <w:lang w:bidi="fa-IR"/>
        </w:rPr>
        <w:t>للخلیط قیمة</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القید 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عنده نصاب من المغشوش لا یجوز أن یدفع المغشوش، إلاّ مع العلم علی النحو المذکور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دراهم أو دنانیر بحدّ النصاب وشکّ فی أ نّه خالص أو مغشوش فالأقوی</w:t>
      </w:r>
      <w:r>
        <w:rPr>
          <w:rStyle w:val="FootnoteAnchor"/>
          <w:rtl w:val="true"/>
        </w:rPr>
        <w:footnoteReference w:id="233"/>
      </w:r>
      <w:r>
        <w:rPr>
          <w:rFonts w:ascii="IRNazanin" w:hAnsi="IRNazanin" w:eastAsia="IRNazanin"/>
          <w:color w:val="111111"/>
          <w:sz w:val="28"/>
          <w:sz w:val="28"/>
          <w:szCs w:val="28"/>
          <w:rtl w:val="true"/>
          <w:lang w:bidi="fa-IR"/>
        </w:rPr>
        <w:t>عدم</w:t>
      </w:r>
      <w:r>
        <w:rPr>
          <w:rStyle w:val="FootnoteAnchor"/>
          <w:rtl w:val="true"/>
        </w:rPr>
        <w:footnoteReference w:id="234"/>
      </w:r>
      <w:r>
        <w:rPr>
          <w:rFonts w:ascii="IRNazanin" w:hAnsi="IRNazanin" w:eastAsia="IRNazanin"/>
          <w:color w:val="111111"/>
          <w:sz w:val="28"/>
          <w:sz w:val="28"/>
          <w:szCs w:val="28"/>
          <w:rtl w:val="true"/>
          <w:lang w:bidi="fa-IR"/>
        </w:rPr>
        <w:t>وجوب</w:t>
      </w:r>
      <w:r>
        <w:rPr>
          <w:rStyle w:val="FootnoteAnchor"/>
          <w:rtl w:val="true"/>
        </w:rPr>
        <w:footnoteReference w:id="235"/>
      </w:r>
      <w:r>
        <w:rPr>
          <w:rFonts w:ascii="IRNazanin" w:hAnsi="IRNazanin" w:eastAsia="IRNazanin"/>
          <w:color w:val="111111"/>
          <w:sz w:val="28"/>
          <w:sz w:val="28"/>
          <w:szCs w:val="28"/>
          <w:rtl w:val="true"/>
          <w:lang w:bidi="fa-IR"/>
        </w:rPr>
        <w:t>الزکاة، وإن کان أحوط</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بالاختبار أو الإخراج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ینبغی مراعاته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بالاختبار أو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بإخراجها أو التصفیة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إمکان الاختبار ولو بالتصفیة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بالإخراج أو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إمّا بالإخراج أو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بالاختبار أو إعطاء الزکاة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صدق علیهما الذهب والفضّة، بل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بأحد الأمرین الاختبار والإخراج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نصاب من الدراهم المغشوشة بالذهب أو الدنانیر المغشوشة بالفضّة لم یجب</w:t>
      </w:r>
      <w:r>
        <w:rPr>
          <w:rStyle w:val="FootnoteAnchor"/>
          <w:rtl w:val="true"/>
        </w:rPr>
        <w:footnoteReference w:id="237"/>
      </w:r>
      <w:r>
        <w:rPr>
          <w:rFonts w:ascii="IRNazanin" w:hAnsi="IRNazanin" w:eastAsia="IRNazanin"/>
          <w:color w:val="111111"/>
          <w:sz w:val="28"/>
          <w:sz w:val="28"/>
          <w:szCs w:val="28"/>
          <w:rtl w:val="true"/>
          <w:lang w:bidi="fa-IR"/>
        </w:rPr>
        <w:t>علیه شیء</w:t>
      </w:r>
      <w:r>
        <w:rPr>
          <w:rStyle w:val="FootnoteAnchor"/>
          <w:rtl w:val="true"/>
        </w:rPr>
        <w:footnoteReference w:id="238"/>
      </w:r>
      <w:r>
        <w:rPr>
          <w:rFonts w:ascii="IRNazanin" w:hAnsi="IRNazanin" w:eastAsia="IRNazanin"/>
          <w:color w:val="111111"/>
          <w:sz w:val="28"/>
          <w:sz w:val="28"/>
          <w:szCs w:val="28"/>
          <w:rtl w:val="true"/>
          <w:lang w:bidi="fa-IR"/>
        </w:rPr>
        <w:t>، إلاّ إذا علم ببلوغ أحدهما أو کلیهما حدّ النصاب فیجب فی البالغ منهما أو فیهما، فإن علم الحال فهو، وإلاّ وجبت</w:t>
      </w:r>
      <w:r>
        <w:rPr>
          <w:rStyle w:val="FootnoteAnchor"/>
          <w:rtl w:val="true"/>
        </w:rPr>
        <w:footnoteReference w:id="239"/>
      </w:r>
      <w:r>
        <w:rPr>
          <w:rFonts w:ascii="IRNazanin" w:hAnsi="IRNazanin" w:eastAsia="IRNazanin"/>
          <w:color w:val="111111"/>
          <w:sz w:val="28"/>
          <w:sz w:val="28"/>
          <w:szCs w:val="28"/>
          <w:rtl w:val="true"/>
          <w:lang w:bidi="fa-IR"/>
        </w:rPr>
        <w:t>التصفیة</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الواجب إخراج القدر المتیقّن، غیر أنّ الأحوط إخراج ما یتیقّن به فراغ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 بإعطاء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 بإخراج الزکاة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الأخذ بالقدر المتیقّن، ولا تجب التصفیة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 بإعطاء ما به تُبرأ ذمّته یقیناً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إخراج المقدار الذی یحصل بإعطائه العلم ببراءة الذمّة بعنوان القیمة، ویحتمل وجه آخر، والاحتیاط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تعلیقة للسیّد الخوئی رحمه‌الله ضمن سیاق التعلیقات أعلاه، ولکنّها لا توجد فی الأصل، بل وجدناها فی نسخة تعلیقات جامعة المدرّسین ونسخة دار نشر إسماعیلیان بهذا النصّ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ویجوز دفع ما یتیقّن معه بالفراغ بعنوان القیمة بلا تصفیة، ویحتمل جواز الاکتفاء بما یتیقّن بالاشتغال به فی وجه، ومنه یظهر الحال فی الفرع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وأرتأینا ذکرها هنا؛ لأجل الاطّلاع، ولوجود محذور ذکرها ضمن متون الحواشی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إعطاء الأکثر والأقرب صحّة الاکتفاء بما علم اشتغال الذمّة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 بدفع ما یتیقّن معه ببراءة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أو یحتاط بإعطاء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التصفیة، فإن أراد إخراج الفرضیّة وجب الجمع، وإن أراد إخراج القیمة جاز له الاکتفاء بإخراج الأقلّ، ومنه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دفع ما یتیقّن معه بالفراغ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علم أکثریّة أحدهما مردّداً ولم</w:t>
      </w:r>
    </w:p>
    <w:p>
      <w:pPr>
        <w:pStyle w:val="BookText"/>
        <w:rPr/>
      </w:pPr>
      <w:r>
        <w:rPr>
          <w:rFonts w:ascii="IRNazanin" w:hAnsi="IRNazanin" w:eastAsia="IRNazanin"/>
          <w:color w:val="111111"/>
          <w:sz w:val="28"/>
          <w:sz w:val="28"/>
          <w:szCs w:val="28"/>
          <w:rtl w:val="true"/>
          <w:lang w:bidi="fa-IR"/>
        </w:rPr>
        <w:t>یمکن العلم وجب إخراج الأکثر</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الأکثر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فإذا کان عنده ألف</w:t>
      </w:r>
      <w:bookmarkStart w:id="150" w:name="pg13282_130087"/>
    </w:p>
    <w:p>
      <w:pPr>
        <w:pStyle w:val="BookText"/>
        <w:rPr/>
      </w:pPr>
      <w:bookmarkEnd w:id="150"/>
      <w:r>
        <w:rPr>
          <w:rFonts w:ascii="IRNazanin" w:hAnsi="IRNazanin" w:eastAsia="IRNazanin"/>
          <w:color w:val="111111"/>
          <w:sz w:val="28"/>
          <w:sz w:val="28"/>
          <w:szCs w:val="28"/>
          <w:rtl w:val="true"/>
          <w:lang w:bidi="fa-IR"/>
        </w:rPr>
        <w:t>وتردّد بین أن یکون مقدار الفضّة فیها أربعمائة والذهب ستّمائة وبین العکس أخرج عن ستّمائة</w:t>
      </w:r>
      <w:r>
        <w:rPr>
          <w:rStyle w:val="FootnoteAnchor"/>
          <w:rtl w:val="true"/>
        </w:rPr>
        <w:footnoteReference w:id="242"/>
      </w:r>
      <w:r>
        <w:rPr>
          <w:rFonts w:ascii="IRNazanin" w:hAnsi="IRNazanin" w:eastAsia="IRNazanin"/>
          <w:color w:val="111111"/>
          <w:sz w:val="28"/>
          <w:sz w:val="28"/>
          <w:szCs w:val="28"/>
          <w:rtl w:val="true"/>
          <w:lang w:bidi="fa-IR"/>
        </w:rPr>
        <w:t>ذهباً وستّمائة فضّة، ویجوز أن یدفع بعنوان القیمة</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یخرجها بنحو التردید بینها وبین فرضه الثابت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بعنوان الواقع الأعمّ من القیمة والفریضة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ما فی الواقع قیمةً أو 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ستّمائة عن الذهب وأربعمائة عن الفضّة بقصد ما فی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ثلاثمائة درهم مغشوشة وعلم أنّ الغشّ ثلثها مثلاً علی التساوی فی أفرادها یجوز له أن یخرج خمسة دراهم من الخالص</w:t>
      </w:r>
      <w:r>
        <w:rPr>
          <w:rStyle w:val="FootnoteAnchor"/>
          <w:rtl w:val="true"/>
        </w:rPr>
        <w:footnoteReference w:id="244"/>
      </w:r>
      <w:r>
        <w:rPr>
          <w:rFonts w:ascii="IRNazanin" w:hAnsi="IRNazanin" w:eastAsia="IRNazanin"/>
          <w:color w:val="111111"/>
          <w:sz w:val="28"/>
          <w:sz w:val="28"/>
          <w:szCs w:val="28"/>
          <w:rtl w:val="true"/>
          <w:lang w:bidi="fa-IR"/>
        </w:rPr>
        <w:t>، وأن یخرج سبعة ونصف من المغشوش، وأمّا إذا کان الغشّ بعد العلم بکونه ثلثاً فی المجموع لا علی التساوی</w:t>
      </w:r>
      <w:r>
        <w:rPr>
          <w:rStyle w:val="FootnoteAnchor"/>
          <w:rtl w:val="true"/>
        </w:rPr>
        <w:footnoteReference w:id="245"/>
      </w:r>
      <w:r>
        <w:rPr>
          <w:rFonts w:ascii="IRNazanin" w:hAnsi="IRNazanin" w:eastAsia="IRNazanin"/>
          <w:color w:val="111111"/>
          <w:sz w:val="28"/>
          <w:sz w:val="28"/>
          <w:szCs w:val="28"/>
          <w:rtl w:val="true"/>
          <w:lang w:bidi="fa-IR"/>
        </w:rPr>
        <w:t>فیها فلابدّ من تحصیل العلم بالبراءة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بإخراج الخالص، وإمّا بوجهٍ آخر</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987326_2322387425"/>
      <w:bookmarkStart w:id="152" w:name="_Toc52"/>
      <w:bookmarkEnd w:id="151"/>
      <w:r>
        <w:rPr>
          <w:rtl w:val="true"/>
        </w:rPr>
        <w:t>نفقة العیال إذا بلغت نصاباً حال علیه الحول</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نفقة لأهله ممّا یتعلّق به الزکاة وغاب وبقی إلی آخر السنة بمقدار النصاب لم تجب علیه</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فی النفقة نفتها مع الغَیبة مطلقاً، وأثبتتها مع الحضور، والمستفاد منها أنّ النفقة إذا دفعها لعیاله وخرجت من یده فلا زکاة، وإذا کانت معیّنة بیده أو ید وکیله وفضل منها مقدار النصاب وجبت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کان متمکّناً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مَن ینوبه کوکیله متمکّناً طول الحول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النصّ إذا کان شاهداً فعلیه زکاة، وإن کان غائباً فلیس علیه زکاة، فمع کونه غائباً ومتمکّناً من التصرّف وجوب الزکاة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بتمکّن وکیله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بنفسه أو بوکیله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153" w:name="pg13282_130088"/>
    </w:p>
    <w:p>
      <w:pPr>
        <w:pStyle w:val="BookText"/>
        <w:rPr/>
      </w:pPr>
      <w:bookmarkEnd w:id="153"/>
      <w:r>
        <w:rPr>
          <w:rFonts w:ascii="Amiri" w:hAnsi="Amiri" w:eastAsia="Amiri" w:cs="Amiri"/>
          <w:color w:val="111111"/>
          <w:sz w:val="28"/>
          <w:sz w:val="28"/>
          <w:szCs w:val="28"/>
          <w:rtl w:val="true"/>
          <w:lang w:bidi="ar-SA"/>
        </w:rPr>
        <w:t>التصرّف</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بتمکّن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تسبیباً عرفاً بتوکیلٍ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تمکّن وکیله أو مَن سلّمه إلیه من التصرّف فیه طول الحول فالظاهر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الحول مع کونه غائباً</w:t>
      </w:r>
      <w:r>
        <w:rPr>
          <w:rFonts w:eastAsia="IRNazanin" w:cs="IRNazanin"/>
          <w:color w:val="111111"/>
          <w:sz w:val="28"/>
          <w:szCs w:val="28"/>
          <w:rtl w:val="true"/>
          <w:lang w:bidi="fa-IR"/>
        </w:rPr>
        <w:t>.</w:t>
      </w:r>
    </w:p>
    <w:p>
      <w:pPr>
        <w:pStyle w:val="Heading3"/>
        <w:numPr>
          <w:ilvl w:val="2"/>
          <w:numId w:val="1"/>
        </w:numPr>
        <w:rPr/>
      </w:pPr>
      <w:bookmarkStart w:id="154" w:name="__RefHeading___Toc1987328_2322387425"/>
      <w:bookmarkStart w:id="155" w:name="_Toc53"/>
      <w:bookmarkEnd w:id="154"/>
      <w:r>
        <w:rPr>
          <w:rtl w:val="true"/>
        </w:rPr>
        <w:t>إذا کانت الأموال الزکویّة من أجناس مختلفة</w:t>
      </w:r>
      <w:bookmarkEnd w:id="1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أموال زکویّة من أجناس مختلفة وکان کلّها أو بعضها أقلَّ من النصاب فلا یجبر الناقص منها بالجنس الآخر، مثلاً إذا کان عنده تسعة عشر دیناراً ومائة وتسعون درهماً لا یجبر نقص الدنانیر بالدراهم ولا العکس</w:t>
      </w:r>
      <w:r>
        <w:rPr>
          <w:rFonts w:eastAsia="IRNazanin" w:cs="IRNazanin"/>
          <w:color w:val="111111"/>
          <w:sz w:val="28"/>
          <w:szCs w:val="28"/>
          <w:rtl w:val="true"/>
          <w:lang w:bidi="fa-IR"/>
        </w:rPr>
        <w:t>.</w:t>
      </w:r>
      <w:bookmarkStart w:id="156" w:name="pg13282_130089"/>
    </w:p>
    <w:p>
      <w:pPr>
        <w:pStyle w:val="Heading2"/>
        <w:numPr>
          <w:ilvl w:val="1"/>
          <w:numId w:val="1"/>
        </w:numPr>
        <w:rPr/>
      </w:pPr>
      <w:bookmarkStart w:id="157" w:name="__RefHeading___Toc1987330_2322387425"/>
      <w:bookmarkStart w:id="158" w:name="_Toc54"/>
      <w:bookmarkEnd w:id="156"/>
      <w:bookmarkEnd w:id="157"/>
      <w:r>
        <w:rPr>
          <w:rtl w:val="true"/>
        </w:rPr>
        <w:t>فصل</w:t>
      </w:r>
      <w:r>
        <w:rPr>
          <w:rtl w:val="true"/>
        </w:rPr>
        <w:t xml:space="preserve">: </w:t>
      </w:r>
      <w:r>
        <w:rPr>
          <w:rtl w:val="true"/>
        </w:rPr>
        <w:t>فی زکاة الغِلاّتِ الأربع</w:t>
      </w:r>
      <w:bookmarkEnd w:id="158"/>
    </w:p>
    <w:p>
      <w:pPr>
        <w:pStyle w:val="Heading3"/>
        <w:numPr>
          <w:ilvl w:val="2"/>
          <w:numId w:val="1"/>
        </w:numPr>
        <w:rPr/>
      </w:pPr>
      <w:bookmarkStart w:id="159" w:name="__RefHeading___Toc1987332_2322387425"/>
      <w:bookmarkStart w:id="160" w:name="_Toc55"/>
      <w:bookmarkEnd w:id="159"/>
      <w:r>
        <w:rPr>
          <w:rtl w:val="true"/>
        </w:rPr>
        <w:t>وجوب الزکاة فی الغلاّت الأربع وبیانها وشرائطها</w:t>
      </w:r>
      <w:bookmarkEnd w:id="160"/>
    </w:p>
    <w:p>
      <w:pPr>
        <w:pStyle w:val="BookText"/>
        <w:rPr/>
      </w:pPr>
      <w:r>
        <w:rPr>
          <w:rFonts w:ascii="IRNazanin" w:hAnsi="IRNazanin" w:eastAsia="IRNazanin"/>
          <w:color w:val="111111"/>
          <w:sz w:val="28"/>
          <w:sz w:val="28"/>
          <w:szCs w:val="28"/>
          <w:rtl w:val="true"/>
          <w:lang w:bidi="fa-IR"/>
        </w:rPr>
        <w:t>وهی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وفی إلحاق السُلت</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إطلاق الشعیر علی السُلْت إطلاقاً حقیقیّاً، وکذلک الحنطة علی العَلَس، فلا تجب الزکاة فیهما؛ لأدلّة الحصر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والزبیب والحنطة والشعیر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الأقوی عدم الإلحاق، والاحتیاط أولی، وهکذا الکلام فی العَلَس، نعم، الاحتیاط فی العَلَس أقوی منه فی السُلْت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 لا قشر له أجرد، یکون بغور الاُردن والحجاز، وأهل الحجاز یتبرّدون بسویقه فی 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الّذی هو کالشعیر فی طبعه وبرودته، وکالحنطة فی ملاسته وعدم القشر له ـ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فی السُلْت والعَلَس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بعض النصوص أنّ السُلْت غیر الحنطة والشعیر، فلا وجه للإشکال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یُترک</w:t>
      </w:r>
      <w:r>
        <w:rPr>
          <w:rStyle w:val="FootnoteAnchor"/>
          <w:rtl w:val="true"/>
        </w:rPr>
        <w:footnoteReference w:id="250"/>
      </w:r>
      <w:r>
        <w:rPr>
          <w:rFonts w:ascii="IRNazanin" w:hAnsi="IRNazanin" w:eastAsia="IRNazanin"/>
          <w:color w:val="111111"/>
          <w:sz w:val="28"/>
          <w:sz w:val="28"/>
          <w:szCs w:val="28"/>
          <w:rtl w:val="true"/>
          <w:lang w:bidi="fa-IR"/>
        </w:rPr>
        <w:t>الاحتیاط فیه</w:t>
      </w:r>
      <w:r>
        <w:rPr>
          <w:rStyle w:val="FootnoteAnchor"/>
          <w:rtl w:val="true"/>
        </w:rPr>
        <w:footnoteReference w:id="251"/>
      </w:r>
      <w:r>
        <w:rPr>
          <w:rFonts w:ascii="Amiri" w:hAnsi="Amiri" w:eastAsia="Amiri" w:cs="Amiri"/>
          <w:color w:val="111111"/>
          <w:sz w:val="28"/>
          <w:sz w:val="28"/>
          <w:szCs w:val="28"/>
          <w:rtl w:val="true"/>
          <w:lang w:bidi="ar-SA"/>
        </w:rPr>
        <w:t>، کالإشکال فی العَلَس</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الزکاة علی الغلاّت التسمیة بأحد الأسماء الأربعة، وذلک لا ینافی التسمیة باسم آخر؛ إذ کثیراً ما یسمّی صنفاً باسم جنسه أو نوعه ومع ذلک یکون له اسم خاص، وقد رأینا صنفاً من الحنطة ذات لون أسود، ومنه یظهر قوّة القول بوجوب الزکاة فی العَلَس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الّذی هو کالحنطة،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نوع منها فی کلِّ قشر حبّتان، وهو طعام أهل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3/952</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9/353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فلا یُترک الاحتیاط فیه أیضاً، ولا تجب الزکاة فی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یستحبُّ 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بالاستحباب الشرعی لایخلو من إشکال، نعم، 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بالاستحباب لایخلو من إشکال، والأولی الإخراج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الاستحباب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 ما تنبت الأرض ممّا یُکال أو یوزن</w:t>
      </w:r>
    </w:p>
    <w:p>
      <w:pPr>
        <w:pStyle w:val="BookText"/>
        <w:rPr/>
      </w:pPr>
      <w:r>
        <w:rPr>
          <w:rFonts w:ascii="IRNazanin" w:hAnsi="IRNazanin" w:eastAsia="IRNazanin"/>
          <w:color w:val="111111"/>
          <w:sz w:val="28"/>
          <w:sz w:val="28"/>
          <w:szCs w:val="28"/>
          <w:rtl w:val="true"/>
          <w:lang w:bidi="fa-IR"/>
        </w:rPr>
        <w:t>من الحبوب</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کالماش والذَرة والأرُز والدُخن ونحوها، إلاّ الخضر والبقول، وحکم ما یستحبّ فیه حکم ما یجب فیه فی قدر النصاب وکمّیّة ما یخرج منه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ویُعتبر فی وجوب الزکاة فی الغِلاّت</w:t>
      </w:r>
      <w:r>
        <w:rPr>
          <w:rStyle w:val="FootnoteAnchor"/>
          <w:rtl w:val="true"/>
        </w:rPr>
        <w:footnoteReference w:id="254"/>
      </w:r>
      <w:r>
        <w:rPr>
          <w:rFonts w:ascii="IRNazanin" w:hAnsi="IRNazanin" w:eastAsia="IRNazanin"/>
          <w:color w:val="111111"/>
          <w:sz w:val="28"/>
          <w:sz w:val="28"/>
          <w:szCs w:val="28"/>
          <w:rtl w:val="true"/>
          <w:lang w:bidi="fa-IR"/>
        </w:rPr>
        <w:t>أمران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وهو بالمَنِّ الشاهی ـ وهو ألف ومائتان وثمانون مثقالاً صیرفیّاً ـ مائة وأربعة وأربعون منّاً إلاّ خمسةً وأربعین مثقالاً، وبالمنّ التبریزیّ</w:t>
      </w:r>
      <w:r>
        <w:rPr>
          <w:rStyle w:val="FootnoteAnchor"/>
          <w:rtl w:val="true"/>
        </w:rPr>
        <w:footnoteReference w:id="256"/>
      </w:r>
      <w:r>
        <w:rPr>
          <w:rFonts w:ascii="IRNazanin" w:hAnsi="IRNazanin" w:eastAsia="IRNazanin"/>
          <w:color w:val="111111"/>
          <w:sz w:val="28"/>
          <w:sz w:val="28"/>
          <w:szCs w:val="28"/>
          <w:rtl w:val="true"/>
          <w:lang w:bidi="fa-IR"/>
        </w:rPr>
        <w:t xml:space="preserve">ـ الّذی هو ألف مثقال ـ مائة وأربعة وثمانون منّاً وربع منٍّ وخمسة وعشرون مثقالاً، وبحقّة النجف فی زماننا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وهی تسعمائة وثلاثة وثلاثون مثقالاً صیرفیّاً وثلث مثقال ـ ثمان وزنات وخمس حقق ونصف إلاّ ثمانیةً وخمسین مثقالاً وثلث مثقال، وبعیار الإسلامبول ـ وهو مائتان وثمانون مثقالاً ـ سبع وعشرون وزنة وعشر حقق وخمسة وثلاثون مثقالاً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تجب فی الناقص عن النصاب ولو یسیراً، کما أ نّها</w:t>
      </w:r>
      <w:r>
        <w:rPr>
          <w:rStyle w:val="FootnoteAnchor"/>
          <w:rtl w:val="true"/>
        </w:rPr>
        <w:footnoteReference w:id="258"/>
      </w:r>
      <w:r>
        <w:rPr>
          <w:rFonts w:ascii="IRNazanin" w:hAnsi="IRNazanin" w:eastAsia="IRNazanin"/>
          <w:color w:val="111111"/>
          <w:sz w:val="28"/>
          <w:sz w:val="28"/>
          <w:szCs w:val="28"/>
          <w:rtl w:val="true"/>
          <w:lang w:bidi="fa-IR"/>
        </w:rPr>
        <w:t xml:space="preserve">تجب فی </w:t>
      </w:r>
      <w:bookmarkStart w:id="161" w:name="pg13282_130092"/>
    </w:p>
    <w:p>
      <w:pPr>
        <w:pStyle w:val="BookText"/>
        <w:rPr/>
      </w:pPr>
      <w:bookmarkEnd w:id="161"/>
      <w:r>
        <w:rPr>
          <w:rFonts w:ascii="IRNazanin" w:hAnsi="IRNazanin" w:eastAsia="IRNazanin"/>
          <w:color w:val="111111"/>
          <w:sz w:val="28"/>
          <w:sz w:val="28"/>
          <w:szCs w:val="28"/>
          <w:rtl w:val="true"/>
          <w:lang w:bidi="fa-IR"/>
        </w:rPr>
        <w:t>الزائد علیه، یسیراً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التملّک</w:t>
      </w:r>
      <w:r>
        <w:rPr>
          <w:rStyle w:val="FootnoteAnchor"/>
          <w:rtl w:val="true"/>
        </w:rPr>
        <w:footnoteReference w:id="259"/>
      </w:r>
      <w:r>
        <w:rPr>
          <w:rFonts w:ascii="IRNazanin" w:hAnsi="IRNazanin" w:eastAsia="IRNazanin"/>
          <w:color w:val="111111"/>
          <w:sz w:val="28"/>
          <w:sz w:val="28"/>
          <w:szCs w:val="28"/>
          <w:rtl w:val="true"/>
          <w:lang w:bidi="fa-IR"/>
        </w:rPr>
        <w:t>بالزراعة فی ما یزرع، أو انتقال الزرع إلی ملکه قبل</w:t>
      </w:r>
      <w:r>
        <w:rPr>
          <w:rStyle w:val="FootnoteAnchor"/>
          <w:rtl w:val="true"/>
        </w:rPr>
        <w:footnoteReference w:id="260"/>
      </w:r>
      <w:r>
        <w:rPr>
          <w:rFonts w:ascii="Amiri" w:hAnsi="Amiri" w:eastAsia="Amiri" w:cs="Amiri"/>
          <w:color w:val="111111"/>
          <w:sz w:val="28"/>
          <w:sz w:val="28"/>
          <w:szCs w:val="28"/>
          <w:rtl w:val="true"/>
          <w:lang w:bidi="ar-SA"/>
        </w:rPr>
        <w:t>وقت تعلّق</w:t>
      </w:r>
      <w:r>
        <w:rPr>
          <w:rStyle w:val="FootnoteAnchor"/>
          <w:rtl w:val="true"/>
        </w:rPr>
        <w:footnoteReference w:id="261"/>
      </w:r>
      <w:r>
        <w:rPr>
          <w:rFonts w:ascii="IRNazanin" w:hAnsi="IRNazanin" w:eastAsia="IRNazanin"/>
          <w:color w:val="111111"/>
          <w:sz w:val="28"/>
          <w:sz w:val="28"/>
          <w:szCs w:val="28"/>
          <w:rtl w:val="true"/>
          <w:lang w:bidi="fa-IR"/>
        </w:rPr>
        <w:t>الزکاة، وکذا فی الثمرة کون الشجر مِلکاً له إلی وقت التعلّق، أو انتقالها إلی مِلکه منفردة أو مع الشجر قبل وقته</w:t>
      </w:r>
      <w:r>
        <w:rPr>
          <w:rFonts w:eastAsia="IRNazanin" w:cs="IRNazanin"/>
          <w:color w:val="111111"/>
          <w:sz w:val="28"/>
          <w:szCs w:val="28"/>
          <w:rtl w:val="true"/>
          <w:lang w:bidi="fa-IR"/>
        </w:rPr>
        <w:t>.</w:t>
      </w:r>
    </w:p>
    <w:p>
      <w:pPr>
        <w:pStyle w:val="Heading3"/>
        <w:numPr>
          <w:ilvl w:val="2"/>
          <w:numId w:val="1"/>
        </w:numPr>
        <w:rPr/>
      </w:pPr>
      <w:bookmarkStart w:id="162" w:name="__RefHeading___Toc1987334_2322387425"/>
      <w:bookmarkStart w:id="163" w:name="_Toc56"/>
      <w:bookmarkEnd w:id="162"/>
      <w:r>
        <w:rPr>
          <w:rtl w:val="true"/>
        </w:rPr>
        <w:t>وقت تعلّق الزکاة بالغلاّت</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تعلّق الزکاة بالغِلاّت خلاف، فالمشهور</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مراده به الشهرة لدی المتأخّرین فلا ریب أنّ المشهور عندهم وقت الاشتداد، وإن کان المراد الشهرة عند القدماء فلیست بثابتة، بل کلماتهم مختلفة، وعلی فرض التحقّق فالشهرة فتوائیّة لایسوغ الاستناد إلیها، فالخطب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العمل علی المشهور علی الأحوط إلاّ فی الحصرم، فإنّ الأقوی صدق اسم 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 نّه</w:t>
      </w:r>
      <w:r>
        <w:rPr>
          <w:rStyle w:val="FootnoteAnchor"/>
          <w:rtl w:val="true"/>
        </w:rPr>
        <w:footnoteReference w:id="263"/>
      </w:r>
      <w:r>
        <w:rPr>
          <w:rFonts w:ascii="IRNazanin" w:hAnsi="IRNazanin" w:eastAsia="IRNazanin"/>
          <w:color w:val="111111"/>
          <w:sz w:val="28"/>
          <w:sz w:val="28"/>
          <w:szCs w:val="28"/>
          <w:rtl w:val="true"/>
          <w:lang w:bidi="fa-IR"/>
        </w:rPr>
        <w:t>فی الحنطة والشعیر عند انعقاد</w:t>
      </w:r>
      <w:r>
        <w:rPr>
          <w:rStyle w:val="FootnoteAnchor"/>
          <w:rtl w:val="true"/>
        </w:rPr>
        <w:footnoteReference w:id="264"/>
      </w:r>
      <w:r>
        <w:rPr>
          <w:rFonts w:ascii="Amiri" w:hAnsi="Amiri" w:eastAsia="Amiri" w:cs="Amiri"/>
          <w:color w:val="111111"/>
          <w:sz w:val="28"/>
          <w:sz w:val="28"/>
          <w:szCs w:val="28"/>
          <w:rtl w:val="true"/>
          <w:lang w:bidi="ar-SA"/>
        </w:rPr>
        <w:t>حبّهما</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المشهور أ نّه عند الاشتداد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الشهرة بین المتأخّرین علی الوجوب عند اشتداده، وبین القدماء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ثمر النخل حین اصفراره أو احمراره، وفی ثمرة الکرم عند انعقادها حصرماً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إلی أنّ المدار صدق أسماء المذکورات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الحنطة والشعیروالتمر، وصدق اسم العنب فی الزبیب، وهذا القول لایخلو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قوّته إشکال، ولا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القول الأوّل لایخلو من قوّة، فلا ینبغی ترک الاحتیاط فی هذه المسألة، وإن کنّا ناقشنا فیما تمسّک به للقول المشهور، کما أ نّه أوردنا علی القول بالتسمیة وقلنا بعدم ظهورٍ یُعتدّ به لشیء من الطائفتین من الأخبار علیه، والاختلاف إنّما هو فی التمر والزبیب دون الحنطة والشعیر؛ لصدق الاسم بانعقاد الحبّة، وفیهما أیضاً الترجیح مع دلیل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الزبیب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خرص فی مقام الجواب عن سؤال وقت اجزاء زکاة العنب المشعر بأنّ المراد الجنس، وأمّا فی التمر فالطائفة الاُولی من الأخبار الواردة فی بیان الأجناس الزکویّة فالظاهر منها بدواً وإن کان ینطبق علی القول بالتسمیة إلاّ أ نّه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ما عدا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لها ظهور فیه، وأمّا الطائفة الثانیة المتکفّلة لبیان النصاب فالظاهر منها تقدیر النصاب ببلوغ التمر من هذا الجنس خمسة أوسق فلا دلالة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هذا مقام الاحتیاط، الذی هو ساحل بحر الهلکة وطریق النجاة، ومن الواضح أیضاً أنّ الاحتیاط قد یطابق القول بالتسمیة، وقد یطابق القول الآخر، کما فی موارد النقل والانتقال، فبالنسبة إلی المنتقل إلیه الاحتیاط بالإخراج مطلقاً کما فی بعض الصور، أو فی خصوص صورة عدم تأدیة المالک الأوّل وعدم أخذ شیء منه إلاّ بالتراضی والتصالح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المدار علی صدق أسماء المذکورات من الحنطة والشعیر والتمر والزبیب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القول الأوّل</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رجحان، وإن لم یخلُ من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أقوی، کما یظهر من أخبار الخرص، فإنّ الزکاة إذا لم تجب إلاّ بعد صدق التمر والزبیب مثلاً لم یکن للخرص فائدة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فی ثمرتی النخل والکرم بعد بدوّ صلاحهما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قوی؛ لأنّ المعلّق علیه وجوب الزکاة فی الغلاّت إنّما هو زمان الخرص، وهو فی المتعارف حین بدوِ الصلاح، مضافاً إلی صدق الحنطة والشعیر إذا اشتدّ حبّهما، والمناقشة فی دلالة الأخبار علی ما ذکرنا غیر وجیهة بعد تعلیقه الوجوب علی زمان الخرص، والمجمع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تعلیقه علی الصرم إنّما هو لبیانِ آخرِ زمان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الکرم والنخل بعد بدوِ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bookmarkStart w:id="164" w:name="pg13282_130095"/>
    </w:p>
    <w:p>
      <w:pPr>
        <w:pStyle w:val="BookText"/>
        <w:rPr/>
      </w:pPr>
      <w:bookmarkEnd w:id="164"/>
      <w:r>
        <w:rPr>
          <w:rFonts w:ascii="IRNazanin" w:hAnsi="IRNazanin" w:eastAsia="IRNazanin"/>
          <w:color w:val="111111"/>
          <w:sz w:val="28"/>
          <w:sz w:val="28"/>
          <w:szCs w:val="28"/>
          <w:rtl w:val="true"/>
          <w:lang w:bidi="fa-IR"/>
        </w:rPr>
        <w:t>بل الأحوط</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مراعاة الاحتیاط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کلّ مورد کان القول الأوّل علی طبق الاحتیاط یعمل علی طبقه، وفی کلّ مورد کان القول الثانی مطابقاً للاحتیاط یأخذ به، وفی الجمیع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وإن کان ما اختاره فی المتن قویاً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قد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القول الثانی أوفق بالاحتیاط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کما إذا صار مالکاً أو متمکّناً من التصرّف، أو بلغ، أو أفاق المالک للنصاب بعد انعقاد الحبّة فی الحنطة والشعیر، وبعد الاصفرار والاحمرار فی ثمر النخل، وبعد صیرورته حصرماً فی ثمر الکرم، وقبل صدق الأسامی المذکورة من الحنطة والشعیر والتمر والعنب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987336_2322387425"/>
      <w:bookmarkStart w:id="166" w:name="_Toc57"/>
      <w:bookmarkEnd w:id="165"/>
      <w:r>
        <w:rPr>
          <w:rtl w:val="true"/>
        </w:rPr>
        <w:t>مدخلیّة الیبوسة فی اعتبار النصاب فی الغلاّت</w:t>
      </w:r>
      <w:bookmarkEnd w:id="16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تعلّق الزکاة وإن کان ما ذکر علی الخلاف السالف إلاّ </w:t>
      </w:r>
      <w:bookmarkStart w:id="167" w:name="pg13282_130096"/>
    </w:p>
    <w:p>
      <w:pPr>
        <w:pStyle w:val="BookText"/>
        <w:rPr/>
      </w:pPr>
      <w:bookmarkEnd w:id="167"/>
      <w:r>
        <w:rPr>
          <w:rFonts w:ascii="IRNazanin" w:hAnsi="IRNazanin" w:eastAsia="IRNazanin"/>
          <w:color w:val="111111"/>
          <w:sz w:val="28"/>
          <w:sz w:val="28"/>
          <w:szCs w:val="28"/>
          <w:rtl w:val="true"/>
          <w:lang w:bidi="fa-IR"/>
        </w:rPr>
        <w:t>أنّ المناط فی اعتبار النصاب هو الیابس</w:t>
      </w:r>
      <w:r>
        <w:rPr>
          <w:rStyle w:val="FootnoteAnchor"/>
          <w:rtl w:val="true"/>
        </w:rPr>
        <w:footnoteReference w:id="268"/>
      </w:r>
      <w:r>
        <w:rPr>
          <w:rFonts w:ascii="IRNazanin" w:hAnsi="IRNazanin" w:eastAsia="IRNazanin"/>
          <w:color w:val="111111"/>
          <w:sz w:val="28"/>
          <w:sz w:val="28"/>
          <w:szCs w:val="28"/>
          <w:rtl w:val="true"/>
          <w:lang w:bidi="fa-IR"/>
        </w:rPr>
        <w:t>من المذکورات، فلو کان الرطب منها بقدر النصاب لکن ینقص عنه بعد الجفاف والیبس فلا زکاة</w:t>
      </w:r>
      <w:r>
        <w:rPr>
          <w:rFonts w:eastAsia="IRNazanin" w:cs="IRNazanin"/>
          <w:color w:val="111111"/>
          <w:sz w:val="28"/>
          <w:szCs w:val="28"/>
          <w:rtl w:val="true"/>
          <w:lang w:bidi="fa-IR"/>
        </w:rPr>
        <w:t>.</w:t>
      </w:r>
    </w:p>
    <w:p>
      <w:pPr>
        <w:pStyle w:val="Heading3"/>
        <w:numPr>
          <w:ilvl w:val="2"/>
          <w:numId w:val="1"/>
        </w:numPr>
        <w:rPr/>
      </w:pPr>
      <w:bookmarkStart w:id="168" w:name="__RefHeading___Toc1987338_2322387425"/>
      <w:bookmarkStart w:id="169" w:name="_Toc58"/>
      <w:bookmarkEnd w:id="168"/>
      <w:r>
        <w:rPr>
          <w:rtl w:val="true"/>
        </w:rPr>
        <w:t>المدار فی التعلّق فی جملة من الأجناس</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البَربَن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علیه فی کتب اللغة، ولکن وجدنا البرنی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ضرب من التمر أحمر مشرب صفرةً، کثیر اللحاء، عذب الحلاوة، 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8/270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القول بأنّ الوجوب بصدق اسم التمر ونحوه فلا زکاة فی مثل هذه الثمرة الّتی لا تصل إلی مرتبة یصدق علیها اسم التمر، نعم، ما قوّاه قدس‌سره یأتی علی لزوم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الدقل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أردأ التمر، وما لم یکن ألواناً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دقل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یوءکل رطباً، وإذا لم یوءکل إلی أن یجفّ یقلّ تمره أو لا یصدق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الزکاة فی صورة عدم صدق الاسم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التمر علی الیابس لا وجه لوجوب الزکاة ولو علی القول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الیابس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مبنی المشهور، أمّا علی ما قوّیناه فلا تتعلّق الزکاة بما لا یصدق علی یابسه التمر إن صحّ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w:t>
      </w:r>
      <w:bookmarkStart w:id="170" w:name="pg13282_130097"/>
    </w:p>
    <w:p>
      <w:pPr>
        <w:pStyle w:val="BookText"/>
        <w:rPr/>
      </w:pPr>
      <w:bookmarkEnd w:id="170"/>
      <w:r>
        <w:rPr>
          <w:rFonts w:ascii="IRNazanin" w:hAnsi="IRNazanin" w:eastAsia="IRNazanin"/>
          <w:color w:val="111111"/>
          <w:sz w:val="28"/>
          <w:sz w:val="28"/>
          <w:szCs w:val="28"/>
          <w:rtl w:val="true"/>
          <w:lang w:bidi="fa-IR"/>
        </w:rPr>
        <w:t>التمر</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لایصدق علی الیابس منه الثمر إشکال، ولکن لایُترک الاحتیاط فیه،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المدار فیه علی تقدیره یابساً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وتتعلّق به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بقدرٍ یبلغ 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جفافه</w:t>
      </w:r>
      <w:r>
        <w:rPr>
          <w:rFonts w:eastAsia="IRNazanin" w:cs="IRNazanin"/>
          <w:color w:val="111111"/>
          <w:sz w:val="28"/>
          <w:szCs w:val="28"/>
          <w:rtl w:val="true"/>
          <w:lang w:bidi="fa-IR"/>
        </w:rPr>
        <w:t>.</w:t>
      </w:r>
    </w:p>
    <w:p>
      <w:pPr>
        <w:pStyle w:val="Heading3"/>
        <w:numPr>
          <w:ilvl w:val="2"/>
          <w:numId w:val="1"/>
        </w:numPr>
        <w:rPr/>
      </w:pPr>
      <w:bookmarkStart w:id="171" w:name="__RefHeading___Toc1987340_2322387425"/>
      <w:bookmarkStart w:id="172" w:name="_Toc59"/>
      <w:bookmarkEnd w:id="171"/>
      <w:r>
        <w:rPr>
          <w:rtl w:val="true"/>
        </w:rPr>
        <w:t>حکم التصرّف بما یزید علی المتعارف</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المالک التصرّف فی المذکورات بُسراً أو رطباً أو حُصرُماً أو عِنَباً بما یزید علی المتعارف</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فروع استثناء المؤونة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 یحسب من الموءن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المشهور، 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الفرع الآتی، 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مبنی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یتّجه فی ما عدا العنب علی مبنی المشهور فی وقت التعلّق، أمّا علی ما قوّیناه فلا تتعلّق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المشهور الذی اختار هو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مبنیّ علی قول المشهور فی تعلّق الزکاة، وکذلک فی المسألة التی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ذلک فی المذکورات علی القول الأوّل دون الثانی، مع أ نّه قدس‌سره اختار الثانی، ثمّ إنّ ضمان حصّة الفقیر بدون مراجعة ولیّ الأمر ممّا لم یدلّ علیه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 کما تقدّم ، وضمان حصّة الفقیر إنّما تکون بمراجعة 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لو أراد الاقتطاف کذلک بتمامها 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الزکاة حینئذٍ بعد فرض بلوغ یابسها النصاب</w:t>
      </w:r>
      <w:r>
        <w:rPr>
          <w:rFonts w:eastAsia="IRNazanin" w:cs="IRNazanin"/>
          <w:color w:val="111111"/>
          <w:sz w:val="28"/>
          <w:szCs w:val="28"/>
          <w:rtl w:val="true"/>
          <w:lang w:bidi="fa-IR"/>
        </w:rPr>
        <w:t>.</w:t>
      </w:r>
      <w:bookmarkStart w:id="173" w:name="pg13282_130099"/>
    </w:p>
    <w:p>
      <w:pPr>
        <w:pStyle w:val="Heading3"/>
        <w:numPr>
          <w:ilvl w:val="2"/>
          <w:numId w:val="1"/>
        </w:numPr>
        <w:rPr/>
      </w:pPr>
      <w:bookmarkStart w:id="174" w:name="__RefHeading___Toc1987342_2322387425"/>
      <w:bookmarkStart w:id="175" w:name="_Toc60"/>
      <w:bookmarkEnd w:id="173"/>
      <w:bookmarkEnd w:id="174"/>
      <w:r>
        <w:rPr>
          <w:rtl w:val="true"/>
        </w:rPr>
        <w:t>طلب الساعی الزکاة قبل الوقت</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الثمرة مخروصة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خَرْصُ النخل والکَرم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حَزَرتَ التمر؛ لأنّ الحَزْرَ إنّما هو تقدیر بظنٍّ لا 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المالک فطلب الساعی من قبل الحاکم الشرعیِّ الزکاة منه قبل الیبس لم یجب علیه القبول، بخلاف ما لو بذل المالک الزکاة بُسراً أو حُصرُماً مثلاً فإنّه یجب</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وإن قلنا بالتعلّق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المشهور، وإلاّ ففیه عندی إشکال؛ للمنع من جهات عدیدة، إلاّ فی صورة کون الخَرص بعد التسمیة بناءً علی جوازه حینئذٍ، ومن هنا یظهر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بتعلّق الوجوب فی هذا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مسلک المشهور، وعلی هذا المبنی أیضاً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الساعی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بتعلّق الوجوب فی هذا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إطلاق وجوبه، بل کفایته عن الفریضة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القبول محلّ تأمّل، بل الأقوی عدم الجواز لو انجرّ الإخراج إلی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مبنی تعلّق الوجوب حینئذٍ وفی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176" w:name="pg13282_130100"/>
    </w:p>
    <w:p>
      <w:pPr>
        <w:pStyle w:val="BookText"/>
        <w:rPr/>
      </w:pPr>
      <w:bookmarkEnd w:id="176"/>
      <w:r>
        <w:rPr>
          <w:rFonts w:ascii="IRNazanin" w:hAnsi="IRNazanin" w:eastAsia="IRNazanin"/>
          <w:color w:val="111111"/>
          <w:sz w:val="28"/>
          <w:sz w:val="28"/>
          <w:szCs w:val="28"/>
          <w:rtl w:val="true"/>
          <w:lang w:bidi="fa-IR"/>
        </w:rPr>
        <w:t>القبول</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الإبقاء علی النخل أو الکرم إلی أن یصیر رطباً وعِنباً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علی القول المختار، إلاّ إذا أراد المالک اقتطاف الثمرة بتمامها، کما فی الفرع السابق، نعم، إذا بذل المالک الزکاة عِنباً وجب علی الساعی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987344_2322387425"/>
      <w:bookmarkStart w:id="178" w:name="_Toc61"/>
      <w:bookmarkEnd w:id="177"/>
      <w:r>
        <w:rPr>
          <w:rtl w:val="true"/>
        </w:rPr>
        <w:t>وقت الإخراج فی الغلاّت</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الإخراج الّذی یجوز للساعی مطالبة المالک فیه وإذا أخّرها عنه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تصفیة الغلّة</w:t>
      </w:r>
      <w:r>
        <w:rPr>
          <w:rStyle w:val="FootnoteAnchor"/>
          <w:rtl w:val="true"/>
        </w:rPr>
        <w:footnoteReference w:id="275"/>
      </w:r>
      <w:r>
        <w:rPr>
          <w:rFonts w:ascii="IRNazanin" w:hAnsi="IRNazanin" w:eastAsia="IRNazanin"/>
          <w:color w:val="111111"/>
          <w:sz w:val="28"/>
          <w:sz w:val="28"/>
          <w:szCs w:val="28"/>
          <w:rtl w:val="true"/>
          <w:lang w:bidi="fa-IR"/>
        </w:rPr>
        <w:t>واجتذاذ التمر</w:t>
      </w:r>
      <w:r>
        <w:rPr>
          <w:rStyle w:val="FootnoteAnchor"/>
          <w:rtl w:val="true"/>
        </w:rPr>
        <w:footnoteReference w:id="276"/>
      </w:r>
      <w:r>
        <w:rPr>
          <w:rFonts w:ascii="IRNazanin" w:hAnsi="IRNazanin" w:eastAsia="IRNazanin"/>
          <w:color w:val="111111"/>
          <w:sz w:val="28"/>
          <w:sz w:val="28"/>
          <w:szCs w:val="28"/>
          <w:rtl w:val="true"/>
          <w:lang w:bidi="fa-IR"/>
        </w:rPr>
        <w:t>واقتطاف</w:t>
      </w:r>
      <w:r>
        <w:rPr>
          <w:rStyle w:val="FootnoteAnchor"/>
          <w:rtl w:val="true"/>
        </w:rPr>
        <w:footnoteReference w:id="277"/>
      </w:r>
      <w:r>
        <w:rPr>
          <w:rFonts w:ascii="IRNazanin" w:hAnsi="IRNazanin" w:eastAsia="IRNazanin"/>
          <w:color w:val="111111"/>
          <w:sz w:val="28"/>
          <w:sz w:val="28"/>
          <w:szCs w:val="28"/>
          <w:rtl w:val="true"/>
          <w:lang w:bidi="fa-IR"/>
        </w:rPr>
        <w:t>الزبیب، فوقت وجوب الأداء غیر وقت التعلّق</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المقاسمة مع الساعی مع التراضی بینهما قبل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تقطع منه، وضمّه أفصح من کسره، 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جذذ</w:t>
      </w:r>
      <w:r>
        <w:rPr>
          <w:rFonts w:eastAsia="IRNazanin" w:cs="IRNazanin"/>
          <w:color w:val="111111"/>
          <w:sz w:val="28"/>
          <w:szCs w:val="28"/>
          <w:rtl w:val="true"/>
          <w:lang w:bidi="fa-IR"/>
        </w:rPr>
        <w:t xml:space="preserve">).). </w:t>
      </w:r>
      <w:bookmarkStart w:id="179" w:name="pg13282_130101"/>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دفع الزکاة والثمر علی الشجر قبل الجُذاذ، منه أو من قیمته</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قیمته تمراً أو زبیباً، وقد تقدّم فی المسألة الخامسة الإشکال فی ما لو بذل المالک الزکاة بُسراً أو حصرماً ،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180" w:name="__RefHeading___Toc1987346_2322387425"/>
      <w:bookmarkStart w:id="181" w:name="_Toc62"/>
      <w:bookmarkEnd w:id="180"/>
      <w:r>
        <w:rPr>
          <w:rtl w:val="true"/>
        </w:rPr>
        <w:t>دفع القیمة من النقدین ومن غیرهما</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280"/>
      </w:r>
      <w:r>
        <w:rPr>
          <w:rFonts w:ascii="IRNazanin" w:hAnsi="IRNazanin" w:eastAsia="IRNazanin"/>
          <w:color w:val="111111"/>
          <w:sz w:val="28"/>
          <w:sz w:val="28"/>
          <w:szCs w:val="28"/>
          <w:rtl w:val="true"/>
          <w:lang w:bidi="fa-IR"/>
        </w:rPr>
        <w:t>دفع القیمة حتّی من غیر النقدین</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أصلح للفقیر، أو ممّا یحتاج إلیه المصرف، وإلاّ فالأحوط الإخراج من العین أو بالنقد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غیرهما لایخلو من إشکال، إلاّ إذا کان خیراً للفقراء وإن لایخلو الجواز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الدفع منهما، إلاّ أن یصالح عنهما بغیرهما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الدفع من غیر الأثمان محلّ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bookmarkStart w:id="182" w:name="pg13282_130102"/>
    </w:p>
    <w:p>
      <w:pPr>
        <w:pStyle w:val="BookText"/>
        <w:rPr/>
      </w:pPr>
      <w:bookmarkEnd w:id="182"/>
      <w:r>
        <w:rPr>
          <w:rFonts w:ascii="IRNazanin" w:hAnsi="IRNazanin" w:eastAsia="IRNazanin"/>
          <w:color w:val="111111"/>
          <w:sz w:val="28"/>
          <w:sz w:val="28"/>
          <w:szCs w:val="28"/>
          <w:rtl w:val="true"/>
          <w:lang w:bidi="fa-IR"/>
        </w:rPr>
        <w:t>کان</w:t>
      </w:r>
      <w:r>
        <w:rPr>
          <w:rStyle w:val="FootnoteAnchor"/>
          <w:rtl w:val="true"/>
        </w:rPr>
        <w:footnoteReference w:id="282"/>
      </w:r>
      <w:r>
        <w:rPr>
          <w:rFonts w:ascii="IRNazanin" w:hAnsi="IRNazanin" w:eastAsia="IRNazanin"/>
          <w:color w:val="111111"/>
          <w:sz w:val="28"/>
          <w:sz w:val="28"/>
          <w:szCs w:val="28"/>
          <w:rtl w:val="true"/>
          <w:lang w:bidi="fa-IR"/>
        </w:rPr>
        <w:t>، بل یجوز أن تکون من المنافع کسکنی الدار مثلاً، وتسلیمها بتسلیم العین إلی الفقیر</w:t>
      </w:r>
      <w:r>
        <w:rPr>
          <w:rFonts w:eastAsia="IRNazanin" w:cs="IRNazanin"/>
          <w:color w:val="111111"/>
          <w:sz w:val="28"/>
          <w:szCs w:val="28"/>
          <w:rtl w:val="true"/>
          <w:lang w:bidi="fa-IR"/>
        </w:rPr>
        <w:t>.</w:t>
      </w:r>
    </w:p>
    <w:p>
      <w:pPr>
        <w:pStyle w:val="Heading3"/>
        <w:numPr>
          <w:ilvl w:val="2"/>
          <w:numId w:val="1"/>
        </w:numPr>
        <w:rPr/>
      </w:pPr>
      <w:bookmarkStart w:id="183" w:name="__RefHeading___Toc1987348_2322387425"/>
      <w:bookmarkStart w:id="184" w:name="_Toc63"/>
      <w:bookmarkEnd w:id="183"/>
      <w:r>
        <w:rPr>
          <w:rtl w:val="true"/>
        </w:rPr>
        <w:t>عدم وجوب الزکاة بعد الدفع ولو بقیت أحوالاً</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تتکرّر</w:t>
      </w:r>
      <w:r>
        <w:rPr>
          <w:rStyle w:val="FootnoteAnchor"/>
          <w:rtl w:val="true"/>
        </w:rPr>
        <w:footnoteReference w:id="283"/>
      </w:r>
      <w:r>
        <w:rPr>
          <w:rFonts w:ascii="IRNazanin" w:hAnsi="IRNazanin" w:eastAsia="IRNazanin"/>
          <w:color w:val="111111"/>
          <w:sz w:val="28"/>
          <w:sz w:val="28"/>
          <w:szCs w:val="28"/>
          <w:rtl w:val="true"/>
          <w:lang w:bidi="fa-IR"/>
        </w:rPr>
        <w:t>زکاة الغلاّت بتکرّر السنین إذا بقیت أحوالاً، فإذا زکّی الحنطة ثمّ احتکرها سنین لم یجب علیه شیء، وکذا التمر وغیره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987350_2322387425"/>
      <w:bookmarkStart w:id="186" w:name="_Toc64"/>
      <w:bookmarkEnd w:id="185"/>
      <w:r>
        <w:rPr>
          <w:rtl w:val="true"/>
        </w:rPr>
        <w:t>مقدار الزکاة فی الغلاّت وفروع ذلک</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الزکاة الواجب إخراجه فی الغلاّت هو العُشر فی ما سقی بالماء الجاری أو بماء السماء أو بمصّ عروقه من الأرض کالنخل والشجر، بل الزرع أیضاً فی بعض الأمکنة، ونصف العشر فی ما سقی بالدَلْو والرِشاء والنواضح والدوالی ونحوها من العلاجات</w:t>
      </w:r>
      <w:r>
        <w:rPr>
          <w:rStyle w:val="FootnoteAnchor"/>
          <w:rtl w:val="true"/>
        </w:rPr>
        <w:footnoteReference w:id="285"/>
      </w:r>
      <w:r>
        <w:rPr>
          <w:rFonts w:ascii="IRNazanin" w:hAnsi="IRNazanin" w:eastAsia="IRNazanin"/>
          <w:color w:val="111111"/>
          <w:sz w:val="28"/>
          <w:sz w:val="28"/>
          <w:szCs w:val="28"/>
          <w:rtl w:val="true"/>
          <w:lang w:bidi="fa-IR"/>
        </w:rPr>
        <w:t>، ولو سقی بالأمرین فمع صدق الاشتراک فی نصفه العشر، وفی نصفه الآخر نصف العشر</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ومع غلبة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استند السقی إلی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لأحد الأمرین فالحکم تابع لما</w:t>
      </w:r>
    </w:p>
    <w:p>
      <w:pPr>
        <w:pStyle w:val="BookText"/>
        <w:rPr/>
      </w:pPr>
      <w:r>
        <w:rPr>
          <w:rFonts w:ascii="IRNazanin" w:hAnsi="IRNazanin" w:eastAsia="IRNazanin"/>
          <w:color w:val="111111"/>
          <w:sz w:val="28"/>
          <w:sz w:val="28"/>
          <w:szCs w:val="28"/>
          <w:rtl w:val="true"/>
          <w:lang w:bidi="fa-IR"/>
        </w:rPr>
        <w:t>غلب</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الغلبة توجب صدق الاسم، وإلاّ فإن کان الغالب ما علیه العشر فلا إشکال فی إعطاء العشر، وإلاّ فالأحوط، بل الأوجه ملاحظة النسبة، وأحوط منه العشر فی نصفه، ونصف العشر فی نصفه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شکّ فی صدق الاشتراک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غلبة صدق أحدهما فیکفی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هناک حالة سابقة متیقّنة فیؤخذ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فی البَین أصل موضوعی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الزرع أو الشجر لا یحتاج إلی السقی بالدوالی ومع ذلک سقی بها من غیر أن یوءثّر فی زیادة الثمر فالظاهر وجوب العشر، وکذا لو کان سقیه بالدوالی وسقی بالنهر ونحوه من غیر أن یوءثّر فیه فالواجب 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العادیة فی أیّام السنة لا تُخرج ما یُسقی بالدوالی عن حکمه، إلاّ إذا کانت بحیث لا حاجة معها إلی الدوالی أصلاً، أو کانت بحیث توجب صدق الشرکة فحینئذٍ یتبعهما الحکم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أخرج شخص الماء بالدوالی علی أرض مباحة مثلاً </w:t>
      </w:r>
    </w:p>
    <w:p>
      <w:pPr>
        <w:pStyle w:val="BookText"/>
        <w:rPr/>
      </w:pPr>
      <w:r>
        <w:rPr>
          <w:rFonts w:ascii="Amiri" w:hAnsi="Amiri" w:eastAsia="Amiri" w:cs="Amiri"/>
          <w:color w:val="111111"/>
          <w:sz w:val="28"/>
          <w:sz w:val="28"/>
          <w:szCs w:val="28"/>
          <w:rtl w:val="true"/>
          <w:lang w:bidi="ar-SA"/>
        </w:rPr>
        <w:t>عبثاً، أو لغرضٍ فَزَرَعَه آخر</w:t>
      </w:r>
      <w:r>
        <w:rPr>
          <w:rStyle w:val="FootnoteAnchor"/>
          <w:rtl w:val="true"/>
        </w:rPr>
        <w:footnoteReference w:id="288"/>
      </w:r>
      <w:r>
        <w:rPr>
          <w:rFonts w:ascii="IRNazanin" w:hAnsi="IRNazanin" w:eastAsia="IRNazanin"/>
          <w:color w:val="111111"/>
          <w:sz w:val="28"/>
          <w:sz w:val="28"/>
          <w:szCs w:val="28"/>
          <w:rtl w:val="true"/>
          <w:lang w:bidi="fa-IR"/>
        </w:rPr>
        <w:t>وکان الزرع یشرب بعروقه فالأقوی</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أیضاً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 نّه لاستظهار کون المدار تکلّف السقی للزرع وعدمه، ولکنّه غیر ظاهر، فوجوب نصف العشر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المعیار فی العشر ونصفه تکلّف السقی للزراعة وعدمه، وفیه إشکال، فوجوب نصف العشر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ولکنّه أحوط، وکذا فی ما بعده من الفروض المذکورة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فیه وفی ما بعده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العشر، وکذا فیما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بنفسه لغرض آخر غیر الزرع ثمّ بدا</w:t>
      </w:r>
      <w:bookmarkStart w:id="187" w:name="pg13282_130105"/>
    </w:p>
    <w:p>
      <w:pPr>
        <w:pStyle w:val="BookText"/>
        <w:rPr/>
      </w:pPr>
      <w:bookmarkEnd w:id="187"/>
      <w:r>
        <w:rPr>
          <w:rFonts w:ascii="IRNazanin" w:hAnsi="IRNazanin" w:eastAsia="IRNazanin"/>
          <w:color w:val="111111"/>
          <w:sz w:val="28"/>
          <w:sz w:val="28"/>
          <w:szCs w:val="28"/>
          <w:rtl w:val="true"/>
          <w:lang w:bidi="fa-IR"/>
        </w:rPr>
        <w:t>له أن یزرع زرعاً یشرب بعروقه، بخلاف ما إذا أخرجه لغرض الزرع الکذائیِّ، ومن ذلک یظهر</w:t>
      </w:r>
      <w:r>
        <w:rPr>
          <w:rStyle w:val="FootnoteAnchor"/>
          <w:rtl w:val="true"/>
        </w:rPr>
        <w:footnoteReference w:id="290"/>
      </w:r>
      <w:r>
        <w:rPr>
          <w:rFonts w:ascii="IRNazanin" w:hAnsi="IRNazanin" w:eastAsia="IRNazanin"/>
          <w:color w:val="111111"/>
          <w:sz w:val="28"/>
          <w:sz w:val="28"/>
          <w:szCs w:val="28"/>
          <w:rtl w:val="true"/>
          <w:lang w:bidi="fa-IR"/>
        </w:rPr>
        <w:t>حکم ما إذا</w:t>
      </w:r>
      <w:r>
        <w:rPr>
          <w:rStyle w:val="FootnoteAnchor"/>
          <w:rtl w:val="true"/>
        </w:rPr>
        <w:footnoteReference w:id="291"/>
      </w:r>
      <w:r>
        <w:rPr>
          <w:rFonts w:ascii="IRNazanin" w:hAnsi="IRNazanin" w:eastAsia="IRNazanin"/>
          <w:color w:val="111111"/>
          <w:sz w:val="28"/>
          <w:sz w:val="28"/>
          <w:szCs w:val="28"/>
          <w:rtl w:val="true"/>
          <w:lang w:bidi="fa-IR"/>
        </w:rPr>
        <w:t>أخرجه لزرع فزاد وجری علی أرض اُخری</w:t>
      </w:r>
      <w:r>
        <w:rPr>
          <w:rFonts w:eastAsia="IRNazanin" w:cs="IRNazanin"/>
          <w:color w:val="111111"/>
          <w:sz w:val="28"/>
          <w:szCs w:val="28"/>
          <w:rtl w:val="true"/>
          <w:lang w:bidi="fa-IR"/>
        </w:rPr>
        <w:t>.</w:t>
      </w:r>
    </w:p>
    <w:p>
      <w:pPr>
        <w:pStyle w:val="Heading3"/>
        <w:numPr>
          <w:ilvl w:val="2"/>
          <w:numId w:val="1"/>
        </w:numPr>
        <w:rPr/>
      </w:pPr>
      <w:bookmarkStart w:id="188" w:name="__RefHeading___Toc1987352_2322387425"/>
      <w:bookmarkStart w:id="189" w:name="_Toc65"/>
      <w:bookmarkEnd w:id="188"/>
      <w:r>
        <w:rPr>
          <w:rtl w:val="true"/>
        </w:rPr>
        <w:t>استثناء ما یأخذه السلطان وغیره</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الزکاة بعد إخراج ما یأخذه السلطان</w:t>
      </w:r>
      <w:r>
        <w:rPr>
          <w:rStyle w:val="FootnoteAnchor"/>
          <w:rtl w:val="true"/>
        </w:rPr>
        <w:footnoteReference w:id="292"/>
      </w:r>
      <w:r>
        <w:rPr>
          <w:rFonts w:ascii="IRNazanin" w:hAnsi="IRNazanin" w:eastAsia="IRNazanin"/>
          <w:color w:val="111111"/>
          <w:sz w:val="28"/>
          <w:sz w:val="28"/>
          <w:szCs w:val="28"/>
          <w:rtl w:val="true"/>
          <w:lang w:bidi="fa-IR"/>
        </w:rPr>
        <w:t>باسم المقاسمة، بل مایأخذه باسم</w:t>
      </w:r>
      <w:r>
        <w:rPr>
          <w:rStyle w:val="FootnoteAnchor"/>
          <w:rtl w:val="true"/>
        </w:rPr>
        <w:footnoteReference w:id="293"/>
      </w:r>
      <w:r>
        <w:rPr>
          <w:rFonts w:ascii="IRNazanin" w:hAnsi="IRNazanin" w:eastAsia="IRNazanin"/>
          <w:color w:val="111111"/>
          <w:sz w:val="28"/>
          <w:sz w:val="28"/>
          <w:szCs w:val="28"/>
          <w:rtl w:val="true"/>
          <w:lang w:bidi="fa-IR"/>
        </w:rPr>
        <w:t>الخراج</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یأخذه السلطان الذی یری نفسه ولیّاً باسم الخراج الأقوی لحاظ النصاب قبل إخراج ما یأخذه، فالنقص وارد علی المالک، بخلاف ما یأخذه باسم المقاسمة من غلّة الأرض فالنصاب یلاحظ بعد اخراجه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 حکم الموءن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مضروباً علی الغلّة دائراً أخذه مدار وجودها أم متقدّراً بمقدارها أم مضروباً علی نفس رقبة الأملاک بمقدار المعتاد، وأمّا الزائد علی قدر المعتاد ظلماً وتعدّیاً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مضروباً علی الأرض باعتبار الجنس الزکوی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مضروباً علی الأرض باعتبار الغلّة بحیث تدور مدارها وجوداً وعدماً، وأمّا المضروب علی نفس عین الأرض ورقبتها لا بهذا الاعتبار فلا یحسب من مؤن الزراعة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النصاب قبله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مرتبطاً بالغِلّة ومنسوباً بالمقدار إلیها، أمّا ما عدا ذلک فهو من المؤن ، وسیأتی حکمها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مضروباً علی الغلّة والحاصل لا علی نفس رقبة الأملاک فقط إلاّ إذا أخذ قهراً من غیر الغلّة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مضروباً علی الأرض باعتبار ما یزرع فیها من الغلّة الزکویّة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إخراج غیر ما یأخذه السلطان من نفس العین محلّ إشکال، فالاحتیاط لا یُترک، ومنه یظهر الحال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ما بعده، إلاّ ما یأخذه الظالم من العین مع عدم التمکّن من الامتناع جهراً وسرّاً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شمول الدلیل إیّاه، فالاحتیاط لا یُترک، وبما ذکرنا یظهر الحال بالنسبة إلی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والاحتیاط لا یُترک، وعلی تقدیر الإخراج فهو یختصّ بما إذا کان مضروباً علی الأرض لأجل الجنس الزکوی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بل ما یأخذه العمّال</w:t>
      </w:r>
      <w:r>
        <w:rPr>
          <w:rStyle w:val="FootnoteAnchor"/>
          <w:rtl w:val="true"/>
        </w:rPr>
        <w:footnoteReference w:id="296"/>
      </w:r>
      <w:r>
        <w:rPr>
          <w:rFonts w:ascii="Amiri" w:hAnsi="Amiri" w:eastAsia="Amiri" w:cs="Amiri"/>
          <w:color w:val="111111"/>
          <w:sz w:val="28"/>
          <w:sz w:val="28"/>
          <w:szCs w:val="28"/>
          <w:rtl w:val="true"/>
          <w:lang w:bidi="ar-SA"/>
        </w:rPr>
        <w:t>زائداً</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والاحتیاط فی مثله، والتفصیل بین الظلم العامّ والشخصی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ماقرّره السلطان ظلماً إذا لم یتمکّن من الامتناع جهراً وسرّاً، فلا یضمن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علی وجهٍ یُعدّ من التلف القهری بلا تفریط منه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حصّة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الزائد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فرق فی ذلک بین المأخوذ من نفس الغِلّة أو من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کان الظلم عامّاً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ملحقاً بالخراج والمقاسمة عند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ما یأخذونه من غیر الغلّة الضمان، خصوصاً إذا کان الظلم شخصیاً، بل فیه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وأمّا إذا کان شخصیّاً</w:t>
      </w:r>
      <w:bookmarkStart w:id="190" w:name="pg13282_130108"/>
    </w:p>
    <w:p>
      <w:pPr>
        <w:pStyle w:val="BookText"/>
        <w:rPr/>
      </w:pPr>
      <w:bookmarkEnd w:id="190"/>
      <w:r>
        <w:rPr>
          <w:rFonts w:ascii="IRNazanin" w:hAnsi="IRNazanin" w:eastAsia="IRNazanin"/>
          <w:color w:val="111111"/>
          <w:sz w:val="28"/>
          <w:sz w:val="28"/>
          <w:szCs w:val="28"/>
          <w:rtl w:val="true"/>
          <w:lang w:bidi="fa-IR"/>
        </w:rPr>
        <w:t>فالأحوط</w:t>
      </w:r>
      <w:r>
        <w:rPr>
          <w:rStyle w:val="FootnoteAnchor"/>
          <w:rtl w:val="true"/>
        </w:rPr>
        <w:footnoteReference w:id="298"/>
      </w:r>
      <w:r>
        <w:rPr>
          <w:rFonts w:ascii="IRNazanin" w:hAnsi="IRNazanin" w:eastAsia="IRNazanin"/>
          <w:color w:val="111111"/>
          <w:sz w:val="28"/>
          <w:sz w:val="28"/>
          <w:szCs w:val="28"/>
          <w:rtl w:val="true"/>
          <w:lang w:bidi="fa-IR"/>
        </w:rPr>
        <w:t>الضمان فی ما اُخذ من غیرها، بل الأحوط</w:t>
      </w:r>
      <w:r>
        <w:rPr>
          <w:rStyle w:val="FootnoteAnchor"/>
          <w:rtl w:val="true"/>
        </w:rPr>
        <w:footnoteReference w:id="299"/>
      </w:r>
      <w:r>
        <w:rPr>
          <w:rFonts w:ascii="IRNazanin" w:hAnsi="IRNazanin" w:eastAsia="IRNazanin"/>
          <w:color w:val="111111"/>
          <w:sz w:val="28"/>
          <w:sz w:val="28"/>
          <w:szCs w:val="28"/>
          <w:rtl w:val="true"/>
          <w:lang w:bidi="fa-IR"/>
        </w:rPr>
        <w:t>الضمان</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کان الظلم عامّاً، وأمّا إذا اُخذ من نفس الغلّة قهراً فلا ضمان؛ إذ الظلم حینئذٍ وارد علی الفقراء أیضاً</w:t>
      </w:r>
      <w:r>
        <w:rPr>
          <w:rFonts w:eastAsia="IRNazanin" w:cs="IRNazanin"/>
          <w:color w:val="111111"/>
          <w:sz w:val="28"/>
          <w:szCs w:val="28"/>
          <w:rtl w:val="true"/>
          <w:lang w:bidi="fa-IR"/>
        </w:rPr>
        <w:t>.</w:t>
      </w:r>
    </w:p>
    <w:p>
      <w:pPr>
        <w:pStyle w:val="Heading3"/>
        <w:numPr>
          <w:ilvl w:val="2"/>
          <w:numId w:val="1"/>
        </w:numPr>
        <w:rPr/>
      </w:pPr>
      <w:bookmarkStart w:id="191" w:name="__RefHeading___Toc1987354_2322387425"/>
      <w:bookmarkStart w:id="192" w:name="_Toc66"/>
      <w:bookmarkEnd w:id="191"/>
      <w:r>
        <w:rPr>
          <w:rtl w:val="true"/>
        </w:rPr>
        <w:t>استثناء المؤن من الزکاة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اعتبار</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وفیه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المُوءَن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مسألتان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استثناء الموءن، یعنی هل الزکاة فی الباقی بعد الموءن، أو علی الجمیع؟ وفیها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مطلقاً، وهو قول المشهور، والثانی عدم الاستثناء مطلقاً، وینسب إلی الشیخ فی الخلاف وجماعة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له أوّلاً بالعمومات،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یُسقی بالسماء ففیه العشر، وما یُسقی بالرُشا ففیه نصف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الغلاّت،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بعمومه یتناول ما قابل الموءن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وضع فی ما سقته السماء العشر، ونصفه فی ما سُقی بالدِلاء، فلو أخرجنا الموءن لم یکن فرق بین ما یُسقی بالآلة أو غیرها، وکان اللازم العشر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للمشهور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ویُترک للحارس العِذق والعِذقان والثلاثة لحفظه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زکاة الغلاّت،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تقتضیه قاعدة الشرکة فإنّ النصاب مشترک بین المالک والفقیر فالموءن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هذین الدلیلین لایدلاّن إلاّ علی اعتبار الموءن اللاحقة بعد تعلّق الزکاة، کما أنّ النظر لعدم الاستثناء یختصّ بالموءن السابقة، أی موءونة السقی ونحوها، لا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إذاً التفصیل بین الموءن السابقة فلا تُستثنی، واللاحقة فتُستثنی، ولا یقدح فیه عدم نقله عن أحدٍ بعد مساعدة الدلیل علیه، وعدم تحقّق 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النصاب هل یعتبر بعد خروج الموءن، أو أ نّه معتبر قبلها فی الجمیع، غایته أنّ الّذی یزکّی هو الباقی بعد الموءن علی القول باستثنائها؟ ومقتضی ما ذکرناه من التفصیل أ نّه متی تحقّق النصاب بعد تصفیة الغلّة وجب العشر أو نصفه من الباقی بعد إخراج الموءن اللاحقة، کاُجرة الجُذاذ والقِصاص والنطارة والنقل والتحویل وأمثالها، دون السابقة، کاُجرة الحرث والسقی ونحوهما، أمّا حصّة السلطان والبذر المزکّی فهما خارجان من المجموع إجماعاً، ویعتبر النصاب بعدهما، وقد سلکنا فی رسائلنا العملیة علی طریقة المشهور رفقاً بالمالک، وإن کان خلاف الاحتیاط، والتحقیق ما ذکرناه هنا وهو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إخراج المؤن إلاّ ما صرف من عین الزکویّ فیما تعارف صرفها فیه، فإنّه یعتبر النصاب بعده، وأمّا مااُخذ من العین ظلماً فیحسب من الطرفین ویعتبر النصاب قبله، إلاّ ما یتعارف أخذه فی کلّ سنة بعنوان المقاسمة أو صار کالمقاسمة فیعتبر النصاب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إخراج المؤن مطلقاً، ومنه یظهر الحکم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والأحوط عدم إخراج شیءٍ منها إلاّ ما یصرفه بعد تعلّق الزکاة من المصارف اللازمة للحاصل، فیمکن أن یستأذن من الحاکم الشرعی أو وکیله ویصرفه بإذنه، ویأخذ منها بإذنه بمقدار صرفه لحصّة الفقراء، ومنه یظهر الحکم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جمیعها</w:t>
      </w:r>
      <w:r>
        <w:rPr>
          <w:rStyle w:val="FootnoteAnchor"/>
          <w:rtl w:val="true"/>
        </w:rPr>
        <w:footnoteReference w:id="302"/>
      </w:r>
      <w:r>
        <w:rPr>
          <w:rFonts w:ascii="IRNazanin" w:hAnsi="IRNazanin" w:eastAsia="IRNazanin"/>
          <w:color w:val="111111"/>
          <w:sz w:val="28"/>
          <w:sz w:val="28"/>
          <w:szCs w:val="28"/>
          <w:rtl w:val="true"/>
          <w:lang w:bidi="fa-IR"/>
        </w:rPr>
        <w:t>، من غیر فرق بین المُوءَن السابقة</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فیها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زمان التعلّق واللاحقة، کما أنّ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النصاب قبل إخراج مؤونة الزرع، من غیر فرق بین المؤن السابقة علی زمان تعلّق الوجوب واللاحقة، ولکنّ الزکاة تخرج من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اعتباره قبل الإخراج لایخلو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النصاب أیضاً بعد خروجها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 الموءن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خصوصاً اللاحقة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الموءن السابقة أولی بأن یراعی فیها هذا الاحتیاط، ولعلّ تبدیل السابقة باللاحقة سهو من قلمه الشریف أو من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مقام اعتبار النصاب، وخصوصاً السابقة فی مقام أداء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المناسب أن تکون الخصوصیة للسابقة، لا 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مراعاة هذا الاحتیاط بالنسبة إلی المؤن السابقة أولی من المؤن اللاحقة،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تقع فی محلّها، إلاّ أن یکون مراده الاستثناء باعتبار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لِللاّحقة، لو لم تکن للسابقة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الخصوصیّة فی السابقة ومراعاة الاحتیاط فیها أولی، إلاّ أن یرید ذلک فی مقام اعتبار النصاب، ولکنّه خلاف ظاهر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الخصوصیة فی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الخصوصیّة والاحتیاط فی الاُولی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احتساب الموءونة اللاحقة علی الزکاة بالنسبة مع الإذن من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بالنسبة إلی اعتبار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الخصوصیّة للاّحقة إنّما هی باعتبار مقام النصاب، وأمّا باعتبار مقام الأداء فالخصوصیّة للسابقة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والمراد بالمَوءوُنة کلّ ما یحتاج إلیه الزرع</w:t>
      </w:r>
    </w:p>
    <w:p>
      <w:pPr>
        <w:pStyle w:val="BookText"/>
        <w:rPr/>
      </w:pPr>
      <w:r>
        <w:rPr>
          <w:rFonts w:ascii="IRNazanin" w:hAnsi="IRNazanin" w:eastAsia="IRNazanin"/>
          <w:color w:val="111111"/>
          <w:sz w:val="28"/>
          <w:sz w:val="28"/>
          <w:szCs w:val="28"/>
          <w:rtl w:val="true"/>
          <w:lang w:bidi="fa-IR"/>
        </w:rPr>
        <w:t>والشجر</w:t>
      </w:r>
      <w:r>
        <w:rPr>
          <w:rStyle w:val="FootnoteAnchor"/>
          <w:rtl w:val="true"/>
        </w:rPr>
        <w:footnoteReference w:id="305"/>
      </w:r>
      <w:r>
        <w:rPr>
          <w:rFonts w:ascii="IRNazanin" w:hAnsi="IRNazanin" w:eastAsia="IRNazanin"/>
          <w:color w:val="111111"/>
          <w:sz w:val="28"/>
          <w:sz w:val="28"/>
          <w:szCs w:val="28"/>
          <w:rtl w:val="true"/>
          <w:lang w:bidi="fa-IR"/>
        </w:rPr>
        <w:t>من اُجرة الفلاّح والحارث والساقی، واُجرة الأرض إن کانت مستأجرة، واُجرة مثلها إن کانت مغصوبة، واُجرة الحفظ والحصاد والجُذاذ وتجفیف الثمرة وإصلاح موضع التشمیس وحفر</w:t>
      </w:r>
      <w:r>
        <w:rPr>
          <w:rStyle w:val="FootnoteAnchor"/>
          <w:rtl w:val="true"/>
        </w:rPr>
        <w:footnoteReference w:id="306"/>
      </w:r>
      <w:r>
        <w:rPr>
          <w:rFonts w:ascii="IRNazanin" w:hAnsi="IRNazanin" w:eastAsia="IRNazanin"/>
          <w:color w:val="111111"/>
          <w:sz w:val="28"/>
          <w:sz w:val="28"/>
          <w:szCs w:val="28"/>
          <w:rtl w:val="true"/>
          <w:lang w:bidi="fa-IR"/>
        </w:rPr>
        <w:t>النهر</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حفره المستأجر دون ما إذا کان الحافر للنهر هو المالک، وهکذا فی حفر البئر وبناء الحائط أو الناعور وشبه ذلک، بل الأحوط عدم احتساب ثمن العوامل والآلات والأدوات التی یشتریها المستأجر للزرع أو لسقی الماء أو لاصلاح الأرض ممّا یبقی عینها، بل لایخلو من قوّة، نعم، فی احتساب ما یرد علیها من النقص أو تلفها فی تلک السنة وجهان، أقواهما الاحتساب، کما أنّ الأحوط عدم احتساب ثمن الزرع أو الثمرة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للزرع، وأمّا إذا کان لتعمیر البستان مثلاً فلا یکون من موءونة الثمرة، بل من موءونة البستان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لسقی الزرع فإطلاق العبارة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w:t>
      </w:r>
      <w:bookmarkStart w:id="193" w:name="pg13282_130113"/>
    </w:p>
    <w:p>
      <w:pPr>
        <w:pStyle w:val="BookText"/>
        <w:rPr/>
      </w:pPr>
      <w:bookmarkEnd w:id="193"/>
      <w:r>
        <w:rPr>
          <w:rFonts w:ascii="IRNazanin" w:hAnsi="IRNazanin" w:eastAsia="IRNazanin"/>
          <w:color w:val="111111"/>
          <w:sz w:val="28"/>
          <w:sz w:val="28"/>
          <w:szCs w:val="28"/>
          <w:rtl w:val="true"/>
          <w:lang w:bidi="fa-IR"/>
        </w:rPr>
        <w:t>کتفاوت نقص</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الأمثلة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والعوامل حتّی ثیاب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ونحوها، ولو کان سبب النقص مشترکاً بینها وبین غیرها وُزِّع علیهما بالنسبة</w:t>
      </w:r>
      <w:r>
        <w:rPr>
          <w:rFonts w:eastAsia="IRNazanin" w:cs="IRNazanin"/>
          <w:color w:val="111111"/>
          <w:sz w:val="28"/>
          <w:szCs w:val="28"/>
          <w:rtl w:val="true"/>
          <w:lang w:bidi="fa-IR"/>
        </w:rPr>
        <w:t>.</w:t>
      </w:r>
    </w:p>
    <w:p>
      <w:pPr>
        <w:pStyle w:val="Heading3"/>
        <w:numPr>
          <w:ilvl w:val="2"/>
          <w:numId w:val="1"/>
        </w:numPr>
        <w:rPr/>
      </w:pPr>
      <w:bookmarkStart w:id="194" w:name="__RefHeading___Toc1987356_2322387425"/>
      <w:bookmarkStart w:id="195" w:name="_Toc67"/>
      <w:bookmarkEnd w:id="194"/>
      <w:r>
        <w:rPr>
          <w:rtl w:val="true"/>
        </w:rPr>
        <w:t>اسثناء قیمة البذر</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w:t>
      </w:r>
      <w:r>
        <w:rPr>
          <w:rStyle w:val="FootnoteAnchor"/>
          <w:rtl w:val="true"/>
        </w:rPr>
        <w:footnoteReference w:id="309"/>
      </w:r>
      <w:r>
        <w:rPr>
          <w:rFonts w:ascii="IRNazanin" w:hAnsi="IRNazanin" w:eastAsia="IRNazanin"/>
          <w:color w:val="111111"/>
          <w:sz w:val="28"/>
          <w:sz w:val="28"/>
          <w:szCs w:val="28"/>
          <w:rtl w:val="true"/>
          <w:lang w:bidi="fa-IR"/>
        </w:rPr>
        <w:t>البذر</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عین البذر، وکذا فی کلّ ما کان مثلیاً لا قیمته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مثله، نعم،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للزرع فالمعتبر ثمنه المسمّی، لا مثله، ولا قیمته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نفس البذر من ماله فهو مثلیّ یفرز مقداره من الحاصل، وإن اشتراه فالمؤونة هو ثمنه المسمّی، فلا عبرة بقیمة یوم تلفه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مثله، إلاّ إذا کان قد اشتراه فثمنه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اشتراه للزرع، وإلاّ فیکون مثله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اعتبار القیمة فی باب المؤونة کونه مثلیّاً فی باب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مثله، ولکن لا منافاة بین الاعتبار بالقیمة فی الاحتساب من المؤن وبین کون البذر مثلیّاً مضموناً 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مثله، إلاّ إذا اشتراه فثمنه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من ماله المُزَکّی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المال</w:t>
      </w:r>
      <w:bookmarkStart w:id="196" w:name="pg13282_130114"/>
    </w:p>
    <w:p>
      <w:pPr>
        <w:pStyle w:val="BookText"/>
        <w:rPr/>
      </w:pPr>
      <w:bookmarkEnd w:id="196"/>
      <w:r>
        <w:rPr>
          <w:rFonts w:ascii="Amiri" w:hAnsi="Amiri" w:eastAsia="Amiri" w:cs="Amiri"/>
          <w:color w:val="111111"/>
          <w:sz w:val="28"/>
          <w:sz w:val="28"/>
          <w:szCs w:val="28"/>
          <w:rtl w:val="true"/>
          <w:lang w:bidi="ar-SA"/>
        </w:rPr>
        <w:t>الّذی لا زکاة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المُوءَن</w:t>
      </w:r>
      <w:r>
        <w:rPr>
          <w:rStyle w:val="FootnoteAnchor"/>
          <w:rtl w:val="true"/>
        </w:rPr>
        <w:footnoteReference w:id="311"/>
      </w:r>
      <w:r>
        <w:rPr>
          <w:rFonts w:ascii="IRNazanin" w:hAnsi="IRNazanin" w:eastAsia="IRNazanin"/>
          <w:color w:val="111111"/>
          <w:sz w:val="28"/>
          <w:sz w:val="28"/>
          <w:szCs w:val="28"/>
          <w:rtl w:val="true"/>
          <w:lang w:bidi="fa-IR"/>
        </w:rPr>
        <w:t>، والمَناط قیمة یوم تلفه</w:t>
      </w:r>
      <w:r>
        <w:rPr>
          <w:rStyle w:val="FootnoteAnchor"/>
          <w:rtl w:val="true"/>
        </w:rPr>
        <w:footnoteReference w:id="312"/>
      </w:r>
      <w:r>
        <w:rPr>
          <w:rFonts w:ascii="IRNazanin" w:hAnsi="IRNazanin" w:eastAsia="IRNazanin"/>
          <w:color w:val="111111"/>
          <w:sz w:val="28"/>
          <w:sz w:val="28"/>
          <w:szCs w:val="28"/>
          <w:rtl w:val="true"/>
          <w:lang w:bidi="fa-IR"/>
        </w:rPr>
        <w:t>وهو وقت الزرع</w:t>
      </w:r>
    </w:p>
    <w:p>
      <w:pPr>
        <w:pStyle w:val="Heading3"/>
        <w:numPr>
          <w:ilvl w:val="2"/>
          <w:numId w:val="1"/>
        </w:numPr>
        <w:rPr/>
      </w:pPr>
      <w:bookmarkStart w:id="197" w:name="__RefHeading___Toc1987358_2322387425"/>
      <w:bookmarkStart w:id="198" w:name="_Toc68"/>
      <w:bookmarkEnd w:id="197"/>
      <w:r>
        <w:rPr>
          <w:rtl w:val="true"/>
        </w:rPr>
        <w:t>بعض فروع استثناء المؤن</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العامل من الموءن، ولا تُحسب للمالک اُجرة إذا کان هو العامل، وکذا إذا عمل ولده أو زوجته بلا اُجرة، وکذا إذا تبرّع به أجنبیّ، وکذا لا تُحسب اُجرة الأرض الّتی یکون مالکاً لها، ولا اُجرة العوامل إذا کانت مملوکة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الزرع فثمنه</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الذی یختصّ بما یتعلّق به الزکاة من الحنطة أو الشعیر بعد التقسیط علیه وعلی التبن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الموءنة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إخراج قیمة التبن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یخرج منه قیمة التبن، فما زاد یحتسب من المؤونة ویخرج من العین الزکوی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ینقص منه قیمة التبن وما یشبهه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إخراج قیمة التبن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یقسّط علی التبن والحنطة أو الشعیر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التقسیط علی الحنطة والشعیر والتبن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یقع بإزاء خصوص الزکویّ دون غیره من التبن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ضمن</w:t>
      </w:r>
    </w:p>
    <w:p>
      <w:pPr>
        <w:pStyle w:val="BookText"/>
        <w:rPr/>
      </w:pPr>
      <w:r>
        <w:rPr>
          <w:rFonts w:ascii="IRNazanin" w:hAnsi="IRNazanin" w:eastAsia="IRNazanin"/>
          <w:color w:val="111111"/>
          <w:sz w:val="28"/>
          <w:sz w:val="28"/>
          <w:szCs w:val="28"/>
          <w:rtl w:val="true"/>
          <w:lang w:bidi="fa-IR"/>
        </w:rPr>
        <w:t>النخل والشجر بخلاف ما</w:t>
      </w:r>
      <w:r>
        <w:rPr>
          <w:rStyle w:val="FootnoteAnchor"/>
          <w:rtl w:val="true"/>
        </w:rPr>
        <w:footnoteReference w:id="314"/>
      </w:r>
      <w:r>
        <w:rPr>
          <w:rFonts w:ascii="IRNazanin" w:hAnsi="IRNazanin" w:eastAsia="IRNazanin"/>
          <w:color w:val="111111"/>
          <w:sz w:val="28"/>
          <w:sz w:val="28"/>
          <w:szCs w:val="28"/>
          <w:rtl w:val="true"/>
          <w:lang w:bidi="fa-IR"/>
        </w:rPr>
        <w:t>إذا اشتری نفس الأرض والنخل والشجر کما أ نّه لا یکون ثمن</w:t>
      </w:r>
      <w:r>
        <w:rPr>
          <w:rStyle w:val="FootnoteAnchor"/>
          <w:rtl w:val="true"/>
        </w:rPr>
        <w:footnoteReference w:id="315"/>
      </w:r>
      <w:r>
        <w:rPr>
          <w:rFonts w:ascii="IRNazanin" w:hAnsi="IRNazanin" w:eastAsia="IRNazanin"/>
          <w:color w:val="111111"/>
          <w:sz w:val="28"/>
          <w:sz w:val="28"/>
          <w:szCs w:val="28"/>
          <w:rtl w:val="true"/>
          <w:lang w:bidi="fa-IR"/>
        </w:rPr>
        <w:t>العوامل</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بقیت بقیمتها التی اشتراها بها أو کان متمکّناً من الزرع بدونها، وإلاّ یحسب ما نقص فی الاُولی، وکلّها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یمکنه الزرع بدونها واشتراها له وفسد بالکلّ فیحتسب تمام قیمتها، وإن نقص من قیمتها یحتسب المقدار الناقص، نعم، إن لم ینقص من قیمتها شیء بسبب الزرع لم یحتسب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احتساب التفاوت الحاصل فیها من المؤونة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وکذا ثمنها کلاًّ أو بعضاً مع عدم إمکان الزراعة بدونها، وعدم وفاء قیمتها بعد العمل بما اشتریت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یکون نقصها منها،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اشتراها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تفاوت نقص الآلات والعوامل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التفاوت الحاصل بسبب الزرع یُعدّ من المؤن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 الزکویّ غیره فالموءونة موزّعة علیهما</w:t>
      </w:r>
      <w:r>
        <w:rPr>
          <w:rStyle w:val="FootnoteAnchor"/>
          <w:rtl w:val="true"/>
        </w:rPr>
        <w:footnoteReference w:id="317"/>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کانا مقصودَین</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المؤونة مختصّة بأحدهما، ثمّ إنّ توزیع المؤونة یشمل حتّی مثل التبن ونحوه ممّا لا یکون مورد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المقصود بالذات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بالقصد، بل العبرة بما یسمّی مؤونةً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الزکویّ ثمّ عرض قصد الزکویّ بعد إتمام العمل لم یحسب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الموءن، وإذا کان بالعکس حُسِب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الفرض السابق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الّذی یأخذه السلطان أیضاً یوزّع</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مضروباً علی مطلق الزرع زکویّاً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مضروباً علی خصوص الزکویّ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الزکویّ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اُخذ من مجموع الحاصل الزکویّ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موضوعاً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کان موضوعاً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الخراج موضوعاً علیهما، وإلاّ یکون مختصّاً بالذی وضع علیه إذا کان زکویّاً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موضوعاً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مضروباً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مضروباً علی الأرض باعتبار مطلق الزرع، لا خصوص الزکویّ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موضوعاً علیهما، وإلاّ فیختصّ بما وضع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أخذه للزراعة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للعمل مدخلیّة فی ثمر سنین عدیدة لا یبعد</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التفصیل بین ما إذا عمل للسنین العدیدة فیوزّع علیها وبین ما إذا عمل للسنة الاُولی، وإن انتفع منه فی سائر السنین قهراً فیحسب من موءونته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التفصیل بین صدور العمل من العامل للسنین ففیه التوزیع، وبین صدوره للسنة الاُولی ولکن استفید منه فی بقیّة السنوات فلا توزیع، بل تُعدّ من مؤن السنة الاُولی التی کان العمل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احتسابه علی ما فی 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الاُولی،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التوزیع علی السنین بحسب الحساب، ولکن عدم الاحتساب إلاّ فی السنة الاُولی، ورفع الید عن حصص غیرها من السنین حتّی لا یلزم الضرر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 عدم احتساب ما زاد عن حصّة السنة الاُولی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التوزیع</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احتساب حصّة السنة الاُولی فقط دون غیرها من السنین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اعتبار النصاب قبل إخراج المؤونة علی الأحوط مطلقاً،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الأحوط إشکال ظاهر؛ إذ لو کانت مؤونة السنة الاُولی وجبت الزکاة فی الثانیة، وإن لم یبلغ الحاصل علی فرض الاستثناء حدّ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کون شیء من الموءن أو لا لم یحسب</w:t>
      </w:r>
      <w:r>
        <w:rPr>
          <w:rStyle w:val="FootnoteAnchor"/>
          <w:rtl w:val="true"/>
        </w:rPr>
        <w:footnoteReference w:id="322"/>
      </w:r>
      <w:r>
        <w:rPr>
          <w:rFonts w:ascii="IRNazanin" w:hAnsi="IRNazanin" w:eastAsia="IRNazanin"/>
          <w:color w:val="111111"/>
          <w:sz w:val="28"/>
          <w:sz w:val="28"/>
          <w:szCs w:val="28"/>
          <w:rtl w:val="true"/>
          <w:lang w:bidi="fa-IR"/>
        </w:rPr>
        <w:t>منها</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أراد الاحتیاط، ولو رجع إلی المجتهد عمل بفتواه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یوجب الشکّ فی بلوغ النصاب، کما هو المختار من اعتباره بعد حصّة السلطان ومطلق المؤونة، هذا مضافاً إلی ما فیه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المفروض فی المتن هو الشبهة الحکمیة الّتی یرجع فیها إلی المجتهد، لا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الشبهة حکمیّة فالمرجع نظر المجتهد، وإن کانت موضوعیّة فالوظیفة ما فی المتن، وظاهر العبارة هو الأوّل، فإذن الاحتساب وعدمه منوط بنظر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الشبهات المصداقیّة مع العجز عن تحصیل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3282_130119"/>
    </w:p>
    <w:p>
      <w:pPr>
        <w:pStyle w:val="Heading3"/>
        <w:numPr>
          <w:ilvl w:val="2"/>
          <w:numId w:val="1"/>
        </w:numPr>
        <w:rPr/>
      </w:pPr>
      <w:bookmarkStart w:id="200" w:name="__RefHeading___Toc1987360_2322387425"/>
      <w:bookmarkStart w:id="201" w:name="_Toc69"/>
      <w:bookmarkEnd w:id="199"/>
      <w:bookmarkEnd w:id="200"/>
      <w:r>
        <w:rPr>
          <w:rtl w:val="true"/>
        </w:rPr>
        <w:t>حکم تباعد الأمکنة واختلاف وقت الإدراک وتعدّد الثمرة لعام واحد فی الزرع والنخل</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النخیل والزروع فی البلاد المتباعدة حکمها فی البلد الواحد، فیضمّ الثمار بعضها إلی بعض، وإن تفاوتت فی الإدراک بعد أن کانت الثمرتان لعام واحد</w:t>
      </w:r>
      <w:r>
        <w:rPr>
          <w:rStyle w:val="FootnoteAnchor"/>
          <w:rtl w:val="true"/>
        </w:rPr>
        <w:footnoteReference w:id="324"/>
      </w:r>
      <w:r>
        <w:rPr>
          <w:rFonts w:ascii="IRNazanin" w:hAnsi="IRNazanin" w:eastAsia="IRNazanin"/>
          <w:color w:val="111111"/>
          <w:sz w:val="28"/>
          <w:sz w:val="28"/>
          <w:szCs w:val="28"/>
          <w:rtl w:val="true"/>
          <w:lang w:bidi="fa-IR"/>
        </w:rPr>
        <w:t>، وإن کان بینهما شهر أو شهران أو أکثر، وعلیهذا فإذا بلغ ما أدرک منها نصاباً اُخذ منه، ثمّ یوءخذ من الباقی قلَّ أو کثر، وإن کان الّذی أدرک أوّلاً أقلّ من النصاب ینتظر به</w:t>
      </w:r>
      <w:r>
        <w:rPr>
          <w:rStyle w:val="FootnoteAnchor"/>
          <w:rtl w:val="true"/>
        </w:rPr>
        <w:footnoteReference w:id="325"/>
      </w:r>
      <w:r>
        <w:rPr>
          <w:rFonts w:ascii="IRNazanin" w:hAnsi="IRNazanin" w:eastAsia="IRNazanin"/>
          <w:color w:val="111111"/>
          <w:sz w:val="28"/>
          <w:sz w:val="28"/>
          <w:szCs w:val="28"/>
          <w:rtl w:val="true"/>
          <w:lang w:bidi="fa-IR"/>
        </w:rPr>
        <w:t>حتّی یدرک الآخر</w:t>
      </w:r>
      <w:r>
        <w:rPr>
          <w:rStyle w:val="FootnoteAnchor"/>
          <w:rtl w:val="true"/>
        </w:rPr>
        <w:footnoteReference w:id="326"/>
      </w:r>
      <w:r>
        <w:rPr>
          <w:rFonts w:ascii="IRNazanin" w:hAnsi="IRNazanin" w:eastAsia="IRNazanin"/>
          <w:color w:val="111111"/>
          <w:sz w:val="28"/>
          <w:sz w:val="28"/>
          <w:szCs w:val="28"/>
          <w:rtl w:val="true"/>
          <w:lang w:bidi="fa-IR"/>
        </w:rPr>
        <w:t>، ویتعلّق به الوجوب، فیکمَّل منه النصاب</w:t>
      </w:r>
      <w:r>
        <w:rPr>
          <w:rStyle w:val="FootnoteAnchor"/>
          <w:rtl w:val="true"/>
        </w:rPr>
        <w:footnoteReference w:id="327"/>
      </w:r>
      <w:r>
        <w:rPr>
          <w:rFonts w:ascii="IRNazanin" w:hAnsi="IRNazanin" w:eastAsia="IRNazanin"/>
          <w:color w:val="111111"/>
          <w:sz w:val="28"/>
          <w:sz w:val="28"/>
          <w:szCs w:val="28"/>
          <w:rtl w:val="true"/>
          <w:lang w:bidi="fa-IR"/>
        </w:rPr>
        <w:t>ویوءخذ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نخل یطلع فی عام مرّتین یَضمّ الثانی</w:t>
      </w:r>
      <w:r>
        <w:rPr>
          <w:rStyle w:val="FootnoteAnchor"/>
          <w:rtl w:val="true"/>
        </w:rPr>
        <w:footnoteReference w:id="328"/>
      </w:r>
      <w:r>
        <w:rPr>
          <w:rFonts w:ascii="IRNazanin" w:hAnsi="IRNazanin" w:eastAsia="IRNazanin"/>
          <w:color w:val="111111"/>
          <w:sz w:val="28"/>
          <w:sz w:val="28"/>
          <w:szCs w:val="28"/>
          <w:rtl w:val="true"/>
          <w:lang w:bidi="fa-IR"/>
        </w:rPr>
        <w:t>إلی الأوّل؛ لأ نّهما ثمرة سنة واحدة، ولکن لایخلو من إشکال</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منشؤه انّهما ثمرة واحدة أو ثمرتان، لا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کونهما ثمرة سنة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ضمّ الثانی إلی الأول احتیاطاً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لاحتمال</w:t>
      </w:r>
      <w:bookmarkStart w:id="202" w:name="pg13282_130120"/>
    </w:p>
    <w:p>
      <w:pPr>
        <w:pStyle w:val="BookText"/>
        <w:rPr/>
      </w:pPr>
      <w:bookmarkEnd w:id="202"/>
      <w:r>
        <w:rPr>
          <w:rFonts w:ascii="IRNazanin" w:hAnsi="IRNazanin" w:eastAsia="IRNazanin"/>
          <w:color w:val="111111"/>
          <w:sz w:val="28"/>
          <w:sz w:val="28"/>
          <w:szCs w:val="28"/>
          <w:rtl w:val="true"/>
          <w:lang w:bidi="fa-IR"/>
        </w:rPr>
        <w:t>کونهما فی حکم ثمرة عامین کما قیل</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987362_2322387425"/>
      <w:bookmarkStart w:id="204" w:name="_Toc70"/>
      <w:bookmarkEnd w:id="203"/>
      <w:r>
        <w:rPr>
          <w:rtl w:val="true"/>
        </w:rPr>
        <w:t>حکم دفع الرطب عن التمر أو العنب عن الزبیب</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تمر یجب فیه الزکاة، لا یجوز</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إذا کان ذلک الرطب من جملة ما تعلّق به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الرطب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 نّه فرضه، وإن کان بمقدارٍ لو جفّ کان بقدر 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التمر؛ وذلک لعدم کونه من أفراد المأمور به، نعم،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دفعه علی وجه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تقدّم، وکذا الحال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ذکرنا أنّ الأحوط فی القیمة الاقتصار علی النقدین وما بحکمهما، ولکنّه احتیاط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فی القیمة الاقتصار علی النقد الرائج، وکذا فی ما ذکره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3282_130121"/>
    </w:p>
    <w:p>
      <w:pPr>
        <w:pStyle w:val="Heading3"/>
        <w:numPr>
          <w:ilvl w:val="2"/>
          <w:numId w:val="1"/>
        </w:numPr>
        <w:rPr/>
      </w:pPr>
      <w:bookmarkStart w:id="206" w:name="__RefHeading___Toc1987364_2322387425"/>
      <w:bookmarkStart w:id="207" w:name="_Toc71"/>
      <w:bookmarkEnd w:id="205"/>
      <w:bookmarkEnd w:id="206"/>
      <w:r>
        <w:rPr>
          <w:rtl w:val="true"/>
        </w:rPr>
        <w:t>تبدیل الزکاة بالقیمة</w:t>
      </w:r>
      <w:bookmarkEnd w:id="207"/>
    </w:p>
    <w:p>
      <w:pPr>
        <w:pStyle w:val="BookText"/>
        <w:rPr/>
      </w:pPr>
      <w:r>
        <w:rPr>
          <w:rFonts w:ascii="IRNazanin" w:hAnsi="IRNazanin" w:eastAsia="IRNazanin"/>
          <w:color w:val="111111"/>
          <w:sz w:val="28"/>
          <w:sz w:val="28"/>
          <w:szCs w:val="28"/>
          <w:rtl w:val="true"/>
          <w:lang w:bidi="fa-IR"/>
        </w:rPr>
        <w:t>وکذا إذا کان</w:t>
      </w:r>
      <w:r>
        <w:rPr>
          <w:rStyle w:val="FootnoteAnchor"/>
          <w:rtl w:val="true"/>
        </w:rPr>
        <w:footnoteReference w:id="332"/>
      </w:r>
      <w:r>
        <w:rPr>
          <w:rFonts w:ascii="IRNazanin" w:hAnsi="IRNazanin" w:eastAsia="IRNazanin"/>
          <w:color w:val="111111"/>
          <w:sz w:val="28"/>
          <w:sz w:val="28"/>
          <w:szCs w:val="28"/>
          <w:rtl w:val="true"/>
          <w:lang w:bidi="fa-IR"/>
        </w:rPr>
        <w:t>عنده</w:t>
      </w:r>
      <w:r>
        <w:rPr>
          <w:rStyle w:val="FootnoteAnchor"/>
          <w:rtl w:val="true"/>
        </w:rPr>
        <w:footnoteReference w:id="333"/>
      </w:r>
      <w:r>
        <w:rPr>
          <w:rFonts w:ascii="IRNazanin" w:hAnsi="IRNazanin" w:eastAsia="IRNazanin"/>
          <w:color w:val="111111"/>
          <w:sz w:val="28"/>
          <w:sz w:val="28"/>
          <w:szCs w:val="28"/>
          <w:rtl w:val="true"/>
          <w:lang w:bidi="fa-IR"/>
        </w:rPr>
        <w:t>زبیب لا یجزی عنه دفع العِنب</w:t>
      </w:r>
      <w:r>
        <w:rPr>
          <w:rStyle w:val="FootnoteAnchor"/>
          <w:rtl w:val="true"/>
        </w:rPr>
        <w:footnoteReference w:id="334"/>
      </w:r>
      <w:r>
        <w:rPr>
          <w:rFonts w:ascii="IRNazanin" w:hAnsi="IRNazanin" w:eastAsia="IRNazanin"/>
          <w:color w:val="111111"/>
          <w:sz w:val="28"/>
          <w:sz w:val="28"/>
          <w:szCs w:val="28"/>
          <w:rtl w:val="true"/>
          <w:lang w:bidi="fa-IR"/>
        </w:rPr>
        <w:t>إلاّ علی وجه القیمة، وکذا العکس فیهما، نعم، لو کان عنده رطب یجوز</w:t>
      </w:r>
      <w:r>
        <w:rPr>
          <w:rStyle w:val="FootnoteAnchor"/>
          <w:rtl w:val="true"/>
        </w:rPr>
        <w:footnoteReference w:id="335"/>
      </w:r>
      <w:r>
        <w:rPr>
          <w:rFonts w:ascii="IRNazanin" w:hAnsi="IRNazanin" w:eastAsia="IRNazanin"/>
          <w:color w:val="111111"/>
          <w:sz w:val="28"/>
          <w:sz w:val="28"/>
          <w:szCs w:val="28"/>
          <w:rtl w:val="true"/>
          <w:lang w:bidi="fa-IR"/>
        </w:rPr>
        <w:t>أن یدفع</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قیل بتعلّق الزکاة قبل صدق عنوان التمریّة،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نفس ذلک الرطب، وأمّا من غیره فقیمته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الدفع من عین ما تعلّق به الزکاة لا مطلقاً،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تعلّق الزکاة قبل صدق کونه تمراً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فریضة، وکذا لو کان عنده عنب یجوز له دفع العنب فریضة، وهل یجوز أن یدفع مثل ما علیه من التمر أو الزبیب من تمر آخر</w:t>
      </w:r>
    </w:p>
    <w:p>
      <w:pPr>
        <w:pStyle w:val="BookText"/>
        <w:rPr/>
      </w:pPr>
      <w:r>
        <w:rPr>
          <w:rFonts w:ascii="IRNazanin" w:hAnsi="IRNazanin" w:eastAsia="IRNazanin"/>
          <w:color w:val="111111"/>
          <w:sz w:val="28"/>
          <w:sz w:val="28"/>
          <w:szCs w:val="28"/>
          <w:rtl w:val="true"/>
          <w:lang w:bidi="fa-IR"/>
        </w:rPr>
        <w:t>أو زبیب آخر فریضة، أو لا؟ لا یبعد</w:t>
      </w:r>
      <w:r>
        <w:rPr>
          <w:rStyle w:val="FootnoteAnchor"/>
          <w:rtl w:val="true"/>
        </w:rPr>
        <w:footnoteReference w:id="337"/>
      </w:r>
      <w:r>
        <w:rPr>
          <w:rFonts w:ascii="IRNazanin" w:hAnsi="IRNazanin" w:eastAsia="IRNazanin"/>
          <w:color w:val="111111"/>
          <w:sz w:val="28"/>
          <w:sz w:val="28"/>
          <w:szCs w:val="28"/>
          <w:rtl w:val="true"/>
          <w:lang w:bidi="fa-IR"/>
        </w:rPr>
        <w:t>الجواز</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علی کلا تقدیری دفعه فریضة وبعنوان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ولو دفعه من باب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بناءً علی تعلّق الزکاة بالعین علی نحو الشرکة العینیّة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باب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بناءً علی أن یکون تعلّق الزکاة بالعین من باب الکلّی فی المعیَّن أو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بعنوان الواقع الأعمّ منها ومن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بقصد الواقع فریضة أو قیمة،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الوجوب 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عنده، وکذا الحال فی الحنطة والشعیر إذا أراد أن یُعطی من حنطة اُخری أو شعیر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القیمة</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الإشکال فی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أداء الجنس بعنوان القیمة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الزکاة بالقیمة ثمّ تبدیل القیمة بالجنس لا یتحقّق بمجرّد النیّة والقصد، فلا مجال لِما أفاده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جنس ما</w:t>
      </w:r>
      <w:bookmarkStart w:id="208" w:name="pg13282_130123"/>
    </w:p>
    <w:p>
      <w:pPr>
        <w:pStyle w:val="BookText"/>
        <w:rPr/>
      </w:pPr>
      <w:bookmarkEnd w:id="208"/>
      <w:r>
        <w:rPr>
          <w:rFonts w:ascii="IRNazanin" w:hAnsi="IRNazanin" w:eastAsia="IRNazanin"/>
          <w:color w:val="111111"/>
          <w:sz w:val="28"/>
          <w:sz w:val="28"/>
          <w:szCs w:val="28"/>
          <w:rtl w:val="true"/>
          <w:lang w:bidi="fa-IR"/>
        </w:rPr>
        <w:t>علیه</w:t>
      </w:r>
      <w:r>
        <w:rPr>
          <w:rStyle w:val="FootnoteAnchor"/>
          <w:rtl w:val="true"/>
        </w:rPr>
        <w:footnoteReference w:id="340"/>
      </w:r>
      <w:r>
        <w:rPr>
          <w:rFonts w:ascii="IRNazanin" w:hAnsi="IRNazanin" w:eastAsia="IRNazanin"/>
          <w:color w:val="111111"/>
          <w:sz w:val="28"/>
          <w:sz w:val="28"/>
          <w:szCs w:val="28"/>
          <w:rtl w:val="true"/>
          <w:lang w:bidi="fa-IR"/>
        </w:rPr>
        <w:t>بزیادة أو نقیصة لا یکون من الربا</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من باب 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987366_2322387425"/>
      <w:bookmarkStart w:id="210" w:name="_Toc72"/>
      <w:bookmarkEnd w:id="209"/>
      <w:r>
        <w:rPr>
          <w:rtl w:val="true"/>
        </w:rPr>
        <w:t>تعلّق الزکاة بالمال لو مات الزارع بعد التعلّق</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الزارع مثلاً بعد زمان تعلّق الوجوب وجبت الزکاة مع بلوغ النصاب، أمّا لو مات قبله وانتقل إلی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 نصیب کلٍّ منهم النصاب وجب علی کلّ</w:t>
      </w:r>
      <w:r>
        <w:rPr>
          <w:rStyle w:val="FootnoteAnchor"/>
          <w:rtl w:val="true"/>
        </w:rPr>
        <w:footnoteReference w:id="342"/>
      </w:r>
      <w:r>
        <w:rPr>
          <w:rFonts w:ascii="IRNazanin" w:hAnsi="IRNazanin" w:eastAsia="IRNazanin"/>
          <w:color w:val="111111"/>
          <w:sz w:val="28"/>
          <w:sz w:val="28"/>
          <w:szCs w:val="28"/>
          <w:rtl w:val="true"/>
          <w:lang w:bidi="fa-IR"/>
        </w:rPr>
        <w:t>زکاة نصیبه، وإن بلغ نصیب البعض دون بعض وجب علی مَن بلغ نصیبه، وإن لم یبلغ نصیب واحد منهم لم یجب علی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الزارع أو مالک النخل والشجر وکان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الدَین مستغرقاً، أو لا،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الموت بعد تعلّق الوجوب، أو قبله، بعد ظهور الثمر، أو قبل ظهور الثمر أیضاً، فإن کان الموت بعد تعلّق الوجوب وجب إخراجها، سواء کان الدین مستغرقاً أم لا، فلا یجب التَحاصّ</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مقدار ما تعلّقت بالذمّة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الغرماء؛ لأنّ الزکاة متعلّقة بالعین، نعم، لو تلفت</w:t>
      </w:r>
    </w:p>
    <w:p>
      <w:pPr>
        <w:pStyle w:val="BookText"/>
        <w:rPr/>
      </w:pPr>
      <w:r>
        <w:rPr>
          <w:rFonts w:ascii="IRNazanin" w:hAnsi="IRNazanin" w:eastAsia="IRNazanin"/>
          <w:color w:val="111111"/>
          <w:sz w:val="28"/>
          <w:sz w:val="28"/>
          <w:szCs w:val="28"/>
          <w:rtl w:val="true"/>
          <w:lang w:bidi="fa-IR"/>
        </w:rPr>
        <w:t>فی حیاته بالتفریط</w:t>
      </w:r>
      <w:r>
        <w:rPr>
          <w:rStyle w:val="FootnoteAnchor"/>
          <w:rtl w:val="true"/>
        </w:rPr>
        <w:footnoteReference w:id="344"/>
      </w:r>
      <w:r>
        <w:rPr>
          <w:rFonts w:ascii="IRNazanin" w:hAnsi="IRNazanin" w:eastAsia="IRNazanin"/>
          <w:color w:val="111111"/>
          <w:sz w:val="28"/>
          <w:sz w:val="28"/>
          <w:szCs w:val="28"/>
          <w:rtl w:val="true"/>
          <w:lang w:bidi="fa-IR"/>
        </w:rPr>
        <w:t>وصارت فی الذمّة وجب التَحاصّ بین أرباب الزکاة وبین الغرماء کسائر الدیون، وإن کان الموت قبل التعلّق وبعد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الورثة قد أدّوا الدَین</w:t>
      </w:r>
      <w:r>
        <w:rPr>
          <w:rStyle w:val="FootnoteAnchor"/>
          <w:rtl w:val="true"/>
        </w:rPr>
        <w:footnoteReference w:id="345"/>
      </w:r>
      <w:r>
        <w:rPr>
          <w:rFonts w:ascii="IRNazanin" w:hAnsi="IRNazanin" w:eastAsia="IRNazanin"/>
          <w:color w:val="111111"/>
          <w:sz w:val="28"/>
          <w:sz w:val="28"/>
          <w:szCs w:val="28"/>
          <w:rtl w:val="true"/>
          <w:lang w:bidi="fa-IR"/>
        </w:rPr>
        <w:t>قبل تعلّق الوجوب</w:t>
      </w:r>
      <w:r>
        <w:rPr>
          <w:rStyle w:val="FootnoteAnchor"/>
          <w:rtl w:val="true"/>
        </w:rPr>
        <w:footnoteReference w:id="346"/>
      </w:r>
      <w:r>
        <w:rPr>
          <w:rFonts w:ascii="IRNazanin" w:hAnsi="IRNazanin" w:eastAsia="IRNazanin"/>
          <w:color w:val="111111"/>
          <w:sz w:val="28"/>
          <w:sz w:val="28"/>
          <w:szCs w:val="28"/>
          <w:rtl w:val="true"/>
          <w:lang w:bidi="fa-IR"/>
        </w:rPr>
        <w:t>من مال آخر فبعد التعلّق یلاحظ بلوغ حصّتهم النصاب وعدمه، وإن لم یوءدّوا إلی وقت التعلّق ففی الوجوب وعدمه</w:t>
      </w:r>
      <w:r>
        <w:rPr>
          <w:rStyle w:val="FootnoteAnchor"/>
          <w:rtl w:val="true"/>
        </w:rPr>
        <w:footnoteReference w:id="347"/>
      </w:r>
      <w:r>
        <w:rPr>
          <w:rFonts w:ascii="IRNazanin" w:hAnsi="IRNazanin" w:eastAsia="IRNazanin"/>
          <w:color w:val="111111"/>
          <w:sz w:val="28"/>
          <w:sz w:val="28"/>
          <w:szCs w:val="28"/>
          <w:rtl w:val="true"/>
          <w:lang w:bidi="fa-IR"/>
        </w:rPr>
        <w:t>إشکال</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الوجوب لو ضمنوا الدَین قبل التعلّق ورضی الدیّان بذلک، وإلاّ فسقوطها مع الاستغراق مطلقاً وفی ما یقابل الدَین مع عدمه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فی ما قابل الدَین مطلقاً، سواء قلنا ببقاء ما قابل الدین من الترکة علی حکم مال المیّت أم بانتقاله إلی الورثة محقوقاً بنحو مانع من التصرّف، کما یظهر منه قدس‌سره اختیاره فی کثیر من الفروع المتعلّقة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بناءً علی عدم انتقال الترکة إلی الوارث، وعلی القول بالانتقال لایخلو من إشکال، إلاّ أن یضمنوا الدین مع رضا الغرماء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الوجوب لو ضمنوا الدَین قبل التعلّق ورضی الدُیّان بذلک، وإلاّ فسقوطها مع الاستغراق مطلقاً وفی ما یقال بل الدَین مع عدمه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عدم الوجوب فیه مع استغراق الدین لجمیع الترکة، وفی ما قابله مع استیعابه لباقی الترکة مع بعض الثمر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فی ما یقابل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مطلقاً، أو فی ما یقابل الدین لو لم یضمنوا الدَین برضاً من الدیّان قبل التعلّق، وإلاّ فأقواه الوجوب بلا غرامة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الوجوب فی ما یقابل الدین، إلاّ إذا ضمنوا الدَین برضا الدیّان قبل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مع الاستغراق، وفی ما یتقابل الدَین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فی ما یقابل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مطلقاً إذا کان الدَین مستغرقاً، وفی ما قابل الدَین إذا کان غیر مستغرق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فی صورة استغراق الدَین، وفی ما قابل الدَین فی صورة عدم الاستغراق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الزکاة فی ما یقابل الدَین، إلاّ إذا ضمن الورثة الدین قبل تعلق الوجوب ورضی الدیّان بضمانهم، فتبرأ ذمّة المیّت حینئذٍ من الدین وتنتقل الترکة إلی ملک الورثة وتجب الزکاة علی من بلغت حصته حد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الصناعة عدم الوجوب فی الصورة المفروضة،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الوجوب مطلقاً مع الاستیعاب للجمیع، وفی ما قابله إذا کان مستوعباً لبعض الثمر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اختصاص الزکاة بالثمرة یلاحظ المقدار الذی یخصّها من الدین عند موت المورّث، فإن کانت البقیّة نصاباً واتّحد المالک وجبت الزکاة، وکذا إذا استوعب الدَین الترکة وتبرّع الوارث بدین المیّت مع اجتماع الشرائط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الإخراج</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الأوجه مع عدم الضمان بالنحو المتقدّم هو عدم الوجوب رأساً فی صورة استیعاب الدین، وفی ما قابل الدین فی صورة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عدم الوجوب بالنسبة إلی ما یقابل الدین مستوعباً أو غیر مستوعب لایخلو من القوّة، نعم، لو برئت ذمّة المیّت بأداء الوارث أو بضمانه ثبت الوجوب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خلافه فی المستوعب وفیما قابل الدین فی غیره، إلاّ إذا حصل ضمان شرعی للدَین فتجب الزکاة حینئذٍ علی مَن بلغت حصّته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أصلاً إن کان الدین مستوعباً، وفیما قابل الدین إن کان غیر مستوعب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الغرامة للدُیّان أو استرضائهم، وأمّا إن کان قبل الظهور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عدم وجوب الزکاة فی صورة استغراق الدین أصل الترکة ونمائها، فیؤدّی منهما جمیعاً دین المیّت، ومنه یعلم حال استغراقه لأصل الترکة دون النماء، وحال ظهور النماء بعد الموت وقبله، وبلوغ حصّة الوارث النصاب بعد التوزیع وعدم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w:t>
      </w:r>
      <w:r>
        <w:rPr>
          <w:rStyle w:val="FootnoteAnchor"/>
          <w:rtl w:val="true"/>
        </w:rPr>
        <w:footnoteReference w:id="351"/>
      </w:r>
      <w:r>
        <w:rPr>
          <w:rFonts w:ascii="IRNazanin" w:hAnsi="IRNazanin" w:eastAsia="IRNazanin"/>
          <w:color w:val="111111"/>
          <w:sz w:val="28"/>
          <w:sz w:val="28"/>
          <w:szCs w:val="28"/>
          <w:rtl w:val="true"/>
          <w:lang w:bidi="fa-IR"/>
        </w:rPr>
        <w:t>علی</w:t>
      </w:r>
      <w:r>
        <w:rPr>
          <w:rStyle w:val="FootnoteAnchor"/>
          <w:rtl w:val="true"/>
        </w:rPr>
        <w:footnoteReference w:id="352"/>
      </w:r>
      <w:r>
        <w:rPr>
          <w:rFonts w:ascii="Amiri" w:hAnsi="Amiri" w:eastAsia="Amiri" w:cs="Amiri"/>
          <w:color w:val="111111"/>
          <w:sz w:val="28"/>
          <w:sz w:val="28"/>
          <w:szCs w:val="28"/>
          <w:rtl w:val="true"/>
          <w:lang w:bidi="ar-SA"/>
        </w:rPr>
        <w:t>مَن بلغ</w:t>
      </w:r>
      <w:r>
        <w:rPr>
          <w:rStyle w:val="FootnoteAnchor"/>
          <w:rtl w:val="true"/>
        </w:rPr>
        <w:footnoteReference w:id="353"/>
      </w:r>
      <w:r>
        <w:rPr>
          <w:rFonts w:ascii="IRNazanin" w:hAnsi="IRNazanin" w:eastAsia="IRNazanin"/>
          <w:color w:val="111111"/>
          <w:sz w:val="28"/>
          <w:sz w:val="28"/>
          <w:szCs w:val="28"/>
          <w:rtl w:val="true"/>
          <w:lang w:bidi="fa-IR"/>
        </w:rPr>
        <w:t>نصیبه النصاب من الورثة؛ بناءً</w:t>
      </w:r>
      <w:r>
        <w:rPr>
          <w:rStyle w:val="FootnoteAnchor"/>
          <w:rtl w:val="true"/>
        </w:rPr>
        <w:footnoteReference w:id="354"/>
      </w:r>
      <w:r>
        <w:rPr>
          <w:rFonts w:ascii="IRNazanin" w:hAnsi="IRNazanin" w:eastAsia="IRNazanin"/>
          <w:color w:val="111111"/>
          <w:sz w:val="28"/>
          <w:sz w:val="28"/>
          <w:szCs w:val="28"/>
          <w:rtl w:val="true"/>
          <w:lang w:bidi="fa-IR"/>
        </w:rPr>
        <w:t>علی انتقال</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المبنی تأمّل، بل منع، ویقوی بقاء ماقابل الدین من الترکة علی حکم مال المیّت،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المبنی ضعیف، والحکم فیه کما سبق، والنماء تابع للأصل فی تعلّق حقّ الدیّان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الترکة إلی الوارث قبل أداء الدین خلاف المستفاد من الکتاب، فلا أساس للمبنی المذکور، والاحتیاط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211" w:name="pg13282_130128"/>
    </w:p>
    <w:p>
      <w:pPr>
        <w:pStyle w:val="BookText"/>
        <w:rPr/>
      </w:pPr>
      <w:bookmarkEnd w:id="211"/>
      <w:r>
        <w:rPr>
          <w:rFonts w:ascii="IRNazanin" w:hAnsi="IRNazanin" w:eastAsia="IRNazanin"/>
          <w:color w:val="111111"/>
          <w:sz w:val="28"/>
          <w:sz w:val="28"/>
          <w:szCs w:val="28"/>
          <w:rtl w:val="true"/>
          <w:lang w:bidi="fa-IR"/>
        </w:rPr>
        <w:t>الترکة</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خلافه، خصوصاً فی الفرض، فلا تجب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وعدم تعلّق الدین بنمائها الحاصل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أدائه، وأ نّه للوارث من غیر تعلّق حقّ الغرماء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987368_2322387425"/>
      <w:bookmarkStart w:id="213" w:name="_Toc73"/>
      <w:bookmarkEnd w:id="212"/>
      <w:r>
        <w:rPr>
          <w:rtl w:val="true"/>
        </w:rPr>
        <w:t>وجوب الزکاة علی من کان مالکاً حال التعلّق</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 نخلاً أو کَرْماً أو زرعاً مع الأرض أو بدونها قبل تعلّق</w:t>
      </w:r>
      <w:r>
        <w:rPr>
          <w:rStyle w:val="FootnoteAnchor"/>
          <w:rtl w:val="true"/>
        </w:rPr>
        <w:footnoteReference w:id="357"/>
      </w:r>
      <w:r>
        <w:rPr>
          <w:rFonts w:ascii="IRNazanin" w:hAnsi="IRNazanin" w:eastAsia="IRNazanin"/>
          <w:color w:val="111111"/>
          <w:sz w:val="28"/>
          <w:sz w:val="28"/>
          <w:szCs w:val="28"/>
          <w:rtl w:val="true"/>
          <w:lang w:bidi="fa-IR"/>
        </w:rPr>
        <w:t>الزکاة فالزکاة علیه بعد التعلّق مع اجتماع الشرائط، وکذا إذا انتقل إلیه بغیر الشراء، وإذا کان ذلک بعد وقت التعلّق فالزکاة علی البائع، فإن علم بأدائه أو شکّ فی ذلک</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إلحاق الشکّ بالعلم بالأداء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علیه شیء، وإن علم</w:t>
      </w:r>
    </w:p>
    <w:p>
      <w:pPr>
        <w:pStyle w:val="BookText"/>
        <w:rPr/>
      </w:pPr>
      <w:r>
        <w:rPr>
          <w:rFonts w:ascii="IRNazanin" w:hAnsi="IRNazanin" w:eastAsia="IRNazanin"/>
          <w:color w:val="111111"/>
          <w:sz w:val="28"/>
          <w:sz w:val="28"/>
          <w:szCs w:val="28"/>
          <w:rtl w:val="true"/>
          <w:lang w:bidi="fa-IR"/>
        </w:rPr>
        <w:t>بعدم أدائه فالبیع بالنسبة إلی مقدار الزکاة</w:t>
      </w:r>
      <w:r>
        <w:rPr>
          <w:rStyle w:val="FootnoteAnchor"/>
          <w:rtl w:val="true"/>
        </w:rPr>
        <w:footnoteReference w:id="359"/>
      </w:r>
      <w:r>
        <w:rPr>
          <w:rFonts w:ascii="IRNazanin" w:hAnsi="IRNazanin" w:eastAsia="IRNazanin"/>
          <w:color w:val="111111"/>
          <w:sz w:val="28"/>
          <w:sz w:val="28"/>
          <w:szCs w:val="28"/>
          <w:rtl w:val="true"/>
          <w:lang w:bidi="fa-IR"/>
        </w:rPr>
        <w:t>فضولی</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لا یحتاج إلی الإجازة علی الأصحّ، خصوصاً إذا کان البائع حین البیع بانیاً علی أداء الزکاة من غیرها، نعم، مع العلم بعدم أدائها بعده یجب علی المشتری أداوءها ویرجع بها علی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ولصحّته من غیر إجازة وجه، یوءدّی المشتری الزکاة ویرجع بها علی البائع، وللفقیر والساعی الرجوع علی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من غیر حاجة إلی الإجازة، نعم، لو أدّاها المشتری یرجع بها علی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صحیح بناءً علی کون تعلّق الزکاة بالعین علی نحو الإشاعة أو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واضح، ولکنّ الحکم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بعض المبانی فی الزکاة، وعلی بعض المبانی الاُخر صحیح ونافذ لا یحتاج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مجموع الأدلّة بعد ردّ بعضها إلی بعض صحّة رجوع ولیّ الزکاة إلی من تعلّق به خطابها، ومع امتناعه عن الأداء فإلی مَن انتقل العین الزکوی إلیه فیأخذ الزکاة منه، ثمّ هو یرجع إلی من انتقل عنه، واستفادة أزید من ذلک منها مشکل جدّاً، وإن کان هذا أیضاً موجباً لصحّة إطلاق الفضولی فلا بأس به لکنّه أوّل الدعوی، وما فی خبر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اتّجر المالک بما فیه الزکاة یکون الربح للفقراء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الاعتماد علیه؛ لإرساله وإهماله، وعدم عاملٍ بإطلاقه، فصحّة البیع مطلقاً لا تخلو من وجه بهذا النحو الذی قلناه، خصوصاً مع کون البائع بانیاً علی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تؤخذ الزکاة ویتّبع بها البائع، أو یؤدّیها البائع، ومعهما یصحّ البیع بدون حاجة إلی إجازة من الحاکم ، وإلاّ تتّبع الساعی العین ورجع المشتری علی البائع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الصحّة بلا إجازة، نعم، مع عدم أداء البائع الزکاة من مالٍ آخر یجوز للمستحقّ والساعی الرجوع إلی المشتری، وبعد دفع المشتری یرجع بها إلی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صحیح، نعم، المستحقّ یتّبع العین أینما انتقلت، فإذا اُخذت الزکاة من العین یتّبع المشتری بها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w:t>
      </w:r>
    </w:p>
    <w:p>
      <w:pPr>
        <w:pStyle w:val="BookText"/>
        <w:rPr/>
      </w:pPr>
      <w:r>
        <w:rPr>
          <w:rFonts w:ascii="IRNazanin" w:hAnsi="IRNazanin" w:eastAsia="IRNazanin"/>
          <w:color w:val="111111"/>
          <w:sz w:val="28"/>
          <w:sz w:val="28"/>
          <w:szCs w:val="28"/>
          <w:rtl w:val="true"/>
          <w:lang w:bidi="fa-IR"/>
        </w:rPr>
        <w:t>أجازه</w:t>
      </w:r>
      <w:r>
        <w:rPr>
          <w:rStyle w:val="FootnoteAnchor"/>
          <w:rtl w:val="true"/>
        </w:rPr>
        <w:footnoteReference w:id="361"/>
      </w:r>
      <w:r>
        <w:rPr>
          <w:rFonts w:ascii="IRNazanin" w:hAnsi="IRNazanin" w:eastAsia="IRNazanin"/>
          <w:color w:val="111111"/>
          <w:sz w:val="28"/>
          <w:sz w:val="28"/>
          <w:szCs w:val="28"/>
          <w:rtl w:val="true"/>
          <w:lang w:bidi="fa-IR"/>
        </w:rPr>
        <w:t>الحاکم</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إجازة الحاکم فیه وفی أمثاله مبنیّ علی ثبوت الولایة العامّة، وفی المبنی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التصحیح بإجازة الحاکم الشرعی بنحو الإطلاق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الشرعی طالبه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بالثمن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اختیر الکلّیّ فی المعیّن أو الإشاعة، وإلاّ فله حقّ مطالبة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مقدار الزکاة،</w:t>
      </w:r>
    </w:p>
    <w:p>
      <w:pPr>
        <w:pStyle w:val="BookText"/>
        <w:rPr/>
      </w:pPr>
      <w:r>
        <w:rPr>
          <w:rFonts w:ascii="IRNazanin" w:hAnsi="IRNazanin" w:eastAsia="IRNazanin"/>
          <w:color w:val="111111"/>
          <w:sz w:val="28"/>
          <w:sz w:val="28"/>
          <w:szCs w:val="28"/>
          <w:rtl w:val="true"/>
          <w:lang w:bidi="fa-IR"/>
        </w:rPr>
        <w:t>وإن دفعه إلی البائع رجع بعد الدفع</w:t>
      </w:r>
      <w:r>
        <w:rPr>
          <w:rStyle w:val="FootnoteAnchor"/>
          <w:rtl w:val="true"/>
        </w:rPr>
        <w:footnoteReference w:id="363"/>
      </w:r>
      <w:r>
        <w:rPr>
          <w:rFonts w:ascii="IRNazanin" w:hAnsi="IRNazanin" w:eastAsia="IRNazanin"/>
          <w:color w:val="111111"/>
          <w:sz w:val="28"/>
          <w:sz w:val="28"/>
          <w:szCs w:val="28"/>
          <w:rtl w:val="true"/>
          <w:lang w:bidi="fa-IR"/>
        </w:rPr>
        <w:t>إلی الحاکم علیه، وإن لم یُجِزْ کان له أخذ مقدار الزکاة من المبیع، ولو أدّی البائع الزکاة بعد البیع ففی استقرار</w:t>
      </w:r>
      <w:r>
        <w:rPr>
          <w:rStyle w:val="FootnoteAnchor"/>
          <w:rtl w:val="true"/>
        </w:rPr>
        <w:footnoteReference w:id="364"/>
      </w:r>
      <w:r>
        <w:rPr>
          <w:rFonts w:ascii="IRNazanin" w:hAnsi="IRNazanin" w:eastAsia="IRNazanin"/>
          <w:color w:val="111111"/>
          <w:sz w:val="28"/>
          <w:sz w:val="28"/>
          <w:szCs w:val="28"/>
          <w:rtl w:val="true"/>
          <w:lang w:bidi="fa-IR"/>
        </w:rPr>
        <w:t>ملک المشتری وعدم الحاجة إلی الإجازة</w:t>
      </w:r>
      <w:r>
        <w:rPr>
          <w:rStyle w:val="FootnoteAnchor"/>
          <w:rtl w:val="true"/>
        </w:rPr>
        <w:footnoteReference w:id="365"/>
      </w:r>
      <w:r>
        <w:rPr>
          <w:rFonts w:ascii="IRNazanin" w:hAnsi="IRNazanin" w:eastAsia="IRNazanin"/>
          <w:color w:val="111111"/>
          <w:sz w:val="28"/>
          <w:sz w:val="28"/>
          <w:szCs w:val="28"/>
          <w:rtl w:val="true"/>
          <w:lang w:bidi="fa-IR"/>
        </w:rPr>
        <w:t>من الحاکم</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أداء الزکاة لا تأثیر لإجازة الحاکم، نعم، هو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البائع حین البیع وقبل الأداء ناویاً لأداء الزکاة فلا إشکال فی استقرار الملک بلا إجازةٍ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تحتاج إلی إجازة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إنّه فضولی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غیر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استقرار البیع بمجرّد أداء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إلیها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الحاجة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الحاجة إلی الإجازة من الحاکم واستقرار ملک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الاستقرار وعدم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الاحتیاج، وعلی فرضه فالمناط إجازة البائع، لا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الاستقرار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الحاجة إلی الإجازة، ثمّ إنّ الظاهر 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3282_130132"/>
    </w:p>
    <w:p>
      <w:pPr>
        <w:pStyle w:val="Heading3"/>
        <w:numPr>
          <w:ilvl w:val="2"/>
          <w:numId w:val="1"/>
        </w:numPr>
        <w:rPr/>
      </w:pPr>
      <w:bookmarkStart w:id="215" w:name="__RefHeading___Toc1987370_2322387425"/>
      <w:bookmarkStart w:id="216" w:name="_Toc74"/>
      <w:bookmarkEnd w:id="214"/>
      <w:bookmarkEnd w:id="215"/>
      <w:r>
        <w:rPr>
          <w:rtl w:val="true"/>
        </w:rPr>
        <w:t>تعدّد أنواع الثمر واختلافها فی الجودة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أنواع التمر مثلاً وکان بعضها جیّداً أو أجود، وبعضها الآخر ردیّ أو أردأ فالأحوط</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کلّ نوع بحصّته، ولکنّ الأقوی الاجتزاء بمطلق الجیّد وإن کان مشتملاً علی الأجود، ولا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دفع الردیّ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الجیّد والأجود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987372_2322387425"/>
      <w:bookmarkStart w:id="218" w:name="_Toc75"/>
      <w:bookmarkEnd w:id="217"/>
      <w:r>
        <w:rPr>
          <w:rtl w:val="true"/>
        </w:rPr>
        <w:t>کیفیّة تعلّق الزکاة بالعین وثمرة ذلک</w:t>
      </w:r>
      <w:bookmarkEnd w:id="21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368"/>
      </w:r>
      <w:r>
        <w:rPr>
          <w:rFonts w:ascii="Amiri" w:hAnsi="Amiri" w:eastAsia="Amiri" w:cs="Amiri"/>
          <w:color w:val="111111"/>
          <w:sz w:val="28"/>
          <w:sz w:val="28"/>
          <w:szCs w:val="28"/>
          <w:rtl w:val="true"/>
          <w:lang w:bidi="ar-SA"/>
        </w:rPr>
        <w:t xml:space="preserve">أنّ الزکاة متعلّقة </w:t>
      </w:r>
    </w:p>
    <w:p>
      <w:pPr>
        <w:pStyle w:val="BookText"/>
        <w:rPr/>
      </w:pPr>
      <w:r>
        <w:rPr>
          <w:rFonts w:ascii="IRNazanin" w:hAnsi="IRNazanin" w:eastAsia="IRNazanin"/>
          <w:color w:val="111111"/>
          <w:sz w:val="28"/>
          <w:sz w:val="28"/>
          <w:szCs w:val="28"/>
          <w:rtl w:val="true"/>
          <w:lang w:bidi="fa-IR"/>
        </w:rPr>
        <w:t>بالعین</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تعلّقاً حقّیّاً؛ لأنّ مصارف الزکاة بعضها غیر قابلة للتملّک، والبعض الآخر غیر متعیّن الصرف فیه، بل لو صرف فیه لا علی نحو التملیک کفی، کما فی مورد استحیاء الفقیر أو إطعام الیتیم، مضافاً إلی الجمع الدَلالی بین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بمالیّتها، لا بأوصافها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نّها متعلّقة بمالیّة العین، ویکون تعلّقها بها من قبیل تعلّق حقّ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 الإشاعة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جملة من أدلّة الزکاة هی الإشاعة، ولکن لا یترتّب علیها جمیع آثار الإشاعة؛ ولذلک اُفید أ نّها حق متعلّق بمالیّة النصاب، أو حقّ متعلّق بالعین من قبیل تعلّق حقّ الفقراء بمنذور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کونه علی وجه الإشاعة وإن کان لا یترتّب علیه جمیع آثار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علی وجه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مشکلة جدّاً، وإن کان التعلّق علی وجه الإشاعة أقرب وأبعد من الإشکالات، وإن لایخلو من مناقشات وإشکالات، فحینئذٍ لو باع قبل أداء الزکاة بعض النصاب یکون فضولیاً بالنسبة إلی الزکاة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أقرب الوجوه والأقوال، وإن کان لا یترتّب علیه تمام آثار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کونه علی وجه الإشاعة، ومع ذلک لا بأس بالتصرّف فی بعض النصاب إذا کان بانیاً علی أدائها من البقیّة، لکنّ الأحوط عدم التصرّف إلاّ بعد الأداء أو 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الأدلّة اختلاف تعلّق الزکاة بالمال الزکویّ، ففی الغِلاّت تکون الشرکة علی نحو الإشاعة، وفی بعض أقسام الأنعام کالغنم مثلاً علی نحو الکلّی فی المعیّن، وکذلک فی النقدین، وفی الإبل علی نحو الشرکة فی المالیّة، وحیث إنّ القول المذکور خلاف المشهور فی ما بین القوم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علی وجه</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حقّ متعلّق بالعین یشبه حقّ الفقراء فی منذور التصدّق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کون تعلّقها بالعین علی هذا الوجه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أغمض النظر عن أقربیّة الإشاعة فالمحرز تعلّقه بالعین، ولکنّ أمره دائر بین محتملات ککونه من الکلّی فی المعیّن وکونه حقّاً مخصوصاً یمتاز عن سائر الحقوق بأحکام وآثار مخصوصة، وغیرهما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من قبیل الشرکة فی المالیّة، ومع ذلک یجوز التصرّف فی بعض النصاب إذا کان الباقی بمقدار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یظهر من الأخبار لا یساعد ذلک، کما لا یساعد مع الإشاعة، کما أ نّه لا یکون علی نحو حقّ الرهانة، ولا منذور الصدقة، بل حقّ مخصوص یتعلّق بمالیّة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أ نّها حقّ مالیّ متعلّق بالعین وقد رتّب علیه فی الشرع آثار مختلفة، ویحتمل أن یکون من قبیل حقّ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 . . . .</w:t>
      </w:r>
    </w:p>
    <w:p>
      <w:pPr>
        <w:pStyle w:val="BookText"/>
        <w:rPr/>
      </w:pPr>
      <w:r>
        <w:rPr>
          <w:rFonts w:ascii="Amiri" w:hAnsi="Amiri" w:eastAsia="Amiri" w:cs="Amiri"/>
          <w:color w:val="111111"/>
          <w:sz w:val="28"/>
          <w:sz w:val="28"/>
          <w:szCs w:val="28"/>
          <w:rtl w:val="true"/>
          <w:lang w:bidi="ar-SA"/>
        </w:rPr>
        <w:t>المعیّن</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فی غایة المتانة، وإنّما الکلام فی أ نّه من قبیل بیع الصاع من الصبرة کما یظهر من المستند بل والمصنّف أیضاً، أو من قبیل استثناء الأرطال فی کون التلف علیهما؟ والأقوی هو الثانی، ویظهر وجهه من المراجعة إلی ما کتبناه فی بیع الکلّیّ فی المعیّن، وتعرّضنا لوجه الفرق بین الفرضین فإنّ له کمال دخل فی المقام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بعد، کالإشاعة لاسیّما فیما کانت زکاته من غیر جنسه، ولا یبعد أن تکون حقّاً متعلّقاً بالعین یشبه حقّ الجنایة فی بعض 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قدس‌سره ما یظهر منه اختیار 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باع النصاب أجمع ولم یدفع مقدار الزکاة فللحاکم أو الفقیر بإذنه أن یأخذها من المشتری ویرجع علی البائع، وله خیار تبعّض الصفقة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بل القدر المسلَّم کونها متعلّقة بالعین دون الذمّة، وأمّا کیفیّة تعلّقها بالعین فمردّدة بین کونها بنحو الملک فی العین بنحو الإشاعة، أو بنحو الکلّیّ فی المعیّن، وبین کونها حقّاً متعلّقاً بالعین نظیر حقّ الرهانة أو منذور التصدّق أو غیرهما من أقسام الحقوق المتعلّقة بالأعیان، وإن کان کونها بالنحو الأوّل لایخلو من قرب، والاحتیاط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من قبیل الشرکة فی المالیّة، ومع ذلک یجوز التصرّف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وجه الإشاعة العینیّة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 لا ملکاً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الظاهر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شاة أو تبیعة، أو کذا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تنوین التنکیر کون المجعول مقداراً یساوی شاة أو غیرها، والمقدار کلّیّ بدلیّ فی العین علی نحو الحق، لا الملک؛ لأنّ الشاة المجعولة فی خمس إبل لیس من جنس الإبل کما هو ظاهر، وباعتبار وحدة سنخ المجعول من حیث الإشاعة والکلّیّة فی العین نحمل أخبار العشر ونصف العشر علی المقدار بحیث لا ینافی القول بالکلّیّة فی العین، فتدبّر، نعم، الخسارة تقع علیه علی نحو الإشاعة؛ لأنّ النصاب موضوع للزکاة، وقد وقع علیه الخسارة فتوزّع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علی نحو آخر فی مقابل ذلک وغیره من الحقوق المعروفة؛ لاختلافه معها فی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حقّاً، لا ملکاً، وهذا الحقّ نظیر الحقوق المجعولة فی الدول علی بعض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 حقّ یتعلّق بالعین، ولکنّه حقّ یختلف فی أحکامه عن سائر الحقوق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ولعلّه حقّ للفقراء، کالحقّ فی منذور التصدّق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 حقّ خاصّ متعلّقة بالعین لا علی وجه الاشاعة ولا علی وجه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وحینئذٍ فلو باع قبل أداء الزکاة بعض النصاب</w:t>
      </w:r>
    </w:p>
    <w:p>
      <w:pPr>
        <w:pStyle w:val="BookText"/>
        <w:rPr/>
      </w:pPr>
      <w:r>
        <w:rPr>
          <w:rFonts w:ascii="Amiri" w:hAnsi="Amiri" w:eastAsia="Amiri" w:cs="Amiri"/>
          <w:color w:val="111111"/>
          <w:sz w:val="28"/>
          <w:sz w:val="28"/>
          <w:szCs w:val="28"/>
          <w:rtl w:val="true"/>
          <w:lang w:bidi="ar-SA"/>
        </w:rPr>
        <w:t>صحّ</w:t>
      </w:r>
      <w:r>
        <w:rPr>
          <w:rStyle w:val="FootnoteAnchor"/>
          <w:rtl w:val="true"/>
        </w:rPr>
        <w:footnoteReference w:id="372"/>
      </w:r>
      <w:r>
        <w:rPr>
          <w:rFonts w:ascii="IRNazanin" w:hAnsi="IRNazanin" w:eastAsia="IRNazanin"/>
          <w:color w:val="111111"/>
          <w:sz w:val="28"/>
          <w:sz w:val="28"/>
          <w:szCs w:val="28"/>
          <w:rtl w:val="true"/>
          <w:lang w:bidi="fa-IR"/>
        </w:rPr>
        <w:t>إذا کان</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إن لم یضمنه أو لم یفرز الزکاة منه أو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باقیاً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التعقّب بالأداء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19" w:name="pg13282_130137"/>
    </w:p>
    <w:p>
      <w:pPr>
        <w:pStyle w:val="BookText"/>
        <w:rPr/>
      </w:pPr>
      <w:bookmarkEnd w:id="219"/>
      <w:r>
        <w:rPr>
          <w:rFonts w:ascii="IRNazanin" w:hAnsi="IRNazanin" w:eastAsia="IRNazanin"/>
          <w:color w:val="111111"/>
          <w:sz w:val="28"/>
          <w:sz w:val="28"/>
          <w:szCs w:val="28"/>
          <w:rtl w:val="true"/>
          <w:lang w:bidi="fa-IR"/>
        </w:rPr>
        <w:t>بخلاف ما إذا باع الکلَّ فإنّه بالنسبة إلی مقدار الزکاة یکون فضولیّاً</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محتاجاً إلی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الحاکم، علی 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البیع بدفع الزکاة من قبل البائع أو من قبل المشتری، ویرجع بها علی البائع،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الأظهر الصحّة بلا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یکفی عزمه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أدّی البائع زکاته صحّ البیع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کفایة ذلک أیضاً مع التعقّب بالأداء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أداء البائع من مال آخر یکفی فی استقرار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عیّنها فی الغیر أو أدّاها منه کان کافیاً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استقرار البیع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987374_2322387425"/>
      <w:bookmarkStart w:id="221" w:name="_Toc76"/>
      <w:bookmarkEnd w:id="220"/>
      <w:r>
        <w:rPr>
          <w:rtl w:val="true"/>
        </w:rPr>
        <w:t>جواز الخرص علی المالک</w:t>
      </w:r>
      <w:bookmarkEnd w:id="22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للساعی مِن قبل الحاکم الشرعیّ </w:t>
      </w:r>
    </w:p>
    <w:p>
      <w:pPr>
        <w:pStyle w:val="BookText"/>
        <w:rPr/>
      </w:pPr>
      <w:r>
        <w:rPr>
          <w:rFonts w:ascii="Amiri" w:hAnsi="Amiri" w:eastAsia="Amiri" w:cs="Amiri"/>
          <w:color w:val="111111"/>
          <w:sz w:val="28"/>
          <w:sz w:val="28"/>
          <w:szCs w:val="28"/>
          <w:rtl w:val="true"/>
          <w:lang w:bidi="ar-SA"/>
        </w:rPr>
        <w:t>خَرص</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ویعبّر عنه تارةً بالتخریص أیضاً، والتخمین اُخری، والتقبیل ثالثةً، والظاهر أ نّه معاملة مستقلّة عقلائیّة مُمضاة من قبل الشرع ولو بالعمومات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 النخل والکَرم، بل والزرع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الخرص فی الزرع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الخرص فی الزرع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جواز الخرص فی الزرع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وفائدته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جواز التصرّف بالخرص إشکال، بل منع،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376"/>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مصالحة ضمنیّة، ولیس معاملة مستقلّةً، ویجوز للمالک التصرّف فی العین والتصرّف فی کلّ جزء إذا أدّی الزکاة ولو بدون الخرص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التصرّف للمالک قبل تعلّق الوجوب، بل وبعده أیضاً ولو بإخراج زکاة ما یتصرّف فیه بلا حاجة إلی الخرص، وفائدة الخرص جواز الاعتماد علیه بلا حاجة إلی الکیل أو الوزن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خرص یجوز التصرّف فیه قبل تعلّق الوجوب، أمّا بعد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زکاة مقدار الذی یتصرّف فیه فیجوز أیضاً بلا خرص، ومع عدم الأداء وعدم الإجازة من الحاکم الشرعی یشکل التصرّف بمجرّد الخرص إلاّ مع ضمّ الصلح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footnote2-page173"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مصالحة ضمنیّة، ولیس معاملة مستقلّةً، ویجوز للمالک التصرّف فی العین والتصرّف فی کلّ جزء إذا أدّی الزکاة ولو بدون الخرص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التصرّف للمالک قبل تعلّق الوجوب، بل وبعده أیضاً ولو بإخراج زکاة ما یتصرّف فیه بلا حاجة إلی الخرص، وفائدة الخرص جواز الاعتماد علیه بلا حاجة إلی الکیل أو الوزن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خرص یجوز التصرّف فیه قبل تعلّق الوجوب، أمّا بعد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زکاة مقدار الذی یتصرّف فیه فیجوز أیضاً بلا خرص، ومع عدم الأداء وعدم الإجازة من الحاکم الشرعی یشکل التصرّف بمجرّد الخرص إلاّ مع ضمّ الصلح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footnote2-page173" style="display:inline-block"&gt;</w:t>
      </w:r>
      <w:r>
        <w:rPr>
          <w:rFonts w:eastAsia="Times New Roman" w:cs="Times New Roman" w:ascii="Times New Roman" w:hAnsi="Times New Roman"/>
          <w:color w:val="111111"/>
          <w:sz w:val="28"/>
          <w:szCs w:val="28"/>
          <w:vertAlign w:val="superscript"/>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التصرّف للمالک قبل تعلّق الوجوب، بل وبعده أیضاً ولو بإخراج زکاة ما یتصرّف فیه بلا حاجة إلی الخرص، وفائدة الخرص جواز الاعتماد علیه بلا حاجة إلی الکیل أو الوزن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خرص یجوز التصرّف فیه قبل تعلّق الوجوب، أمّا بعد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زکاة مقدار الذی یتصرّف فیه فیجوز أیضاً بلا خرص، ومع عدم الأداء وعدم الإجازة من الحاکم الشرعی یشکل التصرّف بمجرّد الخرص إلاّ مع ضمّ الصلح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footnote2-page173"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مصالحة ضمنیّة، ولیس معاملة مستقلّةً، ویجوز للمالک التصرّف فی العین والتصرّف فی کلّ جزء إذا أدّی الزکاة ولو بدون الخرص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التصرّف للمالک قبل تعلّق الوجوب، بل وبعده أیضاً ولو بإخراج زکاة ما یتصرّف فیه بلا حاجة إلی الخرص، وفائدة الخرص جواز الاعتماد علیه بلا حاجة إلی الکیل أو الوزن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بلا خرص یجوز التصرّف فیه قبل تعلّق الوجوب، أمّا بعد 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زکاة مقدار الذی یتصرّف فیه فیجوز أیضاً بلا خرص، ومع عدم الأداء وعدم الإجازة من الحاکم الشرعی یشکل التصرّف بمجرّد الخرص إلاّ مع ضمّ الصلح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footnote2-page173"&gt; 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 ترتّب هذه الفائدة علی مجرّد الخرص نظر، نعم، له ذلک لو ضمّنه الخارص الذی هو ولیّ الفقیر ولو من قبل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ذلک علی مجرّد الخرص لایخلو من إشکال، إلاّ إذا انضمّت إلیه المعاملة، أو یکون الخرص بعنوان المعاملة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ترتّب هذه الفائدة علی الخرص بمجرّده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مجرّد الخرص موجباً لجواز التصرّف مشکل، نعم، یمکن أن یقال فی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للمالک</w:t>
      </w:r>
      <w:r>
        <w:rPr>
          <w:rStyle w:val="FootnoteAnchor"/>
          <w:rtl w:val="true"/>
        </w:rPr>
        <w:footnoteReference w:id="377"/>
      </w:r>
      <w:r>
        <w:rPr>
          <w:rFonts w:ascii="IRNazanin" w:hAnsi="IRNazanin" w:eastAsia="IRNazanin"/>
          <w:color w:val="111111"/>
          <w:sz w:val="28"/>
          <w:sz w:val="28"/>
          <w:szCs w:val="28"/>
          <w:rtl w:val="true"/>
          <w:lang w:bidi="fa-IR"/>
        </w:rPr>
        <w:t>بشرط قبوله کیف شاء، ووقته بعد بَدوِ الصلاح</w:t>
      </w:r>
      <w:r>
        <w:rPr>
          <w:rStyle w:val="FootnoteAnchor"/>
          <w:rtl w:val="true"/>
        </w:rPr>
        <w:footnoteReference w:id="378"/>
      </w:r>
      <w:r>
        <w:rPr>
          <w:rFonts w:ascii="IRNazanin" w:hAnsi="IRNazanin" w:eastAsia="IRNazanin"/>
          <w:color w:val="111111"/>
          <w:sz w:val="28"/>
          <w:sz w:val="28"/>
          <w:szCs w:val="28"/>
          <w:rtl w:val="true"/>
          <w:lang w:bidi="fa-IR"/>
        </w:rPr>
        <w:t>وتعلّق الوجوب</w:t>
      </w:r>
      <w:r>
        <w:rPr>
          <w:rStyle w:val="FootnoteAnchor"/>
          <w:rtl w:val="true"/>
        </w:rPr>
        <w:footnoteReference w:id="379"/>
      </w:r>
      <w:r>
        <w:rPr>
          <w:rFonts w:ascii="IRNazanin" w:hAnsi="IRNazanin" w:eastAsia="IRNazanin"/>
          <w:color w:val="111111"/>
          <w:sz w:val="28"/>
          <w:sz w:val="28"/>
          <w:szCs w:val="28"/>
          <w:rtl w:val="true"/>
          <w:lang w:bidi="fa-IR"/>
        </w:rPr>
        <w:t>، بل الأقوی</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المالک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من</w:t>
      </w:r>
    </w:p>
    <w:p>
      <w:pPr>
        <w:pStyle w:val="BookText"/>
        <w:rPr/>
      </w:pPr>
      <w:r>
        <w:rPr>
          <w:rFonts w:ascii="IRNazanin" w:hAnsi="IRNazanin" w:eastAsia="IRNazanin"/>
          <w:color w:val="111111"/>
          <w:sz w:val="28"/>
          <w:sz w:val="28"/>
          <w:szCs w:val="28"/>
          <w:rtl w:val="true"/>
          <w:lang w:bidi="fa-IR"/>
        </w:rPr>
        <w:t>أهل الخبرة، أو بغیره من عدل أو عدلین</w:t>
      </w:r>
      <w:r>
        <w:rPr>
          <w:rStyle w:val="FootnoteAnchor"/>
          <w:rtl w:val="true"/>
        </w:rPr>
        <w:footnoteReference w:id="381"/>
      </w:r>
      <w:r>
        <w:rPr>
          <w:rFonts w:ascii="IRNazanin" w:hAnsi="IRNazanin" w:eastAsia="IRNazanin"/>
          <w:color w:val="111111"/>
          <w:sz w:val="28"/>
          <w:sz w:val="28"/>
          <w:szCs w:val="28"/>
          <w:rtl w:val="true"/>
          <w:lang w:bidi="fa-IR"/>
        </w:rPr>
        <w:t>، وإن کان الأحوط</w:t>
      </w:r>
      <w:r>
        <w:rPr>
          <w:rStyle w:val="FootnoteAnchor"/>
          <w:rtl w:val="true"/>
        </w:rPr>
        <w:footnoteReference w:id="382"/>
      </w:r>
      <w:r>
        <w:rPr>
          <w:rFonts w:ascii="IRNazanin" w:hAnsi="IRNazanin" w:eastAsia="IRNazanin"/>
          <w:color w:val="111111"/>
          <w:sz w:val="28"/>
          <w:sz w:val="28"/>
          <w:szCs w:val="28"/>
          <w:rtl w:val="true"/>
          <w:lang w:bidi="fa-IR"/>
        </w:rPr>
        <w:t>الرجوع إلی الحاکم</w:t>
      </w:r>
      <w:r>
        <w:rPr>
          <w:rStyle w:val="FootnoteAnchor"/>
          <w:rtl w:val="true"/>
        </w:rPr>
        <w:footnoteReference w:id="383"/>
      </w:r>
      <w:r>
        <w:rPr>
          <w:rFonts w:ascii="IRNazanin" w:hAnsi="IRNazanin" w:eastAsia="IRNazanin"/>
          <w:color w:val="111111"/>
          <w:sz w:val="28"/>
          <w:sz w:val="28"/>
          <w:szCs w:val="28"/>
          <w:rtl w:val="true"/>
          <w:lang w:bidi="fa-IR"/>
        </w:rPr>
        <w:t>أو وکیله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 الصیغة</w:t>
      </w:r>
      <w:r>
        <w:rPr>
          <w:rStyle w:val="FootnoteAnchor"/>
          <w:rtl w:val="true"/>
        </w:rPr>
        <w:footnoteReference w:id="384"/>
      </w:r>
      <w:r>
        <w:rPr>
          <w:rFonts w:ascii="Amiri" w:hAnsi="Amiri" w:eastAsia="Amiri" w:cs="Amiri"/>
          <w:color w:val="111111"/>
          <w:sz w:val="28"/>
          <w:sz w:val="28"/>
          <w:szCs w:val="28"/>
          <w:rtl w:val="true"/>
          <w:lang w:bidi="ar-SA"/>
        </w:rPr>
        <w:t>فإنّه معاملة</w:t>
      </w:r>
      <w:r>
        <w:rPr>
          <w:rStyle w:val="FootnoteAnchor"/>
          <w:rtl w:val="true"/>
        </w:rPr>
        <w:footnoteReference w:id="385"/>
      </w:r>
      <w:r>
        <w:rPr>
          <w:rFonts w:ascii="Amiri" w:hAnsi="Amiri" w:eastAsia="Amiri" w:cs="Amiri"/>
          <w:color w:val="111111"/>
          <w:sz w:val="28"/>
          <w:sz w:val="28"/>
          <w:szCs w:val="28"/>
          <w:rtl w:val="true"/>
          <w:lang w:bidi="ar-SA"/>
        </w:rPr>
        <w:t>خاصّة</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بقصد إنشاء المعاملة، وحینئذٍ یترتّب علیه ما ذکر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تعیین لمقدار الحقّ وطریق إلیه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طرفیها الحاکم أو المأذون من قبله، والآخر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الخرص لیس داخلاً فی المعاملات، وإنّما هو طریق إلی تعیین المقدار الواجب، فلو انکشف الخلاف کانت العِبرة بالواقع، نعم، یصحّ ما ذکره إذا کان بنحو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 من الطرق العقلائیّة لتعیّن حقّ الغیر ولم یردع عنه الشارع فی الجملة، بل أمضاه، لکن لا أثر له عند انکشاف الخلاف کسائر الطرق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تخمین مقدار الزکاة، وفائدته جواز الاعتماد علیه بلا حاجة إلی الکیل والوزن ما لم ینکشف الخلاف، فما ذکره محلّ نظر، إلاّ مع ضمّ الصُلح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لو جِیء بصیغة الصلح کان</w:t>
      </w:r>
    </w:p>
    <w:p>
      <w:pPr>
        <w:pStyle w:val="BookText"/>
        <w:rPr/>
      </w:pPr>
      <w:r>
        <w:rPr>
          <w:rFonts w:ascii="IRNazanin" w:hAnsi="IRNazanin" w:eastAsia="IRNazanin"/>
          <w:color w:val="111111"/>
          <w:sz w:val="28"/>
          <w:sz w:val="28"/>
          <w:szCs w:val="28"/>
          <w:rtl w:val="true"/>
          <w:lang w:bidi="fa-IR"/>
        </w:rPr>
        <w:t>أولی</w:t>
      </w:r>
      <w:r>
        <w:rPr>
          <w:rStyle w:val="FootnoteAnchor"/>
          <w:rtl w:val="true"/>
        </w:rPr>
        <w:footnoteReference w:id="387"/>
      </w:r>
      <w:r>
        <w:rPr>
          <w:rFonts w:ascii="Amiri" w:hAnsi="Amiri" w:eastAsia="Amiri" w:cs="Amiri"/>
          <w:color w:val="111111"/>
          <w:sz w:val="28"/>
          <w:sz w:val="28"/>
          <w:szCs w:val="28"/>
          <w:rtl w:val="true"/>
          <w:lang w:bidi="ar-SA"/>
        </w:rPr>
        <w:t>، ثمّ إن زاد</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العلم بالزیادة فسخ الخارِص أو إخراج المالک زکاة الزیادة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ید المالک کان له، وإن نقص کان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لکلٍّ من المالک والخَارِص الفسخ مع الغَبن الفاحش، ولو توافق المالک والخارِص علی القسمة رطباً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22" w:name="pg13282_130142"/>
    </w:p>
    <w:p>
      <w:pPr>
        <w:pStyle w:val="BookText"/>
        <w:rPr/>
      </w:pPr>
      <w:bookmarkEnd w:id="222"/>
      <w:r>
        <w:rPr>
          <w:rFonts w:ascii="IRNazanin" w:hAnsi="IRNazanin" w:eastAsia="IRNazanin"/>
          <w:color w:val="111111"/>
          <w:sz w:val="28"/>
          <w:sz w:val="28"/>
          <w:szCs w:val="28"/>
          <w:rtl w:val="true"/>
          <w:lang w:bidi="fa-IR"/>
        </w:rPr>
        <w:t>جاز</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أن یکون وقت الوجوب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ممنوع علی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مبنی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مبنیّ علی تعلّق الوجوب بالرُطَب، وهو محلّ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بتعلّق الوجوب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للحاکم أو وکیله بیع نصیب الفقراء من المالک أو من غیره</w:t>
      </w:r>
      <w:r>
        <w:rPr>
          <w:rFonts w:eastAsia="IRNazanin" w:cs="IRNazanin"/>
          <w:color w:val="111111"/>
          <w:sz w:val="28"/>
          <w:szCs w:val="28"/>
          <w:rtl w:val="true"/>
          <w:lang w:bidi="fa-IR"/>
        </w:rPr>
        <w:t>.</w:t>
      </w:r>
    </w:p>
    <w:p>
      <w:pPr>
        <w:pStyle w:val="Heading3"/>
        <w:numPr>
          <w:ilvl w:val="2"/>
          <w:numId w:val="1"/>
        </w:numPr>
        <w:rPr/>
      </w:pPr>
      <w:bookmarkStart w:id="223" w:name="__RefHeading___Toc1987376_2322387425"/>
      <w:bookmarkStart w:id="224" w:name="_Toc77"/>
      <w:bookmarkEnd w:id="223"/>
      <w:r>
        <w:rPr>
          <w:rtl w:val="true"/>
        </w:rPr>
        <w:t>التجارة بالمال المتعلّق فیه الزکاة</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بالمال</w:t>
      </w:r>
      <w:r>
        <w:rPr>
          <w:rStyle w:val="FootnoteAnchor"/>
          <w:rtl w:val="true"/>
        </w:rPr>
        <w:footnoteReference w:id="390"/>
      </w:r>
      <w:r>
        <w:rPr>
          <w:rFonts w:ascii="IRNazanin" w:hAnsi="IRNazanin" w:eastAsia="IRNazanin"/>
          <w:color w:val="111111"/>
          <w:sz w:val="28"/>
          <w:sz w:val="28"/>
          <w:szCs w:val="28"/>
          <w:rtl w:val="true"/>
          <w:lang w:bidi="fa-IR"/>
        </w:rPr>
        <w:t>الّذی فیه الزکاة قبل أدائها یکون</w:t>
      </w:r>
      <w:r>
        <w:rPr>
          <w:rStyle w:val="FootnoteAnchor"/>
          <w:rtl w:val="true"/>
        </w:rPr>
        <w:footnoteReference w:id="391"/>
      </w:r>
      <w:r>
        <w:rPr>
          <w:rFonts w:ascii="IRNazanin" w:hAnsi="IRNazanin" w:eastAsia="IRNazanin"/>
          <w:color w:val="111111"/>
          <w:sz w:val="28"/>
          <w:sz w:val="28"/>
          <w:szCs w:val="28"/>
          <w:rtl w:val="true"/>
          <w:lang w:bidi="fa-IR"/>
        </w:rPr>
        <w:t>الربح</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بعض المبانی فی الزکاة، وأمّا علی البعض الآخر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معلوم،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منافٍ لمختاره قدس‌سره ، ومثل هذه الفتوی المسلّم لا یصحّ إلاّ علی ما ذهب إلیه المشهور، لا علی الکلّیّ فی المعیّن، ولا علی القول بالحقّ المتعلّق بمالیّة النصاب، فضلاً عن القول بکونه علی نحو منذور التصدّق، أو القول بأ نّه کحقّ الرهانة أو کحقّ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تکون من صغریات بیع الفضولیّ، سواء اتّجر بالمال لنفسه أم لمصلحة الفقراء، وقد تقدّم الإشکال فی تصحیحها بإجازة الحاکم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إطلاقه منافٍ لِما تقدّم منه من صحّة البیع له إذا کان مقدار الزکاة باقیاً عنده، ووقوعه فضولیّاً محتاجاً إلی إجازة الحاکم إذا باع الکلّ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لکنّه مشکل؛ لأنّ الزکاة حقّ، لا مِلک، نعم، ورد ذلک فی بعض الأخبار، إلاّ أ نّه ضعیف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الاتّجار لمصلحة الزکاة فأجاز الولیّ علی الأقرب، وأمّا إذا اتّجر به لنفسه وأوقع التجارة بالعین فتصحیحها بالإجازة محلّ إشکال، نعم، إن أوقع بالذمّة وأدّی من المال الزکویّ یکون ضامناً والربح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إذن الحاکم فی الاتّجار، وإلاّ فصحّة التجارة وتصحیحها بإجازة الولیّ العام بعدها لا تخلو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إمضاء الحاکم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ممنوع حتّی بناءً علی مبناه قدس‌سره ؛ إذ علیه لابدّ من إجازة ولیّ الزکاة حتّی یکون الربح للفقراء، وإلاّ فیکون أصل البیع باطلاً، ومعها أیضاً فالأحوط للمالک إعطاء الربح، وللفقیر عدم الأخذ إلاّ بالرضا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سیّما إذا أدّی البائع الزکاة بعد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إجازة الولیّ، من دون فرقٍ بین ما إذا کان الاتّجار لمصلحة الزکاة وما إذا کان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3282_130144"/>
      <w:bookmarkStart w:id="226" w:name="pg13282_130144"/>
      <w:bookmarkEnd w:id="226"/>
    </w:p>
    <w:p>
      <w:pPr>
        <w:pStyle w:val="BookText"/>
        <w:rPr/>
      </w:pPr>
      <w:bookmarkStart w:id="227" w:name="pg13282_130144"/>
      <w:bookmarkEnd w:id="227"/>
      <w:r>
        <w:rPr>
          <w:rFonts w:ascii="Amiri" w:hAnsi="Amiri" w:eastAsia="Amiri" w:cs="Amiri"/>
          <w:color w:val="111111"/>
          <w:sz w:val="28"/>
          <w:sz w:val="28"/>
          <w:szCs w:val="28"/>
          <w:rtl w:val="true"/>
          <w:lang w:bidi="ar-SA"/>
        </w:rPr>
        <w:t>بالنسبة</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رجوع جمیع الربح إلیه، ثمّ إن أدّی الزکاة ولو جبراً فهو، وإلاّ رجع الساعی إلی المشتری، ورجع المشتری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القول بالإشاعة، أو الکلّیّ فی المعیّن بعد إذن الحاکم أو اجازته، وإلاّ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أدّی البائع الزکاة بعد البیع کان الربح له علی الأظهر، وإلاّ فإن أجاز الحاکم البیع فالربح للفقراء، وإلاّ فالمعاملة باطلة بالإضافة إلی مقدار الزکاة، کما فی فرض الخسران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جمیع الربح له، فإن أدّی الزکاة ولو جبراً فهو، وإلاّ فللمستحقّ أو الساعی الرجوع إلی المشتری، ورجع المشتری إلیه، وإن لم یرجع الساعی ولا المستحقّ ولم یُجِزِ الحاکم المعاملة فیحتمل بطلان البیع بالنسبة إلی مقدار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خسر یکون خسرانها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987378_2322387425"/>
      <w:bookmarkStart w:id="229" w:name="_Toc78"/>
      <w:bookmarkEnd w:id="228"/>
      <w:r>
        <w:rPr>
          <w:rtl w:val="true"/>
        </w:rPr>
        <w:t>جواز عزل الزکاة</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عزل الزکاة وإفرازها من العین أو من مال آخر</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لعدم الدلیل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المستحقّ، بل مع وجوده أیضاً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وفائدته</w:t>
      </w:r>
    </w:p>
    <w:p>
      <w:pPr>
        <w:pStyle w:val="BookText"/>
        <w:rPr/>
      </w:pPr>
      <w:r>
        <w:rPr>
          <w:rFonts w:ascii="IRNazanin" w:hAnsi="IRNazanin" w:eastAsia="IRNazanin"/>
          <w:color w:val="111111"/>
          <w:sz w:val="28"/>
          <w:sz w:val="28"/>
          <w:szCs w:val="28"/>
          <w:rtl w:val="true"/>
          <w:lang w:bidi="fa-IR"/>
        </w:rPr>
        <w:t>صیرورة المعزول ملکاً للمستحقّین</w:t>
      </w:r>
      <w:r>
        <w:rPr>
          <w:rStyle w:val="FootnoteAnchor"/>
          <w:rtl w:val="true"/>
        </w:rPr>
        <w:footnoteReference w:id="395"/>
      </w:r>
      <w:r>
        <w:rPr>
          <w:rFonts w:ascii="IRNazanin" w:hAnsi="IRNazanin" w:eastAsia="IRNazanin"/>
          <w:color w:val="111111"/>
          <w:sz w:val="28"/>
          <w:sz w:val="28"/>
          <w:szCs w:val="28"/>
          <w:rtl w:val="true"/>
          <w:lang w:bidi="fa-IR"/>
        </w:rPr>
        <w:t>قهراً حتّی لا یشارکهم المالک عند التلف، ویکون أمانة فی یده، وحینئذٍ لا یضمنه إلاّ مع التفریط أو التأخیر مع وجود المستحقّ</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وهل یجوز للمالک إبدالها بعد عزلها؟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الإبدال بعد 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کذلک لو لم یکن علی مصلحة الفقیر، وإلاّ خلافه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بعد العزل یکون نماوءها للمستحقّین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متّصلاً کان أو منفصلاً</w:t>
      </w:r>
      <w:r>
        <w:rPr>
          <w:rFonts w:eastAsia="Amiri" w:cs="Amiri" w:ascii="Amiri" w:hAnsi="Amiri"/>
          <w:color w:val="111111"/>
          <w:sz w:val="28"/>
          <w:szCs w:val="28"/>
          <w:rtl w:val="true"/>
          <w:lang w:bidi="ar-SA"/>
        </w:rPr>
        <w:t>.</w:t>
      </w:r>
      <w:bookmarkStart w:id="230" w:name="pg13282_130146"/>
    </w:p>
    <w:p>
      <w:pPr>
        <w:pStyle w:val="Heading2"/>
        <w:numPr>
          <w:ilvl w:val="1"/>
          <w:numId w:val="1"/>
        </w:numPr>
        <w:rPr/>
      </w:pPr>
      <w:bookmarkStart w:id="231" w:name="__RefHeading___Toc1987380_2322387425"/>
      <w:bookmarkStart w:id="232" w:name="_Toc79"/>
      <w:bookmarkEnd w:id="230"/>
      <w:bookmarkEnd w:id="231"/>
      <w:r>
        <w:rPr>
          <w:rtl w:val="true"/>
        </w:rPr>
        <w:t>فصل</w:t>
      </w:r>
      <w:r>
        <w:rPr>
          <w:rtl w:val="true"/>
        </w:rPr>
        <w:t xml:space="preserve">: </w:t>
      </w:r>
      <w:r>
        <w:rPr>
          <w:rtl w:val="true"/>
        </w:rPr>
        <w:t>فی ما یستحبّ فیه الزکاة</w:t>
      </w:r>
      <w:bookmarkEnd w:id="232"/>
    </w:p>
    <w:p>
      <w:pPr>
        <w:pStyle w:val="Heading3"/>
        <w:numPr>
          <w:ilvl w:val="2"/>
          <w:numId w:val="1"/>
        </w:numPr>
        <w:rPr/>
      </w:pPr>
      <w:bookmarkStart w:id="233" w:name="__RefHeading___Toc1987382_2322387425"/>
      <w:bookmarkStart w:id="234" w:name="_Toc80"/>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وهو ـ علی ما اُشیر إلیه سابقاً ـ اُمور</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987384_2322387425"/>
      <w:bookmarkStart w:id="236" w:name="_Toc81"/>
      <w:bookmarkEnd w:id="235"/>
      <w:r>
        <w:rPr>
          <w:rtl w:val="true"/>
        </w:rPr>
        <w:t xml:space="preserve">الأوّل </w:t>
      </w:r>
      <w:r>
        <w:rPr>
          <w:rtl w:val="true"/>
        </w:rPr>
        <w:t xml:space="preserve">: </w:t>
      </w:r>
      <w:r>
        <w:rPr>
          <w:rtl w:val="true"/>
        </w:rPr>
        <w:t>مال التجارة وشرائط التعلّق به</w:t>
      </w:r>
      <w:bookmarkEnd w:id="2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الزکاة فیه وإن کان هو المشهور بین الأصحاب، بل ادُّعِیَ علیه الإجماع إلاّ أنّ استفادته من الروایات فی غایة الصعوبة؛ حیث إنّ الجمع بین الروایات یمکن بوجوه، بعضها یُنتج الاستحباب، وبعضها لا یُنتج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استظهرنا من الأخبار أنّ الحکم بالزکاة فیه مشوب بالتقیّة، فتسقط الفروع المتفرّعة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الزکاة فیه لایخلو من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تملّکه الشخص وأعدّه للتجارة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تقلّبه فی مقام الاکتساب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وکذا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والاکتساب به، سواء کان الانتقال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بعقد المعاوضة،</w:t>
      </w:r>
    </w:p>
    <w:p>
      <w:pPr>
        <w:pStyle w:val="BookText"/>
        <w:rPr/>
      </w:pPr>
      <w:r>
        <w:rPr>
          <w:rFonts w:ascii="IRNazanin" w:hAnsi="IRNazanin" w:eastAsia="IRNazanin"/>
          <w:color w:val="111111"/>
          <w:sz w:val="28"/>
          <w:sz w:val="28"/>
          <w:szCs w:val="28"/>
          <w:rtl w:val="true"/>
          <w:lang w:bidi="fa-IR"/>
        </w:rPr>
        <w:t>أم بمثل الهبة، أم الصلح المجّانی، أم الإرث علی الأقوی</w:t>
      </w:r>
      <w:r>
        <w:rPr>
          <w:rStyle w:val="FootnoteAnchor"/>
          <w:rtl w:val="true"/>
        </w:rPr>
        <w:footnoteReference w:id="398"/>
      </w:r>
      <w:r>
        <w:rPr>
          <w:rFonts w:ascii="IRNazanin" w:hAnsi="IRNazanin" w:eastAsia="IRNazanin"/>
          <w:color w:val="111111"/>
          <w:sz w:val="28"/>
          <w:sz w:val="28"/>
          <w:szCs w:val="28"/>
          <w:rtl w:val="true"/>
          <w:lang w:bidi="fa-IR"/>
        </w:rPr>
        <w:t>، واعتبر بعضهم کون الانتقال إلیه بعنوان المعاوضة، وسواء کان</w:t>
      </w:r>
      <w:r>
        <w:rPr>
          <w:rStyle w:val="FootnoteAnchor"/>
          <w:rtl w:val="true"/>
        </w:rPr>
        <w:footnoteReference w:id="399"/>
      </w:r>
      <w:r>
        <w:rPr>
          <w:rFonts w:ascii="IRNazanin" w:hAnsi="IRNazanin" w:eastAsia="IRNazanin"/>
          <w:color w:val="111111"/>
          <w:sz w:val="28"/>
          <w:sz w:val="28"/>
          <w:szCs w:val="28"/>
          <w:rtl w:val="true"/>
          <w:lang w:bidi="fa-IR"/>
        </w:rPr>
        <w:t>قصد الاکتساب به من حین الانتقال إلیه، أم بعده، وإن اعتبر بعضهم</w:t>
      </w:r>
      <w:r>
        <w:rPr>
          <w:rStyle w:val="FootnoteAnchor"/>
          <w:rtl w:val="true"/>
        </w:rPr>
        <w:footnoteReference w:id="400"/>
      </w:r>
      <w:r>
        <w:rPr>
          <w:rFonts w:ascii="IRNazanin" w:hAnsi="IRNazanin" w:eastAsia="IRNazanin"/>
          <w:color w:val="111111"/>
          <w:sz w:val="28"/>
          <w:sz w:val="28"/>
          <w:szCs w:val="28"/>
          <w:rtl w:val="true"/>
          <w:lang w:bidi="fa-IR"/>
        </w:rPr>
        <w:t>الأوّل، فالأقوی</w:t>
      </w:r>
      <w:r>
        <w:rPr>
          <w:rStyle w:val="FootnoteAnchor"/>
          <w:rtl w:val="true"/>
        </w:rPr>
        <w:footnoteReference w:id="401"/>
      </w:r>
      <w:r>
        <w:rPr>
          <w:rFonts w:ascii="Amiri" w:hAnsi="Amiri" w:eastAsia="Amiri" w:cs="Amiri"/>
          <w:color w:val="111111"/>
          <w:sz w:val="28"/>
          <w:sz w:val="28"/>
          <w:szCs w:val="28"/>
          <w:rtl w:val="true"/>
          <w:lang w:bidi="ar-SA"/>
        </w:rPr>
        <w:t>أ نّه</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والمتیقّن منه انه ما جرت علیه المعاوضة بقصد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 نّه المال الّذی جرت علیه المعاوضة بقصد الاسترباح، ولا تکفی المعاوضة بقصد الاقتناء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 نّه المال الّذی جرت علیه التجارة، ولا یصدق ذلک بصرف النیّة، بل بالمعاوضة به بقصد الاسترباح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جریانه فی التجارة بقصد التکسّب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انّة المال المتّجر به، وهذا لا یصدق بمجرّد النیّة، بل بالمعاوضة مع عدم قصد القنیة، بل بقصد الاسترباح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والأقوی أ نّه المال الذی تجری وتدور علیه المعاملة، ولا یکفی صرف الإعداد بالقصد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فمن حین 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ذلک فی عدّه مال التجارة عرفاً، بل لابدّ من أن یقع فعلاً مورداً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التکسّب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الدوران فی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وقوع المعاوضة علیه بقصد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دخوله فی هذا العنوان بمجرّد قصد الإعداد 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یعتبر صدق عنوان التجارة، ومعلوم أ نّه لا یصدق إلاّ بالجری فی التجارة، ولا تکفی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القصد ما لم یعدّه، ولو بأن یدخله فی الدکان ویکتبه من رأس ماله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فعلیّة الإعداد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w:t>
      </w:r>
      <w:r>
        <w:rPr>
          <w:rStyle w:val="FootnoteAnchor"/>
          <w:rtl w:val="true"/>
        </w:rPr>
        <w:footnoteReference w:id="404"/>
      </w:r>
      <w:r>
        <w:rPr>
          <w:rFonts w:ascii="IRNazanin" w:hAnsi="IRNazanin" w:eastAsia="IRNazanin"/>
          <w:color w:val="111111"/>
          <w:sz w:val="28"/>
          <w:sz w:val="28"/>
          <w:szCs w:val="28"/>
          <w:rtl w:val="true"/>
          <w:lang w:bidi="fa-IR"/>
        </w:rPr>
        <w:t>فی هذا العنوان</w:t>
      </w:r>
      <w:r>
        <w:rPr>
          <w:rStyle w:val="FootnoteAnchor"/>
          <w:rtl w:val="true"/>
        </w:rPr>
        <w:footnoteReference w:id="405"/>
      </w:r>
      <w:r>
        <w:rPr>
          <w:rFonts w:ascii="IRNazanin" w:hAnsi="IRNazanin" w:eastAsia="IRNazanin"/>
          <w:color w:val="111111"/>
          <w:sz w:val="28"/>
          <w:sz w:val="28"/>
          <w:szCs w:val="28"/>
          <w:rtl w:val="true"/>
          <w:lang w:bidi="fa-IR"/>
        </w:rPr>
        <w:t>ولو کان قصده حین التملّک بالمعاوضة أو بغیرها الاقتناء والأخذ للقنیة، ولا فرق فیه بین أن یکون ممّا یتعلّق به الزکاة المالیّة وجوباً أو استحباباً، وبین غیره کالتجارة بالخضروات مثلاً، ولا بین أن یکون من الأعیان أو المنافع، کما لو استأجر داراً بنیّة 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ویُشترط فیه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 حدّ نصاب أحد النقدین</w:t>
      </w:r>
      <w:r>
        <w:rPr>
          <w:rStyle w:val="FootnoteAnchor"/>
          <w:rtl w:val="true"/>
        </w:rPr>
        <w:footnoteReference w:id="406"/>
      </w:r>
      <w:r>
        <w:rPr>
          <w:rFonts w:ascii="IRNazanin" w:hAnsi="IRNazanin" w:eastAsia="IRNazanin"/>
          <w:color w:val="111111"/>
          <w:sz w:val="28"/>
          <w:sz w:val="28"/>
          <w:szCs w:val="28"/>
          <w:rtl w:val="true"/>
          <w:lang w:bidi="fa-IR"/>
        </w:rPr>
        <w:t>، فلا زکاة فی ما لا یبلغه والظاهر أ نّه کالنقدین فی النصاب الثانی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الحول علیه</w:t>
      </w:r>
      <w:r>
        <w:rPr>
          <w:rStyle w:val="FootnoteAnchor"/>
          <w:rtl w:val="true"/>
        </w:rPr>
        <w:footnoteReference w:id="407"/>
      </w:r>
      <w:r>
        <w:rPr>
          <w:rFonts w:ascii="IRNazanin" w:hAnsi="IRNazanin" w:eastAsia="IRNazanin"/>
          <w:color w:val="111111"/>
          <w:sz w:val="28"/>
          <w:sz w:val="28"/>
          <w:szCs w:val="28"/>
          <w:rtl w:val="true"/>
          <w:lang w:bidi="fa-IR"/>
        </w:rPr>
        <w:t>من حین</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ذکرنا یکون المبدأ حین الوقوع فی التجارة والاتّجار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التکسّب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وقوع التکسّب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الشروع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التکسّب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نفس التکسّب، لا قصده فقط،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التلبّس بهذا العنوان وفعلیّة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ورود المعاوضات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التلبّس بالتجارة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والإعداد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تملّکه بقصد الاسترباح،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الجریان فی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قصد الاکتساب طول الحول، فلو عدل عنه ونوی به القنیة فی الأثناء لم یلحقه الحکم، وإن عاد إلی قصد الاکتساب اعتبر ابتداء الحول من حینه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w:t>
      </w:r>
      <w:r>
        <w:rPr>
          <w:rStyle w:val="FootnoteAnchor"/>
          <w:rtl w:val="true"/>
        </w:rPr>
        <w:footnoteReference w:id="410"/>
      </w:r>
      <w:r>
        <w:rPr>
          <w:rFonts w:ascii="IRNazanin" w:hAnsi="IRNazanin" w:eastAsia="IRNazanin"/>
          <w:color w:val="111111"/>
          <w:sz w:val="28"/>
          <w:sz w:val="28"/>
          <w:szCs w:val="28"/>
          <w:rtl w:val="true"/>
          <w:lang w:bidi="fa-IR"/>
        </w:rPr>
        <w:t>رأس</w:t>
      </w:r>
      <w:r>
        <w:rPr>
          <w:rStyle w:val="FootnoteAnchor"/>
          <w:rtl w:val="true"/>
        </w:rPr>
        <w:footnoteReference w:id="411"/>
      </w:r>
      <w:r>
        <w:rPr>
          <w:rFonts w:ascii="IRNazanin" w:hAnsi="IRNazanin" w:eastAsia="IRNazanin"/>
          <w:color w:val="111111"/>
          <w:sz w:val="28"/>
          <w:sz w:val="28"/>
          <w:szCs w:val="28"/>
          <w:rtl w:val="true"/>
          <w:lang w:bidi="fa-IR"/>
        </w:rPr>
        <w:t>المال</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حلول الحول علی العین الشخصی وإن کان له وجه إلاّ أنّ الأظهر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یکون معتبراً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الشرط وإن کان بمعنی بقاء السلعة والشرط الخامس علی ما ذکروه محلّ إشکال، بل عدم اعتبارهما لایخلو من قوّة، والإجماع أو الشهرة لدی متقدّمی أصحابنا غیر ثابتَین، والأدلّة علی خلافهما أدلّ، نعم، لو طلب بالنقیصة طول الحول تسقط الزکاة ولو بقی علی هذا الحال سنتین أو أکثر، فإذا باعه یزکّی لسنة واحدة استحباباً، ویشترط بقاء النصاب طول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به المتاع الذی اشتری، وفی اعتبار هذا الشرط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مالیّة لا عیناً، فیکون مفاد الشرط الرابع والخامس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بعینه</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بقاء العین، وکفایة بقاء المالیّة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ولا یبعد کفایة بقاء رأس المال الکلّی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 کفایة بقائه بقیمته، ولا یلزم بقاوءه بعینه، ومنه یظهر الحال فی ما ذکره قدس‌سره فی المسألة الثانیة من سقوط الزکاة فی الغنم السائمة؛ فإنّ مال التجارة لا یشترط فی استحباب زکاته بقاء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بقاوءه لیس شرطاً بلا إشکال، نعم، اعتبر بعضهم بقاء السلعة الّتی اشتریت به طول الحول، والظاهر عدم اعتباره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بقاوءه لیس شرطاً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بقاء عین السلعة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بقاوءه بعینه لیس شرطاً بلا إشکال، نعم، قیل باعتبار بقاء السلعة الّتی اشتُریت به، لکنّ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لایشترط بقاء السلعة بعینها، بل المعتبر بقاء مال التجارة ولو بأعواضه وأبداله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الحول فی نفس السلعة، وإنّما یعتبر فی المال المتَّجَر به باعتبار مالیّته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3282_130152"/>
    </w:p>
    <w:p>
      <w:pPr>
        <w:pStyle w:val="BookText"/>
        <w:rPr/>
      </w:pPr>
      <w:bookmarkEnd w:id="23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یطلب برأس المال، أو بزیادة طول الحول، فلو کان رأس ماله مائة دینارٍ مثلاً فصار یطلب بنقیصة فی أثناء السنة ولو حبّة من قیراط</w:t>
      </w:r>
      <w:r>
        <w:rPr>
          <w:rStyle w:val="FootnoteAnchor"/>
          <w:rtl w:val="true"/>
        </w:rPr>
        <w:footnoteReference w:id="414"/>
      </w:r>
      <w:r>
        <w:rPr>
          <w:rFonts w:ascii="IRNazanin" w:hAnsi="IRNazanin" w:eastAsia="IRNazanin"/>
          <w:color w:val="111111"/>
          <w:sz w:val="28"/>
          <w:sz w:val="28"/>
          <w:szCs w:val="28"/>
          <w:rtl w:val="true"/>
          <w:lang w:bidi="fa-IR"/>
        </w:rPr>
        <w:t>یوماً منها سقطت الزکاة، والمراد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w:t>
      </w:r>
      <w:r>
        <w:rPr>
          <w:rStyle w:val="FootnoteAnchor"/>
          <w:rtl w:val="true"/>
        </w:rPr>
        <w:footnoteReference w:id="415"/>
      </w:r>
      <w:r>
        <w:rPr>
          <w:rFonts w:ascii="IRNazanin" w:hAnsi="IRNazanin" w:eastAsia="IRNazanin"/>
          <w:color w:val="111111"/>
          <w:sz w:val="28"/>
          <w:sz w:val="28"/>
          <w:szCs w:val="28"/>
          <w:rtl w:val="true"/>
          <w:lang w:bidi="fa-IR"/>
        </w:rPr>
        <w:t>المقابل للمتاع،</w:t>
      </w:r>
    </w:p>
    <w:p>
      <w:pPr>
        <w:pStyle w:val="Heading3"/>
        <w:numPr>
          <w:ilvl w:val="2"/>
          <w:numId w:val="1"/>
        </w:numPr>
        <w:rPr/>
      </w:pPr>
      <w:bookmarkStart w:id="238" w:name="__RefHeading___Toc1987386_2322387425"/>
      <w:bookmarkStart w:id="239" w:name="_Toc82"/>
      <w:bookmarkEnd w:id="238"/>
      <w:r>
        <w:rPr>
          <w:rtl w:val="true"/>
        </w:rPr>
        <w:t>قدر الزکاة وکیفیّة تعلّقها بالمال</w:t>
      </w:r>
      <w:bookmarkEnd w:id="239"/>
    </w:p>
    <w:p>
      <w:pPr>
        <w:pStyle w:val="BookText"/>
        <w:rPr/>
      </w:pPr>
      <w:r>
        <w:rPr>
          <w:rFonts w:ascii="IRNazanin" w:hAnsi="IRNazanin" w:eastAsia="IRNazanin"/>
          <w:color w:val="111111"/>
          <w:sz w:val="28"/>
          <w:sz w:val="28"/>
          <w:szCs w:val="28"/>
          <w:rtl w:val="true"/>
          <w:lang w:bidi="fa-IR"/>
        </w:rPr>
        <w:t>وقدر الزکاة فیه ربع العشر</w:t>
      </w:r>
      <w:r>
        <w:rPr>
          <w:rStyle w:val="FootnoteAnchor"/>
          <w:rtl w:val="true"/>
        </w:rPr>
        <w:footnoteReference w:id="416"/>
      </w:r>
      <w:r>
        <w:rPr>
          <w:rFonts w:ascii="IRNazanin" w:hAnsi="IRNazanin" w:eastAsia="IRNazanin"/>
          <w:color w:val="111111"/>
          <w:sz w:val="28"/>
          <w:sz w:val="28"/>
          <w:szCs w:val="28"/>
          <w:rtl w:val="true"/>
          <w:lang w:bidi="fa-IR"/>
        </w:rPr>
        <w:t>کما فی النقدین، والأقوی تعلّقها</w:t>
      </w:r>
      <w:r>
        <w:rPr>
          <w:rStyle w:val="FootnoteAnchor"/>
          <w:rtl w:val="true"/>
        </w:rPr>
        <w:footnoteReference w:id="417"/>
      </w:r>
      <w:r>
        <w:rPr>
          <w:rFonts w:ascii="IRNazanin" w:hAnsi="IRNazanin" w:eastAsia="IRNazanin"/>
          <w:color w:val="111111"/>
          <w:sz w:val="28"/>
          <w:sz w:val="28"/>
          <w:szCs w:val="28"/>
          <w:rtl w:val="true"/>
          <w:lang w:bidi="fa-IR"/>
        </w:rPr>
        <w:t>بالعین</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بمالیّتها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الزکاة الواجبة،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بالذمّة وإن کان الظاهر تعلّقها بها بمالها من المالیّة، فإن أخرجها بأحد النقدین فقد أدّی عین الزکاة، لا قیمتها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الحقّ، کما فی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الاحتمالات فیها هی الاحتمالات التی تقدّمت فی الزکاة الواجبة، ولا یبعد أن یکون متعلّقاً بمالیّة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کونها مالاً فإن أدّی مِن النقدین فهو عین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إشکال فی عدم تعلّقها بها، کتعلّق الزکاة الواجبة علی ما قرّبناه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بمالیّتها، لا بأوصافها وخصوصیّاتها، کما مرّ فی الزکاة الواجبة، فلو أدّی من النقدین فقد أدّی عین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المتقدّم، وهو کونها حق مخصوص تتعلّق بمالیّة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ما مرّ فی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الزکاة حقّ خاصّ یتعلّق بالعین یختلف عن سائر الحقوق بأحکامه، کما فی الزکاة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تعلّق الزکاة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بمالیّة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مقابل الذمّة، لا بالعین بالنحو الثابت فی الزکاة الواجبة، خصوصاً بناءً علیالإشاعة التی قرّبناها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الزکاة</w:t>
      </w:r>
      <w:bookmarkStart w:id="240" w:name="pg13282_130153"/>
    </w:p>
    <w:p>
      <w:pPr>
        <w:pStyle w:val="BookText"/>
        <w:rPr/>
      </w:pPr>
      <w:bookmarkEnd w:id="240"/>
      <w:r>
        <w:rPr>
          <w:rFonts w:ascii="Amiri" w:hAnsi="Amiri" w:eastAsia="Amiri" w:cs="Amiri"/>
          <w:color w:val="111111"/>
          <w:sz w:val="28"/>
          <w:sz w:val="28"/>
          <w:szCs w:val="28"/>
          <w:rtl w:val="true"/>
          <w:lang w:bidi="ar-SA"/>
        </w:rPr>
        <w:t>الواجبة</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المتاع عروضاً فیکفی فی الزکاة بلوغ النصاب بأحد النقدین</w:t>
      </w:r>
      <w:r>
        <w:rPr>
          <w:rStyle w:val="FootnoteAnchor"/>
          <w:rtl w:val="true"/>
        </w:rPr>
        <w:footnoteReference w:id="420"/>
      </w:r>
      <w:r>
        <w:rPr>
          <w:rFonts w:ascii="IRNazanin" w:hAnsi="IRNazanin" w:eastAsia="IRNazanin"/>
          <w:color w:val="111111"/>
          <w:sz w:val="28"/>
          <w:sz w:val="28"/>
          <w:szCs w:val="28"/>
          <w:rtl w:val="true"/>
          <w:lang w:bidi="fa-IR"/>
        </w:rPr>
        <w:t>دون الآخر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987388_2322387425"/>
      <w:bookmarkStart w:id="242" w:name="_Toc83"/>
      <w:bookmarkEnd w:id="241"/>
      <w:r>
        <w:rPr>
          <w:rtl w:val="true"/>
        </w:rPr>
        <w:t>حکم مال التجارة لو کان من النصاب</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من النُصُب الّتی تجب فیها الزکاة مثل أربعین شاةً أو ثلاثین بقرةً أو عشرین دیناراً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اجتمعت شرائط کلتیهما وجب إخراج الواجبة</w:t>
      </w:r>
      <w:r>
        <w:rPr>
          <w:rStyle w:val="FootnoteAnchor"/>
          <w:rtl w:val="true"/>
        </w:rPr>
        <w:footnoteReference w:id="422"/>
      </w:r>
      <w:r>
        <w:rPr>
          <w:rFonts w:ascii="IRNazanin" w:hAnsi="IRNazanin" w:eastAsia="IRNazanin"/>
          <w:color w:val="111111"/>
          <w:sz w:val="28"/>
          <w:sz w:val="28"/>
          <w:szCs w:val="28"/>
          <w:rtl w:val="true"/>
          <w:lang w:bidi="fa-IR"/>
        </w:rPr>
        <w:t>، وسقطت</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المشهور، وفیه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bookmarkStart w:id="243" w:name="pg13282_130154"/>
    </w:p>
    <w:p>
      <w:pPr>
        <w:pStyle w:val="BookText"/>
        <w:rPr/>
      </w:pPr>
      <w:bookmarkEnd w:id="243"/>
      <w:r>
        <w:rPr>
          <w:rFonts w:ascii="IRNazanin" w:hAnsi="IRNazanin" w:eastAsia="IRNazanin"/>
          <w:color w:val="111111"/>
          <w:sz w:val="28"/>
          <w:sz w:val="28"/>
          <w:szCs w:val="28"/>
          <w:rtl w:val="true"/>
          <w:lang w:bidi="fa-IR"/>
        </w:rPr>
        <w:t>زکاة</w:t>
      </w:r>
      <w:r>
        <w:rPr>
          <w:rStyle w:val="FootnoteAnchor"/>
          <w:rtl w:val="true"/>
        </w:rPr>
        <w:footnoteReference w:id="424"/>
      </w:r>
      <w:r>
        <w:rPr>
          <w:rFonts w:ascii="IRNazanin" w:hAnsi="IRNazanin" w:eastAsia="IRNazanin"/>
          <w:color w:val="111111"/>
          <w:sz w:val="28"/>
          <w:sz w:val="28"/>
          <w:szCs w:val="28"/>
          <w:rtl w:val="true"/>
          <w:lang w:bidi="fa-IR"/>
        </w:rPr>
        <w:t>التجارة، وإن اجتمعت شرائط إحداهما فقط ثبتت ما اجتمعت شرائطها دون الاُخری</w:t>
      </w:r>
      <w:r>
        <w:rPr>
          <w:rFonts w:eastAsia="IRNazanin" w:cs="IRNazanin"/>
          <w:color w:val="111111"/>
          <w:sz w:val="28"/>
          <w:szCs w:val="28"/>
          <w:rtl w:val="true"/>
          <w:lang w:bidi="fa-IR"/>
        </w:rPr>
        <w:t>.</w:t>
      </w:r>
    </w:p>
    <w:p>
      <w:pPr>
        <w:pStyle w:val="Heading3"/>
        <w:numPr>
          <w:ilvl w:val="2"/>
          <w:numId w:val="1"/>
        </w:numPr>
        <w:rPr/>
      </w:pPr>
      <w:bookmarkStart w:id="244" w:name="__RefHeading___Toc1987390_2322387425"/>
      <w:bookmarkStart w:id="245" w:name="_Toc84"/>
      <w:bookmarkEnd w:id="244"/>
      <w:r>
        <w:rPr>
          <w:rtl w:val="true"/>
        </w:rPr>
        <w:t>ثمرة القول باشتراط حول الحول فی المقام</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أربعین غنماً سائمة فعاوضها فی أثناء الحول بأربعین غنماً سائمة سقط کلتا</w:t>
      </w:r>
      <w:r>
        <w:rPr>
          <w:rStyle w:val="FootnoteAnchor"/>
          <w:rtl w:val="true"/>
        </w:rPr>
        <w:footnoteReference w:id="425"/>
      </w:r>
      <w:r>
        <w:rPr>
          <w:rFonts w:ascii="IRNazanin" w:hAnsi="IRNazanin" w:eastAsia="IRNazanin"/>
          <w:color w:val="111111"/>
          <w:sz w:val="28"/>
          <w:sz w:val="28"/>
          <w:szCs w:val="28"/>
          <w:rtl w:val="true"/>
          <w:lang w:bidi="fa-IR"/>
        </w:rPr>
        <w:t>الزکاتین</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زکاة التجارة؛ لعدم انقطاع الحول بذلک؛ لِما مَرّ من عدم اعتبار بقاء العین طول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مختاره من اشتراط حلول الحول علی عین النصاب فی زکاة مال التجارة، ولم تقع المعاملة علیه حتّی یحول علیه الحول، وقد مرّ عدم اعتباره فی مال التجارة؛ لقوّة احتمال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حلول الحول علی المال أو بدله؛ لأنّ الضمیر راجع إلی المال المتّصف بکونه معمولاً به، نعم، علی ما احتملنا من بعض وجوه الجمع بین الأخبار الواردة فی الأبواب الثلاثة تتمّ هذه الفتوی، وکذلک الفتوی السابقة، ولکنّ الکلام فی مثل هذا النحو من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سقطت الزکاة المالیّة دون زکاة مال التجارة؛ لعدم اشتراط بقاء العین فیها،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بمعنی أ نّه انقطع حول کلتیهما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لاشتراط 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لم یعتبر ذلک فی زکاة التجارة تثبت زکاة التجارة، وتنتفی الزکاة الواجبة؛ لانقطاع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عدم اعتباره فی مال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bookmarkStart w:id="246" w:name="pg13282_130155"/>
    </w:p>
    <w:p>
      <w:pPr>
        <w:pStyle w:val="BookText"/>
        <w:rPr/>
      </w:pPr>
      <w:bookmarkEnd w:id="246"/>
      <w:r>
        <w:rPr>
          <w:rFonts w:ascii="IRNazanin" w:hAnsi="IRNazanin" w:eastAsia="IRNazanin"/>
          <w:color w:val="111111"/>
          <w:sz w:val="28"/>
          <w:sz w:val="28"/>
          <w:szCs w:val="28"/>
          <w:rtl w:val="true"/>
          <w:lang w:bidi="fa-IR"/>
        </w:rPr>
        <w:t>عین</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اشتراط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المستحبّة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عدم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الحول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فلابدّ أن یُبتدأَ الحول من حین تملّک الثانیة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987392_2322387425"/>
      <w:bookmarkStart w:id="248" w:name="_Toc85"/>
      <w:bookmarkEnd w:id="247"/>
      <w:r>
        <w:rPr>
          <w:rtl w:val="true"/>
        </w:rPr>
        <w:t>زکاة مال المضاربة</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فی مال المضاربة ربح کانت زکاة رأس المال مع بلوغه النصاب علی ربّ المال، ویضمّ إلیه حصّته من الربح، ویستحبّ زکاته أیضاً إذا بلغ النصاب وتمّ حوله، بل لا یبعد</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لکلٍّ من الربح والأصل حولاً مستقلاًّ، لو بلغ النصاب بنفسه، کما أنّ للنتاج والثمرة الحاصلة من مال التجارة حولاً مستقلاًّ، ولا یُضمّ إلی اُصولها، نعم، لو یقصد مالیّة رأس المال یضمّ إلیه ربحه، فإن بلغ النصاب فیحسب الحول من حین الضمّ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البعد بعید، والأقوی أنّ لکلٍّ من الأصل والربح حولاً برأسه، ولا یضمّ الربح والنماء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249" w:name="pg13282_130156"/>
    </w:p>
    <w:p>
      <w:pPr>
        <w:pStyle w:val="BookText"/>
        <w:rPr/>
      </w:pPr>
      <w:bookmarkEnd w:id="249"/>
      <w:r>
        <w:rPr>
          <w:rFonts w:ascii="IRNazanin" w:hAnsi="IRNazanin" w:eastAsia="IRNazanin"/>
          <w:color w:val="111111"/>
          <w:sz w:val="28"/>
          <w:sz w:val="28"/>
          <w:szCs w:val="28"/>
          <w:rtl w:val="true"/>
          <w:lang w:bidi="fa-IR"/>
        </w:rPr>
        <w:t>کفایة</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الکفایة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مُضیّ حول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الظاهر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فی حصّة العامل من الربح زکاة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بلغ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النصاب مع اجتماع الشرائط، لکن لیس له التأدیة من العین إلاّ بإذن 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بعد القسمة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987394_2322387425"/>
      <w:bookmarkStart w:id="251" w:name="_Toc86"/>
      <w:bookmarkEnd w:id="250"/>
      <w:r>
        <w:rPr>
          <w:rtl w:val="true"/>
        </w:rPr>
        <w:t>تقدّم الزکاة الواجبة علی الدین</w:t>
      </w:r>
      <w:bookmarkEnd w:id="25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الزکاة الواجبة مقدَّمَةٌ علی الدَین</w:t>
      </w:r>
      <w:r>
        <w:rPr>
          <w:rStyle w:val="FootnoteAnchor"/>
          <w:rtl w:val="true"/>
        </w:rPr>
        <w:footnoteReference w:id="430"/>
      </w:r>
      <w:r>
        <w:rPr>
          <w:rFonts w:ascii="IRNazanin" w:hAnsi="IRNazanin" w:eastAsia="IRNazanin"/>
          <w:color w:val="111111"/>
          <w:sz w:val="28"/>
          <w:sz w:val="28"/>
          <w:szCs w:val="28"/>
          <w:rtl w:val="true"/>
          <w:lang w:bidi="fa-IR"/>
        </w:rPr>
        <w:t xml:space="preserve">، سواء کان مطالباً به، </w:t>
      </w:r>
      <w:bookmarkStart w:id="252" w:name="pg13282_130157"/>
    </w:p>
    <w:p>
      <w:pPr>
        <w:pStyle w:val="BookText"/>
        <w:rPr/>
      </w:pPr>
      <w:bookmarkEnd w:id="252"/>
      <w:r>
        <w:rPr>
          <w:rFonts w:ascii="IRNazanin" w:hAnsi="IRNazanin" w:eastAsia="IRNazanin"/>
          <w:color w:val="111111"/>
          <w:sz w:val="28"/>
          <w:sz w:val="28"/>
          <w:szCs w:val="28"/>
          <w:rtl w:val="true"/>
          <w:lang w:bidi="fa-IR"/>
        </w:rPr>
        <w:t>أم لا، ما دامت عینها موجودة، بل لا یصحّ</w:t>
      </w:r>
      <w:r>
        <w:rPr>
          <w:rStyle w:val="FootnoteAnchor"/>
          <w:rtl w:val="true"/>
        </w:rPr>
        <w:footnoteReference w:id="431"/>
      </w:r>
      <w:r>
        <w:rPr>
          <w:rFonts w:ascii="IRNazanin" w:hAnsi="IRNazanin" w:eastAsia="IRNazanin"/>
          <w:color w:val="111111"/>
          <w:sz w:val="28"/>
          <w:sz w:val="28"/>
          <w:szCs w:val="28"/>
          <w:rtl w:val="true"/>
          <w:lang w:bidi="fa-IR"/>
        </w:rPr>
        <w:t>وفاوءه بها بدفع تمام</w:t>
      </w:r>
      <w:r>
        <w:rPr>
          <w:rStyle w:val="FootnoteAnchor"/>
          <w:rtl w:val="true"/>
        </w:rPr>
        <w:footnoteReference w:id="432"/>
      </w:r>
      <w:r>
        <w:rPr>
          <w:rFonts w:ascii="IRNazanin" w:hAnsi="IRNazanin" w:eastAsia="IRNazanin"/>
          <w:color w:val="111111"/>
          <w:sz w:val="28"/>
          <w:sz w:val="28"/>
          <w:szCs w:val="28"/>
          <w:rtl w:val="true"/>
          <w:lang w:bidi="fa-IR"/>
        </w:rPr>
        <w:t>النصاب</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یدفع البعض إلاّ مع عزل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ولا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مع تلفها وصیرورتها فی الذمّة حالها حال سائر الدیون، وأمّا زکاة التجارة فالدین المطالب به مقدَّم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إنّها مستحبّة، سواء قلنا بتعلّقها بالعین، أم بالقیمة، وأمّا مع عدم المطالبة فیجوز تقدیمها علی القولین أیضاً، بل مع المطالبة أیضاً إذا أدّاها صحّت وأجزأت، وإن کان آثماً من حیث ترک الواجب</w:t>
      </w:r>
      <w:r>
        <w:rPr>
          <w:rFonts w:eastAsia="IRNazanin" w:cs="IRNazanin"/>
          <w:color w:val="111111"/>
          <w:sz w:val="28"/>
          <w:szCs w:val="28"/>
          <w:rtl w:val="true"/>
          <w:lang w:bidi="fa-IR"/>
        </w:rPr>
        <w:t>.</w:t>
      </w:r>
    </w:p>
    <w:p>
      <w:pPr>
        <w:pStyle w:val="Heading3"/>
        <w:numPr>
          <w:ilvl w:val="2"/>
          <w:numId w:val="1"/>
        </w:numPr>
        <w:rPr/>
      </w:pPr>
      <w:bookmarkStart w:id="253" w:name="__RefHeading___Toc1987396_2322387425"/>
      <w:bookmarkStart w:id="254" w:name="_Toc87"/>
      <w:bookmarkEnd w:id="253"/>
      <w:r>
        <w:rPr>
          <w:rtl w:val="true"/>
        </w:rPr>
        <w:t>فروع فی زکاة مال التجارة</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مال التجارة أحد النُصُب المالیّة واختلف مبدأ حولهما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تقدّم حول المالیّة سقطت الزکاة للتجارة،وإن انعکس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أعطی زکاة التجارة قبل حلول حول المالیّة سقطت</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نقصت من النصاب، وإلاّ ففی سقوط المالیّة إشکال، بل لا یبعد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نقص عن النصاب، کما هو المفروض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النقصان عن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زکاة المالیّة بأداء الزکاة للتجارة مشکل، إلاّ إذا اختلّت شرائطها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اختلّ شرط من شروطها،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النقصان عن النصاب، وإلاّ فالسقوط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کان کما لو</w:t>
      </w:r>
      <w:bookmarkStart w:id="255" w:name="pg13282_130158"/>
    </w:p>
    <w:p>
      <w:pPr>
        <w:pStyle w:val="BookText"/>
        <w:rPr/>
      </w:pPr>
      <w:bookmarkEnd w:id="255"/>
      <w:r>
        <w:rPr>
          <w:rFonts w:ascii="IRNazanin" w:hAnsi="IRNazanin" w:eastAsia="IRNazanin"/>
          <w:color w:val="111111"/>
          <w:sz w:val="28"/>
          <w:sz w:val="28"/>
          <w:szCs w:val="28"/>
          <w:rtl w:val="true"/>
          <w:lang w:bidi="fa-IR"/>
        </w:rPr>
        <w:t>حال الحولان معاً فی سقوط مال</w:t>
      </w:r>
      <w:r>
        <w:rPr>
          <w:rStyle w:val="FootnoteAnchor"/>
          <w:rtl w:val="true"/>
        </w:rPr>
        <w:footnoteReference w:id="435"/>
      </w:r>
      <w:r>
        <w:rPr>
          <w:rFonts w:ascii="Amiri" w:hAnsi="Amiri" w:eastAsia="Amiri" w:cs="Amiri"/>
          <w:color w:val="111111"/>
          <w:sz w:val="28"/>
          <w:sz w:val="28"/>
          <w:szCs w:val="28"/>
          <w:rtl w:val="true"/>
          <w:lang w:bidi="ar-SA"/>
        </w:rPr>
        <w:t>التجارة</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رأس المال أقلّ من النصاب ثمّ بلغه فی أثناء الحول استأنف الحول عند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تجارتان ولکلٍّ منهما رأس مال فلکلٍّ منهما شروطه وحکمه، فإن حصلت فی إحداهما دون الاُخری استحبّت فیهافقط، ولا یجبر خسران إحداهما بربح الاُخری</w:t>
      </w:r>
      <w:r>
        <w:rPr>
          <w:rFonts w:eastAsia="IRNazanin" w:cs="IRNazanin"/>
          <w:color w:val="111111"/>
          <w:sz w:val="28"/>
          <w:szCs w:val="28"/>
          <w:rtl w:val="true"/>
          <w:lang w:bidi="fa-IR"/>
        </w:rPr>
        <w:t>.</w:t>
      </w:r>
    </w:p>
    <w:p>
      <w:pPr>
        <w:pStyle w:val="Heading3"/>
        <w:numPr>
          <w:ilvl w:val="2"/>
          <w:numId w:val="1"/>
        </w:numPr>
        <w:rPr/>
      </w:pPr>
      <w:bookmarkStart w:id="256" w:name="__RefHeading___Toc1987398_2322387425"/>
      <w:bookmarkStart w:id="257" w:name="_Toc88"/>
      <w:bookmarkEnd w:id="256"/>
      <w:r>
        <w:rPr>
          <w:rtl w:val="true"/>
        </w:rPr>
        <w:t xml:space="preserve">الثانی </w:t>
      </w:r>
      <w:r>
        <w:rPr>
          <w:rtl w:val="true"/>
        </w:rPr>
        <w:t xml:space="preserve">: </w:t>
      </w:r>
      <w:r>
        <w:rPr>
          <w:rtl w:val="true"/>
        </w:rPr>
        <w:t>ما یکال أو یوزن من الحبوب</w:t>
      </w:r>
      <w:bookmarkEnd w:id="25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ممّا یستحبّ فیه الزکاة کلّ ما یُکال</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بالزکاة فیه مشوب بالتقیّة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یُوزن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استحباب الزکاة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أنبتته الأرض، عدا الغِلاّت الأربع فإنّها واجبة فیها، وعدا الخضر کالبقل والفواکه والباذنجان والخیار والبطّیخ ونحوها، ففی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w:t>
      </w:r>
      <w:bookmarkStart w:id="258" w:name="pg13282_130159"/>
    </w:p>
    <w:p>
      <w:pPr>
        <w:pStyle w:val="BookText"/>
        <w:rPr/>
      </w:pPr>
      <w:bookmarkEnd w:id="258"/>
      <w:r>
        <w:rPr>
          <w:rFonts w:ascii="IRNazanin" w:hAnsi="IRNazanin" w:eastAsia="IRNazanin"/>
          <w:color w:val="111111"/>
          <w:sz w:val="28"/>
          <w:sz w:val="28"/>
          <w:szCs w:val="28"/>
          <w:rtl w:val="true"/>
          <w:lang w:bidi="fa-IR"/>
        </w:rPr>
        <w:t>رسول اللّه صلی‌الله‌علیه‌و‌آله عن الخضر،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الخضر؟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یکون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البقل والبطّیخ والفواکه وشبه ذلک ممّا یکون سریع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 وما تستحبّ فیه،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ما یخرج من الأرض ممّا یستحبّ فیه الزکاة حکم الغلاّت الأربع فی قدر النصاب وقدر ما یخرج منها، وفی السقی والزرع ونحو ذلک</w:t>
      </w:r>
      <w:r>
        <w:rPr>
          <w:rFonts w:eastAsia="IRNazanin" w:cs="IRNazanin"/>
          <w:color w:val="111111"/>
          <w:sz w:val="28"/>
          <w:szCs w:val="28"/>
          <w:rtl w:val="true"/>
          <w:lang w:bidi="fa-IR"/>
        </w:rPr>
        <w:t>.</w:t>
      </w:r>
    </w:p>
    <w:p>
      <w:pPr>
        <w:pStyle w:val="Heading3"/>
        <w:numPr>
          <w:ilvl w:val="2"/>
          <w:numId w:val="1"/>
        </w:numPr>
        <w:rPr/>
      </w:pPr>
      <w:bookmarkStart w:id="259" w:name="__RefHeading___Toc1987400_2322387425"/>
      <w:bookmarkStart w:id="260" w:name="_Toc89"/>
      <w:bookmarkEnd w:id="259"/>
      <w:r>
        <w:rPr>
          <w:rtl w:val="true"/>
        </w:rPr>
        <w:t xml:space="preserve">الثالث </w:t>
      </w:r>
      <w:r>
        <w:rPr>
          <w:rtl w:val="true"/>
        </w:rPr>
        <w:t xml:space="preserve">: </w:t>
      </w:r>
      <w:r>
        <w:rPr>
          <w:rtl w:val="true"/>
        </w:rPr>
        <w:t>إناث الخیل</w:t>
      </w:r>
      <w:bookmarkEnd w:id="26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w:t>
      </w:r>
      <w:r>
        <w:rPr>
          <w:rStyle w:val="FootnoteAnchor"/>
          <w:rtl w:val="true"/>
        </w:rPr>
        <w:footnoteReference w:id="439"/>
      </w:r>
      <w:r>
        <w:rPr>
          <w:rFonts w:ascii="IRNazanin" w:hAnsi="IRNazanin" w:eastAsia="IRNazanin"/>
          <w:color w:val="111111"/>
          <w:sz w:val="28"/>
          <w:sz w:val="28"/>
          <w:szCs w:val="28"/>
          <w:rtl w:val="true"/>
          <w:lang w:bidi="fa-IR"/>
        </w:rPr>
        <w:t>الإناث بشرط أن تکون سائمة، ویحول علیها الحول، ولا بأس بکونها عوامل، ففی العتاق منها ـ وهی الّتی تولّدت من عربیّین ـ کلّ سنة دیناران هما مثقال ونصف صیرفیّ، وفی البراذین کلّ سنة دینار ثلاثة أرباع المثقال الصیرفیّ، والظاهر ثبوتها</w:t>
      </w:r>
      <w:r>
        <w:rPr>
          <w:rStyle w:val="FootnoteAnchor"/>
          <w:rtl w:val="true"/>
        </w:rPr>
        <w:footnoteReference w:id="440"/>
      </w:r>
      <w:r>
        <w:rPr>
          <w:rFonts w:ascii="IRNazanin" w:hAnsi="IRNazanin" w:eastAsia="IRNazanin"/>
          <w:color w:val="111111"/>
          <w:sz w:val="28"/>
          <w:sz w:val="28"/>
          <w:szCs w:val="28"/>
          <w:rtl w:val="true"/>
          <w:lang w:bidi="fa-IR"/>
        </w:rPr>
        <w:t>حتّی مع الاشتراک، فلو ملک اثنان فرساً تثبت الزکاة بینهما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987402_2322387425"/>
      <w:bookmarkStart w:id="262" w:name="_Toc90"/>
      <w:bookmarkEnd w:id="261"/>
      <w:r>
        <w:rPr>
          <w:rtl w:val="true"/>
        </w:rPr>
        <w:t xml:space="preserve">الرابع </w:t>
      </w:r>
      <w:r>
        <w:rPr>
          <w:rtl w:val="true"/>
        </w:rPr>
        <w:t xml:space="preserve">: </w:t>
      </w:r>
      <w:r>
        <w:rPr>
          <w:rtl w:val="true"/>
        </w:rPr>
        <w:t>حاصل العقار المتّخذ للنماء</w:t>
      </w:r>
      <w:bookmarkEnd w:id="262"/>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دخوله فی مال التجارة، وإلاّ فلا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زکاة مال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دخوله فی مال التجارة، وإلاّ فلا دلیل علیه إلاّ الاتّفاق إن 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المتخّذ للنماء من البساتین والدکاکین</w:t>
      </w:r>
      <w:bookmarkStart w:id="263" w:name="pg13282_130160"/>
    </w:p>
    <w:p>
      <w:pPr>
        <w:pStyle w:val="BookText"/>
        <w:rPr/>
      </w:pPr>
      <w:bookmarkEnd w:id="263"/>
      <w:r>
        <w:rPr>
          <w:rFonts w:ascii="IRNazanin" w:hAnsi="IRNazanin" w:eastAsia="IRNazanin"/>
          <w:color w:val="111111"/>
          <w:sz w:val="28"/>
          <w:sz w:val="28"/>
          <w:szCs w:val="28"/>
          <w:rtl w:val="true"/>
          <w:lang w:bidi="fa-IR"/>
        </w:rPr>
        <w:t>والمساکن والحمّامات والخانات ونحوها، والظاهر اشتراط النصاب والحول، والقدر المخرَج ربع العشر مثل النقدین</w:t>
      </w:r>
      <w:r>
        <w:rPr>
          <w:rFonts w:eastAsia="IRNazanin" w:cs="IRNazanin"/>
          <w:color w:val="111111"/>
          <w:sz w:val="28"/>
          <w:szCs w:val="28"/>
          <w:rtl w:val="true"/>
          <w:lang w:bidi="fa-IR"/>
        </w:rPr>
        <w:t>.</w:t>
      </w:r>
    </w:p>
    <w:p>
      <w:pPr>
        <w:pStyle w:val="Heading3"/>
        <w:numPr>
          <w:ilvl w:val="2"/>
          <w:numId w:val="1"/>
        </w:numPr>
        <w:rPr/>
      </w:pPr>
      <w:bookmarkStart w:id="264" w:name="__RefHeading___Toc1987404_2322387425"/>
      <w:bookmarkStart w:id="265" w:name="_Toc91"/>
      <w:bookmarkEnd w:id="264"/>
      <w:r>
        <w:rPr>
          <w:rtl w:val="true"/>
        </w:rPr>
        <w:t xml:space="preserve">الخامس </w:t>
      </w:r>
      <w:r>
        <w:rPr>
          <w:rtl w:val="true"/>
        </w:rPr>
        <w:t xml:space="preserve">: </w:t>
      </w:r>
      <w:r>
        <w:rPr>
          <w:rtl w:val="true"/>
        </w:rPr>
        <w:t>الحلی، وزکاته إعارته</w:t>
      </w:r>
      <w:bookmarkEnd w:id="26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وزکاته إعارته لموءمن</w:t>
      </w:r>
      <w:r>
        <w:rPr>
          <w:rFonts w:eastAsia="IRNazanin" w:cs="IRNazanin"/>
          <w:color w:val="111111"/>
          <w:sz w:val="28"/>
          <w:szCs w:val="28"/>
          <w:rtl w:val="true"/>
          <w:lang w:bidi="fa-IR"/>
        </w:rPr>
        <w:t>.</w:t>
      </w:r>
    </w:p>
    <w:p>
      <w:pPr>
        <w:pStyle w:val="Heading3"/>
        <w:numPr>
          <w:ilvl w:val="2"/>
          <w:numId w:val="1"/>
        </w:numPr>
        <w:rPr/>
      </w:pPr>
      <w:bookmarkStart w:id="266" w:name="__RefHeading___Toc1987406_2322387425"/>
      <w:bookmarkStart w:id="267" w:name="_Toc92"/>
      <w:bookmarkEnd w:id="266"/>
      <w:r>
        <w:rPr>
          <w:rtl w:val="true"/>
        </w:rPr>
        <w:t xml:space="preserve">السادس </w:t>
      </w:r>
      <w:r>
        <w:rPr>
          <w:rtl w:val="true"/>
        </w:rPr>
        <w:t xml:space="preserve">: </w:t>
      </w:r>
      <w:r>
        <w:rPr>
          <w:rtl w:val="true"/>
        </w:rPr>
        <w:t>المال الغائب أو المدفون علی تفصیل</w:t>
      </w:r>
      <w:bookmarkEnd w:id="267"/>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الغائب أو المدفون الّذی لا یتمکّن من التصرّف فیه إذا حال علیه حولان أو أحوال</w:t>
      </w:r>
      <w:r>
        <w:rPr>
          <w:rStyle w:val="FootnoteAnchor"/>
          <w:rtl w:val="true"/>
        </w:rPr>
        <w:footnoteReference w:id="443"/>
      </w:r>
      <w:r>
        <w:rPr>
          <w:rFonts w:ascii="IRNazanin" w:hAnsi="IRNazanin" w:eastAsia="IRNazanin"/>
          <w:color w:val="111111"/>
          <w:sz w:val="28"/>
          <w:sz w:val="28"/>
          <w:szCs w:val="28"/>
          <w:rtl w:val="true"/>
          <w:lang w:bidi="fa-IR"/>
        </w:rPr>
        <w:t>، فیستحبّ زکاته لسنة واحدة</w:t>
      </w:r>
      <w:r>
        <w:rPr>
          <w:rStyle w:val="FootnoteAnchor"/>
          <w:rtl w:val="true"/>
        </w:rPr>
        <w:footnoteReference w:id="444"/>
      </w:r>
      <w:r>
        <w:rPr>
          <w:rFonts w:ascii="Amiri" w:hAnsi="Amiri" w:eastAsia="Amiri" w:cs="Amiri"/>
          <w:color w:val="111111"/>
          <w:sz w:val="28"/>
          <w:sz w:val="28"/>
          <w:szCs w:val="28"/>
          <w:rtl w:val="true"/>
          <w:lang w:bidi="ar-SA"/>
        </w:rPr>
        <w:t>بعد التمکّن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987408_2322387425"/>
      <w:bookmarkStart w:id="269" w:name="_Toc93"/>
      <w:bookmarkEnd w:id="268"/>
      <w:r>
        <w:rPr>
          <w:rtl w:val="true"/>
        </w:rPr>
        <w:t xml:space="preserve">السابع </w:t>
      </w:r>
      <w:r>
        <w:rPr>
          <w:rtl w:val="true"/>
        </w:rPr>
        <w:t xml:space="preserve">: </w:t>
      </w:r>
      <w:r>
        <w:rPr>
          <w:rtl w:val="true"/>
        </w:rPr>
        <w:t>النصاب المعاوض به بقصد الفرار</w:t>
      </w:r>
      <w:bookmarkEnd w:id="2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تصرَّف فی النصاب</w:t>
      </w:r>
      <w:r>
        <w:rPr>
          <w:rStyle w:val="FootnoteAnchor"/>
          <w:rtl w:val="true"/>
        </w:rPr>
        <w:footnoteReference w:id="445"/>
      </w:r>
      <w:r>
        <w:rPr>
          <w:rFonts w:ascii="IRNazanin" w:hAnsi="IRNazanin" w:eastAsia="IRNazanin"/>
          <w:color w:val="111111"/>
          <w:sz w:val="28"/>
          <w:sz w:val="28"/>
          <w:szCs w:val="28"/>
          <w:rtl w:val="true"/>
          <w:lang w:bidi="fa-IR"/>
        </w:rPr>
        <w:t>بالمعاوضة فی أثناء الحول بقصد الفِرار من الزکاة فإنّه یستحبّ</w:t>
      </w:r>
      <w:r>
        <w:rPr>
          <w:rStyle w:val="FootnoteAnchor"/>
          <w:rtl w:val="true"/>
        </w:rPr>
        <w:footnoteReference w:id="446"/>
      </w:r>
      <w:r>
        <w:rPr>
          <w:rFonts w:ascii="IRNazanin" w:hAnsi="IRNazanin" w:eastAsia="IRNazanin"/>
          <w:color w:val="111111"/>
          <w:sz w:val="28"/>
          <w:sz w:val="28"/>
          <w:szCs w:val="28"/>
          <w:rtl w:val="true"/>
          <w:lang w:bidi="fa-IR"/>
        </w:rPr>
        <w:t>إخراج زکاته بعد الحول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270" w:name="pg13282_130161"/>
    </w:p>
    <w:p>
      <w:pPr>
        <w:pStyle w:val="Heading2"/>
        <w:numPr>
          <w:ilvl w:val="1"/>
          <w:numId w:val="1"/>
        </w:numPr>
        <w:rPr/>
      </w:pPr>
      <w:bookmarkStart w:id="271" w:name="__RefHeading___Toc1987410_2322387425"/>
      <w:bookmarkStart w:id="272" w:name="_Toc94"/>
      <w:bookmarkEnd w:id="270"/>
      <w:bookmarkEnd w:id="271"/>
      <w:r>
        <w:rPr>
          <w:rtl w:val="true"/>
        </w:rPr>
        <w:t>فصل</w:t>
      </w:r>
      <w:r>
        <w:rPr>
          <w:rtl w:val="true"/>
        </w:rPr>
        <w:t xml:space="preserve">: </w:t>
      </w:r>
      <w:r>
        <w:rPr>
          <w:rtl w:val="true"/>
        </w:rPr>
        <w:t>أصناف المستحقّین للزکاة</w:t>
      </w:r>
      <w:bookmarkEnd w:id="272"/>
    </w:p>
    <w:p>
      <w:pPr>
        <w:pStyle w:val="Heading3"/>
        <w:numPr>
          <w:ilvl w:val="2"/>
          <w:numId w:val="1"/>
        </w:numPr>
        <w:rPr/>
      </w:pPr>
      <w:bookmarkStart w:id="273" w:name="__RefHeading___Toc1987412_2322387425"/>
      <w:bookmarkStart w:id="274" w:name="_Toc95"/>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ومصارفها ثمانیة</w:t>
      </w:r>
      <w:r>
        <w:rPr>
          <w:rFonts w:eastAsia="IRNazanin" w:cs="IRNazanin"/>
          <w:color w:val="111111"/>
          <w:sz w:val="28"/>
          <w:szCs w:val="28"/>
          <w:rtl w:val="true"/>
          <w:lang w:bidi="fa-IR"/>
        </w:rPr>
        <w:t>:</w:t>
      </w:r>
    </w:p>
    <w:p>
      <w:pPr>
        <w:pStyle w:val="Heading3"/>
        <w:numPr>
          <w:ilvl w:val="2"/>
          <w:numId w:val="1"/>
        </w:numPr>
        <w:rPr/>
      </w:pPr>
      <w:bookmarkStart w:id="275" w:name="__RefHeading___Toc1987414_2322387425"/>
      <w:bookmarkStart w:id="276" w:name="_Toc96"/>
      <w:bookmarkEnd w:id="275"/>
      <w:r>
        <w:rPr>
          <w:rtl w:val="true"/>
        </w:rPr>
        <w:t xml:space="preserve">الأوّل والثانی </w:t>
      </w:r>
      <w:r>
        <w:rPr>
          <w:rtl w:val="true"/>
        </w:rPr>
        <w:t xml:space="preserve">: </w:t>
      </w:r>
      <w:r>
        <w:rPr>
          <w:rtl w:val="true"/>
        </w:rPr>
        <w:t>الفقیر والمسکین وبیان المراد منهما</w:t>
      </w:r>
      <w:bookmarkEnd w:id="276"/>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والمِسکین</w:t>
      </w:r>
      <w:r>
        <w:rPr>
          <w:rStyle w:val="FootnoteAnchor"/>
          <w:rtl w:val="true"/>
        </w:rPr>
        <w:footnoteReference w:id="448"/>
      </w:r>
      <w:r>
        <w:rPr>
          <w:rFonts w:ascii="IRNazanin" w:hAnsi="IRNazanin" w:eastAsia="IRNazanin"/>
          <w:color w:val="111111"/>
          <w:sz w:val="28"/>
          <w:sz w:val="28"/>
          <w:szCs w:val="28"/>
          <w:rtl w:val="true"/>
          <w:lang w:bidi="fa-IR"/>
        </w:rPr>
        <w:t>، والثانی أسوء حالاً</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وإلیه یشیر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والفقیر الشرعی</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یملک موءونة السنة له ولعیاله</w:t>
      </w:r>
      <w:r>
        <w:rPr>
          <w:rStyle w:val="FootnoteAnchor"/>
          <w:rtl w:val="true"/>
        </w:rPr>
        <w:footnoteReference w:id="451"/>
      </w:r>
      <w:r>
        <w:rPr>
          <w:rFonts w:ascii="IRNazanin" w:hAnsi="IRNazanin" w:eastAsia="IRNazanin"/>
          <w:color w:val="111111"/>
          <w:sz w:val="28"/>
          <w:sz w:val="28"/>
          <w:szCs w:val="28"/>
          <w:rtl w:val="true"/>
          <w:lang w:bidi="fa-IR"/>
        </w:rPr>
        <w:t>، والغنیُّ الشرعیّ بخلافه، فمَن کان عنده ضیعة أو عقار أو مواشٍ أو نحو ذلک تقوم بکفایته</w:t>
      </w:r>
      <w:r>
        <w:rPr>
          <w:rStyle w:val="FootnoteAnchor"/>
          <w:rtl w:val="true"/>
        </w:rPr>
        <w:footnoteReference w:id="452"/>
      </w:r>
      <w:r>
        <w:rPr>
          <w:rFonts w:ascii="IRNazanin" w:hAnsi="IRNazanin" w:eastAsia="IRNazanin"/>
          <w:color w:val="111111"/>
          <w:sz w:val="28"/>
          <w:sz w:val="28"/>
          <w:szCs w:val="28"/>
          <w:rtl w:val="true"/>
          <w:lang w:bidi="fa-IR"/>
        </w:rPr>
        <w:t xml:space="preserve">وکفایة عیاله فی طول السنة لا یجوز له أخذ الزکاة، وکذا إذا کان له رأس مال یقوم ربحه بموءونته، أو کان له من النقد أو الجنس ما یکفیه وعیاله، وإن کان لسنة واحدة، وأمّا إذا کان أقلّ من مقدار کفایة سنته </w:t>
      </w:r>
      <w:bookmarkStart w:id="277" w:name="pg13282_130163"/>
    </w:p>
    <w:p>
      <w:pPr>
        <w:pStyle w:val="BookText"/>
        <w:rPr/>
      </w:pPr>
      <w:bookmarkEnd w:id="277"/>
      <w:r>
        <w:rPr>
          <w:rFonts w:ascii="IRNazanin" w:hAnsi="IRNazanin" w:eastAsia="IRNazanin"/>
          <w:color w:val="111111"/>
          <w:sz w:val="28"/>
          <w:sz w:val="28"/>
          <w:szCs w:val="28"/>
          <w:rtl w:val="true"/>
          <w:lang w:bidi="fa-IR"/>
        </w:rPr>
        <w:t>یجوز له أخذها</w:t>
      </w:r>
      <w:r>
        <w:rPr>
          <w:rStyle w:val="FootnoteAnchor"/>
          <w:rtl w:val="true"/>
        </w:rPr>
        <w:footnoteReference w:id="453"/>
      </w:r>
      <w:r>
        <w:rPr>
          <w:rFonts w:ascii="IRNazanin" w:hAnsi="IRNazanin" w:eastAsia="IRNazanin"/>
          <w:color w:val="111111"/>
          <w:sz w:val="28"/>
          <w:sz w:val="28"/>
          <w:szCs w:val="28"/>
          <w:rtl w:val="true"/>
          <w:lang w:bidi="fa-IR"/>
        </w:rPr>
        <w:t>، وعلی هذا فلو کان عنده بمقدار الکفایة ونقص عنه بعد صرف بعضه فی أثناء السنة یجوز له الأخذ، ولا یلزم أن یصبر إلی آخر السنة حتّی یتمّ ما عنده، ففی کلّ وقت لیس عنده مقدار الکفایة المذکورة یجوز له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الغنی مع الاشتغال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ذا صنعة أو کسب یحصل منهما مقدار موءونته،</w:t>
      </w:r>
    </w:p>
    <w:p>
      <w:pPr>
        <w:pStyle w:val="Heading3"/>
        <w:numPr>
          <w:ilvl w:val="2"/>
          <w:numId w:val="1"/>
        </w:numPr>
        <w:rPr/>
      </w:pPr>
      <w:bookmarkStart w:id="278" w:name="__RefHeading___Toc1987416_2322387425"/>
      <w:bookmarkStart w:id="279" w:name="_Toc97"/>
      <w:bookmarkEnd w:id="278"/>
      <w:r>
        <w:rPr>
          <w:rtl w:val="true"/>
        </w:rPr>
        <w:t>حکم القادر علی الاکتساب</w:t>
      </w:r>
      <w:bookmarkEnd w:id="279"/>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مع عدم صدق الغنی، ونفس عدم الاشتغال بما هو هو لا یوجب فسقه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أخذ الزکاة للحاجة الفعلیّة إذا فاته الاکتساب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جواز أخذه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أخذه بعد خروج وقت التکسّب وفوته لایخلو من قوّة، وإن کان تارکاً لوظیفته بسبب التکاسل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أخذه بعد خروج وقت التکسّب؛ لتحقّق الموضوع وإن کان عاصیاً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 أخذه بعد العجز، نعم، الأحوط له ترک التکاسل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الأخذ ولو کان عاصیاً بترکه تکاسلاً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جواز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تفصیله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الفصل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280" w:name="pg13282_130164"/>
    </w:p>
    <w:p>
      <w:pPr>
        <w:pStyle w:val="BookText"/>
        <w:rPr/>
      </w:pPr>
      <w:bookmarkEnd w:id="280"/>
      <w:r>
        <w:rPr>
          <w:rFonts w:ascii="IRNazanin" w:hAnsi="IRNazanin" w:eastAsia="IRNazanin"/>
          <w:color w:val="111111"/>
          <w:sz w:val="28"/>
          <w:sz w:val="28"/>
          <w:szCs w:val="28"/>
          <w:rtl w:val="true"/>
          <w:lang w:bidi="fa-IR"/>
        </w:rPr>
        <w:t>الاکتساب</w:t>
      </w:r>
      <w:r>
        <w:rPr>
          <w:rStyle w:val="FootnoteAnchor"/>
          <w:rtl w:val="true"/>
        </w:rPr>
        <w:footnoteReference w:id="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لم یخرج وقت التکسّب بحیث یقدر فعلاً علی تحصیل مؤونة عیاله الواجب نفقته، نعم، إذا خرج وقت التکسّب ولم یشتغل لکسله وکان فعلاً عاجزاً عن تحصیل مؤونته بالکسب فالظاهر جواز 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 الأخذ، إلاّ إذا خرج وقت التکسّب وصار محتاجاً لا یقدر علی التکسّب فإنّه یجوز الأخذ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یفعل تکاسلاً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إذا عجز جاز له أخذها، وإن کان عجزه بسوء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987418_2322387425"/>
      <w:bookmarkStart w:id="282" w:name="_Toc98"/>
      <w:bookmarkEnd w:id="281"/>
      <w:r>
        <w:rPr>
          <w:rtl w:val="true"/>
        </w:rPr>
        <w:t>فروع فی المؤونة ومستحقّ الزکاة</w:t>
      </w:r>
      <w:bookmarkEnd w:id="2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له رأس مال لا یقوم ربحه بموءونته لکن عینه تکفیه </w:t>
      </w:r>
    </w:p>
    <w:p>
      <w:pPr>
        <w:pStyle w:val="BookText"/>
        <w:rPr/>
      </w:pPr>
      <w:r>
        <w:rPr>
          <w:rFonts w:ascii="IRNazanin" w:hAnsi="IRNazanin" w:eastAsia="IRNazanin"/>
          <w:color w:val="111111"/>
          <w:sz w:val="28"/>
          <w:sz w:val="28"/>
          <w:szCs w:val="28"/>
          <w:rtl w:val="true"/>
          <w:lang w:bidi="fa-IR"/>
        </w:rPr>
        <w:t>لا یجب علیه صرفها</w:t>
      </w:r>
      <w:r>
        <w:rPr>
          <w:rStyle w:val="FootnoteAnchor"/>
          <w:rtl w:val="true"/>
        </w:rPr>
        <w:footnoteReference w:id="457"/>
      </w:r>
      <w:r>
        <w:rPr>
          <w:rFonts w:ascii="IRNazanin" w:hAnsi="IRNazanin" w:eastAsia="IRNazanin"/>
          <w:color w:val="111111"/>
          <w:sz w:val="28"/>
          <w:sz w:val="28"/>
          <w:szCs w:val="28"/>
          <w:rtl w:val="true"/>
          <w:lang w:bidi="fa-IR"/>
        </w:rPr>
        <w:t>فی موءونته، بل یجوز له إبقاوءه للاتّجار به وأخذ البقیّة</w:t>
      </w:r>
      <w:r>
        <w:rPr>
          <w:rStyle w:val="FootnoteAnchor"/>
          <w:rtl w:val="true"/>
        </w:rPr>
        <w:footnoteReference w:id="458"/>
      </w:r>
      <w:r>
        <w:rPr>
          <w:rFonts w:ascii="IRNazanin" w:hAnsi="IRNazanin" w:eastAsia="IRNazanin"/>
          <w:color w:val="111111"/>
          <w:sz w:val="28"/>
          <w:sz w:val="28"/>
          <w:szCs w:val="28"/>
          <w:rtl w:val="true"/>
          <w:lang w:bidi="fa-IR"/>
        </w:rPr>
        <w:t>من الزکاة</w:t>
      </w:r>
      <w:r>
        <w:rPr>
          <w:rStyle w:val="FootnoteAnchor"/>
          <w:rtl w:val="true"/>
        </w:rPr>
        <w:footnoteReference w:id="459"/>
      </w:r>
      <w:r>
        <w:rPr>
          <w:rFonts w:ascii="IRNazanin" w:hAnsi="IRNazanin" w:eastAsia="IRNazanin"/>
          <w:color w:val="111111"/>
          <w:sz w:val="28"/>
          <w:sz w:val="28"/>
          <w:szCs w:val="28"/>
          <w:rtl w:val="true"/>
          <w:lang w:bidi="fa-IR"/>
        </w:rPr>
        <w:t>، وکذا لو کان صاحب صنعة تقوم آلاتها أو صاحب ضیعة تقوم قیمتها بموءونته ولکن لا یکفیه الحاصل منهما لا یجب علیه بیعها وصرف العوض فی الموءونة، بل یبقیها ویأخذ من الزکاة بقیّة الموءونة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بعدم الإعطاء والأخذ أزید من موءونة السنة وکذا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یُعطی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أزید من مؤونة السنة أو تتمّتها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بحسب الأدلّة عدم الجواز، والمانع عن الإفتاء به ذهاب الأصحاب إلی الجواز ،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موءونة سنته دفعةً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یلزم الاقتصار علی مقدار موءونة سنة واحدة،</w:t>
      </w:r>
    </w:p>
    <w:p>
      <w:pPr>
        <w:pStyle w:val="BookText"/>
        <w:rPr/>
      </w:pPr>
      <w:r>
        <w:rPr>
          <w:rFonts w:ascii="IRNazanin" w:hAnsi="IRNazanin" w:eastAsia="IRNazanin"/>
          <w:color w:val="111111"/>
          <w:sz w:val="28"/>
          <w:sz w:val="28"/>
          <w:szCs w:val="28"/>
          <w:rtl w:val="true"/>
          <w:lang w:bidi="fa-IR"/>
        </w:rPr>
        <w:t>وکذا فی الکاسب الّذی لا یَفی کسبه بموءونة سنته، أو صاحب الضیعة الّتی لا یَفی حاصلها، أو التاجر الّذی لا یفی ربح تجارته بموءونة سنته لا یلزم الاقتصار</w:t>
      </w:r>
      <w:r>
        <w:rPr>
          <w:rStyle w:val="FootnoteAnchor"/>
          <w:rtl w:val="true"/>
        </w:rPr>
        <w:footnoteReference w:id="461"/>
      </w:r>
      <w:r>
        <w:rPr>
          <w:rFonts w:ascii="IRNazanin" w:hAnsi="IRNazanin" w:eastAsia="IRNazanin"/>
          <w:color w:val="111111"/>
          <w:sz w:val="28"/>
          <w:sz w:val="28"/>
          <w:szCs w:val="28"/>
          <w:rtl w:val="true"/>
          <w:lang w:bidi="fa-IR"/>
        </w:rPr>
        <w:t>علی إعطاء التتمّة، بل یجوز دفع ما یکفیه لسنین، بل یجوز جعله غنیّاً عرفیّاً وإن کان الأحوط</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الگلپایگانی، البروجردی، عبداللّه الشیرازی،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أخذاً واعطاء، خصوصاً مع کثرة الفقراء، وخصوصاً بالنسبة إلی بعض مراتب الغنی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تقدّم هو الأقوی، ولکنّ هذا الاحتیاط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خصوصاً مع وجود غیره من المستحقّین، خصوصاً فی المحترف القاصر کسبه عن مؤونة تمام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أعطاه دفعاتٍ لا یجوز بعد أن حصل عنده موءونة السنة أن یُعطی شیئاً ولو قلیلا مادام کذلک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السکنی والخادم وفرس الرکوب المحتاج إلیها بحسب حاله ولو لعزّه وشرفه لا یمنع من إعطاء الزکاة وأخذها، بل ولو کانت متعدّدة مع الحاجة إلیها، وکذا الثیاب والألبسة الصیفیّة والشتویّة السفریّة والحضریّة ولو کانت للتجمّل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وأثاث البیت من الفروش والظروف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الأفرشة والأوانی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ما یحتاج إلیه فلا یجب بیعها فی الموءونة، بل لو کان فاقداً لها مع </w:t>
      </w:r>
    </w:p>
    <w:p>
      <w:pPr>
        <w:pStyle w:val="BookText"/>
        <w:rPr/>
      </w:pPr>
      <w:r>
        <w:rPr>
          <w:rFonts w:ascii="IRNazanin" w:hAnsi="IRNazanin" w:eastAsia="IRNazanin"/>
          <w:color w:val="111111"/>
          <w:sz w:val="28"/>
          <w:sz w:val="28"/>
          <w:szCs w:val="28"/>
          <w:rtl w:val="true"/>
          <w:lang w:bidi="fa-IR"/>
        </w:rPr>
        <w:t>الحاجة جاز أخذ الزکاة لشرائها، وکذا یجوز أخذها لشراء الدار</w:t>
      </w:r>
      <w:r>
        <w:rPr>
          <w:rStyle w:val="FootnoteAnchor"/>
          <w:rtl w:val="true"/>
        </w:rPr>
        <w:footnoteReference w:id="463"/>
      </w:r>
      <w:r>
        <w:rPr>
          <w:rFonts w:ascii="IRNazanin" w:hAnsi="IRNazanin" w:eastAsia="IRNazanin"/>
          <w:color w:val="111111"/>
          <w:sz w:val="28"/>
          <w:sz w:val="28"/>
          <w:szCs w:val="28"/>
          <w:rtl w:val="true"/>
          <w:lang w:bidi="fa-IR"/>
        </w:rPr>
        <w:t>والخادم وفرس الرکوب والکتب العلمیّة ونحوها مع الحاجة</w:t>
      </w:r>
      <w:r>
        <w:rPr>
          <w:rStyle w:val="FootnoteAnchor"/>
          <w:rtl w:val="true"/>
        </w:rPr>
        <w:footnoteReference w:id="464"/>
      </w:r>
      <w:r>
        <w:rPr>
          <w:rFonts w:ascii="IRNazanin" w:hAnsi="IRNazanin" w:eastAsia="IRNazanin"/>
          <w:color w:val="111111"/>
          <w:sz w:val="28"/>
          <w:sz w:val="28"/>
          <w:szCs w:val="28"/>
          <w:rtl w:val="true"/>
          <w:lang w:bidi="fa-IR"/>
        </w:rPr>
        <w:t>إلیها</w:t>
      </w:r>
      <w:r>
        <w:rPr>
          <w:rStyle w:val="FootnoteAnchor"/>
          <w:rtl w:val="true"/>
        </w:rPr>
        <w:footnoteReference w:id="465"/>
      </w:r>
      <w:r>
        <w:rPr>
          <w:rFonts w:ascii="IRNazanin" w:hAnsi="IRNazanin" w:eastAsia="IRNazanin"/>
          <w:color w:val="111111"/>
          <w:sz w:val="28"/>
          <w:sz w:val="28"/>
          <w:szCs w:val="28"/>
          <w:rtl w:val="true"/>
          <w:lang w:bidi="fa-IR"/>
        </w:rPr>
        <w:t>، نعم، لو کان عنده من المذکورات أو بعضها أزید من مقدار حاجته بحسب حاله وجب</w:t>
      </w:r>
      <w:r>
        <w:rPr>
          <w:rStyle w:val="FootnoteAnchor"/>
          <w:rtl w:val="true"/>
        </w:rPr>
        <w:footnoteReference w:id="466"/>
      </w:r>
      <w:r>
        <w:rPr>
          <w:rFonts w:ascii="IRNazanin" w:hAnsi="IRNazanin" w:eastAsia="IRNazanin"/>
          <w:color w:val="111111"/>
          <w:sz w:val="28"/>
          <w:sz w:val="28"/>
          <w:szCs w:val="28"/>
          <w:rtl w:val="true"/>
          <w:lang w:bidi="fa-IR"/>
        </w:rPr>
        <w:t>صرفه</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یجوز له أخذ الزکاة، وکذا صاحب الدار الّتی تزید عن مقدار حاجته لا یجوز له أخذها، أمّا وجوب البیع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مسامحة، أی له بیعها، ولا یجوز له أخذ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کان عنده مال زائد علی مؤونة سنته یحرم علیه أخذ الزکاة من سهم الفقراء للمؤونة تماماً إن وفی ذلک المال بتمام المؤونة، وفی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یفِ به، وأمّا وجوب الصرف هنا ووجوب البیع فی ما یأتی فلا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الموءونة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الزائد بحکم مالٍ مستقلٍّ ، وإلاّ فلا یجب ، وبه یظهر الفرع المتأخّر عن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إذا کانت عنده دار تزید عن</w:t>
      </w:r>
    </w:p>
    <w:p>
      <w:pPr>
        <w:pStyle w:val="BookText"/>
        <w:rPr/>
      </w:pPr>
      <w:r>
        <w:rPr>
          <w:rFonts w:ascii="IRNazanin" w:hAnsi="IRNazanin" w:eastAsia="IRNazanin"/>
          <w:color w:val="111111"/>
          <w:sz w:val="28"/>
          <w:sz w:val="28"/>
          <w:szCs w:val="28"/>
          <w:rtl w:val="true"/>
          <w:lang w:bidi="fa-IR"/>
        </w:rPr>
        <w:t>حاجته وأمکنه بیع المقدار الزائد</w:t>
      </w:r>
      <w:r>
        <w:rPr>
          <w:rStyle w:val="FootnoteAnchor"/>
          <w:rtl w:val="true"/>
        </w:rPr>
        <w:footnoteReference w:id="468"/>
      </w:r>
      <w:r>
        <w:rPr>
          <w:rFonts w:ascii="IRNazanin" w:hAnsi="IRNazanin" w:eastAsia="IRNazanin"/>
          <w:color w:val="111111"/>
          <w:sz w:val="28"/>
          <w:sz w:val="28"/>
          <w:szCs w:val="28"/>
          <w:rtl w:val="true"/>
          <w:lang w:bidi="fa-IR"/>
        </w:rPr>
        <w:t>منها عن حاجته وجب</w:t>
      </w:r>
      <w:r>
        <w:rPr>
          <w:rStyle w:val="FootnoteAnchor"/>
          <w:rtl w:val="true"/>
        </w:rPr>
        <w:footnoteReference w:id="469"/>
      </w:r>
      <w:r>
        <w:rPr>
          <w:rFonts w:ascii="IRNazanin" w:hAnsi="IRNazanin" w:eastAsia="IRNazanin"/>
          <w:color w:val="111111"/>
          <w:sz w:val="28"/>
          <w:sz w:val="28"/>
          <w:szCs w:val="28"/>
          <w:rtl w:val="true"/>
          <w:lang w:bidi="fa-IR"/>
        </w:rPr>
        <w:t>بیعه</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مؤونته من غلّته، مع عدم وفاء غلّته بمؤونة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 وجواز أخذ الزکاة إلاّ إذا کان إسرافاً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تناسب البقیّة مع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یحرم الاسترزاق من الزکاة؛ وذلک فی ما إذا کان زائداً علی مقدار شأنه عرفاً، لا الزیادة الدقّیّة، ومنه یعلم حکم بیع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لو کانت له دار تندفع حاجته بأقلّ منها 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الأقلّ مناسباً لشأنه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محلّ حاجته لکن یمکن له الاقتصار بالأقلّ یجوز له أخذ الزکاة، وکذا فی العبد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 ما لم یبلغ حدّ الإسراف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الأقوی عدم وجوبه ما لم یعدَّ إسرافاً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تختلف صوره، ولا یلزم الاحتیاط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خصوصاً لو کان یُعدّ مثله فی حقّه إسرافاً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تکن الدار زائدة علی حسب حاله لا یجب بیعها وإن کانت حاجته تندفع بأقلّ منها، وکذا فی العبد والجاریة والفرس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وشراء</w:t>
      </w:r>
      <w:r>
        <w:rPr>
          <w:rStyle w:val="FootnoteAnchor"/>
          <w:rtl w:val="true"/>
        </w:rPr>
        <w:footnoteReference w:id="471"/>
      </w:r>
      <w:r>
        <w:rPr>
          <w:rFonts w:ascii="IRNazanin" w:hAnsi="IRNazanin" w:eastAsia="IRNazanin"/>
          <w:color w:val="111111"/>
          <w:sz w:val="28"/>
          <w:sz w:val="28"/>
          <w:szCs w:val="28"/>
          <w:rtl w:val="true"/>
          <w:lang w:bidi="fa-IR"/>
        </w:rPr>
        <w:t>الأدون</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خرج عن مناسبة حاله کثیراً، وفی غیر هذه الصورة لا یجب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داره بخلاف المتعارف بالنسبة إلیه عرفاً، وإلاّ فلا یجب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فی العبد والجاریة والفرس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یقدر علی التکسّب لکن ینافی شأنه</w:t>
      </w:r>
      <w:r>
        <w:rPr>
          <w:rStyle w:val="FootnoteAnchor"/>
          <w:rtl w:val="true"/>
        </w:rPr>
        <w:footnoteReference w:id="473"/>
      </w:r>
      <w:r>
        <w:rPr>
          <w:rFonts w:ascii="IRNazanin" w:hAnsi="IRNazanin" w:eastAsia="IRNazanin"/>
          <w:color w:val="111111"/>
          <w:sz w:val="28"/>
          <w:sz w:val="28"/>
          <w:szCs w:val="28"/>
          <w:rtl w:val="true"/>
          <w:lang w:bidi="fa-IR"/>
        </w:rPr>
        <w:t>، کما لو کان قادراً علی الاحتطاب والاحتشاش الغیر اللائقَین بحاله یجوز</w:t>
      </w:r>
      <w:r>
        <w:rPr>
          <w:rStyle w:val="FootnoteAnchor"/>
          <w:rtl w:val="true"/>
        </w:rPr>
        <w:footnoteReference w:id="474"/>
      </w:r>
      <w:r>
        <w:rPr>
          <w:rFonts w:ascii="IRNazanin" w:hAnsi="IRNazanin" w:eastAsia="IRNazanin"/>
          <w:color w:val="111111"/>
          <w:sz w:val="28"/>
          <w:sz w:val="28"/>
          <w:szCs w:val="28"/>
          <w:rtl w:val="true"/>
          <w:lang w:bidi="fa-IR"/>
        </w:rPr>
        <w:t xml:space="preserve">له </w:t>
      </w:r>
    </w:p>
    <w:p>
      <w:pPr>
        <w:pStyle w:val="BookText"/>
        <w:rPr/>
      </w:pPr>
      <w:r>
        <w:rPr>
          <w:rFonts w:ascii="Amiri" w:hAnsi="Amiri" w:eastAsia="Amiri" w:cs="Amiri"/>
          <w:color w:val="111111"/>
          <w:sz w:val="28"/>
          <w:sz w:val="28"/>
          <w:szCs w:val="28"/>
          <w:rtl w:val="true"/>
          <w:lang w:bidi="ar-SA"/>
        </w:rPr>
        <w:t>أخذ الزکاة، وکذا إذا کان عُسراً ومشقّةً من جهة کِبَر أو مرض أو ضعف فلا یجب علیه التکسّب حینئذٍ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صاحب حرفة وصنعة ولکن لا یمکنه الاشتغال بها من جهة فقد الآلات أو عدم الطالب جاز له أخذ الزکاة</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ویقتصر علی أخذ الزکاة لتحصیل الآلات إذا کانت قلیلة المؤونة بحیث یصدق علیه عرفاً أ نّه قادر علی الاکتساب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حرفة ولکن یمکنه تعلّمها من غیر مشقّة ففی وجوب التعلّم</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وجوب التعلّم، نعم، الإشکال فی حرمة أخذه الزکاة، والأقوی عدم الحرمة فی ما لو کان التعلّم عسراً أو شاقّاً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وحرمة أخذ الزکاة بترکه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لائقة بحاله فالأظهر وجوب التعلّم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جواز أخذ الزکاة ، إلاّ إذا کان التعلّم سهلاً بنحو یصدق عرفاً کونه قادراً بالفعل علی التعیّش بلا حاجة إلی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وجوب التعلّم فلا دلیل علیه، وأمّا حرمة الأخذ فتختلف بسهولة التعلّم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 علیه أ نّه فعلاً قادر علی إمرار المعاش بغیر الزکاة یحرم،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الأخذ بعده، نعم، ما دام مشتغلاً بالتعلّم لا</w:t>
      </w:r>
    </w:p>
    <w:p>
      <w:pPr>
        <w:pStyle w:val="BookText"/>
        <w:rPr/>
      </w:pPr>
      <w:r>
        <w:rPr>
          <w:rFonts w:ascii="IRNazanin" w:hAnsi="IRNazanin" w:eastAsia="IRNazanin"/>
          <w:color w:val="111111"/>
          <w:sz w:val="28"/>
          <w:sz w:val="28"/>
          <w:szCs w:val="28"/>
          <w:rtl w:val="true"/>
          <w:lang w:bidi="fa-IR"/>
        </w:rPr>
        <w:t>مانع من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یتمکّن من التکسّب طول السنة إلاّ فی یوم أو اُسبوع مثلاً ولکن یحصل له فی ذلک الیوم أو الاُسبوع مقدار موءونة السنة فترکه وبقی طول السنة لا یقدر علی الاکتساب لا یبعد</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أخذ مَن کان بناوءه علی ذلک، نعم، لو اتّفق ذلک یجوز له أخذها، وأمّا العصیان بترک التکسّب فلا وجه وجیه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العصیان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العصیان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العصیان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بعاصٍ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یحصل العصیان بترک التکسّب الواجب علیه فعلاً، ویکون فی مقام تفویت حقّ الفقراء، ولا وجه للعصیان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عصیانه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لتحقّق العصیان بترک التکسّب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العصیان محلّ نظر، بل منع، ولکن لا یبعد عدم جواز أخذه لو کان بناؤه علی ذلک، من غیر أن یکون اتّفاقیاً، وقد صرّح فی أوّل البحث بأنّ الأحوط عدم أخذ القادر علی الاکتساب إذا لم یفعل تکاسلاً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بالترک</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الکسب من جهة لزوم تحصیل مؤونته ومؤونة عیاله الواجب نفقته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العصیان بمجرّد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اُرید من العصیان معناه المعروف فلا إشکال فی عدمه، فلابدّ من حمله علیغیر معناه المصطلح علیه حتّی یسلم من الخدشة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العصیان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ذلک الیوم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الاُسبوع، لصدق الفقیر علیه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القادر علی الکسب بطلب العلم المانع عنه یجوز له أخذ الزکاة</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الوجوب عینیاً جاز الأخذ من سهم الفقراء ، وإن کان کفائیّاً أو کان التعلّم مستحبّاً لم یجز الأخذ من ذلک السهم، نعم، یجوز الصرف علیه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ممّا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تعلّمه عیناً أو</w:t>
      </w:r>
    </w:p>
    <w:p>
      <w:pPr>
        <w:pStyle w:val="BookText"/>
        <w:rPr/>
      </w:pPr>
      <w:r>
        <w:rPr>
          <w:rFonts w:ascii="IRNazanin" w:hAnsi="IRNazanin" w:eastAsia="IRNazanin"/>
          <w:color w:val="111111"/>
          <w:sz w:val="28"/>
          <w:sz w:val="28"/>
          <w:szCs w:val="28"/>
          <w:rtl w:val="true"/>
          <w:lang w:bidi="fa-IR"/>
        </w:rPr>
        <w:t>کفایة</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الأخذ من حصّة الفقراء إذا کان العلم الذی یطلبه ممّا یجب تعلّمه عیناً أو کفایة مع عدم من یقوم به، کما یجوز الصرف علیه من سهم سبیل اللّه، سواء کان العلم الذی یطلبه ممّا یجب تعلّمه عیناً أو کفایة أو ممّا یستحبّ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وکذاإذا کان ممّا یستحبّ تعلّمه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خصوصاً إذا قلنا بوجوب الکسب علیه لتحصیل مؤونة عیاله الواجب نفقته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تعلّم المستحبّ أن یعطی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کالتفقّه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الدین اجتهاداً أو تقلیداً، وإن کان ممّا لا یجب ولا یستحبّ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کالفلسفة والنجوم والریاضیّات والعروض والأدبیّة لمن لا یرید التفقّه فی الدین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أخذ الزکاة للحاجة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283" w:name="pg13282_130174"/>
    </w:p>
    <w:p>
      <w:pPr>
        <w:pStyle w:val="BookText"/>
        <w:rPr/>
      </w:pPr>
      <w:bookmarkEnd w:id="283"/>
      <w:r>
        <w:rPr>
          <w:rFonts w:ascii="IRNazanin" w:hAnsi="IRNazanin" w:eastAsia="IRNazanin"/>
          <w:color w:val="111111"/>
          <w:sz w:val="28"/>
          <w:sz w:val="28"/>
          <w:szCs w:val="28"/>
          <w:rtl w:val="true"/>
          <w:lang w:bidi="fa-IR"/>
        </w:rPr>
        <w:t>أخذه</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عنوان الغنیّ علی القادر عرفاً أو لا أقلّ من الشکّ فی صدق عنوان الفقیر علی المقتدر علی الکسب ففی هذا الفرض لا یجوز أخذ الزکاة، وأمّا مع عدم صدق الغنیّ علیه عرفاً فلا مانع من أخذ الزکاة ولو لم یشتغل بالواجب المانع عن الکسب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إلاّ إذا کان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ویأتی منه رحمه‌الله الإشکال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الختام، والظاهر اختلاف ذلک کلّه بحسب الموارد حرمةً وإشکالاً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یصدق علیه عنوان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فی بعض ما ذکره من الأمثلة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987420_2322387425"/>
      <w:bookmarkStart w:id="285" w:name="_Toc99"/>
      <w:bookmarkEnd w:id="284"/>
      <w:r>
        <w:rPr>
          <w:rtl w:val="true"/>
        </w:rPr>
        <w:t>الشکّ فی کفایة المؤونة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شکّ</w:t>
      </w:r>
      <w:r>
        <w:rPr>
          <w:rStyle w:val="FootnoteAnchor"/>
          <w:rtl w:val="true"/>
        </w:rPr>
        <w:footnoteReference w:id="482"/>
      </w:r>
      <w:r>
        <w:rPr>
          <w:rFonts w:ascii="IRNazanin" w:hAnsi="IRNazanin" w:eastAsia="IRNazanin"/>
          <w:color w:val="111111"/>
          <w:sz w:val="28"/>
          <w:sz w:val="28"/>
          <w:szCs w:val="28"/>
          <w:rtl w:val="true"/>
          <w:lang w:bidi="fa-IR"/>
        </w:rPr>
        <w:t>فی أنّ ما بیده کافٍ لموءونة سنته أم لا فمع سبق وجود</w:t>
      </w:r>
      <w:r>
        <w:rPr>
          <w:rStyle w:val="FootnoteAnchor"/>
          <w:rtl w:val="true"/>
        </w:rPr>
        <w:footnoteReference w:id="483"/>
      </w:r>
      <w:r>
        <w:rPr>
          <w:rFonts w:ascii="IRNazanin" w:hAnsi="IRNazanin" w:eastAsia="IRNazanin"/>
          <w:color w:val="111111"/>
          <w:sz w:val="28"/>
          <w:sz w:val="28"/>
          <w:szCs w:val="28"/>
          <w:rtl w:val="true"/>
          <w:lang w:bidi="fa-IR"/>
        </w:rPr>
        <w:t>ما به الکفایة لا یجوز</w:t>
      </w:r>
      <w:r>
        <w:rPr>
          <w:rStyle w:val="FootnoteAnchor"/>
          <w:rtl w:val="true"/>
        </w:rPr>
        <w:footnoteReference w:id="484"/>
      </w:r>
      <w:r>
        <w:rPr>
          <w:rFonts w:ascii="IRNazanin" w:hAnsi="IRNazanin" w:eastAsia="IRNazanin"/>
          <w:color w:val="111111"/>
          <w:sz w:val="28"/>
          <w:sz w:val="28"/>
          <w:szCs w:val="28"/>
          <w:rtl w:val="true"/>
          <w:lang w:bidi="fa-IR"/>
        </w:rPr>
        <w:t>الأخذ، ومع سبق العدم وحدوث ما یشکّ فی کفایته یجوز</w:t>
      </w:r>
      <w:r>
        <w:rPr>
          <w:rStyle w:val="FootnoteAnchor"/>
          <w:rtl w:val="true"/>
        </w:rPr>
        <w:footnoteReference w:id="485"/>
      </w:r>
      <w:r>
        <w:rPr>
          <w:rFonts w:ascii="IRNazanin" w:hAnsi="IRNazanin" w:eastAsia="IRNazanin"/>
          <w:color w:val="111111"/>
          <w:sz w:val="28"/>
          <w:sz w:val="28"/>
          <w:szCs w:val="28"/>
          <w:rtl w:val="true"/>
          <w:lang w:bidi="fa-IR"/>
        </w:rPr>
        <w:t>عملاً بالأصل</w:t>
      </w:r>
      <w:r>
        <w:rPr>
          <w:rStyle w:val="FootnoteAnchor"/>
          <w:rtl w:val="true"/>
        </w:rPr>
        <w:footnoteReference w:id="486"/>
      </w:r>
      <w:r>
        <w:rPr>
          <w:rFonts w:ascii="IRNazanin" w:hAnsi="IRNazanin" w:eastAsia="IRNazanin"/>
          <w:color w:val="111111"/>
          <w:sz w:val="28"/>
          <w:sz w:val="28"/>
          <w:szCs w:val="28"/>
          <w:rtl w:val="true"/>
          <w:lang w:bidi="fa-IR"/>
        </w:rPr>
        <w:t>فی الصورتین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للفقر إن عرف صدقه أو کذبه عومل به، وإن </w:t>
      </w:r>
    </w:p>
    <w:p>
      <w:pPr>
        <w:pStyle w:val="BookText"/>
        <w:rPr/>
      </w:pPr>
      <w:r>
        <w:rPr>
          <w:rFonts w:ascii="IRNazanin" w:hAnsi="IRNazanin" w:eastAsia="IRNazanin"/>
          <w:color w:val="111111"/>
          <w:sz w:val="28"/>
          <w:sz w:val="28"/>
          <w:szCs w:val="28"/>
          <w:rtl w:val="true"/>
          <w:lang w:bidi="fa-IR"/>
        </w:rPr>
        <w:t>جهل الأمران فمع سبق فقره یعطی من غیر یمین، ومع سبق الغِنی أو الجهل بالحالة السابقة</w:t>
      </w:r>
      <w:r>
        <w:rPr>
          <w:rStyle w:val="FootnoteAnchor"/>
          <w:rtl w:val="true"/>
        </w:rPr>
        <w:footnoteReference w:id="488"/>
      </w:r>
      <w:r>
        <w:rPr>
          <w:rFonts w:ascii="IRNazanin" w:hAnsi="IRNazanin" w:eastAsia="IRNazanin"/>
          <w:color w:val="111111"/>
          <w:sz w:val="28"/>
          <w:sz w:val="28"/>
          <w:szCs w:val="28"/>
          <w:rtl w:val="true"/>
          <w:lang w:bidi="fa-IR"/>
        </w:rPr>
        <w:t>فالأحوط</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صورة سبق الغنی، والظنّ لا یُغنی عن الحقّ شیئاً، وأمّا مع الجهل بالحالة السابقة فیجوز الإعطاء، إلاّ فی صورة کونه طرفاً للعلم الإجمالی بالخلاف فإنّه فی تلک الصورة مقتضی الاحتیاط عدم الإعطاء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الإعطاء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الاطمئنان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الوثوق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ظهور حاله فی الفقر الملازم غالباً مع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حصل الاطمئنان والوثوق،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الاطمئنان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الناشئ من ظهور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القویّ 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وظهور الفقر علیه أو الاطمئنان بصدقه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الوثوق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الاطمئنان والوثوق، ولا یکفی مطلق الظنّ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ظنّاً إطمئنانیّاً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مع الجهل بالحالة السابقة حتّی مع عدم الظنّ بالصدق، وأمّا مع العلم بسبق الغنی فجواز الاکتفاء بالظنّ لایخلو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بالظنّ الحاصل من ظهور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یعتمد علی مثله العقلاء وإن کان الظنّ ناشئاً من ظهور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حصول الوثوق من إخباره، أو کونه ثقة، وإلاّ فجواز الاکتفاء بالظنّ محلّ منع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فی الصورة الاُولی</w:t>
      </w:r>
      <w:r>
        <w:rPr>
          <w:rFonts w:eastAsia="IRNazanin" w:cs="IRNazanin"/>
          <w:color w:val="111111"/>
          <w:sz w:val="28"/>
          <w:szCs w:val="28"/>
          <w:rtl w:val="true"/>
          <w:lang w:bidi="fa-IR"/>
        </w:rPr>
        <w:t>.</w:t>
      </w:r>
      <w:bookmarkStart w:id="286" w:name="pg13282_130176"/>
    </w:p>
    <w:p>
      <w:pPr>
        <w:pStyle w:val="Heading3"/>
        <w:numPr>
          <w:ilvl w:val="2"/>
          <w:numId w:val="1"/>
        </w:numPr>
        <w:rPr/>
      </w:pPr>
      <w:bookmarkStart w:id="287" w:name="__RefHeading___Toc1987422_2322387425"/>
      <w:bookmarkStart w:id="288" w:name="_Toc100"/>
      <w:bookmarkEnd w:id="286"/>
      <w:bookmarkEnd w:id="287"/>
      <w:r>
        <w:rPr>
          <w:rtl w:val="true"/>
        </w:rPr>
        <w:t>احتساب الدین علی الفقیر من الزکاة</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دَین علی الفقیر جاز احتسابه زکاةً، سواء کان حیّاً</w:t>
      </w:r>
      <w:r>
        <w:rPr>
          <w:rStyle w:val="FootnoteAnchor"/>
          <w:rtl w:val="true"/>
        </w:rPr>
        <w:footnoteReference w:id="490"/>
      </w:r>
      <w:r>
        <w:rPr>
          <w:rFonts w:ascii="Amiri" w:hAnsi="Amiri" w:eastAsia="Amiri" w:cs="Amiri"/>
          <w:color w:val="111111"/>
          <w:sz w:val="28"/>
          <w:sz w:val="28"/>
          <w:szCs w:val="28"/>
          <w:rtl w:val="true"/>
          <w:lang w:bidi="ar-SA"/>
        </w:rPr>
        <w:t>أم میّتاً</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یشترط فی المیّت أن لا یکون له ترکة تفی بدینه، وإلاّ لا یجوز، نعم، لو کان له ترکة لکن لا یمکن الاستیفاء منها لامتناع</w:t>
      </w:r>
      <w:bookmarkStart w:id="289" w:name="pg13282_130177"/>
    </w:p>
    <w:p>
      <w:pPr>
        <w:pStyle w:val="BookText"/>
        <w:rPr/>
      </w:pPr>
      <w:bookmarkEnd w:id="289"/>
      <w:r>
        <w:rPr>
          <w:rFonts w:ascii="IRNazanin" w:hAnsi="IRNazanin" w:eastAsia="IRNazanin"/>
          <w:color w:val="111111"/>
          <w:sz w:val="28"/>
          <w:sz w:val="28"/>
          <w:szCs w:val="28"/>
          <w:rtl w:val="true"/>
          <w:lang w:bidi="fa-IR"/>
        </w:rPr>
        <w:t>الورثة أو غیرهم فالظاهر الجواز</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المرعشی، الآملی، محمّد رضا الگلپایگانی،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المراجعة إلی الحاکم الشرعی فقد یمکنه إجبارهم علی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الجواز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987424_2322387425"/>
      <w:bookmarkStart w:id="291" w:name="_Toc101"/>
      <w:bookmarkEnd w:id="290"/>
      <w:r>
        <w:rPr>
          <w:rtl w:val="true"/>
        </w:rPr>
        <w:t>عدم وجوب إعلام الفقیر بالزکاة</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 الفقیر أنّ المدفوع إلیه زکاة، بل لو کان ممّن یترفّع ویدخله الحیاء منها وهو مستحقّ یستحبّ دفعها إلیه علی وجه الصلة ظاهراً، والزکاة واقعاً</w:t>
      </w:r>
      <w:r>
        <w:rPr>
          <w:rStyle w:val="FootnoteAnchor"/>
          <w:rtl w:val="true"/>
        </w:rPr>
        <w:footnoteReference w:id="493"/>
      </w:r>
      <w:r>
        <w:rPr>
          <w:rFonts w:ascii="Amiri" w:hAnsi="Amiri" w:eastAsia="Amiri" w:cs="Amiri"/>
          <w:color w:val="111111"/>
          <w:sz w:val="28"/>
          <w:sz w:val="28"/>
          <w:szCs w:val="28"/>
          <w:rtl w:val="true"/>
          <w:lang w:bidi="ar-SA"/>
        </w:rPr>
        <w:t>، بل لو اقتضت المصلحة</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الرافعة لحرمة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المسوّغة للکذب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التصریح کذباً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الکذب أحد الکبائر، فلا یجوّزه وجود المصلحة، اللهمّ إلاّ أن تفرض مصلحة واجبة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جوازه، مع إمکان التوریة وعرفانه إیّاها والتفاته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المصلحة ممّا تسوّغ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التوریة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 کونها زکاة</w:t>
      </w:r>
    </w:p>
    <w:p>
      <w:pPr>
        <w:pStyle w:val="BookText"/>
        <w:rPr/>
      </w:pPr>
      <w:r>
        <w:rPr>
          <w:rFonts w:ascii="IRNazanin" w:hAnsi="IRNazanin" w:eastAsia="IRNazanin"/>
          <w:color w:val="111111"/>
          <w:sz w:val="28"/>
          <w:sz w:val="28"/>
          <w:szCs w:val="28"/>
          <w:rtl w:val="true"/>
          <w:lang w:bidi="fa-IR"/>
        </w:rPr>
        <w:t>جاز</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التوریة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المصلحة ممّا یسوّغ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کانت المصلحة ممّا یسوّغ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التوریة، وإلاّ ففی جواز الکذب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الکذب فی أمثال المقام لایخلو من إشکال، بل منع، نعم، لا بأس بالتوریة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المصلحة الملزمة‌التی تکون أهمَّ من حرمة الکذب، وإلاّ فیورّی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الکذب ممنوع، نعم، لابأس بالتوریة، فإذا دفعها کذلک صحّت زکاةً، والعبرة بقصد الدافع، لا بقصد القابض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المصلحة مسوِّغةً للکذب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تکن المصلحة ممّا یسوِّغ الکذب؛ لأنّ الکلام فی الجواز الوضعی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عنواناً آخر فالعبرة بقصد الدافع، لا القابض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إمکان التوریة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إضرار قصد القابض للخلاف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نحو یقصد القابض للتملّک علی نحو الزکاة ولو إجمالاً، هذا إذا کان الدفع علی نحو التملیک، أمّا إذا کان علی نحو المصرف فلا یحتاج إلی قصد القابض، لکن لابدّ من صرفه فی شوءونه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عنواناً آخراً؛ لأنّ العبرة بقصده، لا بقصد القابض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دخالة لقصد القابض فی وقوع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قبول ما قصده المعطی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لأ نّه لا دخالة لقصده فی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القابض</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قصده؛ إذ لا مدخلیّة لقصده فی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بقصد الدافع، لا القابض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لقصد القابض إلاّ إذا رجع إلی عدم قصد التملّک، ولکنّ هذا إذا کان الدفع بنحو التملیک، وأمّا إذا کان بنحو المصرف فلا یحتاج إلی قصد القابض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عنواناً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إذ لا اعتبار بقصده، والمدار علی قصد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لقصد القابض فی صحّة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قصد عنواناً آخر فالعبرة بقصد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بقصد الدافع، ولا أثر لقصد القابض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إیتاء الزکاة غیر متوقّف علی قصد القابض، بل قصده عنواناً آخر غیر الزکاة أمر قهریّ فی الفرض بعد تصریح الدافع بعدم کونها زکاة،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لقصد القابض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w:t>
      </w:r>
      <w:bookmarkStart w:id="292" w:name="pg13282_130180"/>
    </w:p>
    <w:p>
      <w:pPr>
        <w:pStyle w:val="BookText"/>
        <w:rPr/>
      </w:pPr>
      <w:bookmarkEnd w:id="292"/>
      <w:r>
        <w:rPr>
          <w:rFonts w:ascii="IRNazanin" w:hAnsi="IRNazanin" w:eastAsia="IRNazanin"/>
          <w:color w:val="111111"/>
          <w:sz w:val="28"/>
          <w:sz w:val="28"/>
          <w:szCs w:val="28"/>
          <w:rtl w:val="true"/>
          <w:lang w:bidi="fa-IR"/>
        </w:rPr>
        <w:t>غیر الزکاة، بل قصد مجرّد التملّک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987426_2322387425"/>
      <w:bookmarkStart w:id="294" w:name="_Toc102"/>
      <w:bookmarkEnd w:id="293"/>
      <w:r>
        <w:rPr>
          <w:rtl w:val="true"/>
        </w:rPr>
        <w:t>دفع الزکاة إلی غیر المستحق وفروع ذلک</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الزکاة باعتقاد الفقر فبان کون القابض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العین باقیةً ارتجعها</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یجوز ارتجاعها، ویجوز أداء الزکاة ثانیاً، نعم، فی المعزول یجب لو قلنا بأ نّه بالعزل یخرج من ملکه، ولکن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یجب علیه ارتجاع العین إذا کان قد عیّنها زکاة قبل دفعها بعزل ونحوه ، وإلاّ لم یجب ارتجاعها، بل هی کسائر أمواله، نعم، هی غیر مجزیة عن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متعیّنة بالعزل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مع تلفها إذا کان القابض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عالماً بکونها 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مضمونة علی القابض، سواء کان عالماً بکونها زکاة أم جاهلاً، إلاّ إذا کان مغروراً من قبل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جاهلاً بحرمتها للغنیّ، بخلاف ما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جاهلاً بکونها زکاةً فإنّه لا 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احتماله کونها زکاة فالظاهر ضمانه، نعم، مع إعطائه بغیر عنوانها سقط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یستقرّ علیه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 إلاّ إذا کان مغروراً من قبل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 نّه لا یستقرّ علیه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مغروراً، وإلاّ فمقتضی قاعدة الید هو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احتمال کونها زکاة، وعدم کون الإعطاء بغیر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تعذّر الارتجاع أو تلفت بلا ضمان أو معه ولم یتمکّن الدافع من أخذ العوض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ضامناً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الضمان إذا کان الدفع مع الحجّة ومن دون تقصیر فی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 الدفع بإذنٍ شرعیٍّ فالأقوی عدم الضمان، بخلاف ما لو کان إحراز الفقر بأمارة عقلیة کالقطع فإنّ الظاهر ضمانه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الزکاة معزولة قبل الدفع، وإذا کان قد عزلها قبل دفعها فلا ضمان علیه إلاّ مع التفریط، کما إذا دفعها بغیر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یقال بعدم الضمان فی ما إذا کان الاعتقاد مستنداً إلی حجّة شرعیّة، کالبیّنة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فعلیه الزکاة مرَّة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الدفع بإذن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w:t>
      </w:r>
    </w:p>
    <w:p>
      <w:pPr>
        <w:pStyle w:val="BookText"/>
        <w:rPr/>
      </w:pPr>
      <w:r>
        <w:rPr>
          <w:rFonts w:ascii="IRNazanin" w:hAnsi="IRNazanin" w:eastAsia="IRNazanin"/>
          <w:color w:val="111111"/>
          <w:sz w:val="28"/>
          <w:sz w:val="28"/>
          <w:szCs w:val="28"/>
          <w:rtl w:val="true"/>
          <w:lang w:bidi="fa-IR"/>
        </w:rPr>
        <w:t>الدافع هو المجتهد</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دفعه ولایةً، لا بإذن المالک والوکالة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المأذون منه لا 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الدافع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دفع الزکاة إلی غنیٍّ جاهلاً بحرمتها علیه أو متعمّداً استرجعها</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الأخذ مغروراً من طرف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عوضها مع التلف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عدم الإمکان یکون علیه مرّةً 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w:t>
      </w:r>
      <w:r>
        <w:rPr>
          <w:rStyle w:val="FootnoteAnchor"/>
          <w:rtl w:val="true"/>
        </w:rPr>
        <w:footnoteReference w:id="502"/>
      </w:r>
      <w:r>
        <w:rPr>
          <w:rFonts w:ascii="IRNazanin" w:hAnsi="IRNazanin" w:eastAsia="IRNazanin"/>
          <w:color w:val="111111"/>
          <w:sz w:val="28"/>
          <w:sz w:val="28"/>
          <w:szCs w:val="28"/>
          <w:rtl w:val="true"/>
          <w:lang w:bidi="fa-IR"/>
        </w:rPr>
        <w:t>فی ذلک</w:t>
      </w:r>
      <w:r>
        <w:rPr>
          <w:rStyle w:val="FootnoteAnchor"/>
          <w:rtl w:val="true"/>
        </w:rPr>
        <w:footnoteReference w:id="503"/>
      </w:r>
      <w:r>
        <w:rPr>
          <w:rFonts w:ascii="IRNazanin" w:hAnsi="IRNazanin" w:eastAsia="IRNazanin"/>
          <w:color w:val="111111"/>
          <w:sz w:val="28"/>
          <w:sz w:val="28"/>
          <w:szCs w:val="28"/>
          <w:rtl w:val="true"/>
          <w:lang w:bidi="fa-IR"/>
        </w:rPr>
        <w:t>بین الزکاة المعزولة وغیرها، وکذا فی المسألة السابقة</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فی المعزولة لا یضمن إلاّ مع التعدّی أو التفریط،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زکاة الغِلاّت، ویأتی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بقیّة أحکام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المدفوع إلیه کافر أو فاسق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قلنا باشتراط العدالة، أو ممّن تجب نفقته علیه، أو هاشمیّ إذا کان الدافع من غیر قبیله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باعتقاد أ نّه عادل فبان فقیراً فاسقاً، أو باعتقاد أ نّه عالم فبان جاهلاً، أو زید فبان عمرواً، أو نحو ذلک صحّ وأجزأ إذا لم یکن</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یجزئ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فی الأوّلَین مطلقاً، بل وکذا الثالث، إلاّ أن یفرض أ نّه قصد إعطاء زید، لا إعطاء الشخص بتخیّل أ نّه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یجزئ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 فی مثل الأوّلَین مشکل، نعم، إنّما یتصوّر فی الثالث بأن یقصد إعطاء زید، لا إعطاء الشخص باعتقاد أ نّه زید، ولکن علی وجه یرجع إلی عدم قصد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وإن کان علی وجه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العنوان مقصوداً فی الآخذ بحیث لو لم یکن متّصفاً لَما کان قَصدٌ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الدفع الخارجی غیر قابل للتقیید، وبذلک یظهر حال ما 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إلاّ إذا فقد قصد الزکاة أصلاً عند فقد القید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نحو الاشتراط؛ إذ التقیید فی الجزئی الخارجی غیر 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کان من باب الاشتباه</w:t>
      </w:r>
    </w:p>
    <w:p>
      <w:pPr>
        <w:pStyle w:val="BookText"/>
        <w:rPr/>
      </w:pPr>
      <w:r>
        <w:rPr>
          <w:rFonts w:ascii="IRNazanin" w:hAnsi="IRNazanin" w:eastAsia="IRNazanin"/>
          <w:color w:val="111111"/>
          <w:sz w:val="28"/>
          <w:sz w:val="28"/>
          <w:szCs w:val="28"/>
          <w:rtl w:val="true"/>
          <w:lang w:bidi="fa-IR"/>
        </w:rPr>
        <w:t>فی التطبیق</w:t>
      </w:r>
      <w:r>
        <w:rPr>
          <w:rStyle w:val="FootnoteAnchor"/>
          <w:rtl w:val="true"/>
        </w:rPr>
        <w:footnoteReference w:id="506"/>
      </w:r>
      <w:r>
        <w:rPr>
          <w:rFonts w:ascii="IRNazanin" w:hAnsi="IRNazanin" w:eastAsia="IRNazanin"/>
          <w:color w:val="111111"/>
          <w:sz w:val="28"/>
          <w:sz w:val="28"/>
          <w:szCs w:val="28"/>
          <w:rtl w:val="true"/>
          <w:lang w:bidi="fa-IR"/>
        </w:rPr>
        <w:t>، ولا یجوز استرجاعه حینئذٍ وإن کانت العین باقیة، وأمّا إذا کان علی وجه التقیید</w:t>
      </w:r>
      <w:r>
        <w:rPr>
          <w:rStyle w:val="FootnoteAnchor"/>
          <w:rtl w:val="true"/>
        </w:rPr>
        <w:footnoteReference w:id="507"/>
      </w:r>
      <w:r>
        <w:rPr>
          <w:rFonts w:ascii="IRNazanin" w:hAnsi="IRNazanin" w:eastAsia="IRNazanin"/>
          <w:color w:val="111111"/>
          <w:sz w:val="28"/>
          <w:sz w:val="28"/>
          <w:szCs w:val="28"/>
          <w:rtl w:val="true"/>
          <w:lang w:bidi="fa-IR"/>
        </w:rPr>
        <w:t>فیجوز</w:t>
      </w:r>
      <w:r>
        <w:rPr>
          <w:rStyle w:val="FootnoteAnchor"/>
          <w:rtl w:val="true"/>
        </w:rPr>
        <w:footnoteReference w:id="508"/>
      </w:r>
      <w:r>
        <w:rPr>
          <w:rFonts w:ascii="IRNazanin" w:hAnsi="IRNazanin" w:eastAsia="IRNazanin"/>
          <w:color w:val="111111"/>
          <w:sz w:val="28"/>
          <w:sz w:val="28"/>
          <w:szCs w:val="28"/>
          <w:rtl w:val="true"/>
          <w:lang w:bidi="fa-IR"/>
        </w:rPr>
        <w:t>، کما یجوز</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الجزم بالجواز بالنیّة المحضة فی صورة بقاء العین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295" w:name="pg13282_130185"/>
    </w:p>
    <w:p>
      <w:pPr>
        <w:pStyle w:val="BookText"/>
        <w:rPr/>
      </w:pPr>
      <w:bookmarkEnd w:id="295"/>
      <w:r>
        <w:rPr>
          <w:rFonts w:ascii="Amiri" w:hAnsi="Amiri" w:eastAsia="Amiri" w:cs="Amiri"/>
          <w:color w:val="111111"/>
          <w:sz w:val="28"/>
          <w:sz w:val="28"/>
          <w:szCs w:val="28"/>
          <w:rtl w:val="true"/>
          <w:lang w:bidi="ar-SA"/>
        </w:rPr>
        <w:t>نیّتها مجدّداً</w:t>
      </w:r>
      <w:r>
        <w:rPr>
          <w:rStyle w:val="FootnoteAnchor"/>
          <w:rtl w:val="true"/>
        </w:rPr>
        <w:footnoteReference w:id="510"/>
      </w:r>
      <w:r>
        <w:rPr>
          <w:rFonts w:ascii="IRNazanin" w:hAnsi="IRNazanin" w:eastAsia="IRNazanin"/>
          <w:color w:val="111111"/>
          <w:sz w:val="28"/>
          <w:sz w:val="28"/>
          <w:szCs w:val="28"/>
          <w:rtl w:val="true"/>
          <w:lang w:bidi="fa-IR"/>
        </w:rPr>
        <w:t>مع بقاء العین أو تلفها إذا کان ضامناً</w:t>
      </w:r>
      <w:r>
        <w:rPr>
          <w:rStyle w:val="FootnoteAnchor"/>
          <w:rtl w:val="true"/>
        </w:rPr>
        <w:footnoteReference w:id="511"/>
      </w:r>
      <w:r>
        <w:rPr>
          <w:rFonts w:ascii="IRNazanin" w:hAnsi="IRNazanin" w:eastAsia="IRNazanin"/>
          <w:color w:val="111111"/>
          <w:sz w:val="28"/>
          <w:sz w:val="28"/>
          <w:szCs w:val="28"/>
          <w:rtl w:val="true"/>
          <w:lang w:bidi="fa-IR"/>
        </w:rPr>
        <w:t>بأن کان عالماً باشتباه الدافع وتقییده</w:t>
      </w:r>
      <w:r>
        <w:rPr>
          <w:rFonts w:eastAsia="IRNazanin" w:cs="IRNazanin"/>
          <w:color w:val="111111"/>
          <w:sz w:val="28"/>
          <w:szCs w:val="28"/>
          <w:rtl w:val="true"/>
          <w:lang w:bidi="fa-IR"/>
        </w:rPr>
        <w:t>.</w:t>
      </w:r>
    </w:p>
    <w:p>
      <w:pPr>
        <w:pStyle w:val="Heading3"/>
        <w:numPr>
          <w:ilvl w:val="2"/>
          <w:numId w:val="1"/>
        </w:numPr>
        <w:rPr/>
      </w:pPr>
      <w:bookmarkStart w:id="296" w:name="__RefHeading___Toc1987428_2322387425"/>
      <w:bookmarkStart w:id="297" w:name="_Toc103"/>
      <w:bookmarkEnd w:id="296"/>
      <w:r>
        <w:rPr>
          <w:rtl w:val="true"/>
        </w:rPr>
        <w:t xml:space="preserve">الثالث </w:t>
      </w:r>
      <w:r>
        <w:rPr>
          <w:rtl w:val="true"/>
        </w:rPr>
        <w:t xml:space="preserve">: </w:t>
      </w:r>
      <w:r>
        <w:rPr>
          <w:rtl w:val="true"/>
        </w:rPr>
        <w:t>العاملون علیها وما یشترط فیهم</w:t>
      </w:r>
      <w:bookmarkEnd w:id="29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 وهم المنصوبون من قبل الإمام علیه‌السلام أو نائبه الخاصِّ أو العامِّ لأخذ الزکوات وضبطها وحسابها وإیصالها إلیه، أو إلی الفقراء علی حسب إذنه، فإنّ العامل یستحقّ منها سهماً فی مقابل عمله وإن کان غنیّاً، ولا یلزم استئجاره من الأوّل، أو تعیین مقدار له علی وجه الجعالة</w:t>
      </w:r>
      <w:r>
        <w:rPr>
          <w:rStyle w:val="FootnoteAnchor"/>
          <w:rtl w:val="true"/>
        </w:rPr>
        <w:footnoteReference w:id="512"/>
      </w:r>
      <w:r>
        <w:rPr>
          <w:rFonts w:ascii="IRNazanin" w:hAnsi="IRNazanin" w:eastAsia="IRNazanin"/>
          <w:color w:val="111111"/>
          <w:sz w:val="28"/>
          <w:sz w:val="28"/>
          <w:szCs w:val="28"/>
          <w:rtl w:val="true"/>
          <w:lang w:bidi="fa-IR"/>
        </w:rPr>
        <w:t>، بل یجوز أیضاً أن لا یعیّن له ویعطیه بعد ذلک ما یراه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w:t>
      </w:r>
      <w:r>
        <w:rPr>
          <w:rStyle w:val="FootnoteAnchor"/>
          <w:rtl w:val="true"/>
        </w:rPr>
        <w:footnoteReference w:id="514"/>
      </w:r>
      <w:r>
        <w:rPr>
          <w:rFonts w:ascii="IRNazanin" w:hAnsi="IRNazanin" w:eastAsia="IRNazanin"/>
          <w:color w:val="111111"/>
          <w:sz w:val="28"/>
          <w:sz w:val="28"/>
          <w:szCs w:val="28"/>
          <w:rtl w:val="true"/>
          <w:lang w:bidi="fa-IR"/>
        </w:rPr>
        <w:t>فیهم</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العقل عن البلوغ، والوثوق عن العدالة، ولا یعتبر عدم الهاشمیّة فی العامل علی زکوات الهاشمیّین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إشتراط بعض ما ذکر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التکلیف</w:t>
      </w:r>
      <w:r>
        <w:rPr>
          <w:rStyle w:val="FootnoteAnchor"/>
          <w:rtl w:val="true"/>
        </w:rPr>
        <w:footnoteReference w:id="516"/>
      </w:r>
      <w:r>
        <w:rPr>
          <w:rFonts w:ascii="IRNazanin" w:hAnsi="IRNazanin" w:eastAsia="IRNazanin"/>
          <w:color w:val="111111"/>
          <w:sz w:val="28"/>
          <w:sz w:val="28"/>
          <w:szCs w:val="28"/>
          <w:rtl w:val="true"/>
          <w:lang w:bidi="fa-IR"/>
        </w:rPr>
        <w:t>بالبلوغ والعقل والإیمان، بل العدالة</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اعتبارها کالحرّیّة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کونه موثوقاً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یبعد کفایة الوثوق والاطمئنان فی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الأمانة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الاکتفاء بالوثاقة مکان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علی</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 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لا بأس بالمکاتب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ویشترط</w:t>
      </w:r>
      <w:r>
        <w:rPr>
          <w:rStyle w:val="FootnoteAnchor"/>
          <w:rtl w:val="true"/>
        </w:rPr>
        <w:footnoteReference w:id="519"/>
      </w:r>
      <w:r>
        <w:rPr>
          <w:rFonts w:ascii="IRNazanin" w:hAnsi="IRNazanin" w:eastAsia="IRNazanin"/>
          <w:color w:val="111111"/>
          <w:sz w:val="28"/>
          <w:sz w:val="28"/>
          <w:szCs w:val="28"/>
          <w:rtl w:val="true"/>
          <w:lang w:bidi="fa-IR"/>
        </w:rPr>
        <w:t>أیضاً معرفة المسائل</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توقّف العمل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تتوقّف صحّة عمله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المتعلّقة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بعملهم اجتهاداً أو تقلیداً، وأن لا یکونوا من بنی هاشم، نعم، یجوز استئجارهم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الأعمال التی تصحّ الإجارة علیها، وفی مثلها لا یبعد جواز استئجارهم من الزکاة کسائر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أنّ المستأجَرین غیر العامِلین علیها الذین عنتهم الآیة ، ولا مانع من أن یکون المستأجَر هاشمیّاً ولا یضرّ أن تختلّ فیه الشروط المتقدّمة کلاًّ أو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بیت المال أو غیره، کما یجوز عملهم تبرّعاً،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سقوط هذا القسم فی زمان الغیبة مع بسط ید نائب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الإمام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الأقطار، نعم،</w:t>
      </w:r>
      <w:bookmarkStart w:id="298" w:name="pg13282_130188"/>
    </w:p>
    <w:p>
      <w:pPr>
        <w:pStyle w:val="BookText"/>
        <w:rPr/>
      </w:pPr>
      <w:bookmarkEnd w:id="298"/>
      <w:r>
        <w:rPr>
          <w:rFonts w:ascii="IRNazanin" w:hAnsi="IRNazanin" w:eastAsia="IRNazanin"/>
          <w:color w:val="111111"/>
          <w:sz w:val="28"/>
          <w:sz w:val="28"/>
          <w:szCs w:val="28"/>
          <w:rtl w:val="true"/>
          <w:lang w:bidi="fa-IR"/>
        </w:rPr>
        <w:t>یسقط بالنسبة إلی مَن تصدّی بنفسه لإخراج زکاته وإیصالها إلی نائب الإمام علیه‌السلام أو إلی الفقراء بنفسه</w:t>
      </w:r>
      <w:r>
        <w:rPr>
          <w:rFonts w:eastAsia="IRNazanin" w:cs="IRNazanin"/>
          <w:color w:val="111111"/>
          <w:sz w:val="28"/>
          <w:szCs w:val="28"/>
          <w:rtl w:val="true"/>
          <w:lang w:bidi="fa-IR"/>
        </w:rPr>
        <w:t>.</w:t>
      </w:r>
    </w:p>
    <w:p>
      <w:pPr>
        <w:pStyle w:val="Heading3"/>
        <w:numPr>
          <w:ilvl w:val="2"/>
          <w:numId w:val="1"/>
        </w:numPr>
        <w:rPr/>
      </w:pPr>
      <w:bookmarkStart w:id="299" w:name="__RefHeading___Toc1987430_2322387425"/>
      <w:bookmarkStart w:id="300" w:name="_Toc104"/>
      <w:bookmarkEnd w:id="299"/>
      <w:r>
        <w:rPr>
          <w:rtl w:val="true"/>
        </w:rPr>
        <w:t xml:space="preserve">الرابع </w:t>
      </w:r>
      <w:r>
        <w:rPr>
          <w:rtl w:val="true"/>
        </w:rPr>
        <w:t xml:space="preserve">: </w:t>
      </w:r>
      <w:r>
        <w:rPr>
          <w:rtl w:val="true"/>
        </w:rPr>
        <w:t>المؤلّفة قلوبهم</w:t>
      </w:r>
      <w:bookmarkEnd w:id="30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الموءلّفة قلوبهم</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یظهر من أدلّة المسألة أ نّهم قوم مسلمون تضعف عقائدهم و بصائرهم فی الدین، فیُسهَم لهم من الزکاة لتثبت عقائدهم ویحسن إسلامهم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الکفّار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هذا السهم لضعفاء الاعتقاد الذین دخلوا فی الإسلام ولم یثبت فی قلوبهم، ویُخاف علیهم أن یُعادُوا إلی الکفر فیتألّفون بها للثبات علی الإسلام، وأمّا التألیف للجهاد کان المؤلَّف مسلماً أو کافراً فهو لیس مورد لهذا السهم، نعم، یجوز إعطاء هؤلاء من باب کون ذلک تشییداً للدین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یراد من إعطائهم إلفَتَهم ومیلهم إلی الإسلام، أو إلی معاونة المسلمین فی الجهاد مع الکفّار أو الدفاع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الموءلّفة قلوبهم</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w:t>
      </w:r>
      <w:r>
        <w:rPr>
          <w:rStyle w:val="FootnoteAnchor"/>
          <w:rtl w:val="true"/>
        </w:rPr>
        <w:footnoteReference w:id="523"/>
      </w:r>
      <w:r>
        <w:rPr>
          <w:rFonts w:ascii="IRNazanin" w:hAnsi="IRNazanin" w:eastAsia="IRNazanin"/>
          <w:color w:val="111111"/>
          <w:sz w:val="28"/>
          <w:sz w:val="28"/>
          <w:szCs w:val="28"/>
          <w:rtl w:val="true"/>
          <w:lang w:bidi="fa-IR"/>
        </w:rPr>
        <w:t>العقول</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ضعفاء الاعتقاد الذین دخلوا فی الإسلام ولم یثبت فی قلوبهم، ویُخاف علیهم أن یعودوا إلی الکفر، فیتأ لّفون بها للثبات والإعانة علی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إسلامهم ولم تدخل المعرفة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ضعفاء الاعتقاد الذین دخلوا فی الإسلام ولم یثبت فی قلوبهم، فیتأ لّفون بها للثبات أو الإعانة علی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ضعفاء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301" w:name="pg13282_130189"/>
    </w:p>
    <w:p>
      <w:pPr>
        <w:pStyle w:val="BookText"/>
        <w:rPr/>
      </w:pPr>
      <w:bookmarkEnd w:id="301"/>
      <w:r>
        <w:rPr>
          <w:rFonts w:ascii="IRNazanin" w:hAnsi="IRNazanin" w:eastAsia="IRNazanin"/>
          <w:color w:val="111111"/>
          <w:sz w:val="28"/>
          <w:sz w:val="28"/>
          <w:szCs w:val="28"/>
          <w:rtl w:val="true"/>
          <w:lang w:bidi="fa-IR"/>
        </w:rPr>
        <w:t>من المسلمین</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التعبیر بضعفاء الاعتقاد بنبوّة محمّدٍ صلی‌الله‌علیه‌و‌آله وبما جاء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لتقویة اعتقادهم، أو لإمالتهم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المعاونة فی الجهاد أو الدفاع</w:t>
      </w:r>
      <w:r>
        <w:rPr>
          <w:rFonts w:eastAsia="IRNazanin" w:cs="IRNazanin"/>
          <w:color w:val="111111"/>
          <w:sz w:val="28"/>
          <w:szCs w:val="28"/>
          <w:rtl w:val="true"/>
          <w:lang w:bidi="fa-IR"/>
        </w:rPr>
        <w:t>.</w:t>
      </w:r>
    </w:p>
    <w:p>
      <w:pPr>
        <w:pStyle w:val="Heading3"/>
        <w:numPr>
          <w:ilvl w:val="2"/>
          <w:numId w:val="1"/>
        </w:numPr>
        <w:rPr/>
      </w:pPr>
      <w:bookmarkStart w:id="302" w:name="__RefHeading___Toc1987432_2322387425"/>
      <w:bookmarkStart w:id="303" w:name="_Toc105"/>
      <w:bookmarkEnd w:id="302"/>
      <w:r>
        <w:rPr>
          <w:rtl w:val="true"/>
        </w:rPr>
        <w:t xml:space="preserve">الخامس </w:t>
      </w:r>
      <w:r>
        <w:rPr>
          <w:rtl w:val="true"/>
        </w:rPr>
        <w:t xml:space="preserve">: </w:t>
      </w:r>
      <w:r>
        <w:rPr>
          <w:rtl w:val="true"/>
        </w:rPr>
        <w:t>الرقاب</w:t>
      </w:r>
      <w:bookmarkEnd w:id="30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وهم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العاجز</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القسم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أداء مال الکتابة، مطلقاً کان أو مشروطاً، والأحوط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حلول النَجم، ففی جواز إعطائه قبل حلوله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کونه بلا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ویتخیّر بین الدفع إلی کلٍّ من المولی والعبد، لکن إن دفع إلی المولی واتّفق عجز العبد عن باقی مال الکتابة فی المشروط فرُدّ إلی الرِقّ یُسترجع منه، کما أ نّه لو دفعها إلی العبد ولم یصرفها فی فکّ</w:t>
      </w:r>
    </w:p>
    <w:p>
      <w:pPr>
        <w:pStyle w:val="BookText"/>
        <w:rPr/>
      </w:pPr>
      <w:r>
        <w:rPr>
          <w:rFonts w:ascii="IRNazanin" w:hAnsi="IRNazanin" w:eastAsia="IRNazanin"/>
          <w:color w:val="111111"/>
          <w:sz w:val="28"/>
          <w:sz w:val="28"/>
          <w:szCs w:val="28"/>
          <w:rtl w:val="true"/>
          <w:lang w:bidi="fa-IR"/>
        </w:rPr>
        <w:t>رقبته لاستغنائه بإبراءٍ أو تبرّعِ أجنبیٍّ یُسترجع منه، نعم، یجوز الاحتساب</w:t>
      </w:r>
      <w:r>
        <w:rPr>
          <w:rStyle w:val="FootnoteAnchor"/>
          <w:rtl w:val="true"/>
        </w:rPr>
        <w:footnoteReference w:id="527"/>
      </w:r>
      <w:r>
        <w:rPr>
          <w:rFonts w:ascii="IRNazanin" w:hAnsi="IRNazanin" w:eastAsia="IRNazanin"/>
          <w:color w:val="111111"/>
          <w:sz w:val="28"/>
          <w:sz w:val="28"/>
          <w:szCs w:val="28"/>
          <w:rtl w:val="true"/>
          <w:lang w:bidi="fa-IR"/>
        </w:rPr>
        <w:t>حینئذٍ من باب سهم الفقراء إذا کان فقیراً، ولو ادَّعی العبد أ نّه</w:t>
      </w:r>
      <w:r>
        <w:rPr>
          <w:rStyle w:val="FootnoteAnchor"/>
          <w:rtl w:val="true"/>
        </w:rPr>
        <w:footnoteReference w:id="528"/>
      </w:r>
      <w:r>
        <w:rPr>
          <w:rFonts w:ascii="Amiri" w:hAnsi="Amiri" w:eastAsia="Amiri" w:cs="Amiri"/>
          <w:color w:val="111111"/>
          <w:sz w:val="28"/>
          <w:sz w:val="28"/>
          <w:szCs w:val="28"/>
          <w:rtl w:val="true"/>
          <w:lang w:bidi="ar-SA"/>
        </w:rPr>
        <w:t>مکاتَب أو أ نّه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صدقه أو أقام بیّنة قبل قوله</w:t>
      </w:r>
      <w:r>
        <w:rPr>
          <w:rStyle w:val="FootnoteAnchor"/>
          <w:rtl w:val="true"/>
        </w:rPr>
        <w:footnoteReference w:id="529"/>
      </w:r>
      <w:r>
        <w:rPr>
          <w:rFonts w:ascii="IRNazanin" w:hAnsi="IRNazanin" w:eastAsia="IRNazanin"/>
          <w:color w:val="111111"/>
          <w:sz w:val="28"/>
          <w:sz w:val="28"/>
          <w:szCs w:val="28"/>
          <w:rtl w:val="true"/>
          <w:lang w:bidi="fa-IR"/>
        </w:rPr>
        <w:t>، وإلاّ ففی قبول قوله إشکال</w:t>
      </w:r>
      <w:r>
        <w:rPr>
          <w:rStyle w:val="FootnoteAnchor"/>
          <w:rtl w:val="true"/>
        </w:rPr>
        <w:footnoteReference w:id="530"/>
      </w:r>
      <w:r>
        <w:rPr>
          <w:rFonts w:ascii="IRNazanin" w:hAnsi="IRNazanin" w:eastAsia="IRNazanin"/>
          <w:color w:val="111111"/>
          <w:sz w:val="28"/>
          <w:sz w:val="28"/>
          <w:szCs w:val="28"/>
          <w:rtl w:val="true"/>
          <w:lang w:bidi="fa-IR"/>
        </w:rPr>
        <w:t>، والأحوط</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قبول قول کلٍّ منهما مع تصدیق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قبول قول کلٍّ منهما مع تصدیق الآخر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قبول قول کلٍّ منهما مع تصدیق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القبول، بل لو ادّعی العجز عن أداء مال الکتابة ولم یکن مسبوقاً بالقدرة لا یبعد قبول قوله بلا حاجة إلی تصدیق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حصول الاطمئنان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إلاّ إذا کان ثقةً؛ فإنّ الأقوی حینئذٍ قبول قوله، وکذا الکلام فی قبول قول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w:t>
      </w:r>
    </w:p>
    <w:p>
      <w:pPr>
        <w:pStyle w:val="BookText"/>
        <w:rPr/>
      </w:pPr>
      <w:r>
        <w:rPr>
          <w:rFonts w:ascii="Amiri" w:hAnsi="Amiri" w:eastAsia="Amiri" w:cs="Amiri"/>
          <w:color w:val="111111"/>
          <w:sz w:val="28"/>
          <w:sz w:val="28"/>
          <w:szCs w:val="28"/>
          <w:rtl w:val="true"/>
          <w:lang w:bidi="ar-SA"/>
        </w:rPr>
        <w:t>صدّقه</w:t>
      </w:r>
      <w:r>
        <w:rPr>
          <w:rStyle w:val="FootnoteAnchor"/>
          <w:rtl w:val="true"/>
        </w:rPr>
        <w:footnoteReference w:id="532"/>
      </w:r>
      <w:r>
        <w:rPr>
          <w:rFonts w:ascii="IRNazanin" w:hAnsi="IRNazanin" w:eastAsia="IRNazanin"/>
          <w:color w:val="111111"/>
          <w:sz w:val="28"/>
          <w:sz w:val="28"/>
          <w:szCs w:val="28"/>
          <w:rtl w:val="true"/>
          <w:lang w:bidi="fa-IR"/>
        </w:rPr>
        <w:t>المولی</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یَفِدِ الاطمئنان والوثوق، وإلاّ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کذّبه، کما أنّ فی قبول قول المولی مع عدم العلم والبیّنة أیضاً کذلک، سواء صدّقه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إعطاء المکاتَب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فقیراً من غیر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الأوجه إعطاؤه من سهم الرقاب أو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عاجزاً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دخوله فی الفقراء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فقیراً؛ فإنّ مجرّد العجز عن التکسّب لا یوجب الفقر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العجز عن التکسّب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التکسّب</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ومصداقاً لعنوان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فقیراً عن قوت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دخوله فی الفقراء بمجرّد عجزه عن التکسب للأداء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یشترط إذن المولی فی الدفع إلی المکاتَب، سواء کان من باب الرقاب أم من باب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Style w:val="FootnoteAnchor"/>
          <w:rtl w:val="true"/>
        </w:rPr>
        <w:footnoteReference w:id="535"/>
      </w:r>
      <w:r>
        <w:rPr>
          <w:rFonts w:ascii="Amiri" w:hAnsi="Amiri" w:eastAsia="Amiri" w:cs="Amiri"/>
          <w:color w:val="111111"/>
          <w:sz w:val="28"/>
          <w:sz w:val="28"/>
          <w:szCs w:val="28"/>
          <w:rtl w:val="true"/>
          <w:lang w:bidi="ar-SA"/>
        </w:rPr>
        <w:t>تحت الشدّة</w:t>
      </w:r>
      <w:r>
        <w:rPr>
          <w:rStyle w:val="FootnoteAnchor"/>
          <w:rtl w:val="true"/>
        </w:rPr>
        <w:footnoteReference w:id="536"/>
      </w:r>
      <w:r>
        <w:rPr>
          <w:rFonts w:ascii="IRNazanin" w:hAnsi="IRNazanin" w:eastAsia="IRNazanin"/>
          <w:color w:val="111111"/>
          <w:sz w:val="28"/>
          <w:sz w:val="28"/>
          <w:szCs w:val="28"/>
          <w:rtl w:val="true"/>
          <w:lang w:bidi="fa-IR"/>
        </w:rPr>
        <w:t>، والمرجع فی صدق الشدّة العرف، فیُشتری ویُعتَق، خصوصاً إذا کان موءمناً فی ید غیر الموءمن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عتق العبد مع عدم وجود</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القید نظر؛ لإطلاق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هذا القید فی الإعطاء من سهم الرقاب محلّ خلاف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وجوده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مع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04" w:name="pg13282_130193"/>
    </w:p>
    <w:p>
      <w:pPr>
        <w:pStyle w:val="BookText"/>
        <w:rPr/>
      </w:pPr>
      <w:bookmarkEnd w:id="304"/>
      <w:r>
        <w:rPr>
          <w:rFonts w:ascii="Amiri" w:hAnsi="Amiri" w:eastAsia="Amiri" w:cs="Amiri"/>
          <w:color w:val="111111"/>
          <w:sz w:val="28"/>
          <w:sz w:val="28"/>
          <w:szCs w:val="28"/>
          <w:rtl w:val="true"/>
          <w:lang w:bidi="ar-SA"/>
        </w:rPr>
        <w:t>المستحقّ</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وجوده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ونیّة الزکاة فی هذا والسابق عند دفع الثمن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البائع،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 الآملی،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وإن کان الأقوی کون النیّة حین الإعتاق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الاستمرار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ترکه، والمناسب الاحتیاط حین الإعتاق بنیّة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وإن کان ما فی المتن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حین الإعتاق</w:t>
      </w:r>
      <w:r>
        <w:rPr>
          <w:rFonts w:eastAsia="IRNazanin" w:cs="IRNazanin"/>
          <w:color w:val="111111"/>
          <w:sz w:val="28"/>
          <w:szCs w:val="28"/>
          <w:rtl w:val="true"/>
          <w:lang w:bidi="fa-IR"/>
        </w:rPr>
        <w:t>.</w:t>
      </w:r>
    </w:p>
    <w:p>
      <w:pPr>
        <w:pStyle w:val="Heading3"/>
        <w:numPr>
          <w:ilvl w:val="2"/>
          <w:numId w:val="1"/>
        </w:numPr>
        <w:rPr/>
      </w:pPr>
      <w:bookmarkStart w:id="305" w:name="__RefHeading___Toc1987434_2322387425"/>
      <w:bookmarkStart w:id="306" w:name="_Toc106"/>
      <w:bookmarkEnd w:id="305"/>
      <w:r>
        <w:rPr>
          <w:rtl w:val="true"/>
        </w:rPr>
        <w:t xml:space="preserve">السادس </w:t>
      </w:r>
      <w:r>
        <w:rPr>
          <w:rtl w:val="true"/>
        </w:rPr>
        <w:t xml:space="preserve">: </w:t>
      </w:r>
      <w:r>
        <w:rPr>
          <w:rtl w:val="true"/>
        </w:rPr>
        <w:t>الغارمون</w:t>
      </w:r>
      <w:bookmarkEnd w:id="306"/>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وهم الذین رکبتهم الدُیُون وعجزوا عن أدائها وإن کانوا مالکین لِقوتِ</w:t>
      </w:r>
      <w:r>
        <w:rPr>
          <w:rStyle w:val="FootnoteAnchor"/>
          <w:rtl w:val="true"/>
        </w:rPr>
        <w:footnoteReference w:id="539"/>
      </w:r>
      <w:r>
        <w:rPr>
          <w:rFonts w:ascii="IRNazanin" w:hAnsi="IRNazanin" w:eastAsia="IRNazanin"/>
          <w:color w:val="111111"/>
          <w:sz w:val="28"/>
          <w:sz w:val="28"/>
          <w:szCs w:val="28"/>
          <w:rtl w:val="true"/>
          <w:lang w:bidi="fa-IR"/>
        </w:rPr>
        <w:t>سنتهم، ویشترط أن لا یکون</w:t>
      </w:r>
    </w:p>
    <w:p>
      <w:pPr>
        <w:pStyle w:val="BookText"/>
        <w:rPr/>
      </w:pPr>
      <w:r>
        <w:rPr>
          <w:rFonts w:ascii="IRNazanin" w:hAnsi="IRNazanin" w:eastAsia="IRNazanin"/>
          <w:color w:val="111111"/>
          <w:sz w:val="28"/>
          <w:sz w:val="28"/>
          <w:szCs w:val="28"/>
          <w:rtl w:val="true"/>
          <w:lang w:bidi="fa-IR"/>
        </w:rPr>
        <w:t>الدین مصروفاً فی المعصیة، وإلاّ لم یُقضَ من هذا السهم، وإن جاز إعطاوءه من سهم الفقراء</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لمعیشته إذا کان فقیراً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إذا کان مالکاً لقوت سنته، وکذا حکم إعطائه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إذا کان مالکاً لقوت سنته، بل لا یبعد عدم الجواز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یملک قوت 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تاب عن المعصیة أم لم</w:t>
      </w:r>
    </w:p>
    <w:p>
      <w:pPr>
        <w:pStyle w:val="BookText"/>
        <w:rPr/>
      </w:pPr>
      <w:r>
        <w:rPr>
          <w:rFonts w:ascii="IRNazanin" w:hAnsi="IRNazanin" w:eastAsia="IRNazanin"/>
          <w:color w:val="111111"/>
          <w:sz w:val="28"/>
          <w:sz w:val="28"/>
          <w:szCs w:val="28"/>
          <w:rtl w:val="true"/>
          <w:lang w:bidi="fa-IR"/>
        </w:rPr>
        <w:t>یتب</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إعطائه من سهم الفقراء أیضاً إذا کان مالکاً لقوت السنة، نعم، لو دفع إلی الغریم ما أعدّه لقوت السنة یجوز إعطاوءه من سهم الفقیر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دفع الزکاة إعانةً علی المعصیة، أو کان شخصاً عاصیاً متهتّکاً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ـ إذا تاب ـ من سهم الغارمین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الاحتیاط فی شارب الخمر، والمتجاهر بالکبائر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إعطاؤها للفاسق المتجاهر الغیر التائب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الأحوط عدم صرف الزکاة فی الدَین الذی صرف فی المعصیة إطلاقاً ، إلاّ إذا کان من سهم المؤلّفة أو العاملین، أو کان فی ذلک مصلحة 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سهم سبیل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اشتراط العدالة فی الفقیر، وکونه مالکاً لقوت سنته لا ینافی فقره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ینافیه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لأجل وفاء الدَین 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یفی کسبه أو ما عنده به،</w:t>
      </w:r>
    </w:p>
    <w:p>
      <w:pPr>
        <w:pStyle w:val="BookText"/>
        <w:rPr/>
      </w:pPr>
      <w:r>
        <w:rPr>
          <w:rFonts w:ascii="IRNazanin" w:hAnsi="IRNazanin" w:eastAsia="IRNazanin"/>
          <w:color w:val="111111"/>
          <w:sz w:val="28"/>
          <w:sz w:val="28"/>
          <w:szCs w:val="28"/>
          <w:rtl w:val="true"/>
          <w:lang w:bidi="fa-IR"/>
        </w:rPr>
        <w:t>وکذا یجوز إعطاوءه</w:t>
      </w:r>
      <w:r>
        <w:rPr>
          <w:rStyle w:val="FootnoteAnchor"/>
          <w:rtl w:val="true"/>
        </w:rPr>
        <w:footnoteReference w:id="542"/>
      </w:r>
      <w:r>
        <w:rPr>
          <w:rFonts w:ascii="IRNazanin" w:hAnsi="IRNazanin" w:eastAsia="IRNazanin"/>
          <w:color w:val="111111"/>
          <w:sz w:val="28"/>
          <w:sz w:val="28"/>
          <w:szCs w:val="28"/>
          <w:rtl w:val="true"/>
          <w:lang w:bidi="fa-IR"/>
        </w:rPr>
        <w:t>من سهم سبیل</w:t>
      </w:r>
      <w:r>
        <w:rPr>
          <w:rStyle w:val="FootnoteAnchor"/>
          <w:rtl w:val="true"/>
        </w:rPr>
        <w:footnoteReference w:id="543"/>
      </w:r>
      <w:r>
        <w:rPr>
          <w:rFonts w:ascii="Amiri" w:hAnsi="Amiri" w:eastAsia="Amiri" w:cs="Amiri"/>
          <w:color w:val="111111"/>
          <w:sz w:val="28"/>
          <w:sz w:val="28"/>
          <w:szCs w:val="28"/>
          <w:rtl w:val="true"/>
          <w:lang w:bidi="ar-SA"/>
        </w:rPr>
        <w:t>اللّه</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منطبقةً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منطبقاً علیه والموارد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انطباقه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انطبق العنوان علیه، والانطباق فی الفاسق المتجاهر مشکل،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سبیل اللّه علیه لایخلو من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الانطباق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أ نّه صرفه فی المعصیة أم لا فالأقوی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إعطائه من هذا السهم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فی أمثال هذه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لا یجوز له الأخذ إذا کان قد صرفه فی المعصیة، ولو کان معذوراً فی الصرف فی المعصیة لجهل أو اضطرار أو</w:t>
      </w:r>
    </w:p>
    <w:p>
      <w:pPr>
        <w:pStyle w:val="BookText"/>
        <w:rPr/>
      </w:pPr>
      <w:r>
        <w:rPr>
          <w:rFonts w:ascii="IRNazanin" w:hAnsi="IRNazanin" w:eastAsia="IRNazanin"/>
          <w:color w:val="111111"/>
          <w:sz w:val="28"/>
          <w:sz w:val="28"/>
          <w:szCs w:val="28"/>
          <w:rtl w:val="true"/>
          <w:lang w:bidi="fa-IR"/>
        </w:rPr>
        <w:t>نسیان أو نحو ذلک لا بأس بإعطائه</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إعطاؤه حینئذٍ من سهم الفقراء، أو سبیل اللّه دون سهم الغارمین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صرفه فیها فی حال عدم التکلیف لصغر أو جنون، ولا فرق فی الجاهل بین کونه جاهلاً بالموضوع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قصور، لا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جهله بالحکم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الجاهل بالحکم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الجهل بالحکم إذا کان مقصّراً الأقوی عدم جواز إعطائه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قاصراً، أمّا المقصّر فعامد ولا یجوز إعطاوءه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 وإلاّ فهو کالعالم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 وأمّا المقصّر فلا یجوز إعطاوءه کالعالم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قصوراً لا تقصیراً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مقصّراً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الفانی،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عن تقصیر، والمناط منعاً وجوازاً فی جمیع هذه الصور هو صدق عنوان الصرف فی المعصیة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لم یکن الجهل بالحکم عن تقصیر، وإلاّ فلا یجوز إعطاؤه کالعالم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بالجاهل المقصّر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جهله عن تقصیر، وإلاّ فهو فی حکم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معذوراً،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 تقصیر، وإلاّ فهو عاصٍ غیر 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عن تقصیر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3282_130197"/>
    </w:p>
    <w:p>
      <w:pPr>
        <w:pStyle w:val="Heading3"/>
        <w:numPr>
          <w:ilvl w:val="2"/>
          <w:numId w:val="1"/>
        </w:numPr>
        <w:rPr/>
      </w:pPr>
      <w:bookmarkStart w:id="308" w:name="__RefHeading___Toc1987436_2322387425"/>
      <w:bookmarkStart w:id="309" w:name="_Toc107"/>
      <w:bookmarkEnd w:id="307"/>
      <w:bookmarkEnd w:id="308"/>
      <w:r>
        <w:rPr>
          <w:rtl w:val="true"/>
        </w:rPr>
        <w:t>عدم الفرق بین أقسام الدین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أقسام الدَین من قرض أو ثمن مبیع أو ضمان مال</w:t>
      </w:r>
      <w:r>
        <w:rPr>
          <w:rStyle w:val="FootnoteAnchor"/>
          <w:rtl w:val="true"/>
        </w:rPr>
        <w:footnoteReference w:id="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المضمون عنه ممتنعاً عن الأداء، وأمّا إذا کان مریداً له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امتناع المضمون عنه، أو عدم تمکّنه من الأداء، وإلاّ فلا یجوز الإعطاء من هذا السهم، وأمّا السهم الآخر فجوازه دائر مدار صدق العنوان وانطباقه علی الضامن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الاستیفاء عن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الرجوع إلیه، کما إذا امتنع المضمون عنه عن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عوض صلح أو نحو ذلک، کما لو کان من باب غرامة إتلاف، فلو کان الإتلاف جهلاً أو نسیاناً ولم یتمکّن من أداء العوض جاز إعطاوءه من هذا السهم، بخلاف ما لو کان علی وجه العمد والعدوان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دینه موءجّلاً فالأحوط</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البروجردی، المرعشی، محمّد رضا الگلپایگانی،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مع تأخّر الأجل عن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إلاّ مع الیأس عن التمکّن إلی حین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r>
        <w:rPr>
          <w:rStyle w:val="FootnoteAnchor"/>
          <w:rtl w:val="true"/>
        </w:rPr>
        <w:footnoteReference w:id="548"/>
      </w:r>
      <w:r>
        <w:rPr>
          <w:rFonts w:ascii="IRNazanin" w:hAnsi="IRNazanin" w:eastAsia="IRNazanin"/>
          <w:color w:val="111111"/>
          <w:sz w:val="28"/>
          <w:sz w:val="28"/>
          <w:szCs w:val="28"/>
          <w:rtl w:val="true"/>
          <w:lang w:bidi="fa-IR"/>
        </w:rPr>
        <w:t>الإعطاء</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 السهم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حلول أجله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من تمکّنه حین الأجل، وإلاّ ففیه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لعلّه ینافی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من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اختلافه باختلاف الموارد والأشخاص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الیأس من التمکّن حین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جواز الإعطاء تحقّق العجز حین وجوب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کسوباً یقدر علی أداء دینه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الدَیّان مطالباً فالظاهر</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بالجواز مشکل إن تمکّن من الاستدانة عن الغیر، ثمّ وفاء دینه الجدید به من کسبه، نعم، فی صورة عدم التمکّن منه جواز إعطائه من هذا السهم لایخلو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الاستدانة فعلاً لأداء هذه الدیون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إمکان الاستقراض والوفاء من کسبه، کما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الأقوی عدم الجواز إن أمکنه الاستدانة من غیره ثمّ وفاوءه من کسبه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العجز عن الأداء ولو بالاستقراض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خصوصاً فی ما لو تمکّن من الاستدانة ثمّ وفائه من کسبه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إمکان الاستمهال أو الاستدانة 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عاجزاً عن الأداء ولو بالاستدانة، أو استمهال الدائن لامطلقاً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الجواز صدق الحاجة والعجز عن الأداء، کما إذا کان الدین حالاًّ کان الدُیّان مطالبین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یکن مطالباً فالأحوط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إعطائه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إعطائه فی بعض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3282_130200"/>
    </w:p>
    <w:p>
      <w:pPr>
        <w:pStyle w:val="Heading3"/>
        <w:numPr>
          <w:ilvl w:val="2"/>
          <w:numId w:val="1"/>
        </w:numPr>
        <w:rPr/>
      </w:pPr>
      <w:bookmarkStart w:id="311" w:name="__RefHeading___Toc1987438_2322387425"/>
      <w:bookmarkStart w:id="312" w:name="_Toc108"/>
      <w:bookmarkEnd w:id="310"/>
      <w:bookmarkEnd w:id="311"/>
      <w:r>
        <w:rPr>
          <w:rtl w:val="true"/>
        </w:rPr>
        <w:t>فروع فی صرف الزکاة فی الغارمین</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الزکاة إلی الغارم فبان بعده أنّ دَینه فی معصیة ارتُجِعَ منه</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کان فقیراً فإنّه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التوبة، وبدونها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الاحتساب بمجرّد النیّة مشکل، بل یحتاج إلی تملیک وتملّک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سهم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تاب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شارب الخمر أو متجاهراً بکبائر مثله علی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توبته لامطلقاً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تبیّن أ نّه غیر مدیون، وکذا إذا أبرأه الدائن بعد الأخذ لوفاء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أ نّه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بیّنةً قبل قوله، وإلاّ فالأحوط</w:t>
      </w:r>
      <w:r>
        <w:rPr>
          <w:rStyle w:val="FootnoteAnchor"/>
          <w:rtl w:val="true"/>
        </w:rPr>
        <w:footnoteReference w:id="553"/>
      </w:r>
      <w:r>
        <w:rPr>
          <w:rFonts w:ascii="IRNazanin" w:hAnsi="IRNazanin" w:eastAsia="IRNazanin"/>
          <w:color w:val="111111"/>
          <w:sz w:val="28"/>
          <w:sz w:val="28"/>
          <w:szCs w:val="28"/>
          <w:rtl w:val="true"/>
          <w:lang w:bidi="fa-IR"/>
        </w:rPr>
        <w:t>عدم تصدیقه</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لعموم نفوذ إقرار العقلاء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حصول الاطمئنان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قبوله إن لم یکذّبه الدائن وحصل من قوله الظنّ فیجوز إعطاوءه لأداء دینه، نعم، أداء دینه بذلک من دون الإعطاء علیه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الفقیر جواز الاعتماد فی أمثال ذلک علی ما یعتمد علی مثله العقلاء، وإن کان لظنٍّ ناشئٍ من ظهور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صدّقه</w:t>
      </w:r>
      <w:r>
        <w:rPr>
          <w:rStyle w:val="FootnoteAnchor"/>
          <w:rtl w:val="true"/>
        </w:rPr>
        <w:footnoteReference w:id="555"/>
      </w:r>
      <w:r>
        <w:rPr>
          <w:rFonts w:ascii="IRNazanin" w:hAnsi="IRNazanin" w:eastAsia="IRNazanin"/>
          <w:color w:val="111111"/>
          <w:sz w:val="28"/>
          <w:sz w:val="28"/>
          <w:szCs w:val="28"/>
          <w:rtl w:val="true"/>
          <w:lang w:bidi="fa-IR"/>
        </w:rPr>
        <w:t>الغریم، فضلاً</w:t>
      </w:r>
      <w:r>
        <w:rPr>
          <w:rStyle w:val="FootnoteAnchor"/>
          <w:rtl w:val="true"/>
        </w:rPr>
        <w:footnoteReference w:id="556"/>
      </w:r>
      <w:r>
        <w:rPr>
          <w:rFonts w:ascii="Amiri" w:hAnsi="Amiri" w:eastAsia="Amiri" w:cs="Amiri"/>
          <w:color w:val="111111"/>
          <w:sz w:val="28"/>
          <w:sz w:val="28"/>
          <w:szCs w:val="28"/>
          <w:rtl w:val="true"/>
          <w:lang w:bidi="ar-SA"/>
        </w:rPr>
        <w:t>عمّا لو کذّبه أو لم یصدّقه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من سهم الغارمین لیصرفه فی أداء الدَین ثمّ صرفه فی غیره ارتُجِع منه</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انطبق علیه عنوان آخر یستحقّ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انطبق علی المدّعی عنوان من عناوین الاستحقاق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ینطبق علیه عنوان آخر من الأصناف الثمانیة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انطباق عنوان آخر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هو الصرف فی المعصیة أو الطاعة</w:t>
      </w:r>
      <w:r>
        <w:rPr>
          <w:rStyle w:val="FootnoteAnchor"/>
          <w:rtl w:val="true"/>
        </w:rPr>
        <w:footnoteReference w:id="558"/>
      </w:r>
      <w:r>
        <w:rPr>
          <w:rFonts w:ascii="IRNazanin" w:hAnsi="IRNazanin" w:eastAsia="IRNazanin"/>
          <w:color w:val="111111"/>
          <w:sz w:val="28"/>
          <w:sz w:val="28"/>
          <w:szCs w:val="28"/>
          <w:rtl w:val="true"/>
          <w:lang w:bidi="fa-IR"/>
        </w:rPr>
        <w:t>، لا القصد من حین الاستدانة، فلو استدان للطاعة فصرف فی المعصیة لم یعطَ من هذا السهم، وفی العکس بالعکس</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الغارم متمکّناً من الأداء حالاًّ وتمکّن بعد حین، کأن یکون له غِلّة لم یبلغ أوانها أو دَین موءجّل یحلّ أجله بعد مدّة ففی جواز إعطائه من هذا السهم إشکال، وإن کان الأقوی عدم الجواز</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مع عدم المطالبة</w:t>
      </w:r>
      <w:r>
        <w:rPr>
          <w:rStyle w:val="FootnoteAnchor"/>
          <w:rtl w:val="true"/>
        </w:rPr>
        <w:footnoteReference w:id="560"/>
      </w:r>
      <w:r>
        <w:rPr>
          <w:rFonts w:ascii="IRNazanin" w:hAnsi="IRNazanin" w:eastAsia="IRNazanin"/>
          <w:color w:val="111111"/>
          <w:sz w:val="28"/>
          <w:sz w:val="28"/>
          <w:szCs w:val="28"/>
          <w:rtl w:val="true"/>
          <w:lang w:bidi="fa-IR"/>
        </w:rPr>
        <w:t>من الدائن، أو إمکان الاستقراض والوفاء من محلٍّ آخر ثمّ قضاوءه بعد التمکّن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دَین الغارم</w:t>
      </w:r>
      <w:r>
        <w:rPr>
          <w:rStyle w:val="FootnoteAnchor"/>
          <w:rtl w:val="true"/>
        </w:rPr>
        <w:footnoteReference w:id="561"/>
      </w:r>
      <w:r>
        <w:rPr>
          <w:rFonts w:ascii="IRNazanin" w:hAnsi="IRNazanin" w:eastAsia="IRNazanin"/>
          <w:color w:val="111111"/>
          <w:sz w:val="28"/>
          <w:sz w:val="28"/>
          <w:szCs w:val="28"/>
          <w:rtl w:val="true"/>
          <w:lang w:bidi="fa-IR"/>
        </w:rPr>
        <w:t>لمن علیه الزکاة جاز له احتسابه</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زکاة، بل یجوز أن یحتسب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عنده من الزکاة وفاءً للدَین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یحتسب ما عنده من الزکاة للمدیون ثم یأخذه وفاءً لدینه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ویأخذها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یفهم وجه لدخل الأخذ کذلک فی تحقّق براءة ذمّة الغارم من الدین، ولا فی تحقّق خروج مَن علیه الزکاة عن عهدة التکلیف لتحقّقهما بمجرّد احتساب ما عنده من الزکاة وفاءً للدین بلا توقّف علی الأخذ المذکور، نعم، یتصوّر ذلک فی ما إذا جعل ما عنده من الزکاة للغارم بعنوان أداء ما علیه من الزکاة وقلنا بصیرورته بذلک ملکاً للغارم بلا احتیاج إلی قبضه أو قبض وکیله؛ فإنّه حینئذٍ یتوقّف برائة ذمّة الغارم من الدین إلی أخذها مقاصّة إلاّ انّ صیرورته ملکاً للغارم بمجرّد ذلک بلا حاجة إلی قبضه أو قبض وکیله فی محلّ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اعتبار المقاصّة بعد احتسابه وفاءً للدین، بل لا معنی لها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أراد أ نّه یجعلها ملکاً للمدیون ثمّ یأخذها مقاصّةً، أو أ نّه یتملّکها عوضاً عمّا فی ذمّة المدیون فالظاهر عدم صحّتها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مهدی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تجوّز فی التعبیر دعا إلیه الحرص علی موافقة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إلیه بعد احتسابه وفاءً للدین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احتساب ما عنده من الزکاة وفاءً للدین لا یبقی محلّ للمقاصّة، نعم، لو ملّکها للمدیون ابتداءً ثمّ أخذها تقاصّاً یصحّ إطلاق المقاصّة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موثّقة سماعة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أن یقاصّه بما أراد أن یعطیه من الزکاة أو یحتسب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عبارة المصنّف نوع تسامح؛ إذ لا وجه لأخذها مقاصّةً بعد جعلها وفاءً للدین، وحقّ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یأخذها مقاصّة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مفاد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المقاصّة تتوقّف علی جعل ما علیه من الزکاة للغارم وتملیکه إیّاه ثمّ أخذها مقاصة لتأدیة الدین إن تحقّقت شرائط المقاصّة، لکنّ الکلام فی صیرورة الزکاة ملکاً للغارم بمجرّد ذلک من دون قبضه أو قبض مَن هو مأذون من قبله، وبدونها لا تتحقّق الملکیّة حتّی تسوغ المقاصّة، اللهمّ إلاّ أن یراد من المقاصّة غیر معناه المصطلح علیه، وهو خلاف ظاهر کلامه، أو یکتفی فی تحقّق القبض کونه بإذن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تحقّق عنوان الوفاء لا مجال للمقاصّة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یأخذ الزکاة الّتی هی ملک لکلّی الفقیر تقاصّاً عن دین هذا الفقیر الشخصی، وقد ورد هذا التعبیر فی الروایة، لکنّ الأحوط ترک هذا القسم؛ لاحتمال عدم إرادة معناه المصطلح فی الروایة، ویمکن أن یکون الأخذ بالمقاصّة تفسیراً لاحتساب الزکاة وفاءً للدین، لکنّه علی هذا لیس له معنیً محصّل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الاحتساب وفاءً للدین لا حاجة إلی المقاصّة، نعم، لو لم یحسب فله أن یأخذ مقاصّة،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الغلات،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للمقاصّة بعد الاحتساب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 یقبضها المدیون ولم یوکّل فی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قبضها، ولا یجب إعلام المدیون بالاحتساب علیه أو بجعلها وفاءً وأخذها مقاصّة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لغیر مَن علیه الزکاة یجوز له وفاوءه عنه بما عنده منها ولو بدون اطّلاع الغارم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الغارم ممّن تجب نفقته علی مَن علیه الزکاة جاز له إعطاوءه</w:t>
      </w:r>
      <w:r>
        <w:rPr>
          <w:rStyle w:val="FootnoteAnchor"/>
          <w:rtl w:val="true"/>
        </w:rPr>
        <w:footnoteReference w:id="564"/>
      </w:r>
      <w:r>
        <w:rPr>
          <w:rFonts w:ascii="IRNazanin" w:hAnsi="IRNazanin" w:eastAsia="IRNazanin"/>
          <w:color w:val="111111"/>
          <w:sz w:val="28"/>
          <w:sz w:val="28"/>
          <w:szCs w:val="28"/>
          <w:rtl w:val="true"/>
          <w:lang w:bidi="fa-IR"/>
        </w:rPr>
        <w:t>لوفاء دینه أو الوفاء عنه، وإن لم یجز إعطاوءه لنفقته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دَیّان الغارم مدیوناً لمن علیه الزکاة جاز له إحالته</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العبارة مسامحة، والمقصود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یُحیل المدیون لِمَن علیه الزکاة علی الغارم کی یصیر الغارم مدیوناً له ویحسبها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الغارم، ثمّ یحسب علیه، بل یجوز له أن</w:t>
      </w:r>
    </w:p>
    <w:p>
      <w:pPr>
        <w:pStyle w:val="BookText"/>
        <w:rPr/>
      </w:pPr>
      <w:r>
        <w:rPr>
          <w:rFonts w:ascii="IRNazanin" w:hAnsi="IRNazanin" w:eastAsia="IRNazanin"/>
          <w:color w:val="111111"/>
          <w:sz w:val="28"/>
          <w:sz w:val="28"/>
          <w:szCs w:val="28"/>
          <w:rtl w:val="true"/>
          <w:lang w:bidi="fa-IR"/>
        </w:rPr>
        <w:t>یحسب</w:t>
      </w:r>
      <w:r>
        <w:rPr>
          <w:rStyle w:val="FootnoteAnchor"/>
          <w:rtl w:val="true"/>
        </w:rPr>
        <w:footnoteReference w:id="566"/>
      </w:r>
      <w:r>
        <w:rPr>
          <w:rFonts w:ascii="Amiri" w:hAnsi="Amiri" w:eastAsia="Amiri" w:cs="Amiri"/>
          <w:color w:val="111111"/>
          <w:sz w:val="28"/>
          <w:sz w:val="28"/>
          <w:szCs w:val="28"/>
          <w:rtl w:val="true"/>
          <w:lang w:bidi="ar-SA"/>
        </w:rPr>
        <w:t>ما علیالدَیّان وفاءً عمّا فی ذمّة</w:t>
      </w:r>
      <w:r>
        <w:rPr>
          <w:rStyle w:val="FootnoteAnchor"/>
          <w:rtl w:val="true"/>
        </w:rPr>
        <w:footnoteReference w:id="567"/>
      </w:r>
      <w:r>
        <w:rPr>
          <w:rFonts w:ascii="IRNazanin" w:hAnsi="IRNazanin" w:eastAsia="IRNazanin"/>
          <w:color w:val="111111"/>
          <w:sz w:val="28"/>
          <w:sz w:val="28"/>
          <w:szCs w:val="28"/>
          <w:rtl w:val="true"/>
          <w:lang w:bidi="fa-IR"/>
        </w:rPr>
        <w:t>الغارم</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اتّحادهما جنساً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ذلک بعد الإحالة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الدین للضمان عن الغیر تبرّعاً لمصلحة مقتضیة لذلک مع عدم تمکّنه من الأداء وإن کان قادراً علی قوت سنته</w:t>
      </w:r>
      <w:r>
        <w:rPr>
          <w:rStyle w:val="FootnoteAnchor"/>
          <w:rtl w:val="true"/>
        </w:rPr>
        <w:footnoteReference w:id="569"/>
      </w:r>
      <w:r>
        <w:rPr>
          <w:rFonts w:ascii="IRNazanin" w:hAnsi="IRNazanin" w:eastAsia="IRNazanin"/>
          <w:color w:val="111111"/>
          <w:sz w:val="28"/>
          <w:sz w:val="28"/>
          <w:szCs w:val="28"/>
          <w:rtl w:val="true"/>
          <w:lang w:bidi="fa-IR"/>
        </w:rPr>
        <w:t>یجوز</w:t>
      </w:r>
      <w:r>
        <w:rPr>
          <w:rStyle w:val="FootnoteAnchor"/>
          <w:rtl w:val="true"/>
        </w:rPr>
        <w:footnoteReference w:id="570"/>
      </w:r>
      <w:r>
        <w:rPr>
          <w:rFonts w:ascii="IRNazanin" w:hAnsi="IRNazanin" w:eastAsia="IRNazanin"/>
          <w:color w:val="111111"/>
          <w:sz w:val="28"/>
          <w:sz w:val="28"/>
          <w:szCs w:val="28"/>
          <w:rtl w:val="true"/>
          <w:lang w:bidi="fa-IR"/>
        </w:rPr>
        <w:t>الإعطاء</w:t>
      </w:r>
      <w:r>
        <w:rPr>
          <w:rStyle w:val="FootnoteAnchor"/>
          <w:rtl w:val="true"/>
        </w:rPr>
        <w:footnoteReference w:id="571"/>
      </w:r>
      <w:r>
        <w:rPr>
          <w:rFonts w:ascii="IRNazanin" w:hAnsi="IRNazanin" w:eastAsia="IRNazanin"/>
          <w:color w:val="111111"/>
          <w:sz w:val="28"/>
          <w:sz w:val="28"/>
          <w:szCs w:val="28"/>
          <w:rtl w:val="true"/>
          <w:lang w:bidi="fa-IR"/>
        </w:rPr>
        <w:t>من هذا السهم، وإن کان المضمون عنه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استدان لإصلاح ذات البین، کما لو وُجِد قَتِیلٌ لا یُدری قاتله وکاد أن تقع بسببه الفتنة فاستدان للفصل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أدائه جاز الإعطاء من هذا السهم، وکذا لو استدان لتعمیر مسجد أو نحو ذلک من المصالح العامّة، وأمّا لو تمکّن من الأداء فمشکل</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إعطاؤها حینئذٍ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من هذا السهم، کما أنّ جواز الإعطاء من سهم سبیل اللّه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لا</w:t>
      </w:r>
      <w:bookmarkStart w:id="313" w:name="pg13282_130206"/>
    </w:p>
    <w:p>
      <w:pPr>
        <w:pStyle w:val="BookText"/>
        <w:rPr/>
      </w:pPr>
      <w:bookmarkEnd w:id="313"/>
      <w:r>
        <w:rPr>
          <w:rFonts w:ascii="IRNazanin" w:hAnsi="IRNazanin" w:eastAsia="IRNazanin"/>
          <w:color w:val="111111"/>
          <w:sz w:val="28"/>
          <w:sz w:val="28"/>
          <w:szCs w:val="28"/>
          <w:rtl w:val="true"/>
          <w:lang w:bidi="fa-IR"/>
        </w:rPr>
        <w:t>یبعد</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ولو کان من قصده حین الاستدانة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الإعطاء من سهم سبیل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لایخلو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الإشکال قویّ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إلاّ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قصده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 الاستدانة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987440_2322387425"/>
      <w:bookmarkStart w:id="315" w:name="_Toc109"/>
      <w:bookmarkEnd w:id="314"/>
      <w:r>
        <w:rPr>
          <w:rtl w:val="true"/>
        </w:rPr>
        <w:t xml:space="preserve">السابع </w:t>
      </w:r>
      <w:r>
        <w:rPr>
          <w:rtl w:val="true"/>
        </w:rPr>
        <w:t xml:space="preserve">: </w:t>
      </w:r>
      <w:r>
        <w:rPr>
          <w:rtl w:val="true"/>
        </w:rPr>
        <w:t>سبیل اللّه‌</w:t>
      </w:r>
      <w:bookmarkEnd w:id="31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وهو جمیع سُبُلِ الخیر</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خصوص ما فیه مصلحة 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کبناء القناطر والمدارس</w:t>
      </w:r>
    </w:p>
    <w:p>
      <w:pPr>
        <w:pStyle w:val="BookText"/>
        <w:rPr/>
      </w:pPr>
      <w:r>
        <w:rPr>
          <w:rFonts w:ascii="IRNazanin" w:hAnsi="IRNazanin" w:eastAsia="IRNazanin"/>
          <w:color w:val="111111"/>
          <w:sz w:val="28"/>
          <w:sz w:val="28"/>
          <w:szCs w:val="28"/>
          <w:rtl w:val="true"/>
          <w:lang w:bidi="fa-IR"/>
        </w:rPr>
        <w:t>والخانات، والمساجد وتعمیرها، وتخلیص الموءمنین من ید الظالمین</w:t>
      </w:r>
      <w:r>
        <w:rPr>
          <w:rStyle w:val="FootnoteAnchor"/>
          <w:rtl w:val="true"/>
        </w:rPr>
        <w:footnoteReference w:id="575"/>
      </w:r>
      <w:r>
        <w:rPr>
          <w:rFonts w:ascii="IRNazanin" w:hAnsi="IRNazanin" w:eastAsia="IRNazanin"/>
          <w:color w:val="111111"/>
          <w:sz w:val="28"/>
          <w:sz w:val="28"/>
          <w:szCs w:val="28"/>
          <w:rtl w:val="true"/>
          <w:lang w:bidi="fa-IR"/>
        </w:rPr>
        <w:t>ونحو ذلک من المصالح، کإصلاح ذات البین، ودفع وقوع الشرور والفتن بین المسلمین، وکذا إعانة الحجّاج والزائرین، وإکرام العلماء والمشتغلین مع عدم تمکّنهم</w:t>
      </w:r>
      <w:r>
        <w:rPr>
          <w:rStyle w:val="FootnoteAnchor"/>
          <w:rtl w:val="true"/>
        </w:rPr>
        <w:footnoteReference w:id="576"/>
      </w:r>
      <w:r>
        <w:rPr>
          <w:rFonts w:ascii="IRNazanin" w:hAnsi="IRNazanin" w:eastAsia="IRNazanin"/>
          <w:color w:val="111111"/>
          <w:sz w:val="28"/>
          <w:sz w:val="28"/>
          <w:szCs w:val="28"/>
          <w:rtl w:val="true"/>
          <w:lang w:bidi="fa-IR"/>
        </w:rPr>
        <w:t>من الحَجِّ والزیارة والاشتغال ونحوها من أموالهم، بل الأقوی جواز دفع هذا السهم فی کلِّ قربة</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المصالح الدینیّة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نوع من الأهمّیة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بل الأحوط الاقتصار بالمصالح العامّة الدینیّة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تقییدها بکونها من المصالح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لأهمیّتها فی الشریعة تعدّ سبیلاً من سبل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المصالح الدینیّة العامّة أو الخاصّة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کونها من المصالح العامّة للإسلام والمسلمین، ولا یشمل المصالح الجزئیّة کالإصلاح بین الزوج والزوجة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تمکّن المدفوع إلیه من فعلها بغیر الزکاة، بل مع تمکّنه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التعمیم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لکن مع عدم إقدامه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بهذا الوجه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316" w:name="pg13282_130208"/>
    </w:p>
    <w:p>
      <w:pPr>
        <w:pStyle w:val="Heading3"/>
        <w:numPr>
          <w:ilvl w:val="2"/>
          <w:numId w:val="1"/>
        </w:numPr>
        <w:rPr/>
      </w:pPr>
      <w:bookmarkStart w:id="317" w:name="__RefHeading___Toc1987442_2322387425"/>
      <w:bookmarkStart w:id="318" w:name="_Toc110"/>
      <w:bookmarkEnd w:id="316"/>
      <w:bookmarkEnd w:id="317"/>
      <w:r>
        <w:rPr>
          <w:rtl w:val="true"/>
        </w:rPr>
        <w:t xml:space="preserve">الثامن </w:t>
      </w:r>
      <w:r>
        <w:rPr>
          <w:rtl w:val="true"/>
        </w:rPr>
        <w:t xml:space="preserve">: </w:t>
      </w:r>
      <w:r>
        <w:rPr>
          <w:rtl w:val="true"/>
        </w:rPr>
        <w:t>ابن السبیل</w:t>
      </w:r>
      <w:bookmarkEnd w:id="31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وهو المسافر الّذی نفدت نفقته، أو تلفت راحلته بحیث لا یقدر معه علی الذهاب وإن کان غنیّاً فی وطنه، بشرط عدم تمکّنه</w:t>
      </w:r>
      <w:r>
        <w:rPr>
          <w:rStyle w:val="FootnoteAnchor"/>
          <w:rtl w:val="true"/>
        </w:rPr>
        <w:footnoteReference w:id="578"/>
      </w:r>
      <w:r>
        <w:rPr>
          <w:rFonts w:ascii="Amiri" w:hAnsi="Amiri" w:eastAsia="Amiri" w:cs="Amiri"/>
          <w:color w:val="111111"/>
          <w:sz w:val="28"/>
          <w:sz w:val="28"/>
          <w:szCs w:val="28"/>
          <w:rtl w:val="true"/>
          <w:lang w:bidi="ar-SA"/>
        </w:rPr>
        <w:t>من الاستدانة</w:t>
      </w:r>
      <w:r>
        <w:rPr>
          <w:rStyle w:val="FootnoteAnchor"/>
          <w:rtl w:val="true"/>
        </w:rPr>
        <w:footnoteReference w:id="579"/>
      </w:r>
      <w:r>
        <w:rPr>
          <w:rFonts w:ascii="IRNazanin" w:hAnsi="IRNazanin" w:eastAsia="IRNazanin"/>
          <w:color w:val="111111"/>
          <w:sz w:val="28"/>
          <w:sz w:val="28"/>
          <w:szCs w:val="28"/>
          <w:rtl w:val="true"/>
          <w:lang w:bidi="fa-IR"/>
        </w:rPr>
        <w:t>أو بیع ما یملکه أو نحو ذلک، وبشرط أن لا یکون سفره فی معصیة</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یکون نفسه فی معصیة أیضاً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فیُدفع إلیه قدر الکفایة اللائقة بحاله من الملبوس والمأکول والمرکوب، أو ثمنهاأو اُجرتها إلی أن یصل إلی بلده بعد قضاء وطره من سفره، أو یصل إلی محلٍّ یمکنه تحصیلها بالاستدانة أو البیع أو نحوهما، ولو فضل ممّا اُعطی شیء ولو بالتضییق علی نفسه أعاده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النقد والدابّة والثیاب ونحوها، فیدفعه إلی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دفعه إلی المالک أو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تعذّر دفعه إلی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تعذّره عن إیصاله إلی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تعذّر إیصاله إلی الدافع، أو وکیله أو کونه حرجیّاً، وإلاّ فیجب إیصاله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یتعذّر أو یتعسّر إیصاله إلی المالک أو من ینوبه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یتمکّن من الدفع إلی المالک أو 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الاستجازة عن المالک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یقدر أن یدفعه إلی المالک أو وکیله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ویُعلِمه بأ نّه</w:t>
      </w:r>
    </w:p>
    <w:p>
      <w:pPr>
        <w:pStyle w:val="BookText"/>
        <w:rPr/>
      </w:pPr>
      <w:r>
        <w:rPr>
          <w:rFonts w:ascii="IRNazanin" w:hAnsi="IRNazanin" w:eastAsia="IRNazanin"/>
          <w:color w:val="111111"/>
          <w:sz w:val="28"/>
          <w:sz w:val="28"/>
          <w:szCs w:val="28"/>
          <w:rtl w:val="true"/>
          <w:lang w:bidi="fa-IR"/>
        </w:rPr>
        <w:t>من الزکاة</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 فی وطنه وأراد إنشاء السفر المحتاج إلیه ولا قدرة له علیه فلیس من ابن السبیل، نعم، لو تلبّس</w:t>
      </w:r>
      <w:r>
        <w:rPr>
          <w:rStyle w:val="FootnoteAnchor"/>
          <w:rtl w:val="true"/>
        </w:rPr>
        <w:footnoteReference w:id="582"/>
      </w:r>
      <w:r>
        <w:rPr>
          <w:rFonts w:ascii="IRNazanin" w:hAnsi="IRNazanin" w:eastAsia="IRNazanin"/>
          <w:color w:val="111111"/>
          <w:sz w:val="28"/>
          <w:sz w:val="28"/>
          <w:szCs w:val="28"/>
          <w:rtl w:val="true"/>
          <w:lang w:bidi="fa-IR"/>
        </w:rPr>
        <w:t>بالسفر علی وجهٍ یصدق علیه ذلک یجوز إعطاوءه</w:t>
      </w:r>
      <w:r>
        <w:rPr>
          <w:rStyle w:val="FootnoteAnchor"/>
          <w:rtl w:val="true"/>
        </w:rPr>
        <w:footnoteReference w:id="583"/>
      </w:r>
      <w:r>
        <w:rPr>
          <w:rFonts w:ascii="IRNazanin" w:hAnsi="IRNazanin" w:eastAsia="IRNazanin"/>
          <w:color w:val="111111"/>
          <w:sz w:val="28"/>
          <w:sz w:val="28"/>
          <w:szCs w:val="28"/>
          <w:rtl w:val="true"/>
          <w:lang w:bidi="fa-IR"/>
        </w:rPr>
        <w:t>من هذا السهم وإن لم یتجدّد نفاد نفقته، بل کان أصل ماله قاصراً، فلا یعطی من هذا السهم قبل أن یصدق علیه اسم ابن السبیل، نعم، لو کان فقیراً یُعطی من سهم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استحقاق شخصٍ للزکاة ولکن لم یُعلم من أیّ الأصناف یجوز إعطاوءه بقصد الزکاة من غیر تعیین الصنف، بل إذا علم استحقاقه من جهتین یجوز إعطاوءه من غیر تعیین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یعطی زکاته فقیراً معیّناً لجهة راجحة أو مطلقاً</w:t>
      </w:r>
      <w:r>
        <w:rPr>
          <w:rStyle w:val="FootnoteAnchor"/>
          <w:rtl w:val="true"/>
        </w:rPr>
        <w:footnoteReference w:id="5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انعقاده مع عدم الجهة الراجحة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غیر الجهة الراجحة انعقاد نذره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إنعقاد النذر مع عدم الجهة الراجحة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الإطلاق راجحاً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هذا الفرد من الزکاة منذوراً، وأمّا إن کان المنذور هو التطبیق فلابدّ له من الرجحان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رجع إلی نذر أصل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نذره نذراً للفرد الخاصّ من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النذر مع عدم الجهة الراجحة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ینعقد نذره، فإن سها فأعطی فقیراً آخر</w:t>
      </w:r>
      <w:bookmarkStart w:id="319" w:name="pg13282_130210"/>
    </w:p>
    <w:p>
      <w:pPr>
        <w:pStyle w:val="BookText"/>
        <w:rPr/>
      </w:pPr>
      <w:bookmarkEnd w:id="319"/>
      <w:r>
        <w:rPr>
          <w:rFonts w:ascii="IRNazanin" w:hAnsi="IRNazanin" w:eastAsia="IRNazanin"/>
          <w:color w:val="111111"/>
          <w:sz w:val="28"/>
          <w:sz w:val="28"/>
          <w:szCs w:val="28"/>
          <w:rtl w:val="true"/>
          <w:lang w:bidi="fa-IR"/>
        </w:rPr>
        <w:t>أجزأ</w:t>
      </w:r>
      <w:r>
        <w:rPr>
          <w:rStyle w:val="FootnoteAnchor"/>
          <w:rtl w:val="true"/>
        </w:rPr>
        <w:footnoteReference w:id="585"/>
      </w:r>
      <w:r>
        <w:rPr>
          <w:rFonts w:ascii="IRNazanin" w:hAnsi="IRNazanin" w:eastAsia="IRNazanin"/>
          <w:color w:val="111111"/>
          <w:sz w:val="28"/>
          <w:sz w:val="28"/>
          <w:szCs w:val="28"/>
          <w:rtl w:val="true"/>
          <w:lang w:bidi="fa-IR"/>
        </w:rPr>
        <w:t>، ولا یجوز</w:t>
      </w:r>
      <w:r>
        <w:rPr>
          <w:rStyle w:val="FootnoteAnchor"/>
          <w:rtl w:val="true"/>
        </w:rPr>
        <w:footnoteReference w:id="586"/>
      </w:r>
      <w:r>
        <w:rPr>
          <w:rFonts w:ascii="IRNazanin" w:hAnsi="IRNazanin" w:eastAsia="IRNazanin"/>
          <w:color w:val="111111"/>
          <w:sz w:val="28"/>
          <w:sz w:val="28"/>
          <w:szCs w:val="28"/>
          <w:rtl w:val="true"/>
          <w:lang w:bidi="fa-IR"/>
        </w:rPr>
        <w:t>استرداده</w:t>
      </w:r>
      <w:r>
        <w:rPr>
          <w:rStyle w:val="FootnoteAnchor"/>
          <w:rtl w:val="true"/>
        </w:rPr>
        <w:footnoteReference w:id="587"/>
      </w:r>
      <w:r>
        <w:rPr>
          <w:rFonts w:ascii="IRNazanin" w:hAnsi="IRNazanin" w:eastAsia="IRNazanin"/>
          <w:color w:val="111111"/>
          <w:sz w:val="28"/>
          <w:sz w:val="28"/>
          <w:szCs w:val="28"/>
          <w:rtl w:val="true"/>
          <w:lang w:bidi="fa-IR"/>
        </w:rPr>
        <w:t>وإن کانت العین باقیة، بل لو کان ملتفتاً إلی نذره وأعطیغیره متعمّداً أجزأ</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شبهة أو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آثماً فی مخالفة النذر، وتجب علیه الکفّارة، ولا یجوز استرداده أیضاً؛ لأ نّه قد مُلِک بالقبض</w:t>
      </w:r>
      <w:r>
        <w:rPr>
          <w:rFonts w:eastAsia="IRNazanin" w:cs="IRNazanin"/>
          <w:color w:val="111111"/>
          <w:sz w:val="28"/>
          <w:szCs w:val="28"/>
          <w:rtl w:val="true"/>
          <w:lang w:bidi="fa-IR"/>
        </w:rPr>
        <w:t>.</w:t>
      </w:r>
    </w:p>
    <w:p>
      <w:pPr>
        <w:pStyle w:val="Heading3"/>
        <w:numPr>
          <w:ilvl w:val="2"/>
          <w:numId w:val="1"/>
        </w:numPr>
        <w:rPr/>
      </w:pPr>
      <w:bookmarkStart w:id="320" w:name="__RefHeading___Toc1987444_2322387425"/>
      <w:bookmarkStart w:id="321" w:name="_Toc111"/>
      <w:bookmarkEnd w:id="320"/>
      <w:r>
        <w:rPr>
          <w:rtl w:val="true"/>
        </w:rPr>
        <w:t>دفع الزکاة للفقیر باعتقاد الوجوب وانکشاف الخلاف</w:t>
      </w:r>
      <w:bookmarkEnd w:id="32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اعتقد وجوب الزکاة علیه فأعطاها فقیراً، </w:t>
      </w:r>
    </w:p>
    <w:p>
      <w:pPr>
        <w:pStyle w:val="BookText"/>
        <w:rPr/>
      </w:pPr>
      <w:r>
        <w:rPr>
          <w:rFonts w:ascii="IRNazanin" w:hAnsi="IRNazanin" w:eastAsia="IRNazanin"/>
          <w:color w:val="111111"/>
          <w:sz w:val="28"/>
          <w:sz w:val="28"/>
          <w:szCs w:val="28"/>
          <w:rtl w:val="true"/>
          <w:lang w:bidi="fa-IR"/>
        </w:rPr>
        <w:t>ثمّ تبیّن له عدم وجوبها علیه جاز له الاسترجاع إذا کانت العین باقیة</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تالفة، إلاّ إذا کان مغروراً من قبل المعطی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کانت تالفة إذا لم یکن مغروراً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الاسترجاع مع بقائها مع الإعطاء احتیاطاً، نعم، لو قصد التصدّق علی تقدیر عدم الوجوب لم یجز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قاعدة الید صحّة الرجوع حتّی مع التلف أیضاً، إلاّ إذا کان الآخذ مغروراً من الدافع، کما هو الظاهر فی إعطاء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إذا کانت تالفة، إلاّ إذا کان القابض مغروراً من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القربة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شکّ فی وجوبها علیه وعدمه فأعطی احتیاطاً ثمّ تبیّن له عدمه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التصدّق به علی تقدیر عدم الوجوب، أو مطلق التملیک وکان الآخذ رَحِماً، وإلاّ 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قاصداً للصدقة فی صورة عدم وجوب الزکاة علیه واقعاً، وأمّا إذا کان قاصداً للهبة فی صورة عدم الزکاة فالظاهر جواز الاسترجاع مع بقاء العین إذا کان غیر ذی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قصده علی تقدیر عدم وجوب الزکاة عنواناً یجوز فیها الرجوع بالعین مادامت باقیة کالهبة، ونحوها، فیجوز الرجوع فیها ما لم یتصرّف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الاسترجاع</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کونه زکاة مع وجوبه، وإلاّ فهو هبة أو صدقة، فلا یجوز الرجوع بعد التصرّف ولو مع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زکاةً، وإمّا صدقةً 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الصدقة علی تقدیر عدم وجوب الزکاة أو الهبة مع کون المدفوع إلیه من ذوی أرحامه، وإلاّ فیجوز الاسترجاع إن کانت العین باقیة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الاسترجاع مع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استرداده، إلاّ إذا قصد أن یکون صدقه إن لم تکن الزکاة واجبة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قصده التصدّق علی تقدیر عدم وجوبها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ذلک بما لو قصده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زیادة الهاء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وجوبها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ما فی المتن إشکال، نعم، لو أعطاه علی أ نّه زکاة علی تقدیر وجوبها وصدقة علی تقدیر عدم وجوبها لا یجوز الاسترداد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قصده الهبة علی تقدیر عدم وجوبها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مع بقاء العین، إلاّ أن یقصد کونها صدقة مستحبّة علی تقدیر عدم الوجوب، بأن یقصد الإعطاء للّه تعالی بالأمر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قصد الصدقة أو الهبة علی فرض عدم وجوب الزکاة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جواز الاسترجاع، إلاّ إذا قصد التصدّق علی تقدیر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3282_130213"/>
    </w:p>
    <w:p>
      <w:pPr>
        <w:pStyle w:val="Heading2"/>
        <w:numPr>
          <w:ilvl w:val="1"/>
          <w:numId w:val="1"/>
        </w:numPr>
        <w:rPr/>
      </w:pPr>
      <w:bookmarkStart w:id="323" w:name="__RefHeading___Toc1987446_2322387425"/>
      <w:bookmarkStart w:id="324" w:name="_Toc112"/>
      <w:bookmarkEnd w:id="322"/>
      <w:bookmarkEnd w:id="323"/>
      <w:r>
        <w:rPr>
          <w:rtl w:val="true"/>
        </w:rPr>
        <w:t>فصل</w:t>
      </w:r>
      <w:r>
        <w:rPr>
          <w:rtl w:val="true"/>
        </w:rPr>
        <w:t xml:space="preserve">: </w:t>
      </w:r>
      <w:r>
        <w:rPr>
          <w:rtl w:val="true"/>
        </w:rPr>
        <w:t>فی أوصاف المستحقّین</w:t>
      </w:r>
      <w:bookmarkEnd w:id="324"/>
    </w:p>
    <w:p>
      <w:pPr>
        <w:pStyle w:val="Heading3"/>
        <w:numPr>
          <w:ilvl w:val="2"/>
          <w:numId w:val="1"/>
        </w:numPr>
        <w:rPr/>
      </w:pPr>
      <w:bookmarkStart w:id="325" w:name="__RefHeading___Toc1987448_2322387425"/>
      <w:bookmarkStart w:id="326" w:name="_Toc113"/>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987450_2322387425"/>
      <w:bookmarkStart w:id="328" w:name="_Toc114"/>
      <w:bookmarkEnd w:id="327"/>
      <w:r>
        <w:rPr>
          <w:rtl w:val="true"/>
        </w:rPr>
        <w:t xml:space="preserve">الأوّل </w:t>
      </w:r>
      <w:r>
        <w:rPr>
          <w:rtl w:val="true"/>
        </w:rPr>
        <w:t xml:space="preserve">: </w:t>
      </w:r>
      <w:r>
        <w:rPr>
          <w:rtl w:val="true"/>
        </w:rPr>
        <w:t>الإیمان، فلا یعطی الکافر بأقسامه</w:t>
      </w:r>
      <w:bookmarkEnd w:id="3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یُعطی للکافر بجمیع أقسامه، ولا لمن یعتقد خلاف الحقّ من فِرَق المسلمین حتّی المستضعفین</w:t>
      </w:r>
      <w:r>
        <w:rPr>
          <w:rStyle w:val="FootnoteAnchor"/>
          <w:rtl w:val="true"/>
        </w:rPr>
        <w:footnoteReference w:id="591"/>
      </w:r>
      <w:r>
        <w:rPr>
          <w:rFonts w:ascii="IRNazanin" w:hAnsi="IRNazanin" w:eastAsia="IRNazanin"/>
          <w:color w:val="111111"/>
          <w:sz w:val="28"/>
          <w:sz w:val="28"/>
          <w:szCs w:val="28"/>
          <w:rtl w:val="true"/>
          <w:lang w:bidi="fa-IR"/>
        </w:rPr>
        <w:t>منهم، إلاّ من سهم</w:t>
      </w:r>
      <w:r>
        <w:rPr>
          <w:rStyle w:val="FootnoteAnchor"/>
          <w:rtl w:val="true"/>
        </w:rPr>
        <w:footnoteReference w:id="592"/>
      </w:r>
      <w:r>
        <w:rPr>
          <w:rFonts w:ascii="Amiri" w:hAnsi="Amiri" w:eastAsia="Amiri" w:cs="Amiri"/>
          <w:color w:val="111111"/>
          <w:sz w:val="28"/>
          <w:sz w:val="28"/>
          <w:szCs w:val="28"/>
          <w:rtl w:val="true"/>
          <w:lang w:bidi="ar-SA"/>
        </w:rPr>
        <w:t>الموءلَّفة قلوبهم</w:t>
      </w:r>
      <w:r>
        <w:rPr>
          <w:rStyle w:val="FootnoteAnchor"/>
          <w:rtl w:val="true"/>
        </w:rPr>
        <w:footnoteReference w:id="593"/>
      </w:r>
      <w:r>
        <w:rPr>
          <w:rFonts w:ascii="IRNazanin" w:hAnsi="IRNazanin" w:eastAsia="IRNazanin"/>
          <w:color w:val="111111"/>
          <w:sz w:val="28"/>
          <w:sz w:val="28"/>
          <w:szCs w:val="28"/>
          <w:rtl w:val="true"/>
          <w:lang w:bidi="fa-IR"/>
        </w:rPr>
        <w:t>وسهم سبیل اللّه</w:t>
      </w:r>
      <w:r>
        <w:rPr>
          <w:rStyle w:val="FootnoteAnchor"/>
          <w:rtl w:val="true"/>
        </w:rPr>
        <w:footnoteReference w:id="594"/>
      </w:r>
      <w:r>
        <w:rPr>
          <w:rFonts w:ascii="IRNazanin" w:hAnsi="IRNazanin" w:eastAsia="IRNazanin"/>
          <w:color w:val="111111"/>
          <w:sz w:val="28"/>
          <w:sz w:val="28"/>
          <w:szCs w:val="28"/>
          <w:rtl w:val="true"/>
          <w:lang w:bidi="fa-IR"/>
        </w:rPr>
        <w:t>فی الجملة</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النهج الذی قدّمناه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عدم وجود الموءمن والموءلّفة وسبیل اللّه یحفظ إلی حال التمکّن</w:t>
      </w:r>
      <w:r>
        <w:rPr>
          <w:rFonts w:eastAsia="IRNazanin" w:cs="IRNazanin"/>
          <w:color w:val="111111"/>
          <w:sz w:val="28"/>
          <w:szCs w:val="28"/>
          <w:rtl w:val="true"/>
          <w:lang w:bidi="fa-IR"/>
        </w:rPr>
        <w:t>.</w:t>
      </w:r>
    </w:p>
    <w:p>
      <w:pPr>
        <w:pStyle w:val="Heading3"/>
        <w:numPr>
          <w:ilvl w:val="2"/>
          <w:numId w:val="1"/>
        </w:numPr>
        <w:rPr/>
      </w:pPr>
      <w:bookmarkStart w:id="329" w:name="__RefHeading___Toc1987452_2322387425"/>
      <w:bookmarkStart w:id="330" w:name="_Toc115"/>
      <w:bookmarkEnd w:id="329"/>
      <w:r>
        <w:rPr>
          <w:rtl w:val="true"/>
        </w:rPr>
        <w:t>إعطاء أطفال المؤمنین ومن بحکمهم</w:t>
      </w:r>
      <w:bookmarkEnd w:id="33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الزکاة من سهم الفقراء لأطفال الموءمنین ومجانینهم، من غیر فرقٍ بین الذکر والاُنثی والخنثی، ولا بین الممیِّز وغیره، إمّا بالتملیک </w:t>
      </w:r>
    </w:p>
    <w:p>
      <w:pPr>
        <w:pStyle w:val="BookText"/>
        <w:rPr/>
      </w:pPr>
      <w:r>
        <w:rPr>
          <w:rFonts w:ascii="IRNazanin" w:hAnsi="IRNazanin" w:eastAsia="IRNazanin"/>
          <w:color w:val="111111"/>
          <w:sz w:val="28"/>
          <w:sz w:val="28"/>
          <w:szCs w:val="28"/>
          <w:rtl w:val="true"/>
          <w:lang w:bidi="fa-IR"/>
        </w:rPr>
        <w:t>بالدفع إلی ولیّهم</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لإمکان 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صرفهم علی صورة‌ولایته علیهم حسبة من عدم ولیّ إجباری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إلیهم مع إذن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وإمّا بالصرف علیهم مباشرةً أو بتوسّط أمین إن 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یکن لهم 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معه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الأب والجدّ والقَیّم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السفیه تملیکاً وإن کان یُحجَر علیه بعد ذلک، کما أ نّه یجوز الصرف علیه من سهم سبیل اللّه</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انطباقها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یُعطی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منطبقاً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انطباقه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انطباقه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الصرف من هذا السهم إذا لم یکن السفیه فقیراً مشکل جدّاً، بل لا یبعد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الانطباق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من سهم</w:t>
      </w:r>
      <w:bookmarkStart w:id="331" w:name="pg13282_130215"/>
    </w:p>
    <w:p>
      <w:pPr>
        <w:pStyle w:val="BookText"/>
        <w:rPr/>
      </w:pPr>
      <w:bookmarkEnd w:id="331"/>
      <w:r>
        <w:rPr>
          <w:rFonts w:ascii="IRNazanin" w:hAnsi="IRNazanin" w:eastAsia="IRNazanin"/>
          <w:color w:val="111111"/>
          <w:sz w:val="28"/>
          <w:sz w:val="28"/>
          <w:szCs w:val="28"/>
          <w:rtl w:val="true"/>
          <w:lang w:bidi="fa-IR"/>
        </w:rPr>
        <w:t>الفقراء أیضاً علی الأظهر</w:t>
      </w:r>
      <w:r>
        <w:rPr>
          <w:rStyle w:val="FootnoteAnchor"/>
          <w:rtl w:val="true"/>
        </w:rPr>
        <w:footnoteReference w:id="598"/>
      </w:r>
      <w:r>
        <w:rPr>
          <w:rFonts w:ascii="IRNazanin" w:hAnsi="IRNazanin" w:eastAsia="IRNazanin"/>
          <w:color w:val="111111"/>
          <w:sz w:val="28"/>
          <w:sz w:val="28"/>
          <w:szCs w:val="28"/>
          <w:rtl w:val="true"/>
          <w:lang w:bidi="fa-IR"/>
        </w:rPr>
        <w:t>، من کونه کسائر السهام أعمّ من التملیک والصرف</w:t>
      </w:r>
      <w:r>
        <w:rPr>
          <w:rFonts w:eastAsia="IRNazanin" w:cs="IRNazanin"/>
          <w:color w:val="111111"/>
          <w:sz w:val="28"/>
          <w:szCs w:val="28"/>
          <w:rtl w:val="true"/>
          <w:lang w:bidi="fa-IR"/>
        </w:rPr>
        <w:t>.</w:t>
      </w:r>
    </w:p>
    <w:p>
      <w:pPr>
        <w:pStyle w:val="Heading3"/>
        <w:numPr>
          <w:ilvl w:val="2"/>
          <w:numId w:val="1"/>
        </w:numPr>
        <w:rPr/>
      </w:pPr>
      <w:bookmarkStart w:id="332" w:name="__RefHeading___Toc1987454_2322387425"/>
      <w:bookmarkStart w:id="333" w:name="_Toc116"/>
      <w:bookmarkEnd w:id="332"/>
      <w:r>
        <w:rPr>
          <w:rtl w:val="true"/>
        </w:rPr>
        <w:t>حکم ما لو کان أحد الأبوین مؤمناً دون الآخر</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المتولّد بین الموءمن وغیره یلحق بالموءمن</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الاُمّ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الأب موءمناً دون الاُمّ مع عدم إیمان الأب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المؤمن هو الأب، وفی الاُمّ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الإلحاق بالاُمّ هنا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الإلحاق فی غیر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الإلحاق فی غیر هذا المورد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الجدّ موءمناً والأب غیر موءمن ففیه إشکال،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عدم الإعطاء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w:t>
      </w:r>
      <w:r>
        <w:rPr>
          <w:rStyle w:val="FootnoteAnchor"/>
          <w:rtl w:val="true"/>
        </w:rPr>
        <w:footnoteReference w:id="600"/>
      </w:r>
      <w:r>
        <w:rPr>
          <w:rFonts w:ascii="Amiri" w:hAnsi="Amiri" w:eastAsia="Amiri" w:cs="Amiri"/>
          <w:color w:val="111111"/>
          <w:sz w:val="28"/>
          <w:sz w:val="28"/>
          <w:szCs w:val="28"/>
          <w:rtl w:val="true"/>
          <w:lang w:bidi="ar-SA"/>
        </w:rPr>
        <w:t>ابنُ</w:t>
      </w:r>
      <w:r>
        <w:rPr>
          <w:rStyle w:val="FootnoteAnchor"/>
          <w:rtl w:val="true"/>
        </w:rPr>
        <w:footnoteReference w:id="601"/>
      </w:r>
      <w:r>
        <w:rPr>
          <w:rFonts w:ascii="IRNazanin" w:hAnsi="IRNazanin" w:eastAsia="IRNazanin"/>
          <w:color w:val="111111"/>
          <w:sz w:val="28"/>
          <w:sz w:val="28"/>
          <w:szCs w:val="28"/>
          <w:rtl w:val="true"/>
          <w:lang w:bidi="fa-IR"/>
        </w:rPr>
        <w:t>الزنا</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علیه الموءمن الفقیر فلا بأس بإعطائه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الإیتاء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إیمان الأبوین إشکال؛ لإمکان دعوی اختصاص نفی الولدیّة بباب التوارث،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الإلحاق فی غیره هو السیرة، وإلاّ فقد عرفت أنّ التبعیة بالشرف غیر جارٍ فی الإسلام ومختصّ بباب الحریّة فضلاً عن المقام، کما أنّ الإلحاق بالأب أیضاً مختصّ بمرحلة الإسلام؛ للنصّ المشار إلیه آنفاً وغیر جارٍ فی الإیمان، وحینئذٍ فلنا منع السیرة المزبورة حتّی مع إیمان أبویه فضلاً عن إیمان أحدهما، خصوصاً لو کانت الموءمنة اُمّه، وحینئذٍ فلا مقتضی للإلحاق کی یدور مدار المانع الممنوع جریانه فی المقام، ومن هذه الجهة لا یُترک الاحتیاط بترکه جدّاً؛ تحصیلا للجزم بالفراغ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الأطفال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إعطائه من کلّ السهام مع فقره وإیمانه، وعدم تجاهره بالکبائر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الإیمان فعلاً أو حکماً شرطاً، کما هو الظاهر، لا أنّ الکفر فعلاً أو حکماً مانع، ففی حال صغره لا یُعطی من الزکاة؛ لعدم تحقّق الشرط ولو حکماً؛ لعدم التبعیّة؛ إلاّ فی النکاح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حال صغره، وإن کان فیه تأمّل؛ لأنّ الاُبوّة والبنوّة عُرفیّتان، ولم یرد من الشارع نفی التبعیّة فی الإیمان عن ابن الزنا، ولا إجماع فی البَین محقّقاً، وأمّا إذا کان ممیِّزاً مؤمناً فیجوز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صغره، وحال التبعیّة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ممیِّزاً ومُظهِراً للإیمان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حال صغره، لکنّه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حال 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حال صغره، وعدم وصفه الإسلام بنحو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حال صغره، وهو محلّ تأمل،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334" w:name="pg13282_130217"/>
    </w:p>
    <w:p>
      <w:pPr>
        <w:pStyle w:val="BookText"/>
        <w:rPr/>
      </w:pPr>
      <w:bookmarkEnd w:id="334"/>
      <w:r>
        <w:rPr>
          <w:rFonts w:ascii="IRNazanin" w:hAnsi="IRNazanin" w:eastAsia="IRNazanin"/>
          <w:color w:val="111111"/>
          <w:sz w:val="28"/>
          <w:sz w:val="28"/>
          <w:szCs w:val="28"/>
          <w:rtl w:val="true"/>
          <w:lang w:bidi="fa-IR"/>
        </w:rPr>
        <w:t>الموءمنین</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إسلامه بتبع أحد والدیه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یلحق بالأب المؤمن شرعاً فلا یعطی فی حال صغره، وإلاّ لو بلغ وکان مؤمناً یعطی یقیناً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حال 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کانّه لانتفاء نسبه شرعاً، ولکن لم یتّضح إطلاق یعوّل علیه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حال صغره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إعطائه من کلّ السهام مع فقره وإیمانه وعدم تجاهره بالکبائر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الأطفال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غیرهم من هذا السهم</w:t>
      </w:r>
      <w:r>
        <w:rPr>
          <w:rFonts w:eastAsia="IRNazanin" w:cs="IRNazanin"/>
          <w:color w:val="111111"/>
          <w:sz w:val="28"/>
          <w:szCs w:val="28"/>
          <w:rtl w:val="true"/>
          <w:lang w:bidi="fa-IR"/>
        </w:rPr>
        <w:t>.</w:t>
      </w:r>
    </w:p>
    <w:p>
      <w:pPr>
        <w:pStyle w:val="Heading3"/>
        <w:numPr>
          <w:ilvl w:val="2"/>
          <w:numId w:val="1"/>
        </w:numPr>
        <w:rPr/>
      </w:pPr>
      <w:bookmarkStart w:id="335" w:name="__RefHeading___Toc1987456_2322387425"/>
      <w:bookmarkStart w:id="336" w:name="_Toc117"/>
      <w:bookmarkEnd w:id="335"/>
      <w:r>
        <w:rPr>
          <w:rtl w:val="true"/>
        </w:rPr>
        <w:t>عدم الإجزاء ممّن أعطی لغیر المؤمن زکاته</w:t>
      </w:r>
      <w:bookmarkEnd w:id="3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 غیر الموءمن زکاته أهل نِحلته ثمّ استبصر أعادها، بخلاف الصلاة والصوم إذا جاء بهما علی وفق مذهبه</w:t>
      </w:r>
      <w:r>
        <w:rPr>
          <w:rStyle w:val="FootnoteAnchor"/>
          <w:rtl w:val="true"/>
        </w:rPr>
        <w:footnoteReference w:id="604"/>
      </w:r>
      <w:r>
        <w:rPr>
          <w:rFonts w:ascii="IRNazanin" w:hAnsi="IRNazanin" w:eastAsia="IRNazanin"/>
          <w:color w:val="111111"/>
          <w:sz w:val="28"/>
          <w:sz w:val="28"/>
          <w:szCs w:val="28"/>
          <w:rtl w:val="true"/>
          <w:lang w:bidi="fa-IR"/>
        </w:rPr>
        <w:t xml:space="preserve">، بل وکذا الحجّ وإن کان قد ترک منه رکناً عندنا علی الأصحّ، نعم، لو کان قد دفع الزکاة </w:t>
      </w:r>
      <w:bookmarkStart w:id="337" w:name="pg13282_130218"/>
    </w:p>
    <w:p>
      <w:pPr>
        <w:pStyle w:val="BookText"/>
        <w:rPr/>
      </w:pPr>
      <w:bookmarkEnd w:id="337"/>
      <w:r>
        <w:rPr>
          <w:rFonts w:ascii="IRNazanin" w:hAnsi="IRNazanin" w:eastAsia="IRNazanin"/>
          <w:color w:val="111111"/>
          <w:sz w:val="28"/>
          <w:sz w:val="28"/>
          <w:szCs w:val="28"/>
          <w:rtl w:val="true"/>
          <w:lang w:bidi="fa-IR"/>
        </w:rPr>
        <w:t>إلی الموءمن ثمّ استبصر أجزأ، وإن کان الأحوط</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لأ نّه وضعها فی موضعها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الإعادة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 دفع الزکاة للطفل والمجنون عند الدفع إلی الولیّ إذا کان علی وجه التملیک، وعند الصرف</w:t>
      </w:r>
      <w:r>
        <w:rPr>
          <w:rStyle w:val="FootnoteAnchor"/>
          <w:rtl w:val="true"/>
        </w:rPr>
        <w:footnoteReference w:id="606"/>
      </w:r>
      <w:r>
        <w:rPr>
          <w:rFonts w:ascii="IRNazanin" w:hAnsi="IRNazanin" w:eastAsia="IRNazanin"/>
          <w:color w:val="111111"/>
          <w:sz w:val="28"/>
          <w:sz w:val="28"/>
          <w:szCs w:val="28"/>
          <w:rtl w:val="true"/>
          <w:lang w:bidi="fa-IR"/>
        </w:rPr>
        <w:t>علیهما إذا کان علی وجه الصَرف</w:t>
      </w:r>
      <w:r>
        <w:rPr>
          <w:rFonts w:eastAsia="IRNazanin" w:cs="IRNazanin"/>
          <w:color w:val="111111"/>
          <w:sz w:val="28"/>
          <w:szCs w:val="28"/>
          <w:rtl w:val="true"/>
          <w:lang w:bidi="fa-IR"/>
        </w:rPr>
        <w:t>.</w:t>
      </w:r>
    </w:p>
    <w:p>
      <w:pPr>
        <w:pStyle w:val="Heading3"/>
        <w:numPr>
          <w:ilvl w:val="2"/>
          <w:numId w:val="1"/>
        </w:numPr>
        <w:rPr/>
      </w:pPr>
      <w:bookmarkStart w:id="338" w:name="__RefHeading___Toc1987458_2322387425"/>
      <w:bookmarkStart w:id="339" w:name="_Toc118"/>
      <w:bookmarkEnd w:id="338"/>
      <w:r>
        <w:rPr>
          <w:rtl w:val="true"/>
        </w:rPr>
        <w:t>الإشکال فی إعطاء من لا یُحرز فیهم الإیمان</w:t>
      </w:r>
      <w:bookmarkEnd w:id="33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بعض العلماء فی جواز إعطاء الزکاة لعوامّ الموءمنین الذین لا یعرفون اللّه إلاّ بهذا اللفظ، أو النبیّ صلی‌الله‌علیه‌و‌آله أو الأئمّة علیهم‌السلام کلاًّ أو بعضاً، أو شیئاً من المعارف الخمس، واستقرب عدم الإجزاء، بل ذکر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یکفی معرفة الأئمّة علیهم‌السلام بأسمائهم، بل لابدّ فی کلّ واحد أن یعرف أ نّه مَن هو؟ وابنُ مَن؟ فیشترط تعیینه وتمییزه عن غیره، وأن یعرف الترتیب فی خلافتهم، ولو لم یعلم أ نّه هل یعرف ما یلزم معرفته أم لا؟ یعتبر الفحص</w:t>
      </w:r>
      <w:r>
        <w:rPr>
          <w:rStyle w:val="FootnoteAnchor"/>
          <w:rtl w:val="true"/>
        </w:rPr>
        <w:footnoteReference w:id="607"/>
      </w:r>
      <w:r>
        <w:rPr>
          <w:rFonts w:ascii="IRNazanin" w:hAnsi="IRNazanin" w:eastAsia="IRNazanin"/>
          <w:color w:val="111111"/>
          <w:sz w:val="28"/>
          <w:sz w:val="28"/>
          <w:szCs w:val="28"/>
          <w:rtl w:val="true"/>
          <w:lang w:bidi="fa-IR"/>
        </w:rPr>
        <w:t xml:space="preserve">عن حاله، ولا یکفی الإقرار الإجمالی بأ نّی مسلم موءمن واثنا عشریّ، وما ذکروه مشکل جدّاً، بل الأقوی کفایة الإقرار </w:t>
      </w:r>
    </w:p>
    <w:p>
      <w:pPr>
        <w:pStyle w:val="BookText"/>
        <w:rPr/>
      </w:pPr>
      <w:r>
        <w:rPr>
          <w:rFonts w:ascii="IRNazanin" w:hAnsi="IRNazanin" w:eastAsia="IRNazanin"/>
          <w:color w:val="111111"/>
          <w:sz w:val="28"/>
          <w:sz w:val="28"/>
          <w:szCs w:val="28"/>
          <w:rtl w:val="true"/>
          <w:lang w:bidi="fa-IR"/>
        </w:rPr>
        <w:t>الإجمالی</w:t>
      </w:r>
      <w:r>
        <w:rPr>
          <w:rStyle w:val="FootnoteAnchor"/>
          <w:rtl w:val="true"/>
        </w:rPr>
        <w:footnoteReference w:id="608"/>
      </w:r>
      <w:r>
        <w:rPr>
          <w:rFonts w:ascii="IRNazanin" w:hAnsi="IRNazanin" w:eastAsia="IRNazanin"/>
          <w:color w:val="111111"/>
          <w:sz w:val="28"/>
          <w:sz w:val="28"/>
          <w:szCs w:val="28"/>
          <w:rtl w:val="true"/>
          <w:lang w:bidi="fa-IR"/>
        </w:rPr>
        <w:t>وإن لم یعرف أسماءهم أیضاً فضلاً عن أسماء آبائهم والترتیب فی خلافتهم، لکنّ هذا مع العلم بصدقه فی دعواه أ نّه من الموءمنین الاثنی عشرییّن، وأمّا إذا کان بمجرَّد الدعوی ولم یعلم صدقه</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عدم العلم بکذبه مع عدم الریبة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وکذبه فیجب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الدعوی، وعدم وجوب الفحص مع عدم العلم بخلافها، وکذا ما بحکمه من القرائن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 بل تُقبل دعواه بمجرّد إقراره ما لم یعلم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یقبل قوله إذا لم یکن متّهماً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یقبل قوله بمجرّد إقراره، ولا یجب الفحص إلاّ إذا قامت قرائن علی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فی بلد الشیعة، أو من عشیرة معروفة بالتشیّع وکان یسلک مسلکهم ویُعدُّ من زمرتهم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دعواه من دون لزوم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یقبل قوله ولا یجب الفحص عنه إلاّ أن تقوم قرینة علی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قبول دعواه ما لم تکن قرینة علی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دعواه وعدم وجوب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قبول دعواه ما لم تکن قرینة علی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یقبل إقراره فی ما إذا لم یکن فی البین ما یصلح للقرینیّة علی المکر والخدعة، کما اتّفق کثیراً ممّن ادّعی ذلک ثمّ بعد مدّة تبیّن خلافه وصار بصدد الطعن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قبول قوله، إلاّ أن یکون هناک قرینة علی الخلاف، وأ نّه بصدد المکر والخدیعة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وجوبه، بل یقبل إقراره ما لا یعلم کذبه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یحصل من قوله الوثوق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3282_130220"/>
    </w:p>
    <w:p>
      <w:pPr>
        <w:pStyle w:val="Heading3"/>
        <w:numPr>
          <w:ilvl w:val="2"/>
          <w:numId w:val="1"/>
        </w:numPr>
        <w:rPr/>
      </w:pPr>
      <w:bookmarkStart w:id="341" w:name="__RefHeading___Toc1987460_2322387425"/>
      <w:bookmarkStart w:id="342" w:name="_Toc119"/>
      <w:bookmarkEnd w:id="340"/>
      <w:bookmarkEnd w:id="341"/>
      <w:r>
        <w:rPr>
          <w:rtl w:val="true"/>
        </w:rPr>
        <w:t>إعطاء من اعتقد کونه مؤمناً وتبیّن الخلاف</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اعتقد کونه موءمناً فأعطاه الزکاة ثمّ تبیّن خلافه فالأقوی</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 نّه لو کان الاعتقاد مستنداً إلی حجّة شرعیّة وکانت الزکاة تالفة لا یکون ضامناً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الإجزاء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اتّکل علی طریقٍ شرعیٍّ فأعطاه فتلف لم یضمن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ما لو أعطی باعتقاد الفقر فبان القابض غنیّاً، وقد تقدّم فی المسألة الثالثة عشرة من الفصل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987462_2322387425"/>
      <w:bookmarkStart w:id="344" w:name="_Toc120"/>
      <w:bookmarkEnd w:id="343"/>
      <w:r>
        <w:rPr>
          <w:rtl w:val="true"/>
        </w:rPr>
        <w:t xml:space="preserve">الثانی </w:t>
      </w:r>
      <w:r>
        <w:rPr>
          <w:rtl w:val="true"/>
        </w:rPr>
        <w:t xml:space="preserve">: </w:t>
      </w:r>
      <w:r>
        <w:rPr>
          <w:rtl w:val="true"/>
        </w:rPr>
        <w:t>عدم کون الدفع إلیه إعانة علی الإثم</w:t>
      </w:r>
      <w:bookmarkEnd w:id="34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یکون الدفع إلیه إعانةً علی الإثم</w:t>
      </w:r>
      <w:r>
        <w:rPr>
          <w:rStyle w:val="FootnoteAnchor"/>
          <w:rtl w:val="true"/>
        </w:rPr>
        <w:footnoteReference w:id="6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اعتبار شیءٍ من ما ذکر فی هذا الأمر، نعم، الأحوط الترک إذا کان ترک الإعطاء رَدعاً عن المعصیة،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وإغراءً</w:t>
      </w:r>
    </w:p>
    <w:p>
      <w:pPr>
        <w:pStyle w:val="BookText"/>
        <w:rPr/>
      </w:pPr>
      <w:r>
        <w:rPr>
          <w:rFonts w:ascii="IRNazanin" w:hAnsi="IRNazanin" w:eastAsia="IRNazanin"/>
          <w:color w:val="111111"/>
          <w:sz w:val="28"/>
          <w:sz w:val="28"/>
          <w:szCs w:val="28"/>
          <w:rtl w:val="true"/>
          <w:lang w:bidi="fa-IR"/>
        </w:rPr>
        <w:t>بالقبیح، فلا یجوز</w:t>
      </w:r>
      <w:r>
        <w:rPr>
          <w:rStyle w:val="FootnoteAnchor"/>
          <w:rtl w:val="true"/>
        </w:rPr>
        <w:footnoteReference w:id="612"/>
      </w:r>
      <w:r>
        <w:rPr>
          <w:rFonts w:ascii="IRNazanin" w:hAnsi="IRNazanin" w:eastAsia="IRNazanin"/>
          <w:color w:val="111111"/>
          <w:sz w:val="28"/>
          <w:sz w:val="28"/>
          <w:szCs w:val="28"/>
          <w:rtl w:val="true"/>
          <w:lang w:bidi="fa-IR"/>
        </w:rPr>
        <w:t>إعطاوءها لمن یصرفها فی المعاصی، خصوصاً إذا کان ترکه ردعاً 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اشتراط العدالة</w:t>
      </w:r>
      <w:r>
        <w:rPr>
          <w:rStyle w:val="FootnoteAnchor"/>
          <w:rtl w:val="true"/>
        </w:rPr>
        <w:footnoteReference w:id="613"/>
      </w:r>
      <w:r>
        <w:rPr>
          <w:rFonts w:ascii="IRNazanin" w:hAnsi="IRNazanin" w:eastAsia="IRNazanin"/>
          <w:color w:val="111111"/>
          <w:sz w:val="28"/>
          <w:sz w:val="28"/>
          <w:szCs w:val="28"/>
          <w:rtl w:val="true"/>
          <w:lang w:bidi="fa-IR"/>
        </w:rPr>
        <w:t>، ولا عدم</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للمتجاهر بشرب الخمر ومثله من 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الإعطاء لشارب الخمر والمتجاهر بمثل تلک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اشتراط عدم کونه متجاهراً، وعدم کونه 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شارب الخمر شائبة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إعطائه المتجاهر بالمحرّمات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إعطائها للمتجاهر بها ولا لشارب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إعطائها للمتجاهر بالمعاصی المعلِن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إعطاء الزکاة للمتجاهر بالمعاصی ولشارب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عدم کونه</w:t>
      </w:r>
    </w:p>
    <w:p>
      <w:pPr>
        <w:pStyle w:val="BookText"/>
        <w:rPr/>
      </w:pPr>
      <w:r>
        <w:rPr>
          <w:rFonts w:ascii="IRNazanin" w:hAnsi="IRNazanin" w:eastAsia="IRNazanin"/>
          <w:color w:val="111111"/>
          <w:sz w:val="28"/>
          <w:sz w:val="28"/>
          <w:szCs w:val="28"/>
          <w:rtl w:val="true"/>
          <w:lang w:bidi="fa-IR"/>
        </w:rPr>
        <w:t>شارب الخمر</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إعطائها المتجاهر بالمحرّمات، ولا 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جواز الإعطاء له، وکذا لتارک الصلاة أو المتجاهر بالفسق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الإعطاء لشارب الخمر وتارک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 دفعها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الفسّاق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ومرتکِبِی الکبائر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 منع شارب الخمر ومطلق المتجاهر بالمحرمات الکبیرة، أو بترک الواجبات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وشاربِی الخمر بعد کونهم فقراء من أهل الإیمان،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شارب الخمر والمتجاهر بالمحرّمات الهاتک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شارب الخمر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وردت</w:t>
      </w:r>
    </w:p>
    <w:p>
      <w:pPr>
        <w:pStyle w:val="BookText"/>
        <w:rPr/>
      </w:pPr>
      <w:r>
        <w:rPr>
          <w:rFonts w:ascii="IRNazanin" w:hAnsi="IRNazanin" w:eastAsia="IRNazanin"/>
          <w:color w:val="111111"/>
          <w:sz w:val="28"/>
          <w:sz w:val="28"/>
          <w:szCs w:val="28"/>
          <w:rtl w:val="true"/>
          <w:lang w:bidi="fa-IR"/>
        </w:rPr>
        <w:t>روایة</w:t>
      </w:r>
      <w:r>
        <w:rPr>
          <w:rStyle w:val="FootnoteAnchor"/>
          <w:rtl w:val="true"/>
        </w:rPr>
        <w:footnoteReference w:id="616"/>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إعطائها، عملاً بالروایة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إعطائها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العمل بتلک الروایة، بل الظاهر لزوم العمل بمضمونها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لشارب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یشترط 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العاملین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الوثوق والأمانة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الوثوق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الاکتفاء بالاطمئنان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یشترط فی الموءلّفة قلوبهم، بل ولا فی سهم سبیل اللّه، بل ولا فی الرقاب وإن قلنا باعتبارها فی سهم الفقراء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الأرجح دفع الزکاة إلی الأعدل فالأعدل، والأفضل </w:t>
      </w:r>
      <w:bookmarkStart w:id="345" w:name="pg13282_130224"/>
    </w:p>
    <w:p>
      <w:pPr>
        <w:pStyle w:val="BookText"/>
        <w:rPr/>
      </w:pPr>
      <w:bookmarkEnd w:id="345"/>
      <w:r>
        <w:rPr>
          <w:rFonts w:ascii="IRNazanin" w:hAnsi="IRNazanin" w:eastAsia="IRNazanin"/>
          <w:color w:val="111111"/>
          <w:sz w:val="28"/>
          <w:sz w:val="28"/>
          <w:szCs w:val="28"/>
          <w:rtl w:val="true"/>
          <w:lang w:bidi="fa-IR"/>
        </w:rPr>
        <w:t>فالأفضل، والأحوج فالأحوج، ومع تعارض الجهات یلاحظ الأهمّ فالأهمّ، المختلف ذلک بحسب المقامات</w:t>
      </w:r>
      <w:r>
        <w:rPr>
          <w:rFonts w:eastAsia="IRNazanin" w:cs="IRNazanin"/>
          <w:color w:val="111111"/>
          <w:sz w:val="28"/>
          <w:szCs w:val="28"/>
          <w:rtl w:val="true"/>
          <w:lang w:bidi="fa-IR"/>
        </w:rPr>
        <w:t>.</w:t>
      </w:r>
    </w:p>
    <w:p>
      <w:pPr>
        <w:pStyle w:val="Heading3"/>
        <w:numPr>
          <w:ilvl w:val="2"/>
          <w:numId w:val="1"/>
        </w:numPr>
        <w:rPr/>
      </w:pPr>
      <w:bookmarkStart w:id="346" w:name="__RefHeading___Toc1987464_2322387425"/>
      <w:bookmarkStart w:id="347" w:name="_Toc121"/>
      <w:bookmarkEnd w:id="346"/>
      <w:r>
        <w:rPr>
          <w:rtl w:val="true"/>
        </w:rPr>
        <w:t xml:space="preserve">الثالث </w:t>
      </w:r>
      <w:r>
        <w:rPr>
          <w:rtl w:val="true"/>
        </w:rPr>
        <w:t xml:space="preserve">: </w:t>
      </w:r>
      <w:r>
        <w:rPr>
          <w:rtl w:val="true"/>
        </w:rPr>
        <w:t>ألاّ یکون المدفوع إلیه من واجبی النفقة المزکّی وفروع ذلک</w:t>
      </w:r>
      <w:bookmarkEnd w:id="34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تجب نفقته علی المزکّی کالأبوین وإن علوا، والأولاد وإن سفلوا من الذکور أو من الإناث، والزوجة الدائمة الّتی لم یسقط وجوب نفقتها بشرط</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سقوط نفقتها بالشرط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السقوط بالشرط ،وهو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سقوطها بالشرط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الأسباب الشرعیّة، والمملوک، سواء، کان آبقاً أم مطیعاً، فلا یجوز إعطاء زکاته إیّاهم للإنفاق، بل ولا للتوسعة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یوسّع به</w:t>
      </w:r>
      <w:bookmarkStart w:id="348" w:name="pg13282_130225"/>
    </w:p>
    <w:p>
      <w:pPr>
        <w:pStyle w:val="BookText"/>
        <w:rPr/>
      </w:pPr>
      <w:bookmarkEnd w:id="348"/>
      <w:r>
        <w:rPr>
          <w:rFonts w:ascii="IRNazanin" w:hAnsi="IRNazanin" w:eastAsia="IRNazanin"/>
          <w:color w:val="111111"/>
          <w:sz w:val="28"/>
          <w:sz w:val="28"/>
          <w:szCs w:val="28"/>
          <w:rtl w:val="true"/>
          <w:lang w:bidi="fa-IR"/>
        </w:rPr>
        <w:t>علیهم</w:t>
      </w:r>
      <w:r>
        <w:rPr>
          <w:rStyle w:val="FootnoteAnchor"/>
          <w:rtl w:val="true"/>
        </w:rPr>
        <w:footnoteReference w:id="619"/>
      </w:r>
      <w:r>
        <w:rPr>
          <w:rFonts w:ascii="IRNazanin" w:hAnsi="IRNazanin" w:eastAsia="IRNazanin"/>
          <w:color w:val="111111"/>
          <w:sz w:val="28"/>
          <w:sz w:val="28"/>
          <w:szCs w:val="28"/>
          <w:rtl w:val="true"/>
          <w:lang w:bidi="fa-IR"/>
        </w:rPr>
        <w:t>، نعم، یجوز دفعها إلیهم إذا کان عندهم من تجب نفقته علیهم، لا علیه کالزوجة للوالد أو الولد والمملوک لهما مثلاً</w:t>
      </w:r>
      <w:r>
        <w:rPr>
          <w:rFonts w:eastAsia="IRNazanin" w:cs="IRNazanin"/>
          <w:color w:val="111111"/>
          <w:sz w:val="28"/>
          <w:szCs w:val="28"/>
          <w:rtl w:val="true"/>
          <w:lang w:bidi="fa-IR"/>
        </w:rPr>
        <w:t>.</w:t>
      </w:r>
    </w:p>
    <w:p>
      <w:pPr>
        <w:pStyle w:val="Heading3"/>
        <w:numPr>
          <w:ilvl w:val="2"/>
          <w:numId w:val="1"/>
        </w:numPr>
        <w:rPr/>
      </w:pPr>
      <w:bookmarkStart w:id="349" w:name="__RefHeading___Toc1987466_2322387425"/>
      <w:bookmarkStart w:id="350" w:name="_Toc122"/>
      <w:bookmarkEnd w:id="349"/>
      <w:r>
        <w:rPr>
          <w:rtl w:val="true"/>
        </w:rPr>
        <w:t>استثناء بعض من تجب علیه النفقة من المنع المذکور</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إعطاوءه لواجِبِی النفقة هو ما کان من سهم الفقراء ولأجل الفقر، وأمّا من غیره من السهام کسهم العاملین إذا کان منهم، أو الغارمین، أو الموءلّفة قلوبهم</w:t>
      </w:r>
      <w:r>
        <w:rPr>
          <w:rStyle w:val="FootnoteAnchor"/>
          <w:rtl w:val="true"/>
        </w:rPr>
        <w:footnoteReference w:id="620"/>
      </w:r>
      <w:r>
        <w:rPr>
          <w:rFonts w:ascii="IRNazanin" w:hAnsi="IRNazanin" w:eastAsia="IRNazanin"/>
          <w:color w:val="111111"/>
          <w:sz w:val="28"/>
          <w:sz w:val="28"/>
          <w:szCs w:val="28"/>
          <w:rtl w:val="true"/>
          <w:lang w:bidi="fa-IR"/>
        </w:rPr>
        <w:t>، أو سبیل اللّه، أو ابن السبیل</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لنفقة الطریق، لا لنفقة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زاد علی نفقته الواجبة فی الحَضَر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الإعطاء زائداً علی نفقته فی الحَضَر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الزیادة علی النفقة الواجبة مع حضوره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الرقاب إذا کان من أحد المذکورات فلا مانع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النفقة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الإنفاق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ذلک من باب الإنفاق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الإنفاق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یدخل فی الإنفاق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إعطاء الزکاة للأب لأجل أداء دینه جایز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لمن تجب نفقته علی غیره أن یأخذ الزکاة من غیر </w:t>
      </w:r>
    </w:p>
    <w:p>
      <w:pPr>
        <w:pStyle w:val="BookText"/>
        <w:rPr/>
      </w:pPr>
      <w:r>
        <w:rPr>
          <w:rFonts w:ascii="IRNazanin" w:hAnsi="IRNazanin" w:eastAsia="IRNazanin"/>
          <w:color w:val="111111"/>
          <w:sz w:val="28"/>
          <w:sz w:val="28"/>
          <w:szCs w:val="28"/>
          <w:rtl w:val="true"/>
          <w:lang w:bidi="fa-IR"/>
        </w:rPr>
        <w:t>مَن تجب علیه إذا لم یکن قادراً علی إنفاقه، أو کان قادراً ولکن لم یکن باذلاً، وأمّا إذا کان باذلاً فیشکل</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جوازه إذا لم یقصد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إمّا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یقصد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من الأغنیاء فی العرف، فیمکن الفرق بین أبناء الأغنیاء وأبناء العلماء ولو کانت اُمورهم مکفیّة بعنوان وجوب النفقة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غیر الزوجة، ولا یُترک الاحتیاط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الدفع فی غیر الزوجة إذا کان مَن تجب علیه النفقة فقیراً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جوازه فی غیر زوجة المُوسِر الباذل، إلاّ إذا اُنفق علیه وقَبِلَ وخَرَج عن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فقیراً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هناک غرض شرعی فی ترک أخذ النفقة والأخذ من الزکاة فالظاهر عدم البأس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کأبناء الأغنیاء إذا لم یکن عندهم شیء، بل لا ینبغی الإشکال فی عدم</w:t>
      </w:r>
      <w:r>
        <w:rPr>
          <w:rStyle w:val="FootnoteAnchor"/>
          <w:rtl w:val="true"/>
        </w:rPr>
        <w:footnoteReference w:id="623"/>
      </w:r>
      <w:r>
        <w:rPr>
          <w:rFonts w:ascii="IRNazanin" w:hAnsi="IRNazanin" w:eastAsia="IRNazanin"/>
          <w:color w:val="111111"/>
          <w:sz w:val="28"/>
          <w:sz w:val="28"/>
          <w:szCs w:val="28"/>
          <w:rtl w:val="true"/>
          <w:lang w:bidi="fa-IR"/>
        </w:rPr>
        <w:t>جوازالدفع إلی زوجة المُوسِر</w:t>
      </w:r>
      <w:r>
        <w:rPr>
          <w:rStyle w:val="FootnoteAnchor"/>
          <w:rtl w:val="true"/>
        </w:rPr>
        <w:footnoteReference w:id="624"/>
      </w:r>
      <w:r>
        <w:rPr>
          <w:rFonts w:ascii="IRNazanin" w:hAnsi="IRNazanin" w:eastAsia="IRNazanin"/>
          <w:color w:val="111111"/>
          <w:sz w:val="28"/>
          <w:sz w:val="28"/>
          <w:szCs w:val="28"/>
          <w:rtl w:val="true"/>
          <w:lang w:bidi="fa-IR"/>
        </w:rPr>
        <w:t>الباذل، بل لا یبعد عدم جوازه مع إمکان إجبار الزوج علی البذل إذا کان ممتنعاً منه، بل الأحوط</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 الدفع إلیهم للتوسعة اللائقة بحالهم مع کون مَن علیه النفقة باذلاً للتوسعة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الزوجة المتمتّع بها، سواء کان المعطی هو الزوج أم غیره، وسواء کان للإنفاق أم للتوسعة</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دفعها إلی الزوجة الدائمة مع سقوط وجوب</w:t>
      </w:r>
      <w:r>
        <w:rPr>
          <w:rStyle w:val="FootnoteAnchor"/>
          <w:rtl w:val="true"/>
        </w:rPr>
        <w:footnoteReference w:id="627"/>
      </w:r>
      <w:r>
        <w:rPr>
          <w:rFonts w:ascii="IRNazanin" w:hAnsi="IRNazanin" w:eastAsia="IRNazanin"/>
          <w:color w:val="111111"/>
          <w:sz w:val="28"/>
          <w:sz w:val="28"/>
          <w:szCs w:val="28"/>
          <w:rtl w:val="true"/>
          <w:lang w:bidi="fa-IR"/>
        </w:rPr>
        <w:t>نفقتها بالشرط أو نحوه</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وجبت نفقة المتمتّع بها علی الزوج من جهة الشرط أو نحوه لا یجوز</w:t>
      </w:r>
      <w:r>
        <w:rPr>
          <w:rStyle w:val="FootnoteAnchor"/>
          <w:rtl w:val="true"/>
        </w:rPr>
        <w:footnoteReference w:id="629"/>
      </w:r>
      <w:bookmarkStart w:id="351" w:name="pg13282_130228"/>
    </w:p>
    <w:p>
      <w:pPr>
        <w:pStyle w:val="BookText"/>
        <w:rPr/>
      </w:pPr>
      <w:bookmarkEnd w:id="351"/>
      <w:r>
        <w:rPr>
          <w:rFonts w:ascii="IRNazanin" w:hAnsi="IRNazanin" w:eastAsia="IRNazanin"/>
          <w:color w:val="111111"/>
          <w:sz w:val="28"/>
          <w:sz w:val="28"/>
          <w:szCs w:val="28"/>
          <w:rtl w:val="true"/>
          <w:lang w:bidi="fa-IR"/>
        </w:rPr>
        <w:t>الدفع</w:t>
      </w:r>
      <w:r>
        <w:rPr>
          <w:rStyle w:val="FootnoteAnchor"/>
          <w:rtl w:val="true"/>
        </w:rPr>
        <w:footnoteReference w:id="630"/>
      </w:r>
      <w:r>
        <w:rPr>
          <w:rFonts w:ascii="IRNazanin" w:hAnsi="IRNazanin" w:eastAsia="IRNazanin"/>
          <w:color w:val="111111"/>
          <w:sz w:val="28"/>
          <w:sz w:val="28"/>
          <w:szCs w:val="28"/>
          <w:rtl w:val="true"/>
          <w:lang w:bidi="fa-IR"/>
        </w:rPr>
        <w:t>إلیها مع یسار الزوج</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وبذله أو إمکان إجباره، وإلاّ فیجوز لغیر الزوج الدفع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وبذله أو إمکان إجباره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وبذله ولو بالإجبار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عبدالهادی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والإنفاق علیها، أو إمکان إجباره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والبذل ولو بالإجبار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دافع الزکاة لها هو الزوج نفسه، وأمّا إذا کان الدافع غیر الزوج فإنّما یحرم مع یسار الزوج وبذله ولو بالإجبار إذا کان ممتنعاً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وبذله أو إمکان إجباره علی البذل بلا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987468_2322387425"/>
      <w:bookmarkStart w:id="353" w:name="_Toc123"/>
      <w:bookmarkEnd w:id="352"/>
      <w:r>
        <w:rPr>
          <w:rtl w:val="true"/>
        </w:rPr>
        <w:t>فروع فی دفع الزکاة إلی أصناف من المستحقّین</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w:t>
      </w:r>
      <w:r>
        <w:rPr>
          <w:rStyle w:val="FootnoteAnchor"/>
          <w:rtl w:val="true"/>
        </w:rPr>
        <w:footnoteReference w:id="632"/>
      </w:r>
      <w:r>
        <w:rPr>
          <w:rFonts w:ascii="IRNazanin" w:hAnsi="IRNazanin" w:eastAsia="IRNazanin"/>
          <w:color w:val="111111"/>
          <w:sz w:val="28"/>
          <w:sz w:val="28"/>
          <w:szCs w:val="28"/>
          <w:rtl w:val="true"/>
          <w:lang w:bidi="fa-IR"/>
        </w:rPr>
        <w:t>دفع الزکاة إلی الزوجة</w:t>
      </w:r>
      <w:r>
        <w:rPr>
          <w:rStyle w:val="FootnoteAnchor"/>
          <w:rtl w:val="true"/>
        </w:rPr>
        <w:footnoteReference w:id="633"/>
      </w:r>
      <w:r>
        <w:rPr>
          <w:rFonts w:ascii="Amiri" w:hAnsi="Amiri" w:eastAsia="Amiri" w:cs="Amiri"/>
          <w:color w:val="111111"/>
          <w:sz w:val="28"/>
          <w:sz w:val="28"/>
          <w:szCs w:val="28"/>
          <w:rtl w:val="true"/>
          <w:lang w:bidi="ar-SA"/>
        </w:rPr>
        <w:t>الدائمة</w:t>
      </w:r>
      <w:r>
        <w:rPr>
          <w:rStyle w:val="FootnoteAnchor"/>
          <w:rtl w:val="true"/>
        </w:rPr>
        <w:footnoteReference w:id="634"/>
      </w:r>
      <w:r>
        <w:rPr>
          <w:rFonts w:ascii="IRNazanin" w:hAnsi="IRNazanin" w:eastAsia="IRNazanin"/>
          <w:color w:val="111111"/>
          <w:sz w:val="28"/>
          <w:sz w:val="28"/>
          <w:szCs w:val="28"/>
          <w:rtl w:val="true"/>
          <w:lang w:bidi="fa-IR"/>
        </w:rPr>
        <w:t>إذا کان سقوط نفقتها من جهة النشوز</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لضرورتها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لتمکّنها</w:t>
      </w:r>
      <w:r>
        <w:rPr>
          <w:rStyle w:val="FootnoteAnchor"/>
          <w:rtl w:val="true"/>
        </w:rPr>
        <w:footnoteReference w:id="636"/>
      </w:r>
      <w:r>
        <w:rPr>
          <w:rFonts w:ascii="IRNazanin" w:hAnsi="IRNazanin" w:eastAsia="IRNazanin"/>
          <w:color w:val="111111"/>
          <w:sz w:val="28"/>
          <w:sz w:val="28"/>
          <w:szCs w:val="28"/>
          <w:rtl w:val="true"/>
          <w:lang w:bidi="fa-IR"/>
        </w:rPr>
        <w:t>من</w:t>
      </w:r>
      <w:r>
        <w:rPr>
          <w:rStyle w:val="FootnoteAnchor"/>
          <w:rtl w:val="true"/>
        </w:rPr>
        <w:footnoteReference w:id="637"/>
      </w:r>
      <w:r>
        <w:rPr>
          <w:rFonts w:ascii="IRNazanin" w:hAnsi="IRNazanin" w:eastAsia="IRNazanin"/>
          <w:color w:val="111111"/>
          <w:sz w:val="28"/>
          <w:sz w:val="28"/>
          <w:szCs w:val="28"/>
          <w:rtl w:val="true"/>
          <w:lang w:bidi="fa-IR"/>
        </w:rPr>
        <w:t>تحصیلها بترکه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للزوجة دفع زکاتها إلی الزوج وإن أنفقها علیها، وکذا غیرها ممّن تجب نفقته علیه بسبب من الأسباب الخارجیّة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 بأحدٍ تبرّعاً جاز له دفع زکاته له</w:t>
      </w:r>
      <w:r>
        <w:rPr>
          <w:rStyle w:val="FootnoteAnchor"/>
          <w:rtl w:val="true"/>
        </w:rPr>
        <w:footnoteReference w:id="640"/>
      </w:r>
      <w:r>
        <w:rPr>
          <w:rFonts w:ascii="IRNazanin" w:hAnsi="IRNazanin" w:eastAsia="IRNazanin"/>
          <w:color w:val="111111"/>
          <w:sz w:val="28"/>
          <w:sz w:val="28"/>
          <w:szCs w:val="28"/>
          <w:rtl w:val="true"/>
          <w:lang w:bidi="fa-IR"/>
        </w:rPr>
        <w:t>، فضلاً عن غیره للإنفاق أو التوسعة، من غیر فرق بین القریب الّذی لا تجب نفقته علیه کالأخ وأولاده والعمّ والخال وأولادهم، وبین الأجنبیّ، ومن غیر فرق بین کونه وارثاً له لعدم الولد مثلاً وعدمه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إعطاء الزکاة للأقارب مع حاجتهم وفقرهم وعدم کونهم ممّن تجب نفقتهم علیه،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الصدقة أفضل؟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ذی الرحم الکاشح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المستدرک للحاکم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المقنعة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641"/>
      </w:r>
      <w:r>
        <w:rPr>
          <w:rFonts w:ascii="IRNazanin" w:hAnsi="IRNazanin" w:eastAsia="IRNazanin"/>
          <w:color w:val="111111"/>
          <w:sz w:val="28"/>
          <w:sz w:val="28"/>
          <w:szCs w:val="28"/>
          <w:rtl w:val="true"/>
          <w:lang w:bidi="fa-IR"/>
        </w:rPr>
        <w:t>للوالد</w:t>
      </w:r>
      <w:r>
        <w:rPr>
          <w:rStyle w:val="FootnoteAnchor"/>
          <w:rtl w:val="true"/>
        </w:rPr>
        <w:footnoteReference w:id="642"/>
      </w:r>
      <w:r>
        <w:rPr>
          <w:rFonts w:ascii="IRNazanin" w:hAnsi="IRNazanin" w:eastAsia="IRNazanin"/>
          <w:color w:val="111111"/>
          <w:sz w:val="28"/>
          <w:sz w:val="28"/>
          <w:szCs w:val="28"/>
          <w:rtl w:val="true"/>
          <w:lang w:bidi="fa-IR"/>
        </w:rPr>
        <w:t>أن یدفع زکاته إلی ولده للصرف فی موءونة التزویج وکذا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للمالک دفع الزکاة إلی ولده للإنفاق علی زوجته أو خادمه من سهم</w:t>
      </w:r>
      <w:r>
        <w:rPr>
          <w:rStyle w:val="FootnoteAnchor"/>
          <w:rtl w:val="true"/>
        </w:rPr>
        <w:footnoteReference w:id="643"/>
      </w:r>
      <w:r>
        <w:rPr>
          <w:rFonts w:ascii="IRNazanin" w:hAnsi="IRNazanin" w:eastAsia="IRNazanin"/>
          <w:color w:val="111111"/>
          <w:sz w:val="28"/>
          <w:sz w:val="28"/>
          <w:szCs w:val="28"/>
          <w:rtl w:val="true"/>
          <w:lang w:bidi="fa-IR"/>
        </w:rPr>
        <w:t>الفقراء، کما یجوز له دفعه إلیه لتحصیل الکتب العلمیّة</w:t>
      </w:r>
      <w:r>
        <w:rPr>
          <w:rStyle w:val="FootnoteAnchor"/>
          <w:rtl w:val="true"/>
        </w:rPr>
        <w:footnoteReference w:id="644"/>
      </w:r>
      <w:r>
        <w:rPr>
          <w:rFonts w:ascii="IRNazanin" w:hAnsi="IRNazanin" w:eastAsia="IRNazanin"/>
          <w:color w:val="111111"/>
          <w:sz w:val="28"/>
          <w:sz w:val="28"/>
          <w:szCs w:val="28"/>
          <w:rtl w:val="true"/>
          <w:lang w:bidi="fa-IR"/>
        </w:rPr>
        <w:t>من سهم سبیل اللّه</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سهم الفقراء،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عدم جواز دفع الزکاة إلی مَن تجب نفقته</w:t>
      </w:r>
      <w:r>
        <w:rPr>
          <w:rStyle w:val="FootnoteAnchor"/>
          <w:rtl w:val="true"/>
        </w:rPr>
        <w:footnoteReference w:id="646"/>
      </w:r>
      <w:r>
        <w:rPr>
          <w:rFonts w:ascii="IRNazanin" w:hAnsi="IRNazanin" w:eastAsia="IRNazanin"/>
          <w:color w:val="111111"/>
          <w:sz w:val="28"/>
          <w:sz w:val="28"/>
          <w:szCs w:val="28"/>
          <w:rtl w:val="true"/>
          <w:lang w:bidi="fa-IR"/>
        </w:rPr>
        <w:t>علیه بین أن یکون قادراً علی إنفاقه أو عاجزاً</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مع العجز عن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العجز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مع العجز عن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 فرض العجز لایخلو من وجه قریب، ومنه یظهر الحال فی فرض العجز عن الإتمام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الأظهر الجواز مع العجز المسقِط للتکلیف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الجواز فی صورة العجز تماماً أو إتماماً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لایبعد الجواز مع العجز المسقِط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عجز عن إتمام النفقة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سواء عجز عن الکلّ أم عن التتمّة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فی صورة العجز عن الإنفاق أو إتمام ما یجب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الجواز فی صورة العجز، سواء عجز عن إعطاء تمامه، أم إتمام ما یجب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لا فرق</w:t>
      </w:r>
    </w:p>
    <w:p>
      <w:pPr>
        <w:pStyle w:val="BookText"/>
        <w:rPr/>
      </w:pPr>
      <w:r>
        <w:rPr>
          <w:rFonts w:ascii="IRNazanin" w:hAnsi="IRNazanin" w:eastAsia="IRNazanin"/>
          <w:color w:val="111111"/>
          <w:sz w:val="28"/>
          <w:sz w:val="28"/>
          <w:szCs w:val="28"/>
          <w:rtl w:val="true"/>
          <w:lang w:bidi="fa-IR"/>
        </w:rPr>
        <w:t>بین</w:t>
      </w:r>
      <w:r>
        <w:rPr>
          <w:rStyle w:val="FootnoteAnchor"/>
          <w:rtl w:val="true"/>
        </w:rPr>
        <w:footnoteReference w:id="648"/>
      </w:r>
      <w:r>
        <w:rPr>
          <w:rFonts w:ascii="IRNazanin" w:hAnsi="IRNazanin" w:eastAsia="IRNazanin"/>
          <w:color w:val="111111"/>
          <w:sz w:val="28"/>
          <w:sz w:val="28"/>
          <w:szCs w:val="28"/>
          <w:rtl w:val="true"/>
          <w:lang w:bidi="fa-IR"/>
        </w:rPr>
        <w:t>أن یکون</w:t>
      </w:r>
      <w:r>
        <w:rPr>
          <w:rStyle w:val="FootnoteAnchor"/>
          <w:rtl w:val="true"/>
        </w:rPr>
        <w:footnoteReference w:id="649"/>
      </w:r>
      <w:r>
        <w:rPr>
          <w:rFonts w:ascii="IRNazanin" w:hAnsi="IRNazanin" w:eastAsia="IRNazanin"/>
          <w:color w:val="111111"/>
          <w:sz w:val="28"/>
          <w:sz w:val="28"/>
          <w:szCs w:val="28"/>
          <w:rtl w:val="true"/>
          <w:lang w:bidi="fa-IR"/>
        </w:rPr>
        <w:t>ذلک من سهم الفقراء أو من سائر السهام</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النفقة الواجبة، ولا یجری فی غیرها، کما تقدّم 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جوازه من سائر السهام، نعم، لا یجوز الإنفاق علیهم من سهم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فی المسألة العاشرة جواز إعطائه من سائر السهام المنطبقة علیه، ولکن لا یحتسب من النفقة الواجبة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للإنفاق الواجب، وإلاّ فقد مرّ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جوازه من سائر السهام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الجواز من سائر السهام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یجوز</w:t>
      </w:r>
    </w:p>
    <w:p>
      <w:pPr>
        <w:pStyle w:val="BookText"/>
        <w:rPr/>
      </w:pPr>
      <w:r>
        <w:rPr>
          <w:rFonts w:ascii="IRNazanin" w:hAnsi="IRNazanin" w:eastAsia="IRNazanin"/>
          <w:color w:val="111111"/>
          <w:sz w:val="28"/>
          <w:sz w:val="28"/>
          <w:szCs w:val="28"/>
          <w:rtl w:val="true"/>
          <w:lang w:bidi="fa-IR"/>
        </w:rPr>
        <w:t>الإنفاق علیهم</w:t>
      </w:r>
      <w:r>
        <w:rPr>
          <w:rStyle w:val="FootnoteAnchor"/>
          <w:rtl w:val="true"/>
        </w:rPr>
        <w:footnoteReference w:id="651"/>
      </w:r>
      <w:r>
        <w:rPr>
          <w:rFonts w:ascii="Amiri" w:hAnsi="Amiri" w:eastAsia="Amiri" w:cs="Amiri"/>
          <w:color w:val="111111"/>
          <w:sz w:val="28"/>
          <w:sz w:val="28"/>
          <w:szCs w:val="28"/>
          <w:rtl w:val="true"/>
          <w:lang w:bidi="ar-SA"/>
        </w:rPr>
        <w:t>من سهم سبیل اللّه أیضاً</w:t>
      </w:r>
      <w:r>
        <w:rPr>
          <w:rStyle w:val="FootnoteAnchor"/>
          <w:rtl w:val="true"/>
        </w:rPr>
        <w:footnoteReference w:id="652"/>
      </w:r>
      <w:r>
        <w:rPr>
          <w:rFonts w:ascii="IRNazanin" w:hAnsi="IRNazanin" w:eastAsia="IRNazanin"/>
          <w:color w:val="111111"/>
          <w:sz w:val="28"/>
          <w:sz w:val="28"/>
          <w:szCs w:val="28"/>
          <w:rtl w:val="true"/>
          <w:lang w:bidi="fa-IR"/>
        </w:rPr>
        <w:t>، وإن کان یجوز لغیر الإنفاق</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علی الظاهر الأحوط بین إتمام ما یجب علیه وبین إعطاء تمامه، وإن حُکی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عجز عن إنفاق تمام مایجب علیه جاز له إعطاء البقیّة، کما لو عجز عن إکسائهم أو عن أدامهم؛ لإطلاق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التوسعة بدعوی شمولها للتتمّة؛ لأ نّها أیضاً نوع من التوسعة، لکنّه مشکل، فلا یُترک الاحتیاط</w:t>
      </w:r>
      <w:r>
        <w:rPr>
          <w:rStyle w:val="FootnoteAnchor"/>
          <w:rtl w:val="true"/>
        </w:rPr>
        <w:footnoteReference w:id="654"/>
      </w:r>
      <w:r>
        <w:rPr>
          <w:rFonts w:ascii="IRNazanin" w:hAnsi="IRNazanin" w:eastAsia="IRNazanin"/>
          <w:color w:val="111111"/>
          <w:sz w:val="28"/>
          <w:sz w:val="28"/>
          <w:szCs w:val="28"/>
          <w:rtl w:val="true"/>
          <w:lang w:bidi="fa-IR"/>
        </w:rPr>
        <w:t>بترک الإعطاء</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w:t>
      </w:r>
      <w:r>
        <w:rPr>
          <w:rStyle w:val="FootnoteAnchor"/>
          <w:rtl w:val="true"/>
        </w:rPr>
        <w:footnoteReference w:id="656"/>
      </w:r>
      <w:r>
        <w:rPr>
          <w:rFonts w:ascii="IRNazanin" w:hAnsi="IRNazanin" w:eastAsia="IRNazanin"/>
          <w:color w:val="111111"/>
          <w:sz w:val="28"/>
          <w:sz w:val="28"/>
          <w:szCs w:val="28"/>
          <w:rtl w:val="true"/>
          <w:lang w:bidi="fa-IR"/>
        </w:rPr>
        <w:t>علی مملوک الغیر إذا لم یکن ذلک الغیر باذلاً لنفقته إمّا لفقره أو لغیره، سواء کان العبد آبقاً</w:t>
      </w:r>
      <w:r>
        <w:rPr>
          <w:rStyle w:val="FootnoteAnchor"/>
          <w:rtl w:val="true"/>
        </w:rPr>
        <w:footnoteReference w:id="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تقدیر رجوعه إلی المولی لا ینفق علیه، وإلاّ ففیه الإشکال المتقدّم منه فی الناشزة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عدم البذل لأجل إباقه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فإنّه لو کان متمکّناً لسدّ خلّته بصرف رجوعه إلی الطاعة فیشکل صرف الزکاة إلیه،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الفقر، لا من سهم سبیل اللّه وابن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سبب عدم الإنفاق الإباق لا یجوز دفع الزکاة إلیه لغیر ضرورته الفعلیّة؛ لکونه متمکّناً بتمکّنه علی الإطاعة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به إذا کان متظاهراً بهذا الفسق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إعطائه للآبق المتجاهر بإباقه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عدم البذل لإباقه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استشکله فی الناشزة آتٍ فی الإباق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إباقه هو السبب فی عدم بذل سیّده للنفقة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والأحوط عدم الإعطاء مع التظاهر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54" w:name="pg13282_130233"/>
    </w:p>
    <w:p>
      <w:pPr>
        <w:pStyle w:val="BookText"/>
        <w:rPr/>
      </w:pPr>
      <w:bookmarkEnd w:id="354"/>
      <w:r>
        <w:rPr>
          <w:rFonts w:ascii="Amiri" w:hAnsi="Amiri" w:eastAsia="Amiri" w:cs="Amiri"/>
          <w:color w:val="111111"/>
          <w:sz w:val="28"/>
          <w:sz w:val="28"/>
          <w:szCs w:val="28"/>
          <w:rtl w:val="true"/>
          <w:lang w:bidi="ar-SA"/>
        </w:rPr>
        <w:t>أم مطیعاً</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فی ما کان الإباق سبباً لعدم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الإباق سبباً لعدم البذل فیشکل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987470_2322387425"/>
      <w:bookmarkStart w:id="356" w:name="_Toc124"/>
      <w:bookmarkEnd w:id="355"/>
      <w:r>
        <w:rPr>
          <w:rtl w:val="true"/>
        </w:rPr>
        <w:t xml:space="preserve">الرابع </w:t>
      </w:r>
      <w:r>
        <w:rPr>
          <w:rtl w:val="true"/>
        </w:rPr>
        <w:t xml:space="preserve">: </w:t>
      </w:r>
      <w:r>
        <w:rPr>
          <w:rtl w:val="true"/>
        </w:rPr>
        <w:t>أن لا یکون هاشمیّاً والزکاة من غیره</w:t>
      </w:r>
      <w:bookmarkEnd w:id="35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إذا کانت الزکاة من غیره مع عدم الاضطرار، ولا فرق بین سهم الفقراء وغیره من سائر السهام</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سهم الرقاب، بل بعض موارد سبیل اللّه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سهم</w:t>
      </w:r>
      <w:bookmarkStart w:id="357" w:name="pg13282_130234"/>
    </w:p>
    <w:p>
      <w:pPr>
        <w:pStyle w:val="BookText"/>
        <w:rPr/>
      </w:pPr>
      <w:bookmarkEnd w:id="357"/>
      <w:r>
        <w:rPr>
          <w:rFonts w:ascii="IRNazanin" w:hAnsi="IRNazanin" w:eastAsia="IRNazanin"/>
          <w:color w:val="111111"/>
          <w:sz w:val="28"/>
          <w:sz w:val="28"/>
          <w:szCs w:val="28"/>
          <w:rtl w:val="true"/>
          <w:lang w:bidi="fa-IR"/>
        </w:rPr>
        <w:t>العاملین</w:t>
      </w:r>
      <w:r>
        <w:rPr>
          <w:rStyle w:val="FootnoteAnchor"/>
          <w:rtl w:val="true"/>
        </w:rPr>
        <w:footnoteReference w:id="660"/>
      </w:r>
      <w:r>
        <w:rPr>
          <w:rFonts w:ascii="Amiri" w:hAnsi="Amiri" w:eastAsia="Amiri" w:cs="Amiri"/>
          <w:color w:val="111111"/>
          <w:sz w:val="28"/>
          <w:sz w:val="28"/>
          <w:szCs w:val="28"/>
          <w:rtl w:val="true"/>
          <w:lang w:bidi="ar-SA"/>
        </w:rPr>
        <w:t>وسبیل اللّه</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نوع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بالجواز؛ فإنّ سهم العاملین اُجرة عمل وسهم سبیل اللّه للجهة، لا للأفراد، ولکنّ الأحوط الاجتناب، إلاّ عند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وکذا سهم المؤلّفة والرقاب والغارمین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المنع عنه تأمّل، وکذا فی سهم الرقاب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بأس بتصرُّفه فی الخانات والمدارس وسائر الأوقاف المتّخذة من سهم سبیل اللّه، أمّا زکاة الهاشمیِّ فلا بأس بأخذها له، من غیر فرق بین السهام أیضاً حتّی سهم العاملین، فیجوز استعمال الهاشمیِّ علی جبایة صدقات بنی هاشم، وکذا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 زکاة غیر الهاشمیِّ له مع الاضطرار إلیها وعدم کفایة الخمس وسائر الوجوه، ولکنّ الأحوط حینئذٍ الاقتصار علی قدر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یوماً فیوماً مع الإمکان</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987472_2322387425"/>
      <w:bookmarkStart w:id="359" w:name="_Toc125"/>
      <w:bookmarkEnd w:id="358"/>
      <w:r>
        <w:rPr>
          <w:rtl w:val="true"/>
        </w:rPr>
        <w:t>الاستثناء من المحرّم من صدقات غیر الهاشمی علیه</w:t>
      </w:r>
      <w:bookmarkEnd w:id="3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من صدقات غیر الهاشمیّ علیه إنّما هو زکاة المال الواجبة وزکاة الفطرة</w:t>
      </w:r>
      <w:r>
        <w:rPr>
          <w:rStyle w:val="FootnoteAnchor"/>
          <w:rtl w:val="true"/>
        </w:rPr>
        <w:footnoteReference w:id="662"/>
      </w:r>
      <w:r>
        <w:rPr>
          <w:rFonts w:ascii="IRNazanin" w:hAnsi="IRNazanin" w:eastAsia="IRNazanin"/>
          <w:color w:val="111111"/>
          <w:sz w:val="28"/>
          <w:sz w:val="28"/>
          <w:szCs w:val="28"/>
          <w:rtl w:val="true"/>
          <w:lang w:bidi="fa-IR"/>
        </w:rPr>
        <w:t>، وأمّا الزکاة المندوبة ولو زکاة</w:t>
      </w:r>
      <w:r>
        <w:rPr>
          <w:rStyle w:val="FootnoteAnchor"/>
          <w:rtl w:val="true"/>
        </w:rPr>
        <w:footnoteReference w:id="663"/>
      </w:r>
      <w:r>
        <w:rPr>
          <w:rFonts w:ascii="IRNazanin" w:hAnsi="IRNazanin" w:eastAsia="IRNazanin"/>
          <w:color w:val="111111"/>
          <w:sz w:val="28"/>
          <w:sz w:val="28"/>
          <w:szCs w:val="28"/>
          <w:rtl w:val="true"/>
          <w:lang w:bidi="fa-IR"/>
        </w:rPr>
        <w:t xml:space="preserve">مال التجارة وسائر الصدقات المندوبة فلیست محرّمة علیه، بل لا تحرم </w:t>
      </w:r>
    </w:p>
    <w:p>
      <w:pPr>
        <w:pStyle w:val="BookText"/>
        <w:rPr/>
      </w:pPr>
      <w:r>
        <w:rPr>
          <w:rFonts w:ascii="IRNazanin" w:hAnsi="IRNazanin" w:eastAsia="IRNazanin"/>
          <w:color w:val="111111"/>
          <w:sz w:val="28"/>
          <w:sz w:val="28"/>
          <w:szCs w:val="28"/>
          <w:rtl w:val="true"/>
          <w:lang w:bidi="fa-IR"/>
        </w:rPr>
        <w:t>الصدقات</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الصدقات الواجبة مطلقاً، بل لا یُترک الاحتیاط فی الزکاة المندوبة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الواجبة ما عدا الزکاتین علیه أیضاً کالصدقات المنذورة والموصَی بها للفقراء والکفّارات ونحوها، کالمظالم إذا کان مَن یدفع عنه من غیر الهاشمیّین، وأمّا إذا کان المالک المجهول الّذی یدفع عنه الصدقة هاشمیّاً فلا إشکال أصلاً،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الآملی،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الواجبة عدم الدفع إلیه، وأحوط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غیر صورة الضرورة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الواجبة، وفی خصوص الزکاة من المندوبة سیّما زکاة مال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دفع مطلق الصدقة ولو مندوبة، خصوصاً مثل زکاة مال التجارة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3282_130236"/>
    </w:p>
    <w:p>
      <w:pPr>
        <w:pStyle w:val="Heading3"/>
        <w:numPr>
          <w:ilvl w:val="2"/>
          <w:numId w:val="1"/>
        </w:numPr>
        <w:rPr/>
      </w:pPr>
      <w:bookmarkStart w:id="361" w:name="__RefHeading___Toc1987474_2322387425"/>
      <w:bookmarkStart w:id="362" w:name="_Toc126"/>
      <w:bookmarkEnd w:id="360"/>
      <w:bookmarkEnd w:id="361"/>
      <w:r>
        <w:rPr>
          <w:rtl w:val="true"/>
        </w:rPr>
        <w:t>ما یثبت به النسب الهاشمی</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کونه هاشمیّاً بالبیّنة</w:t>
      </w:r>
      <w:r>
        <w:rPr>
          <w:rStyle w:val="FootnoteAnchor"/>
          <w:rtl w:val="true"/>
        </w:rPr>
        <w:footnoteReference w:id="665"/>
      </w:r>
      <w:r>
        <w:rPr>
          <w:rFonts w:ascii="Amiri" w:hAnsi="Amiri" w:eastAsia="Amiri" w:cs="Amiri"/>
          <w:color w:val="111111"/>
          <w:sz w:val="28"/>
          <w:sz w:val="28"/>
          <w:szCs w:val="28"/>
          <w:rtl w:val="true"/>
          <w:lang w:bidi="ar-SA"/>
        </w:rPr>
        <w:t>والشیّاع</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للاطمئنان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الموجب للوثوق والاطمئنان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یکفی مجرّد دعواه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حرم 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الزکاة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موءاخذة له بإقراره، ولو ادّعی أ نّه لیس بهاشمیّ یُعطی من الزکاة لا لقبول قوله، بل لأصالة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صحّتها من باب الاستصحاب مبنیّة علی جریان الأصل فی العدم الأزلیّ، وفیه إشکال معروف، إلاّ أن یقال بحجّیّته من جهة تعویل الفقهاء علیه فی جمیع المقامات، کما ادّعاه شیخنا الأنصاری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عدم الانتساب لیست بنفسها أصلاً عقلائیّاً کما توهّم، بل الجواز فی ما نحن فیه مستند إلی أنّ المنتسب إلی هاشم خارج عن العمومات وکون المشکوک انتسابه من أفراد الخاص غیر معلوم، فیجری فیه الأصل، ونأخذ بالعمومات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لا أصل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جریان الأصل فی الأعدام الأزلیّة تأمّل؛ تارة بعدم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بعد کونه مسوقاً علی متفاهم العرف، واُخری بکونه مثبتاً، أو لمحذور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لمثل هذا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الشکّ فی کونه منهم أم لا؛ ولذا یجوز</w:t>
      </w:r>
    </w:p>
    <w:p>
      <w:pPr>
        <w:pStyle w:val="BookText"/>
        <w:rPr/>
      </w:pPr>
      <w:r>
        <w:rPr>
          <w:rFonts w:ascii="IRNazanin" w:hAnsi="IRNazanin" w:eastAsia="IRNazanin"/>
          <w:color w:val="111111"/>
          <w:sz w:val="28"/>
          <w:sz w:val="28"/>
          <w:szCs w:val="28"/>
          <w:rtl w:val="true"/>
          <w:lang w:bidi="fa-IR"/>
        </w:rPr>
        <w:t>إعطاوءها لمجهول النسب کاللَقیط</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w:t>
      </w:r>
      <w:r>
        <w:rPr>
          <w:rStyle w:val="FootnoteAnchor"/>
          <w:rtl w:val="true"/>
        </w:rPr>
        <w:footnoteReference w:id="667"/>
      </w:r>
      <w:r>
        <w:rPr>
          <w:rFonts w:ascii="IRNazanin" w:hAnsi="IRNazanin" w:eastAsia="IRNazanin"/>
          <w:color w:val="111111"/>
          <w:sz w:val="28"/>
          <w:sz w:val="28"/>
          <w:szCs w:val="28"/>
          <w:rtl w:val="true"/>
          <w:lang w:bidi="fa-IR"/>
        </w:rPr>
        <w:t>إعطاء زکاة غیر الهاشمیِّ لمن تولّد من الهاشمی بالزنا، فالأحوط عدم إعطائه، وکذا الخمس</w:t>
      </w:r>
      <w:r>
        <w:rPr>
          <w:rStyle w:val="FootnoteAnchor"/>
          <w:rtl w:val="true"/>
        </w:rPr>
        <w:footnoteReference w:id="668"/>
      </w:r>
      <w:r>
        <w:rPr>
          <w:rFonts w:ascii="IRNazanin" w:hAnsi="IRNazanin" w:eastAsia="IRNazanin"/>
          <w:color w:val="111111"/>
          <w:sz w:val="28"/>
          <w:sz w:val="28"/>
          <w:szCs w:val="28"/>
          <w:rtl w:val="true"/>
          <w:lang w:bidi="fa-IR"/>
        </w:rPr>
        <w:t>، فیقتصر فیه علی زکاة الهاشمیِّ</w:t>
      </w:r>
      <w:r>
        <w:rPr>
          <w:rFonts w:eastAsia="IRNazanin" w:cs="IRNazanin"/>
          <w:color w:val="111111"/>
          <w:sz w:val="28"/>
          <w:szCs w:val="28"/>
          <w:rtl w:val="true"/>
          <w:lang w:bidi="fa-IR"/>
        </w:rPr>
        <w:t>.</w:t>
      </w:r>
      <w:bookmarkStart w:id="363" w:name="pg13282_130238"/>
    </w:p>
    <w:p>
      <w:pPr>
        <w:pStyle w:val="Heading2"/>
        <w:numPr>
          <w:ilvl w:val="1"/>
          <w:numId w:val="1"/>
        </w:numPr>
        <w:rPr/>
      </w:pPr>
      <w:bookmarkStart w:id="364" w:name="__RefHeading___Toc1987476_2322387425"/>
      <w:bookmarkStart w:id="365" w:name="_Toc127"/>
      <w:bookmarkEnd w:id="363"/>
      <w:bookmarkEnd w:id="364"/>
      <w:r>
        <w:rPr>
          <w:rtl w:val="true"/>
        </w:rPr>
        <w:t>فصل</w:t>
      </w:r>
      <w:r>
        <w:rPr>
          <w:rtl w:val="true"/>
        </w:rPr>
        <w:t xml:space="preserve">: </w:t>
      </w:r>
      <w:r>
        <w:rPr>
          <w:rtl w:val="true"/>
        </w:rPr>
        <w:t>فی بقیّة أحکام الزکاة</w:t>
      </w:r>
      <w:bookmarkEnd w:id="365"/>
    </w:p>
    <w:p>
      <w:pPr>
        <w:pStyle w:val="Heading3"/>
        <w:numPr>
          <w:ilvl w:val="2"/>
          <w:numId w:val="1"/>
        </w:numPr>
        <w:rPr/>
      </w:pPr>
      <w:bookmarkStart w:id="366" w:name="__RefHeading___Toc1987478_2322387425"/>
      <w:bookmarkStart w:id="367" w:name="_Toc128"/>
      <w:bookmarkEnd w:id="366"/>
      <w:r>
        <w:rPr>
          <w:rtl w:val="true"/>
        </w:rPr>
        <w:t>إشارة</w:t>
      </w:r>
      <w:bookmarkEnd w:id="367"/>
    </w:p>
    <w:p>
      <w:pPr>
        <w:pStyle w:val="BookText"/>
        <w:rPr/>
      </w:pPr>
      <w:r>
        <w:rPr>
          <w:rFonts w:ascii="IRNazanin" w:hAnsi="IRNazanin" w:eastAsia="IRNazanin"/>
          <w:color w:val="111111"/>
          <w:sz w:val="28"/>
          <w:sz w:val="28"/>
          <w:szCs w:val="28"/>
          <w:rtl w:val="true"/>
          <w:lang w:bidi="fa-IR"/>
        </w:rPr>
        <w:t>وفیه مسائل</w:t>
      </w:r>
      <w:r>
        <w:rPr>
          <w:rFonts w:eastAsia="IRNazanin" w:cs="IRNazanin"/>
          <w:color w:val="111111"/>
          <w:sz w:val="28"/>
          <w:szCs w:val="28"/>
          <w:rtl w:val="true"/>
          <w:lang w:bidi="fa-IR"/>
        </w:rPr>
        <w:t>:</w:t>
      </w:r>
    </w:p>
    <w:p>
      <w:pPr>
        <w:pStyle w:val="Heading3"/>
        <w:numPr>
          <w:ilvl w:val="2"/>
          <w:numId w:val="1"/>
        </w:numPr>
        <w:rPr/>
      </w:pPr>
      <w:bookmarkStart w:id="368" w:name="__RefHeading___Toc1987480_2322387425"/>
      <w:bookmarkStart w:id="369" w:name="_Toc129"/>
      <w:bookmarkEnd w:id="368"/>
      <w:r>
        <w:rPr>
          <w:rtl w:val="true"/>
        </w:rPr>
        <w:t xml:space="preserve">المسألة الاُولی </w:t>
      </w:r>
      <w:r>
        <w:rPr>
          <w:rtl w:val="true"/>
        </w:rPr>
        <w:t xml:space="preserve">: </w:t>
      </w:r>
      <w:r>
        <w:rPr>
          <w:rtl w:val="true"/>
        </w:rPr>
        <w:t>الأفضل نقل الزکاة إلی الفقیه الجامع للشرائط</w:t>
      </w:r>
      <w:bookmarkEnd w:id="36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بل الأحوط</w:t>
      </w:r>
      <w:r>
        <w:rPr>
          <w:rStyle w:val="FootnoteAnchor"/>
          <w:rtl w:val="true"/>
        </w:rPr>
        <w:footnoteReference w:id="669"/>
      </w:r>
      <w:r>
        <w:rPr>
          <w:rFonts w:ascii="IRNazanin" w:hAnsi="IRNazanin" w:eastAsia="IRNazanin"/>
          <w:color w:val="111111"/>
          <w:sz w:val="28"/>
          <w:sz w:val="28"/>
          <w:szCs w:val="28"/>
          <w:rtl w:val="true"/>
          <w:lang w:bidi="fa-IR"/>
        </w:rPr>
        <w:t>نقل الزکاة إلی الفقیه</w:t>
      </w:r>
      <w:r>
        <w:rPr>
          <w:rStyle w:val="FootnoteAnchor"/>
          <w:rtl w:val="true"/>
        </w:rPr>
        <w:footnoteReference w:id="670"/>
      </w:r>
      <w:r>
        <w:rPr>
          <w:rFonts w:ascii="IRNazanin" w:hAnsi="IRNazanin" w:eastAsia="IRNazanin"/>
          <w:color w:val="111111"/>
          <w:sz w:val="28"/>
          <w:sz w:val="28"/>
          <w:szCs w:val="28"/>
          <w:rtl w:val="true"/>
          <w:lang w:bidi="fa-IR"/>
        </w:rPr>
        <w:t>الجامع للشرائط فی زمن الغیبة، سیّما إذا طلبها؛ لأ نّه أعرف بمواقعها، لکنّ الأقوی</w:t>
      </w:r>
      <w:r>
        <w:rPr>
          <w:rStyle w:val="FootnoteAnchor"/>
          <w:rtl w:val="true"/>
        </w:rPr>
        <w:footnoteReference w:id="671"/>
      </w:r>
      <w:r>
        <w:rPr>
          <w:rFonts w:ascii="IRNazanin" w:hAnsi="IRNazanin" w:eastAsia="IRNazanin"/>
          <w:color w:val="111111"/>
          <w:sz w:val="28"/>
          <w:sz w:val="28"/>
          <w:szCs w:val="28"/>
          <w:rtl w:val="true"/>
          <w:lang w:bidi="fa-IR"/>
        </w:rPr>
        <w:t>عدم وجوبه، فیجوز للمالک مباشرةً أو بالاستنابة والتوکیل</w:t>
      </w:r>
      <w:r>
        <w:rPr>
          <w:rStyle w:val="FootnoteAnchor"/>
          <w:rtl w:val="true"/>
        </w:rPr>
        <w:footnoteReference w:id="672"/>
      </w:r>
      <w:r>
        <w:rPr>
          <w:rFonts w:ascii="IRNazanin" w:hAnsi="IRNazanin" w:eastAsia="IRNazanin"/>
          <w:color w:val="111111"/>
          <w:sz w:val="28"/>
          <w:sz w:val="28"/>
          <w:szCs w:val="28"/>
          <w:rtl w:val="true"/>
          <w:lang w:bidi="fa-IR"/>
        </w:rPr>
        <w:t>تفریقها علی الفقراء وصرفها فی مصارفها، نعم، لو طلبها الفقیه علی وجه الإیجاب</w:t>
      </w:r>
      <w:r>
        <w:rPr>
          <w:rStyle w:val="FootnoteAnchor"/>
          <w:rtl w:val="true"/>
        </w:rPr>
        <w:footnoteReference w:id="673"/>
      </w:r>
      <w:r>
        <w:rPr>
          <w:rFonts w:ascii="IRNazanin" w:hAnsi="IRNazanin" w:eastAsia="IRNazanin"/>
          <w:color w:val="111111"/>
          <w:sz w:val="28"/>
          <w:sz w:val="28"/>
          <w:szCs w:val="28"/>
          <w:rtl w:val="true"/>
          <w:lang w:bidi="fa-IR"/>
        </w:rPr>
        <w:t>بأن یکون هناک ما یقتضی وجوب صرفها فی مصرفٍ بحسب الخصوصیّات الموجبة لذلک</w:t>
      </w:r>
      <w:r>
        <w:rPr>
          <w:rStyle w:val="FootnoteAnchor"/>
          <w:rtl w:val="true"/>
        </w:rPr>
        <w:footnoteReference w:id="674"/>
      </w:r>
      <w:r>
        <w:rPr>
          <w:rFonts w:ascii="Amiri" w:hAnsi="Amiri" w:eastAsia="Amiri" w:cs="Amiri"/>
          <w:color w:val="111111"/>
          <w:sz w:val="28"/>
          <w:sz w:val="28"/>
          <w:szCs w:val="28"/>
          <w:rtl w:val="true"/>
          <w:lang w:bidi="ar-SA"/>
        </w:rPr>
        <w:t>شرعاً</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تمکّن المقلّد أیضاً من صرفه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r>
        <w:rPr>
          <w:rStyle w:val="FootnoteAnchor"/>
          <w:rtl w:val="true"/>
        </w:rPr>
        <w:footnoteReference w:id="676"/>
      </w:r>
      <w:r>
        <w:rPr>
          <w:rFonts w:ascii="Amiri" w:hAnsi="Amiri" w:eastAsia="Amiri" w:cs="Amiri"/>
          <w:color w:val="111111"/>
          <w:sz w:val="28"/>
          <w:sz w:val="28"/>
          <w:szCs w:val="28"/>
          <w:rtl w:val="true"/>
          <w:lang w:bidi="ar-SA"/>
        </w:rPr>
        <w:t>مقلِّداً</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بطریق الحکم لا خصوصیّة لکونه مقلِّداً، نعم، لو کان بطریق الفتوی وکانت الخصوصیّات موجبةً لتولّی المجتهد القسمة، ثمّ ما أفاده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لو کان فتواه ونظره مقتضیاً لتعیّن المصرف الخاصّ فیجوز لمن علیه الزکاة أن یدفعها هو بنفسه أو وکیله إلی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إذا کان طلبه لها علی وجه الفتوی، وأمّا إذا کان علی وجه الحکم فالظاهر وجوب الدفع، سواء کان مقلِّداً له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الحاکم مفتیاً وعجز المالک عن صرفها فی ذلک المصرف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لو کان طلبه لها علی وجه الفتوی، وأمّا إذا کان علی وجه الحکم فلا فرق فیه بین مقلِّده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یمکن له صرفها فی ما یراه مجتهده من المصرف من الشبهة الحکمیّة، نعم، إذا کان طلبه من جهة حکمه لا فتواه فیجب متابعته ولو علی غیر مقلِّده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کونه مقلِّداً له فی ما کان علی وجه الحکم، نعم، لو کان طلبه للزکاة علیوجه الفتوی صحّ اعتبار ذلک لو کانت الخصوصیّة موجبةً لمباشرة الفقیه للقسمة، أمّا إذا کانت مقتضیةً لتعیین المصرف الخاصّ فیجوز للمالک أن یصرفها فی ذلک المصرف، ولا یجب الدفع إلی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الحکم لمصلحة المسلمین یجب اتّباعه ولو لم یکن مقلِّداً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لو کان طلبه من باب الفتوی، وأمّا إذا کان من باب الحکم فالأحوط دفعه إلیه وإن لم یکن مقلِّداً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مقلِّداً له إن کان الطلب حکماً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الطلب علی وجه الحکم فی الفقیه الحاکم الإسلامی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للمالک صرفه فی ذلک المصرف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مقلِّداً فی ما إذا کان علی وجه الحکم دون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 . .</w:t>
      </w:r>
      <w:bookmarkStart w:id="370" w:name="pg13282_130240"/>
    </w:p>
    <w:p>
      <w:pPr>
        <w:pStyle w:val="BookText"/>
        <w:rPr/>
      </w:pPr>
      <w:bookmarkEnd w:id="370"/>
      <w:r>
        <w:rPr>
          <w:rFonts w:ascii="IRNazanin" w:hAnsi="IRNazanin" w:eastAsia="IRNazanin"/>
          <w:color w:val="111111"/>
          <w:sz w:val="28"/>
          <w:sz w:val="28"/>
          <w:szCs w:val="28"/>
          <w:rtl w:val="true"/>
          <w:lang w:bidi="fa-IR"/>
        </w:rPr>
        <w:t>علیه</w:t>
      </w:r>
      <w:r>
        <w:rPr>
          <w:rStyle w:val="FootnoteAnchor"/>
          <w:rtl w:val="true"/>
        </w:rPr>
        <w:footnoteReference w:id="678"/>
      </w:r>
      <w:r>
        <w:rPr>
          <w:rFonts w:ascii="IRNazanin" w:hAnsi="IRNazanin" w:eastAsia="IRNazanin"/>
          <w:color w:val="111111"/>
          <w:sz w:val="28"/>
          <w:sz w:val="28"/>
          <w:szCs w:val="28"/>
          <w:rtl w:val="true"/>
          <w:lang w:bidi="fa-IR"/>
        </w:rPr>
        <w:t>الدفع</w:t>
      </w:r>
      <w:r>
        <w:rPr>
          <w:rStyle w:val="FootnoteAnchor"/>
          <w:rtl w:val="true"/>
        </w:rPr>
        <w:footnoteReference w:id="679"/>
      </w:r>
      <w:r>
        <w:rPr>
          <w:rFonts w:ascii="IRNazanin" w:hAnsi="IRNazanin" w:eastAsia="IRNazanin"/>
          <w:color w:val="111111"/>
          <w:sz w:val="28"/>
          <w:sz w:val="28"/>
          <w:szCs w:val="28"/>
          <w:rtl w:val="true"/>
          <w:lang w:bidi="fa-IR"/>
        </w:rPr>
        <w:t>إلیه</w:t>
      </w:r>
      <w:r>
        <w:rPr>
          <w:rStyle w:val="FootnoteAnchor"/>
          <w:rtl w:val="true"/>
        </w:rPr>
        <w:footnoteReference w:id="680"/>
      </w:r>
      <w:r>
        <w:rPr>
          <w:rFonts w:ascii="IRNazanin" w:hAnsi="IRNazanin" w:eastAsia="IRNazanin"/>
          <w:color w:val="111111"/>
          <w:sz w:val="28"/>
          <w:sz w:val="28"/>
          <w:szCs w:val="28"/>
          <w:rtl w:val="true"/>
          <w:lang w:bidi="fa-IR"/>
        </w:rPr>
        <w:t>من حیث إنّه تکلیفه الشرعیّ، لا لمجرّد طلبه، وإن کان أحوط</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ذکرنا، بخلاف ما إذا طلبها الإمام علیه‌السلام فی زمان الحضور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فإنّه یجب الدفع إلیه بمجرَّد طلبه؛ من حیث وجوب طاعته فی کلّ ما یأمر</w:t>
      </w:r>
      <w:r>
        <w:rPr>
          <w:rFonts w:eastAsia="IRNazanin" w:cs="IRNazanin"/>
          <w:color w:val="111111"/>
          <w:sz w:val="28"/>
          <w:szCs w:val="28"/>
          <w:rtl w:val="true"/>
          <w:lang w:bidi="fa-IR"/>
        </w:rPr>
        <w:t>.</w:t>
      </w:r>
    </w:p>
    <w:p>
      <w:pPr>
        <w:pStyle w:val="Heading3"/>
        <w:numPr>
          <w:ilvl w:val="2"/>
          <w:numId w:val="1"/>
        </w:numPr>
        <w:rPr/>
      </w:pPr>
      <w:bookmarkStart w:id="371" w:name="__RefHeading___Toc1987482_2322387425"/>
      <w:bookmarkStart w:id="372" w:name="_Toc130"/>
      <w:bookmarkEnd w:id="371"/>
      <w:r>
        <w:rPr>
          <w:rtl w:val="true"/>
        </w:rPr>
        <w:t xml:space="preserve">الثانیة </w:t>
      </w:r>
      <w:r>
        <w:rPr>
          <w:rtl w:val="true"/>
        </w:rPr>
        <w:t xml:space="preserve">: </w:t>
      </w:r>
      <w:r>
        <w:rPr>
          <w:rtl w:val="true"/>
        </w:rPr>
        <w:t>البسط علی الأصناف الثمانیة</w:t>
      </w:r>
      <w:bookmarkEnd w:id="37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البسط علی الأصناف الثمانیة، بل یجوز التخصیص ببعضها، کما لا یجب فی کلّ صنف البسط علی أفراده إن تعدّدت، ولا مراعاة أقلّ الجمع الّذی هو الثلاثة، بل یجوز تخصیصها بشخص واحد من </w:t>
      </w:r>
      <w:bookmarkStart w:id="373" w:name="pg13282_130241"/>
    </w:p>
    <w:p>
      <w:pPr>
        <w:pStyle w:val="BookText"/>
        <w:rPr/>
      </w:pPr>
      <w:bookmarkEnd w:id="373"/>
      <w:r>
        <w:rPr>
          <w:rFonts w:ascii="IRNazanin" w:hAnsi="IRNazanin" w:eastAsia="IRNazanin"/>
          <w:color w:val="111111"/>
          <w:sz w:val="28"/>
          <w:sz w:val="28"/>
          <w:szCs w:val="28"/>
          <w:rtl w:val="true"/>
          <w:lang w:bidi="fa-IR"/>
        </w:rPr>
        <w:t>صنف واحد، لکن یستحبّ البسط علی الأصناف مع سعتهاووجودهم، بل یستحبّ</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الاستحباب غیر التعبیر بالجمع فی لسان الأدلّة، واستفادة هذا الحکم منه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أقلّها ثلاثة فی کلّ صنف منهم حتّی ابن السبیل وسبیل اللّه، لکنّ هذا مع عدم مزاحمة جهة اُخری مقتضیة للتخصیص</w:t>
      </w:r>
      <w:r>
        <w:rPr>
          <w:rFonts w:eastAsia="IRNazanin" w:cs="IRNazanin"/>
          <w:color w:val="111111"/>
          <w:sz w:val="28"/>
          <w:szCs w:val="28"/>
          <w:rtl w:val="true"/>
          <w:lang w:bidi="fa-IR"/>
        </w:rPr>
        <w:t>.</w:t>
      </w:r>
    </w:p>
    <w:p>
      <w:pPr>
        <w:pStyle w:val="Heading3"/>
        <w:numPr>
          <w:ilvl w:val="2"/>
          <w:numId w:val="1"/>
        </w:numPr>
        <w:rPr/>
      </w:pPr>
      <w:bookmarkStart w:id="374" w:name="__RefHeading___Toc1987484_2322387425"/>
      <w:bookmarkStart w:id="375" w:name="_Toc131"/>
      <w:bookmarkEnd w:id="374"/>
      <w:r>
        <w:rPr>
          <w:rtl w:val="true"/>
        </w:rPr>
        <w:t xml:space="preserve">الثالثة </w:t>
      </w:r>
      <w:r>
        <w:rPr>
          <w:rtl w:val="true"/>
        </w:rPr>
        <w:t xml:space="preserve">: </w:t>
      </w:r>
      <w:r>
        <w:rPr>
          <w:rtl w:val="true"/>
        </w:rPr>
        <w:t>مرجحیّة بعض الأوصاف والأصناف</w:t>
      </w:r>
      <w:bookmarkEnd w:id="37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تخصیص أهل الفضل بزیادة النصیب بمقدار فضله، کما أ نّه یستحبّ ترجیح الأقارب وتفضیلهم علی الأجانب، وأهل الفقه والعقل علی غیرهم، ومن لا یسأل من الفقراء علی أهل السوءال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صرف صدقة المواشی إلی أهل التجمّل من الفقراء، لکنّ هذه جهات موجبة للترجیح فی حدّ نفسها، وقد یعارضها أو یزاحمها مرجّحات اُخر، فینبغی حینئذٍ ملاحظة الأهمِّ والأرجح</w:t>
      </w:r>
      <w:r>
        <w:rPr>
          <w:rFonts w:eastAsia="IRNazanin" w:cs="IRNazanin"/>
          <w:color w:val="111111"/>
          <w:sz w:val="28"/>
          <w:szCs w:val="28"/>
          <w:rtl w:val="true"/>
          <w:lang w:bidi="fa-IR"/>
        </w:rPr>
        <w:t>.</w:t>
      </w:r>
    </w:p>
    <w:p>
      <w:pPr>
        <w:pStyle w:val="Heading3"/>
        <w:numPr>
          <w:ilvl w:val="2"/>
          <w:numId w:val="1"/>
        </w:numPr>
        <w:rPr/>
      </w:pPr>
      <w:bookmarkStart w:id="376" w:name="__RefHeading___Toc1987486_2322387425"/>
      <w:bookmarkStart w:id="377" w:name="_Toc132"/>
      <w:bookmarkEnd w:id="376"/>
      <w:r>
        <w:rPr>
          <w:rtl w:val="true"/>
        </w:rPr>
        <w:t xml:space="preserve">الرابعة </w:t>
      </w:r>
      <w:r>
        <w:rPr>
          <w:rtl w:val="true"/>
        </w:rPr>
        <w:t xml:space="preserve">: </w:t>
      </w:r>
      <w:r>
        <w:rPr>
          <w:rtl w:val="true"/>
        </w:rPr>
        <w:t>أفضلیّة الإجهار فی أداء الزکاة</w:t>
      </w:r>
      <w:bookmarkEnd w:id="37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الإجهار بدفع الزکاة أفضل من الإسرار به، بخلاف الصدقات المندوبة فإنّ الأفضل فیها الإعطاء سرّاً</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1987488_2322387425"/>
      <w:bookmarkStart w:id="379" w:name="_Toc133"/>
      <w:bookmarkEnd w:id="378"/>
      <w:r>
        <w:rPr>
          <w:rtl w:val="true"/>
        </w:rPr>
        <w:t xml:space="preserve">الخامس </w:t>
      </w:r>
      <w:r>
        <w:rPr>
          <w:rtl w:val="true"/>
        </w:rPr>
        <w:t xml:space="preserve">: </w:t>
      </w:r>
      <w:r>
        <w:rPr>
          <w:rtl w:val="true"/>
        </w:rPr>
        <w:t>القبول من المالک بلا بیّنة ولا یمین</w:t>
      </w:r>
      <w:bookmarkEnd w:id="37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زکاة مالی، أو لم یتعلّق بمالی شیء قبل قوله</w:t>
      </w:r>
      <w:r>
        <w:rPr>
          <w:rStyle w:val="FootnoteAnchor"/>
          <w:rtl w:val="true"/>
        </w:rPr>
        <w:footnoteReference w:id="684"/>
      </w:r>
      <w:r>
        <w:rPr>
          <w:rFonts w:ascii="IRNazanin" w:hAnsi="IRNazanin" w:eastAsia="IRNazanin"/>
          <w:color w:val="111111"/>
          <w:sz w:val="28"/>
          <w:sz w:val="28"/>
          <w:szCs w:val="28"/>
          <w:rtl w:val="true"/>
          <w:lang w:bidi="fa-IR"/>
        </w:rPr>
        <w:t>بلا بیّنة ولا یمین ما لم یعلم کذبه، ومع التهمة لا بأس</w:t>
      </w:r>
      <w:r>
        <w:rPr>
          <w:rStyle w:val="FootnoteAnchor"/>
          <w:rtl w:val="true"/>
        </w:rPr>
        <w:footnoteReference w:id="685"/>
      </w:r>
      <w:bookmarkStart w:id="380" w:name="pg13282_130242"/>
    </w:p>
    <w:p>
      <w:pPr>
        <w:pStyle w:val="BookText"/>
        <w:rPr/>
      </w:pPr>
      <w:bookmarkEnd w:id="380"/>
      <w:r>
        <w:rPr>
          <w:rFonts w:ascii="Amiri" w:hAnsi="Amiri" w:eastAsia="Amiri" w:cs="Amiri"/>
          <w:color w:val="111111"/>
          <w:sz w:val="28"/>
          <w:sz w:val="28"/>
          <w:szCs w:val="28"/>
          <w:rtl w:val="true"/>
          <w:lang w:bidi="ar-SA"/>
        </w:rPr>
        <w:t>بالتفحّص</w:t>
      </w:r>
      <w:r>
        <w:rPr>
          <w:rStyle w:val="FootnoteAnchor"/>
          <w:rtl w:val="true"/>
        </w:rPr>
        <w:footnoteReference w:id="6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یترتّب علیه محذور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یترتّب علیه محذور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والتفتیش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987490_2322387425"/>
      <w:bookmarkStart w:id="382" w:name="_Toc134"/>
      <w:bookmarkEnd w:id="381"/>
      <w:r>
        <w:rPr>
          <w:rtl w:val="true"/>
        </w:rPr>
        <w:t xml:space="preserve">السادسة </w:t>
      </w:r>
      <w:r>
        <w:rPr>
          <w:rtl w:val="true"/>
        </w:rPr>
        <w:t xml:space="preserve">: </w:t>
      </w:r>
      <w:r>
        <w:rPr>
          <w:rtl w:val="true"/>
        </w:rPr>
        <w:t>حکم عزل الزکاة بین وجود المستحق وعدمه</w:t>
      </w:r>
      <w:bookmarkEnd w:id="382"/>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 الزکاة وتعیینها فی مال مخصوص، وإن کان من غیر الجنس</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النقدَین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النقد الرائج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الإشکال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تعلّقت به، من غیر فرق بین وجود المستحقّ 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الأصحِّ، وإن کان الأحوط الاقتصار علی الصورة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وحینئذٍ فتکون فی یده أمانة لا یضمنها إلاّ بالتعدّی أو التفریط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التأخیر مع وجود المستحقّ، وقد مرّ الضمان حینئذٍ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زکاة 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التأخیر مع وجود المستحقّ، کما مرّ فی المسألة الرابعة والثلاثین من فصل زکاة الغِلاّت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یجوز تبدیلها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العزل</w:t>
      </w:r>
      <w:r>
        <w:rPr>
          <w:rFonts w:eastAsia="IRNazanin" w:cs="IRNazanin"/>
          <w:color w:val="111111"/>
          <w:sz w:val="28"/>
          <w:szCs w:val="28"/>
          <w:rtl w:val="true"/>
          <w:lang w:bidi="fa-IR"/>
        </w:rPr>
        <w:t>.</w:t>
      </w:r>
      <w:bookmarkStart w:id="383" w:name="pg13282_130243"/>
    </w:p>
    <w:p>
      <w:pPr>
        <w:pStyle w:val="Heading3"/>
        <w:numPr>
          <w:ilvl w:val="2"/>
          <w:numId w:val="1"/>
        </w:numPr>
        <w:rPr/>
      </w:pPr>
      <w:bookmarkStart w:id="384" w:name="__RefHeading___Toc1987492_2322387425"/>
      <w:bookmarkStart w:id="385" w:name="_Toc135"/>
      <w:bookmarkEnd w:id="383"/>
      <w:bookmarkEnd w:id="384"/>
      <w:r>
        <w:rPr>
          <w:rtl w:val="true"/>
        </w:rPr>
        <w:t xml:space="preserve">السابعة </w:t>
      </w:r>
      <w:r>
        <w:rPr>
          <w:rtl w:val="true"/>
        </w:rPr>
        <w:t xml:space="preserve">: </w:t>
      </w:r>
      <w:r>
        <w:rPr>
          <w:rtl w:val="true"/>
        </w:rPr>
        <w:t>الاتّجار بمال الزکاة</w:t>
      </w:r>
      <w:bookmarkEnd w:id="38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أداء الزکاة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الربح للفقیر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الأظهر خلافه، کما تقدّم، نعم، هو کذلک إذا اتّجر بالزکاة بعد 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الاتّجار لمصلحة الفقراء، وإلاّ فیکون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إجازة ولیّ أمر الزکاة، وأمّا بدونها ففیه إشکال، وإن وردت به روایة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قابلة للإجازة؛ لفقد شرط المجیز وهو تملّک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الربح له غیر معلوم وإن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أقوال اُخر حسب اختلاف نحو تعلّق الزکاة، وقد مرّ هذا الفرع، وقلنا فی محلّه بأنّ الظاهر خلاف ما ذکروه فی المقام، ومن المحتمل أن یکون المالک مکلّفاً بدفع مقدارٍ من ماله إلی الأصناف المذکورة، وأنّ الفقیر أیضاً مثل ابن السبیل، ومثل سبیل اللّه مصرف لصرف هذا المقدار، لا أ نّه مالک لهذا المقدار فی ذمّة المالک، أو فی نفس العین علی الاشاعة، أو علی نحو الکلّی فی المعیَّن، أو فرد غیر معیَّن فضلاً عن کونه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قبیل حقّ الرهانة، أو من قبیل حقّ الجنایة، وما ورد من الروایة المرسلة أیضاً لا ینافی ذلک، نعم، ینافی ذلک 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الزکاة،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الفقیر شریک مع المالک، ولعلّ التعبیر بالشرکة أیضاً من باب أ نّه مصرف، ولکنّه خلاف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ینافی ما تقدّم منه من توقّف صحّة البیع علی إجازة الحاکم، ولعلّه لخبر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ویشکل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علیه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بعض المبانی دون البعض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إمضاء الحاکم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زکاة الغِلاّت،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کما تقدم فی المسألة الثالثة والثلاثین من فصل زکاة الغِلاّت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بالنسبة</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الإشاعة، أو الکلّیّ فی المعیَّن بعد إجازة الحاکم للمعاملة،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البحث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والخسارة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حوله فی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w:t>
      </w:r>
      <w:bookmarkStart w:id="386" w:name="pg13282_130245"/>
    </w:p>
    <w:p>
      <w:pPr>
        <w:pStyle w:val="BookText"/>
        <w:rPr/>
      </w:pPr>
      <w:bookmarkEnd w:id="386"/>
      <w:r>
        <w:rPr>
          <w:rFonts w:ascii="IRNazanin" w:hAnsi="IRNazanin" w:eastAsia="IRNazanin"/>
          <w:color w:val="111111"/>
          <w:sz w:val="28"/>
          <w:sz w:val="28"/>
          <w:szCs w:val="28"/>
          <w:rtl w:val="true"/>
          <w:lang w:bidi="fa-IR"/>
        </w:rPr>
        <w:t>وکذا لو اتّجر بما عزله</w:t>
      </w:r>
      <w:r>
        <w:rPr>
          <w:rStyle w:val="FootnoteAnchor"/>
          <w:rtl w:val="true"/>
        </w:rPr>
        <w:footnoteReference w:id="690"/>
      </w:r>
      <w:r>
        <w:rPr>
          <w:rFonts w:ascii="IRNazanin" w:hAnsi="IRNazanin" w:eastAsia="IRNazanin"/>
          <w:color w:val="111111"/>
          <w:sz w:val="28"/>
          <w:sz w:val="28"/>
          <w:szCs w:val="28"/>
          <w:rtl w:val="true"/>
          <w:lang w:bidi="fa-IR"/>
        </w:rPr>
        <w:t>وعیّنه للزکاة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987494_2322387425"/>
      <w:bookmarkStart w:id="388" w:name="_Toc136"/>
      <w:bookmarkEnd w:id="387"/>
      <w:r>
        <w:rPr>
          <w:rtl w:val="true"/>
        </w:rPr>
        <w:t xml:space="preserve">الثامنة </w:t>
      </w:r>
      <w:r>
        <w:rPr>
          <w:rtl w:val="true"/>
        </w:rPr>
        <w:t xml:space="preserve">: </w:t>
      </w:r>
      <w:r>
        <w:rPr>
          <w:rtl w:val="true"/>
        </w:rPr>
        <w:t>وجوب الوصیّة بأداء ما علیه من الزکاة</w:t>
      </w:r>
      <w:bookmarkEnd w:id="388"/>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بأداء ما علیه من الزکاة إذا أدرکته الوفاة قبله، وکذا الخمس وسائر الحقوق الواجبة، ولو کان الوارث مستحقّاً جاز</w:t>
      </w:r>
      <w:r>
        <w:rPr>
          <w:rStyle w:val="FootnoteAnchor"/>
          <w:rtl w:val="true"/>
        </w:rPr>
        <w:footnoteReference w:id="692"/>
      </w:r>
      <w:r>
        <w:rPr>
          <w:rFonts w:ascii="IRNazanin" w:hAnsi="IRNazanin" w:eastAsia="IRNazanin"/>
          <w:color w:val="111111"/>
          <w:sz w:val="28"/>
          <w:sz w:val="28"/>
          <w:szCs w:val="28"/>
          <w:rtl w:val="true"/>
          <w:lang w:bidi="fa-IR"/>
        </w:rPr>
        <w:t>احتسابه</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تأدیة زکاة المیّت إلی وارثه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دفعها إلیه بعنوان الزکاة من الترکة قبل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واجِبِی النفقة علیه، وإلاّ فبعد الموت والعزل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احتساب ولیّ أمر المیّت زکاته علی وارثه من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إعطاوءها به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 واجِبِی النفقة علیه، وإلاّ فبعد الموت، والعزل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یخرجها فیعود بها علی نفسه أداءً للدین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89" w:name="pg13282_130246"/>
    </w:p>
    <w:p>
      <w:pPr>
        <w:pStyle w:val="BookText"/>
        <w:rPr/>
      </w:pPr>
      <w:bookmarkEnd w:id="389"/>
      <w:r>
        <w:rPr>
          <w:rFonts w:ascii="Amiri" w:hAnsi="Amiri" w:eastAsia="Amiri" w:cs="Amiri"/>
          <w:color w:val="111111"/>
          <w:sz w:val="28"/>
          <w:sz w:val="28"/>
          <w:szCs w:val="28"/>
          <w:rtl w:val="true"/>
          <w:lang w:bidi="ar-SA"/>
        </w:rPr>
        <w:t>ولکن یستحبّ</w:t>
      </w:r>
      <w:r>
        <w:rPr>
          <w:rStyle w:val="FootnoteAnchor"/>
          <w:rtl w:val="true"/>
        </w:rPr>
        <w:footnoteReference w:id="694"/>
      </w:r>
      <w:r>
        <w:rPr>
          <w:rFonts w:ascii="Amiri" w:hAnsi="Amiri" w:eastAsia="Amiri" w:cs="Amiri"/>
          <w:color w:val="111111"/>
          <w:sz w:val="28"/>
          <w:sz w:val="28"/>
          <w:szCs w:val="28"/>
          <w:rtl w:val="true"/>
          <w:lang w:bidi="ar-SA"/>
        </w:rPr>
        <w:t>دفع شیءٍ</w:t>
      </w:r>
      <w:r>
        <w:rPr>
          <w:rStyle w:val="FootnoteAnchor"/>
          <w:rtl w:val="true"/>
        </w:rPr>
        <w:footnoteReference w:id="695"/>
      </w:r>
      <w:r>
        <w:rPr>
          <w:rFonts w:ascii="IRNazanin" w:hAnsi="IRNazanin" w:eastAsia="IRNazanin"/>
          <w:color w:val="111111"/>
          <w:sz w:val="28"/>
          <w:sz w:val="28"/>
          <w:szCs w:val="28"/>
          <w:rtl w:val="true"/>
          <w:lang w:bidi="fa-IR"/>
        </w:rPr>
        <w:t>منه إلی غیره</w:t>
      </w:r>
      <w:r>
        <w:rPr>
          <w:rFonts w:eastAsia="IRNazanin" w:cs="IRNazanin"/>
          <w:color w:val="111111"/>
          <w:sz w:val="28"/>
          <w:szCs w:val="28"/>
          <w:rtl w:val="true"/>
          <w:lang w:bidi="fa-IR"/>
        </w:rPr>
        <w:t>.</w:t>
      </w:r>
    </w:p>
    <w:p>
      <w:pPr>
        <w:pStyle w:val="Heading3"/>
        <w:numPr>
          <w:ilvl w:val="2"/>
          <w:numId w:val="1"/>
        </w:numPr>
        <w:rPr/>
      </w:pPr>
      <w:bookmarkStart w:id="390" w:name="__RefHeading___Toc1987496_2322387425"/>
      <w:bookmarkStart w:id="391" w:name="_Toc137"/>
      <w:bookmarkEnd w:id="390"/>
      <w:r>
        <w:rPr>
          <w:rtl w:val="true"/>
        </w:rPr>
        <w:t xml:space="preserve">التاسعة </w:t>
      </w:r>
      <w:r>
        <w:rPr>
          <w:rtl w:val="true"/>
        </w:rPr>
        <w:t xml:space="preserve">: </w:t>
      </w:r>
      <w:r>
        <w:rPr>
          <w:rtl w:val="true"/>
        </w:rPr>
        <w:t>العدول بالزکاة إلی غیر الحاضرین من الفقراء</w:t>
      </w:r>
      <w:bookmarkEnd w:id="391"/>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یعدل بالزکاة إلی غیر مَن حضره مِن الفقراء، خصوصاً مع المرجّحات وإن کانوا مطالِبِین، نعم، الأفضل حینئذٍ الدفع إلیهم من باب استحباب قضاء حاجة الموءمن، إلاّ إذا زاحمه ماهو أرجح</w:t>
      </w:r>
      <w:r>
        <w:rPr>
          <w:rFonts w:eastAsia="IRNazanin" w:cs="IRNazanin"/>
          <w:color w:val="111111"/>
          <w:sz w:val="28"/>
          <w:szCs w:val="28"/>
          <w:rtl w:val="true"/>
          <w:lang w:bidi="fa-IR"/>
        </w:rPr>
        <w:t>.</w:t>
      </w:r>
    </w:p>
    <w:p>
      <w:pPr>
        <w:pStyle w:val="Heading3"/>
        <w:numPr>
          <w:ilvl w:val="2"/>
          <w:numId w:val="1"/>
        </w:numPr>
        <w:rPr/>
      </w:pPr>
      <w:bookmarkStart w:id="392" w:name="__RefHeading___Toc1987498_2322387425"/>
      <w:bookmarkStart w:id="393" w:name="_Toc138"/>
      <w:bookmarkEnd w:id="392"/>
      <w:r>
        <w:rPr>
          <w:rtl w:val="true"/>
        </w:rPr>
        <w:t xml:space="preserve">العاشرة </w:t>
      </w:r>
      <w:r>
        <w:rPr>
          <w:rtl w:val="true"/>
        </w:rPr>
        <w:t xml:space="preserve">: </w:t>
      </w:r>
      <w:r>
        <w:rPr>
          <w:rtl w:val="true"/>
        </w:rPr>
        <w:t>نقل الزکاة من بلده إلی غیره</w:t>
      </w:r>
      <w:bookmarkEnd w:id="393"/>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جواز نقل الزکاة من بلده إلی غیره مع عدم وجود المستحقّ فیه، بل یجب</w:t>
      </w:r>
      <w:r>
        <w:rPr>
          <w:rStyle w:val="FootnoteAnchor"/>
          <w:rtl w:val="true"/>
        </w:rPr>
        <w:footnoteReference w:id="696"/>
      </w:r>
      <w:r>
        <w:rPr>
          <w:rFonts w:ascii="IRNazanin" w:hAnsi="IRNazanin" w:eastAsia="IRNazanin"/>
          <w:color w:val="111111"/>
          <w:sz w:val="28"/>
          <w:sz w:val="28"/>
          <w:szCs w:val="28"/>
          <w:rtl w:val="true"/>
          <w:lang w:bidi="fa-IR"/>
        </w:rPr>
        <w:t>ذلک إذا لم یکن مرجوّ الوجود بعد ذلک ولم یتمکّن من الصرف فی سائر المصارف، وموءونة النقل حینئذٍ من الزکاة</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عزلها، وإلاّ ففیه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لا یبعد کونها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عزلها زکاة،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عزلها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مع کونه مرجوّ الوجود فیتخیّر بین النقل والحفظ إلی أن</w:t>
      </w:r>
      <w:bookmarkStart w:id="394" w:name="pg13282_130247"/>
    </w:p>
    <w:p>
      <w:pPr>
        <w:pStyle w:val="BookText"/>
        <w:rPr/>
      </w:pPr>
      <w:bookmarkEnd w:id="394"/>
      <w:r>
        <w:rPr>
          <w:rFonts w:ascii="IRNazanin" w:hAnsi="IRNazanin" w:eastAsia="IRNazanin"/>
          <w:color w:val="111111"/>
          <w:sz w:val="28"/>
          <w:sz w:val="28"/>
          <w:szCs w:val="28"/>
          <w:rtl w:val="true"/>
          <w:lang w:bidi="fa-IR"/>
        </w:rPr>
        <w:t>یوجد، وإذا تلفت بالنقل لم یضمن مع عدم الرجاء وعدم التمکّن من الصرف فی سائر المصارف، وأمّا معهما فالأحوط</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صورة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الأرجح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لایخلو من قوّة، وکذا مع التمکّن من الصرف فی سائر المصارف، ورجاء وجود المستحقّ، نعم، لا ضمان مع عدم التمکّن من الصرف فی سائر المصارف وإن رجا وجود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الضمان مع التمکّن من الصرف فی سائر المصارف، ومع عدمه لا یبعد عدمه حتّی مع رجاء وجود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ویضمنها کذلک مع التمکّن من أحد المصارف وإن لم یرجُ وجود المستحقّ، ولایضمنها مع عدم التمکن من ذلک وإن رجا وجود المستحقّ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فرق فی النقل بین أن یکون إلی البلد القریب أو البعید مع الاشتراک فی ظنّ السلامة، وإن کان الأولی التفریق فی القریب ما لم یکن مرجّح للبعید</w:t>
      </w:r>
      <w:r>
        <w:rPr>
          <w:rFonts w:eastAsia="IRNazanin" w:cs="IRNazanin"/>
          <w:color w:val="111111"/>
          <w:sz w:val="28"/>
          <w:szCs w:val="28"/>
          <w:rtl w:val="true"/>
          <w:lang w:bidi="fa-IR"/>
        </w:rPr>
        <w:t>.</w:t>
      </w:r>
    </w:p>
    <w:p>
      <w:pPr>
        <w:pStyle w:val="Heading3"/>
        <w:numPr>
          <w:ilvl w:val="2"/>
          <w:numId w:val="1"/>
        </w:numPr>
        <w:rPr/>
      </w:pPr>
      <w:bookmarkStart w:id="395" w:name="__RefHeading___Toc1987500_2322387425"/>
      <w:bookmarkStart w:id="396" w:name="_Toc139"/>
      <w:bookmarkEnd w:id="395"/>
      <w:r>
        <w:rPr>
          <w:rtl w:val="true"/>
        </w:rPr>
        <w:t xml:space="preserve">الحادیة عشرة </w:t>
      </w:r>
      <w:r>
        <w:rPr>
          <w:rtl w:val="true"/>
        </w:rPr>
        <w:t xml:space="preserve">: </w:t>
      </w:r>
      <w:r>
        <w:rPr>
          <w:rtl w:val="true"/>
        </w:rPr>
        <w:t>نقل الزکاة مع وجود المستحق فی البلد</w:t>
      </w:r>
      <w:bookmarkEnd w:id="39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الأقوی جواز النقل إلی البلد الآخر ولو مع وجود </w:t>
      </w:r>
    </w:p>
    <w:p>
      <w:pPr>
        <w:pStyle w:val="BookText"/>
        <w:rPr/>
      </w:pPr>
      <w:r>
        <w:rPr>
          <w:rFonts w:ascii="IRNazanin" w:hAnsi="IRNazanin" w:eastAsia="IRNazanin"/>
          <w:color w:val="111111"/>
          <w:sz w:val="28"/>
          <w:sz w:val="28"/>
          <w:szCs w:val="28"/>
          <w:rtl w:val="true"/>
          <w:lang w:bidi="fa-IR"/>
        </w:rPr>
        <w:t>المستحقّ فی البلد، وإن کان الأحوط عدمه</w:t>
      </w:r>
      <w:r>
        <w:rPr>
          <w:rStyle w:val="FootnoteAnchor"/>
          <w:rtl w:val="true"/>
        </w:rPr>
        <w:footnoteReference w:id="699"/>
      </w:r>
      <w:r>
        <w:rPr>
          <w:rFonts w:ascii="IRNazanin" w:hAnsi="IRNazanin" w:eastAsia="IRNazanin"/>
          <w:color w:val="111111"/>
          <w:sz w:val="28"/>
          <w:sz w:val="28"/>
          <w:szCs w:val="28"/>
          <w:rtl w:val="true"/>
          <w:lang w:bidi="fa-IR"/>
        </w:rPr>
        <w:t>، کما أفتی به جماعة، ولکنّ الظاهر الإجزاء لو نقل علی هذا القول أیضاً، وظاهر القائلین بعدم الجواز وجوب التقسیم فی بلدها، لا فی أهلها، فیجوز الدفع فی بلدها إلی الغرباء وأبناء السبیل، وعلی القولین إذا تلفت بالنقل یضمن</w:t>
      </w:r>
      <w:r>
        <w:rPr>
          <w:rStyle w:val="FootnoteAnchor"/>
          <w:rtl w:val="true"/>
        </w:rPr>
        <w:footnoteReference w:id="700"/>
      </w:r>
      <w:r>
        <w:rPr>
          <w:rFonts w:ascii="IRNazanin" w:hAnsi="IRNazanin" w:eastAsia="IRNazanin"/>
          <w:color w:val="111111"/>
          <w:sz w:val="28"/>
          <w:sz w:val="28"/>
          <w:szCs w:val="28"/>
          <w:rtl w:val="true"/>
          <w:lang w:bidi="fa-IR"/>
        </w:rPr>
        <w:t>، کما أنّ موءونة النقل علیه لا من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النقل بإذن</w:t>
      </w:r>
      <w:r>
        <w:rPr>
          <w:rStyle w:val="FootnoteAnchor"/>
          <w:rtl w:val="true"/>
        </w:rPr>
        <w:footnoteReference w:id="701"/>
      </w:r>
      <w:r>
        <w:rPr>
          <w:rFonts w:ascii="IRNazanin" w:hAnsi="IRNazanin" w:eastAsia="IRNazanin"/>
          <w:color w:val="111111"/>
          <w:sz w:val="28"/>
          <w:sz w:val="28"/>
          <w:szCs w:val="28"/>
          <w:rtl w:val="true"/>
          <w:lang w:bidi="fa-IR"/>
        </w:rPr>
        <w:t>الفقیه</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لملزم تکلیفی بنظره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نحو التوکیل فی القبض والنقل، وإلاّ فالضمان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ونظر، وکذا الکلام فی ما لو وکّله فی قبضها عنه بالولایة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بنحو الوکالة، أو من جهة الولایة، لا بنحو الرخصة فی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ولایة الفقیه علی هذا الأمر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وکیلاً فی القبض والنقل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بذلک الإذن بما أ نّه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وجب علیه نقله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 الضمان علی الأحوط، نعم، لاضمان علیه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 ما لم یوکّله فی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bookmarkStart w:id="397" w:name="pg13282_130249"/>
    </w:p>
    <w:p>
      <w:pPr>
        <w:pStyle w:val="BookText"/>
        <w:rPr/>
      </w:pPr>
      <w:bookmarkEnd w:id="397"/>
      <w:r>
        <w:rPr>
          <w:rFonts w:ascii="IRNazanin" w:hAnsi="IRNazanin" w:eastAsia="IRNazanin"/>
          <w:color w:val="111111"/>
          <w:sz w:val="28"/>
          <w:sz w:val="28"/>
          <w:szCs w:val="28"/>
          <w:rtl w:val="true"/>
          <w:lang w:bidi="fa-IR"/>
        </w:rPr>
        <w:t>کان مع وجود المستحقِّ فی البلد، وکذا، بل وأولی منه</w:t>
      </w:r>
      <w:r>
        <w:rPr>
          <w:rStyle w:val="FootnoteAnchor"/>
          <w:rtl w:val="true"/>
        </w:rPr>
        <w:footnoteReference w:id="703"/>
      </w:r>
      <w:r>
        <w:rPr>
          <w:rFonts w:ascii="IRNazanin" w:hAnsi="IRNazanin" w:eastAsia="IRNazanin"/>
          <w:color w:val="111111"/>
          <w:sz w:val="28"/>
          <w:sz w:val="28"/>
          <w:szCs w:val="28"/>
          <w:rtl w:val="true"/>
          <w:lang w:bidi="fa-IR"/>
        </w:rPr>
        <w:t>لو وکّله فی قبضها عنه بالولایة العامّة</w:t>
      </w:r>
      <w:r>
        <w:rPr>
          <w:rStyle w:val="FootnoteAnchor"/>
          <w:rtl w:val="true"/>
        </w:rPr>
        <w:footnoteReference w:id="704"/>
      </w:r>
      <w:r>
        <w:rPr>
          <w:rFonts w:ascii="IRNazanin" w:hAnsi="IRNazanin" w:eastAsia="IRNazanin"/>
          <w:color w:val="111111"/>
          <w:sz w:val="28"/>
          <w:sz w:val="28"/>
          <w:szCs w:val="28"/>
          <w:rtl w:val="true"/>
          <w:lang w:bidi="fa-IR"/>
        </w:rPr>
        <w:t>ثمّ أذن له فی نقلها</w:t>
      </w:r>
      <w:r>
        <w:rPr>
          <w:rFonts w:eastAsia="IRNazanin" w:cs="IRNazanin"/>
          <w:color w:val="111111"/>
          <w:sz w:val="28"/>
          <w:szCs w:val="28"/>
          <w:rtl w:val="true"/>
          <w:lang w:bidi="fa-IR"/>
        </w:rPr>
        <w:t>.</w:t>
      </w:r>
    </w:p>
    <w:p>
      <w:pPr>
        <w:pStyle w:val="Heading3"/>
        <w:numPr>
          <w:ilvl w:val="2"/>
          <w:numId w:val="1"/>
        </w:numPr>
        <w:rPr/>
      </w:pPr>
      <w:bookmarkStart w:id="398" w:name="__RefHeading___Toc1987502_2322387425"/>
      <w:bookmarkStart w:id="399" w:name="_Toc140"/>
      <w:bookmarkEnd w:id="398"/>
      <w:r>
        <w:rPr>
          <w:rtl w:val="true"/>
        </w:rPr>
        <w:t xml:space="preserve">الثانیة عشرة </w:t>
      </w:r>
      <w:r>
        <w:rPr>
          <w:rtl w:val="true"/>
        </w:rPr>
        <w:t xml:space="preserve">: </w:t>
      </w:r>
      <w:r>
        <w:rPr>
          <w:rtl w:val="true"/>
        </w:rPr>
        <w:t>من کان ماله فی غیر بلد الزکاة یحتسبه عمّا علیه فی بلده</w:t>
      </w:r>
      <w:bookmarkEnd w:id="399"/>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فی غیر بلد الزکاة، أو نقل مالاً له من بلد الزکاة إلی بلد آخر جاز احتسابه زکاةً عمّا علیه فی بلده ولو مع وجود المستحقّ فیه، وکذا لو کان له دین فی ذمّة شخص فی بلد آخر جاز احتسابه زکاة، ولیس شیء من هذه من النقل الّذی هو محلّ الخلاف فی جوازه وعدمه، فلا إشکال فی شیءٍ منها</w:t>
      </w:r>
      <w:r>
        <w:rPr>
          <w:rFonts w:eastAsia="IRNazanin" w:cs="IRNazanin"/>
          <w:color w:val="111111"/>
          <w:sz w:val="28"/>
          <w:szCs w:val="28"/>
          <w:rtl w:val="true"/>
          <w:lang w:bidi="fa-IR"/>
        </w:rPr>
        <w:t>.</w:t>
      </w:r>
    </w:p>
    <w:p>
      <w:pPr>
        <w:pStyle w:val="Heading3"/>
        <w:numPr>
          <w:ilvl w:val="2"/>
          <w:numId w:val="1"/>
        </w:numPr>
        <w:rPr/>
      </w:pPr>
      <w:bookmarkStart w:id="400" w:name="__RefHeading___Toc1987504_2322387425"/>
      <w:bookmarkStart w:id="401" w:name="_Toc141"/>
      <w:bookmarkEnd w:id="400"/>
      <w:r>
        <w:rPr>
          <w:rtl w:val="true"/>
        </w:rPr>
        <w:t xml:space="preserve">الثالثة عشرة </w:t>
      </w:r>
      <w:r>
        <w:rPr>
          <w:rtl w:val="true"/>
        </w:rPr>
        <w:t xml:space="preserve">: </w:t>
      </w:r>
      <w:r>
        <w:rPr>
          <w:rtl w:val="true"/>
        </w:rPr>
        <w:t>إذا کان المال فی بلد آخر غیر بلده جاز له نقله إلی بلده ضامناً</w:t>
      </w:r>
      <w:bookmarkEnd w:id="401"/>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الّذی فیه الزکاة فی بلد آخر غیر بلده جاز له نقلها إلیه مع الضمان</w:t>
      </w:r>
      <w:r>
        <w:rPr>
          <w:rStyle w:val="FootnoteAnchor"/>
          <w:rtl w:val="true"/>
        </w:rPr>
        <w:footnoteReference w:id="7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تفصیلٍ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الشرط الذی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تلف، ولکنّ الأفضل صرفها فی بلد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987506_2322387425"/>
      <w:bookmarkStart w:id="403" w:name="_Toc142"/>
      <w:bookmarkEnd w:id="402"/>
      <w:r>
        <w:rPr>
          <w:rtl w:val="true"/>
        </w:rPr>
        <w:t xml:space="preserve">الرابعة عشرة </w:t>
      </w:r>
      <w:r>
        <w:rPr>
          <w:rtl w:val="true"/>
        </w:rPr>
        <w:t xml:space="preserve">: </w:t>
      </w:r>
      <w:r>
        <w:rPr>
          <w:rtl w:val="true"/>
        </w:rPr>
        <w:t>القبض للزکاة بعنوان الولایة</w:t>
      </w:r>
      <w:bookmarkEnd w:id="403"/>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الفقیه الزکاة بعنوان الولایة</w:t>
      </w:r>
      <w:r>
        <w:rPr>
          <w:rStyle w:val="FootnoteAnchor"/>
          <w:rtl w:val="true"/>
        </w:rPr>
        <w:footnoteReference w:id="7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ثبوت هذه الولایة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مقلِّداً لمن یری هذا الشأن للفقیه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مَن علیه الزکاة مقلِّداً لمن یری هذا الشأن للفقیه،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bookmarkStart w:id="404" w:name="pg13282_130250"/>
    </w:p>
    <w:p>
      <w:pPr>
        <w:pStyle w:val="BookText"/>
        <w:rPr/>
      </w:pPr>
      <w:bookmarkEnd w:id="404"/>
      <w:r>
        <w:rPr>
          <w:rFonts w:ascii="Amiri" w:hAnsi="Amiri" w:eastAsia="Amiri" w:cs="Amiri"/>
          <w:color w:val="111111"/>
          <w:sz w:val="28"/>
          <w:sz w:val="28"/>
          <w:szCs w:val="28"/>
          <w:rtl w:val="true"/>
          <w:lang w:bidi="ar-SA"/>
        </w:rPr>
        <w:t>العامّة</w:t>
      </w:r>
      <w:r>
        <w:rPr>
          <w:rStyle w:val="FootnoteAnchor"/>
          <w:rtl w:val="true"/>
        </w:rPr>
        <w:footnoteReference w:id="7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ثبوتها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 وإن تلفت عنده بتفریط أو بدونه، أو أعطی لغیر المستحقِّ اشتباهاً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987508_2322387425"/>
      <w:bookmarkStart w:id="406" w:name="_Toc143"/>
      <w:bookmarkEnd w:id="405"/>
      <w:r>
        <w:rPr>
          <w:rtl w:val="true"/>
        </w:rPr>
        <w:t xml:space="preserve">الخامسة عشرة </w:t>
      </w:r>
      <w:r>
        <w:rPr>
          <w:rtl w:val="true"/>
        </w:rPr>
        <w:t xml:space="preserve">: </w:t>
      </w:r>
      <w:r>
        <w:rPr>
          <w:rtl w:val="true"/>
        </w:rPr>
        <w:t>اُجرة الکیّال والوزّان</w:t>
      </w:r>
      <w:bookmarkEnd w:id="406"/>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احتاجت الزکاة إلی کیلٍ أو وزنٍ کانت اُجرة الکیّال والوزّان علی المالک</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شائبة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من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987510_2322387425"/>
      <w:bookmarkStart w:id="408" w:name="_Toc144"/>
      <w:bookmarkEnd w:id="407"/>
      <w:r>
        <w:rPr>
          <w:rtl w:val="true"/>
        </w:rPr>
        <w:t xml:space="preserve">السادسة عشرة </w:t>
      </w:r>
      <w:r>
        <w:rPr>
          <w:rtl w:val="true"/>
        </w:rPr>
        <w:t xml:space="preserve">: </w:t>
      </w:r>
      <w:r>
        <w:rPr>
          <w:rtl w:val="true"/>
        </w:rPr>
        <w:t>تعدّد موجبات الاستحقاق فی شخص واحد</w:t>
      </w:r>
      <w:bookmarkEnd w:id="408"/>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سبب الاستحقاق فی شخص واحد، کأن یکون فقیراً وعاملاً وغارماً مثلاً جاز أن</w:t>
      </w:r>
      <w:r>
        <w:rPr>
          <w:rStyle w:val="FootnoteAnchor"/>
          <w:rtl w:val="true"/>
        </w:rPr>
        <w:footnoteReference w:id="709"/>
      </w:r>
      <w:r>
        <w:rPr>
          <w:rFonts w:ascii="Amiri" w:hAnsi="Amiri" w:eastAsia="Amiri" w:cs="Amiri"/>
          <w:color w:val="111111"/>
          <w:sz w:val="28"/>
          <w:sz w:val="28"/>
          <w:szCs w:val="28"/>
          <w:rtl w:val="true"/>
          <w:lang w:bidi="ar-SA"/>
        </w:rPr>
        <w:t>یُعطی بکلّ سببٍ نصیباً</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987512_2322387425"/>
      <w:bookmarkStart w:id="410" w:name="_Toc145"/>
      <w:bookmarkEnd w:id="409"/>
      <w:r>
        <w:rPr>
          <w:rtl w:val="true"/>
        </w:rPr>
        <w:t xml:space="preserve">السابعة عشرة </w:t>
      </w:r>
      <w:r>
        <w:rPr>
          <w:rtl w:val="true"/>
        </w:rPr>
        <w:t xml:space="preserve">: </w:t>
      </w:r>
      <w:r>
        <w:rPr>
          <w:rtl w:val="true"/>
        </w:rPr>
        <w:t>المملوک الذی یشتری بالمال الزکوی إذا مات</w:t>
      </w:r>
      <w:bookmarkEnd w:id="41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الّذی یُشتری من الزکاة إذا مات ولا وارث له ورثه أرباب الزکاة دون الإمام علیه‌السلام </w:t>
      </w:r>
      <w:r>
        <w:rPr>
          <w:rStyle w:val="FootnoteAnchor"/>
          <w:rtl w:val="true"/>
        </w:rPr>
        <w:footnoteReference w:id="710"/>
      </w:r>
      <w:r>
        <w:rPr>
          <w:rFonts w:ascii="IRNazanin" w:hAnsi="IRNazanin" w:eastAsia="IRNazanin"/>
          <w:color w:val="111111"/>
          <w:sz w:val="28"/>
          <w:sz w:val="28"/>
          <w:szCs w:val="28"/>
          <w:rtl w:val="true"/>
          <w:lang w:bidi="fa-IR"/>
        </w:rPr>
        <w:t>، ولکنّ الأحوط صرفه فی الفقراءفقط</w:t>
      </w:r>
      <w:r>
        <w:rPr>
          <w:rFonts w:eastAsia="IRNazanin" w:cs="IRNazanin"/>
          <w:color w:val="111111"/>
          <w:sz w:val="28"/>
          <w:szCs w:val="28"/>
          <w:rtl w:val="true"/>
          <w:lang w:bidi="fa-IR"/>
        </w:rPr>
        <w:t xml:space="preserve">. </w:t>
      </w:r>
      <w:bookmarkStart w:id="411" w:name="pg13282_130251"/>
    </w:p>
    <w:p>
      <w:pPr>
        <w:pStyle w:val="Heading3"/>
        <w:numPr>
          <w:ilvl w:val="2"/>
          <w:numId w:val="1"/>
        </w:numPr>
        <w:rPr/>
      </w:pPr>
      <w:bookmarkStart w:id="412" w:name="__RefHeading___Toc1987514_2322387425"/>
      <w:bookmarkStart w:id="413" w:name="_Toc146"/>
      <w:bookmarkEnd w:id="411"/>
      <w:bookmarkEnd w:id="412"/>
      <w:r>
        <w:rPr>
          <w:rtl w:val="true"/>
        </w:rPr>
        <w:t xml:space="preserve">الثامنة عشرة </w:t>
      </w:r>
      <w:r>
        <w:rPr>
          <w:rtl w:val="true"/>
        </w:rPr>
        <w:t xml:space="preserve">: </w:t>
      </w:r>
      <w:r>
        <w:rPr>
          <w:rtl w:val="true"/>
        </w:rPr>
        <w:t>حدّ ما یدفع من الزکاة</w:t>
      </w:r>
      <w:bookmarkEnd w:id="413"/>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الاقتصار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لا یجب 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الاقتصار،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هو الاقتصار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الزکاة علی موءونة السنة، بل یجوز دفع ما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غناه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اُعطی دفعةً، فلا حدّ لأکثر ما یدفع إلیه،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کما تقدّم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قدر الکَفاف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المحترف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 بل لایخلو من قوّة،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r>
        <w:rPr>
          <w:rStyle w:val="FootnoteAnchor"/>
          <w:rtl w:val="true"/>
        </w:rPr>
        <w:footnoteReference w:id="712"/>
      </w:r>
      <w:r>
        <w:rPr>
          <w:rFonts w:ascii="IRNazanin" w:hAnsi="IRNazanin" w:eastAsia="IRNazanin"/>
          <w:color w:val="111111"/>
          <w:sz w:val="28"/>
          <w:sz w:val="28"/>
          <w:szCs w:val="28"/>
          <w:rtl w:val="true"/>
          <w:lang w:bidi="fa-IR"/>
        </w:rPr>
        <w:t>لا تکفیه حرفته، نعم، لو اُعطی تدریجاً فبلغ مقدار موءونة السنة حرم علیه أخذ ما زاد للإنفاق، والأقوی أ نّه لا حدّ لها فی طرف القلّة أیضاً، من غیر فرق بین زکاة النقدین وغیرهما، ولکنّ الأحوط</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بعدم النقصان عن خمسة دراهم مطلقاً، عیناً أو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النقصان عن خمسة دراهم، عیناً أو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النقصان عن خمسة دراهم، کما فی روایة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النقصان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فی النصاب الأوّل من الفضّة فی الفضّة وهو خمسة دراهم، وعمّا فی النصاب الأوّل من الذهب فی الذهب وهو نصف دینار، بل الأحوط مراعاة مقدار ذلک فی غیر النقدین أیضاً، وأحوط من ذلک مراعاة ما فی أوّل النصاب من کلّ جنس، ففی الغنم والإبل لا یکون أقلَّ من شاة، وفی البقر لا یکون أقلّ من تبیع، وهکذا فی الغلاّت یعطی ما یجب فی أوّل حدِّ النصاب</w:t>
      </w:r>
      <w:r>
        <w:rPr>
          <w:rFonts w:eastAsia="IRNazanin" w:cs="IRNazanin"/>
          <w:color w:val="111111"/>
          <w:sz w:val="28"/>
          <w:szCs w:val="28"/>
          <w:rtl w:val="true"/>
          <w:lang w:bidi="fa-IR"/>
        </w:rPr>
        <w:t>.</w:t>
      </w:r>
      <w:bookmarkStart w:id="414" w:name="pg13282_130253"/>
    </w:p>
    <w:p>
      <w:pPr>
        <w:pStyle w:val="Heading3"/>
        <w:numPr>
          <w:ilvl w:val="2"/>
          <w:numId w:val="1"/>
        </w:numPr>
        <w:rPr/>
      </w:pPr>
      <w:bookmarkStart w:id="415" w:name="__RefHeading___Toc1987516_2322387425"/>
      <w:bookmarkStart w:id="416" w:name="_Toc147"/>
      <w:bookmarkEnd w:id="414"/>
      <w:bookmarkEnd w:id="415"/>
      <w:r>
        <w:rPr>
          <w:rtl w:val="true"/>
        </w:rPr>
        <w:t xml:space="preserve">التاسعة عشرة </w:t>
      </w:r>
      <w:r>
        <w:rPr>
          <w:rtl w:val="true"/>
        </w:rPr>
        <w:t xml:space="preserve">: </w:t>
      </w:r>
      <w:r>
        <w:rPr>
          <w:rtl w:val="true"/>
        </w:rPr>
        <w:t>استحباب الدعاء لربّ المال</w:t>
      </w:r>
      <w:bookmarkEnd w:id="416"/>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للفقیه</w:t>
      </w:r>
      <w:r>
        <w:rPr>
          <w:rStyle w:val="FootnoteAnchor"/>
          <w:rtl w:val="true"/>
        </w:rPr>
        <w:footnoteReference w:id="714"/>
      </w:r>
      <w:r>
        <w:rPr>
          <w:rFonts w:ascii="IRNazanin" w:hAnsi="IRNazanin" w:eastAsia="IRNazanin"/>
          <w:color w:val="111111"/>
          <w:sz w:val="28"/>
          <w:sz w:val="28"/>
          <w:szCs w:val="28"/>
          <w:rtl w:val="true"/>
          <w:lang w:bidi="fa-IR"/>
        </w:rPr>
        <w:t>أو العامل أو الفقیر الّذی یأخذ الزکاة الدعاء للمالک، بل هو الأحوط بالنسبة إلی الفقیه الّذی یقبض بالولایة العامّة</w:t>
      </w:r>
      <w:r>
        <w:rPr>
          <w:rFonts w:eastAsia="IRNazanin" w:cs="IRNazanin"/>
          <w:color w:val="111111"/>
          <w:sz w:val="28"/>
          <w:szCs w:val="28"/>
          <w:rtl w:val="true"/>
          <w:lang w:bidi="fa-IR"/>
        </w:rPr>
        <w:t>.</w:t>
      </w:r>
    </w:p>
    <w:p>
      <w:pPr>
        <w:pStyle w:val="Heading3"/>
        <w:numPr>
          <w:ilvl w:val="2"/>
          <w:numId w:val="1"/>
        </w:numPr>
        <w:rPr/>
      </w:pPr>
      <w:bookmarkStart w:id="417" w:name="__RefHeading___Toc1987518_2322387425"/>
      <w:bookmarkStart w:id="418" w:name="_Toc148"/>
      <w:bookmarkEnd w:id="417"/>
      <w:r>
        <w:rPr>
          <w:rtl w:val="true"/>
        </w:rPr>
        <w:t xml:space="preserve">العشرون </w:t>
      </w:r>
      <w:r>
        <w:rPr>
          <w:rtl w:val="true"/>
        </w:rPr>
        <w:t xml:space="preserve">: </w:t>
      </w:r>
      <w:r>
        <w:rPr>
          <w:rtl w:val="true"/>
        </w:rPr>
        <w:t>کراهة طلب التملّک ما أخرج من الزکاة صدقة</w:t>
      </w:r>
      <w:bookmarkEnd w:id="418"/>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Style w:val="FootnoteAnchor"/>
          <w:rtl w:val="true"/>
        </w:rPr>
        <w:footnoteReference w:id="715"/>
      </w:r>
      <w:r>
        <w:rPr>
          <w:rFonts w:ascii="IRNazanin" w:hAnsi="IRNazanin" w:eastAsia="IRNazanin"/>
          <w:color w:val="111111"/>
          <w:sz w:val="28"/>
          <w:sz w:val="28"/>
          <w:szCs w:val="28"/>
          <w:rtl w:val="true"/>
          <w:lang w:bidi="fa-IR"/>
        </w:rPr>
        <w:t>لربِّ المال طلب تملّکِ ما أخرجه فی الصدقة الواجبة والمندوبة، نعم، لو أراد الفقیر بیعه بعد تقویمه عند مَن أراد کان المالک أحقّ به من غیره ولا کراهة</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کان جزءاً من حیوان لا یمکن للفقیر الانتفاع به ولا یشتریه غیر المالک، أو یحصل للمالک ضرر بشراء الغیر فإنّه تزول الکراهة حینئذٍ أیضاً، کما أ نّه لا بأس بإبقائه فی ملکه إذا عاد إلیه بمیراثٍ وشبهه من المملّکات القهریّة</w:t>
      </w:r>
      <w:r>
        <w:rPr>
          <w:rFonts w:eastAsia="IRNazanin" w:cs="IRNazanin"/>
          <w:color w:val="111111"/>
          <w:sz w:val="28"/>
          <w:szCs w:val="28"/>
          <w:rtl w:val="true"/>
          <w:lang w:bidi="fa-IR"/>
        </w:rPr>
        <w:t>.</w:t>
      </w:r>
      <w:bookmarkStart w:id="419" w:name="pg13282_130254"/>
    </w:p>
    <w:p>
      <w:pPr>
        <w:pStyle w:val="Heading2"/>
        <w:numPr>
          <w:ilvl w:val="1"/>
          <w:numId w:val="1"/>
        </w:numPr>
        <w:rPr/>
      </w:pPr>
      <w:bookmarkStart w:id="420" w:name="__RefHeading___Toc1987520_2322387425"/>
      <w:bookmarkStart w:id="421" w:name="_Toc149"/>
      <w:bookmarkEnd w:id="419"/>
      <w:bookmarkEnd w:id="420"/>
      <w:r>
        <w:rPr>
          <w:rtl w:val="true"/>
        </w:rPr>
        <w:t>فصل</w:t>
      </w:r>
      <w:r>
        <w:rPr>
          <w:rtl w:val="true"/>
        </w:rPr>
        <w:t xml:space="preserve">: </w:t>
      </w:r>
      <w:r>
        <w:rPr>
          <w:rtl w:val="true"/>
        </w:rPr>
        <w:t>فی وقت وجوب إخراج الزکاة</w:t>
      </w:r>
      <w:bookmarkEnd w:id="421"/>
    </w:p>
    <w:p>
      <w:pPr>
        <w:pStyle w:val="Heading3"/>
        <w:numPr>
          <w:ilvl w:val="2"/>
          <w:numId w:val="1"/>
        </w:numPr>
        <w:rPr/>
      </w:pPr>
      <w:bookmarkStart w:id="422" w:name="__RefHeading___Toc1987522_2322387425"/>
      <w:bookmarkStart w:id="423" w:name="_Toc150"/>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717"/>
      </w:r>
      <w:r>
        <w:rPr>
          <w:rFonts w:ascii="IRNazanin" w:hAnsi="IRNazanin" w:eastAsia="IRNazanin"/>
          <w:color w:val="111111"/>
          <w:sz w:val="28"/>
          <w:sz w:val="28"/>
          <w:szCs w:val="28"/>
          <w:rtl w:val="true"/>
          <w:lang w:bidi="fa-IR"/>
        </w:rPr>
        <w:t>سابقاً أنَّ وقت تعلّق الوجوب فی ما یعتبر فیه الحول حولانه بدخول الشهر الثانی عشر، وأ نّه یستقرّ الوجوب</w:t>
      </w:r>
      <w:r>
        <w:rPr>
          <w:rStyle w:val="FootnoteAnchor"/>
          <w:rtl w:val="true"/>
        </w:rPr>
        <w:footnoteReference w:id="718"/>
      </w:r>
      <w:r>
        <w:rPr>
          <w:rFonts w:ascii="IRNazanin" w:hAnsi="IRNazanin" w:eastAsia="IRNazanin"/>
          <w:color w:val="111111"/>
          <w:sz w:val="28"/>
          <w:sz w:val="28"/>
          <w:szCs w:val="28"/>
          <w:rtl w:val="true"/>
          <w:lang w:bidi="fa-IR"/>
        </w:rPr>
        <w:t>بذلک</w:t>
      </w:r>
      <w:r>
        <w:rPr>
          <w:rStyle w:val="FootnoteAnchor"/>
          <w:rtl w:val="true"/>
        </w:rPr>
        <w:footnoteReference w:id="719"/>
      </w:r>
      <w:r>
        <w:rPr>
          <w:rFonts w:ascii="IRNazanin" w:hAnsi="IRNazanin" w:eastAsia="IRNazanin"/>
          <w:color w:val="111111"/>
          <w:sz w:val="28"/>
          <w:sz w:val="28"/>
          <w:szCs w:val="28"/>
          <w:rtl w:val="true"/>
          <w:lang w:bidi="fa-IR"/>
        </w:rPr>
        <w:t>وإن احتسب الثانی عشر من الحول الأوّل لا الثانی، وفی الغِلاّت التسمیة</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اصفرار ثمرة النخل أو احمرارها وانعقاد الحبّ 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لایخلو من اشکال، واللازم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تقدّم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اصفراره ثمرة النخل أو احمرارها وانعقاد الحبّ فی البقیّة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کونه حین اصفرار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اُخری من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اصفرار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 أو احمرارها فی النخل، وانعقاد الحبّ فی غیره، کما أنّ الأحوط فی بعض الصور المشار إلیه سابقاً ما فی المتن،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مرّت الحاشیة،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غیره، کما مرّ،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کونه حین الانعقاد أحوط، بل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لزوم الاحتیاط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زکاة 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تسمیتها حنطةً أو شعیراً وتمراً وزبیباً، کما مرّ فی المسألة الاُولی من فصل الغِلاّت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وقت وجوب الإخراج فی الأوّل هو وقت التعلّق</w:t>
      </w:r>
      <w:r>
        <w:rPr>
          <w:rStyle w:val="FootnoteAnchor"/>
          <w:rtl w:val="true"/>
        </w:rPr>
        <w:footnoteReference w:id="721"/>
      </w:r>
      <w:r>
        <w:rPr>
          <w:rFonts w:ascii="IRNazanin" w:hAnsi="IRNazanin" w:eastAsia="IRNazanin"/>
          <w:color w:val="111111"/>
          <w:sz w:val="28"/>
          <w:sz w:val="28"/>
          <w:szCs w:val="28"/>
          <w:rtl w:val="true"/>
          <w:lang w:bidi="fa-IR"/>
        </w:rPr>
        <w:t>، وفی الثانی هو الخرص</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عند صیرورتهما تمراً وزبیباً عند المشهور أو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الاجتذاذ فی النخل والکرم والتصفیة فی الحنطة والشعیر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 نّه حین اجتذاذ التمر أو اقتطاف الزبیب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انّ وقت التعلّق هو عند الجفاف وصیرورتهما تمراً وزبیباً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وقته إنّما هو عند صیرورة الرطب تمراً والعنب زبیباً فی ما لو تعلّق غرض المالک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الإخراج قبل تأهّل الثمرة للتحویل والتقسیم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عند صیرورتهما تمراً أو زبیباً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عند الجفاف وصیرورتهما تمراً وزبیباً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حین صیرورة الرطب تمراً والعنب زبیباً،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صیرورتهما تمراً وزبیباً، وقد مرّ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زکاة الغلاّت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المناط صدق اسم التمر والزبیب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النخل</w:t>
      </w:r>
      <w:bookmarkStart w:id="424" w:name="pg13282_130256"/>
    </w:p>
    <w:p>
      <w:pPr>
        <w:pStyle w:val="BookText"/>
        <w:rPr/>
      </w:pPr>
      <w:bookmarkEnd w:id="424"/>
      <w:r>
        <w:rPr>
          <w:rFonts w:ascii="IRNazanin" w:hAnsi="IRNazanin" w:eastAsia="IRNazanin"/>
          <w:color w:val="111111"/>
          <w:sz w:val="28"/>
          <w:sz w:val="28"/>
          <w:szCs w:val="28"/>
          <w:rtl w:val="true"/>
          <w:lang w:bidi="fa-IR"/>
        </w:rPr>
        <w:t>والکرم</w:t>
      </w:r>
      <w:r>
        <w:rPr>
          <w:rStyle w:val="FootnoteAnchor"/>
          <w:rtl w:val="true"/>
        </w:rPr>
        <w:footnoteReference w:id="723"/>
      </w:r>
      <w:r>
        <w:rPr>
          <w:rFonts w:ascii="IRNazanin" w:hAnsi="IRNazanin" w:eastAsia="IRNazanin"/>
          <w:color w:val="111111"/>
          <w:sz w:val="28"/>
          <w:sz w:val="28"/>
          <w:szCs w:val="28"/>
          <w:rtl w:val="true"/>
          <w:lang w:bidi="fa-IR"/>
        </w:rPr>
        <w:t>، والتصفیة فی الحنطة والشعیر</w:t>
      </w:r>
      <w:r>
        <w:rPr>
          <w:rFonts w:eastAsia="IRNazanin" w:cs="IRNazanin"/>
          <w:color w:val="111111"/>
          <w:sz w:val="28"/>
          <w:szCs w:val="28"/>
          <w:rtl w:val="true"/>
          <w:lang w:bidi="fa-IR"/>
        </w:rPr>
        <w:t>.</w:t>
      </w:r>
    </w:p>
    <w:p>
      <w:pPr>
        <w:pStyle w:val="Heading3"/>
        <w:numPr>
          <w:ilvl w:val="2"/>
          <w:numId w:val="1"/>
        </w:numPr>
        <w:rPr/>
      </w:pPr>
      <w:bookmarkStart w:id="425" w:name="__RefHeading___Toc1987524_2322387425"/>
      <w:bookmarkStart w:id="426" w:name="_Toc151"/>
      <w:bookmarkEnd w:id="425"/>
      <w:r>
        <w:rPr>
          <w:rtl w:val="true"/>
        </w:rPr>
        <w:t>الکلام فی الفوریّة وعدمها</w:t>
      </w:r>
      <w:bookmarkEnd w:id="426"/>
    </w:p>
    <w:p>
      <w:pPr>
        <w:pStyle w:val="BookText"/>
        <w:rPr/>
      </w:pPr>
      <w:r>
        <w:rPr>
          <w:rFonts w:ascii="IRNazanin" w:hAnsi="IRNazanin" w:eastAsia="IRNazanin"/>
          <w:color w:val="111111"/>
          <w:sz w:val="28"/>
          <w:sz w:val="28"/>
          <w:szCs w:val="28"/>
          <w:rtl w:val="true"/>
          <w:lang w:bidi="fa-IR"/>
        </w:rPr>
        <w:t>وهل الوجوب بعد تحقّقه فوریّ، أو لا؟ أقوال</w:t>
      </w:r>
      <w:r>
        <w:rPr>
          <w:rStyle w:val="FootnoteAnchor"/>
          <w:rtl w:val="true"/>
        </w:rPr>
        <w:footnoteReference w:id="724"/>
      </w:r>
      <w:r>
        <w:rPr>
          <w:rFonts w:ascii="IRNazanin" w:hAnsi="IRNazanin" w:eastAsia="IRNazanin"/>
          <w:color w:val="111111"/>
          <w:sz w:val="28"/>
          <w:sz w:val="28"/>
          <w:szCs w:val="28"/>
          <w:rtl w:val="true"/>
          <w:lang w:bidi="fa-IR"/>
        </w:rPr>
        <w:t>، ثالثها</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لو لم یکن أقوی عدم تأخیر إخراجها ولو بالعزل مع الإمکان عن وقت الوجوب، بل الأحوط عدم تأخیر الإیصال أیضاً مع وجود المستحقّ، وإن کان الأقوی جواز تأخیره إلی شهر أو شهرین، بل أزید فی خلال السنة، خصوصاً مع انتظار مستحقٍّ معیّنٍ أو أفضل، وإن کان التأخیر عن أربعة أشهر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بالعزل فوریّ، وأمّا الدفع والتسلیم فیجوز فیه التأخیر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الدفع مع وجود المستحقّ وإمکان الإخراج، إلاّ لغرض، کانتظار مستحقّ معیّن أو الأفضل، فیجوز حینئذٍ ولو مع عدم</w:t>
      </w:r>
    </w:p>
    <w:p>
      <w:pPr>
        <w:pStyle w:val="BookText"/>
        <w:rPr/>
      </w:pPr>
      <w:r>
        <w:rPr>
          <w:rFonts w:ascii="IRNazanin" w:hAnsi="IRNazanin" w:eastAsia="IRNazanin"/>
          <w:color w:val="111111"/>
          <w:sz w:val="28"/>
          <w:sz w:val="28"/>
          <w:szCs w:val="28"/>
          <w:rtl w:val="true"/>
          <w:lang w:bidi="fa-IR"/>
        </w:rPr>
        <w:t>العزل الشهرین والثلاثة، بل الأزید</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قریب السنة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الشاهرودی،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وجوبه أو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العزل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الضمان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الانتظار المذکور، ولکن لو تلف بالتأخیر مع إمکان الدفع یضمن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بجواز التاخیر، کما هو الأقوی لا یجتمع مع الضمان من غیر تفریط، فالأقوی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ما إذا کان التأخیر لغرض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کان لأغراض متعارفة وصحیحة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مصلحة فی 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المستحقّ، ومع عدمه الأظهر عدم الضمان، وإن أمکن صرفها فی سائر المصارف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3282_130258"/>
    </w:p>
    <w:p>
      <w:pPr>
        <w:pStyle w:val="Heading3"/>
        <w:numPr>
          <w:ilvl w:val="2"/>
          <w:numId w:val="1"/>
        </w:numPr>
        <w:rPr/>
      </w:pPr>
      <w:bookmarkStart w:id="428" w:name="__RefHeading___Toc1987526_2322387425"/>
      <w:bookmarkStart w:id="429" w:name="_Toc152"/>
      <w:bookmarkEnd w:id="427"/>
      <w:bookmarkEnd w:id="428"/>
      <w:r>
        <w:rPr>
          <w:rtl w:val="true"/>
        </w:rPr>
        <w:t>المناط فی الضمان مع وجود المستحق</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المناط فی الضمان مع وجود المستحقّ هو التأخیر عن الفور العرفیّ، فلو أخّر ساعةً أو ساعتین، بل أزید فتلفت من غیر تفریط فلا ضمان</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لایخلو من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المثال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الضمان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أمکنه الإیصال إلی المستحقّ من حینه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بلا کلفةٍ ولا مؤونةٍ ولا جهة رجحان فی عدم الدفع فعدم الضمان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کونه حاضراً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مع حضوره 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إذا کان مطالباً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987528_2322387425"/>
      <w:bookmarkStart w:id="431" w:name="_Toc153"/>
      <w:bookmarkEnd w:id="430"/>
      <w:r>
        <w:rPr>
          <w:rtl w:val="true"/>
        </w:rPr>
        <w:t>ما یشترط فی الضمان مع التأخیر</w:t>
      </w:r>
      <w:bookmarkEnd w:id="43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الضمان مع التأخیر العلم بوجود المستحقّ، </w:t>
      </w:r>
    </w:p>
    <w:p>
      <w:pPr>
        <w:pStyle w:val="BookText"/>
        <w:rPr/>
      </w:pPr>
      <w:r>
        <w:rPr>
          <w:rFonts w:ascii="IRNazanin" w:hAnsi="IRNazanin" w:eastAsia="IRNazanin"/>
          <w:color w:val="111111"/>
          <w:sz w:val="28"/>
          <w:sz w:val="28"/>
          <w:szCs w:val="28"/>
          <w:rtl w:val="true"/>
          <w:lang w:bidi="fa-IR"/>
        </w:rPr>
        <w:t>فلو کان موجوداً لکنّ المالک لم یعلم به</w:t>
      </w:r>
      <w:r>
        <w:rPr>
          <w:rStyle w:val="FootnoteAnchor"/>
          <w:rtl w:val="true"/>
        </w:rPr>
        <w:footnoteReference w:id="728"/>
      </w:r>
      <w:r>
        <w:rPr>
          <w:rFonts w:ascii="IRNazanin" w:hAnsi="IRNazanin" w:eastAsia="IRNazanin"/>
          <w:color w:val="111111"/>
          <w:sz w:val="28"/>
          <w:sz w:val="28"/>
          <w:szCs w:val="28"/>
          <w:rtl w:val="true"/>
          <w:lang w:bidi="fa-IR"/>
        </w:rPr>
        <w:t>فلا ضمان</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لم یجد الأهل، ولا عرفه مع الفحص، کما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فسقوط الضمان بهذین المستفادَین من الروایة لا بالمعذوریّة، کما أفاده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تحقّق الفحص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فحص عنه فلم یجد، وإذا لم یفحص فعلیه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معذوراً فی عدم علمه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معذور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المستحقّ وعدم الفحص عنه الأقوی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بذلک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لدلالة النصّ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والتعلیل علیل؛ إذ المعذوریّة فی التأخیر لم تجعل موضوعاً لنفی الضمان، نعم، قد علّق الضمان علی وجدان الأهل ومعرفته، وهما منتفیان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لدلالة النصّ علیه، ولکن مع ذلک لا یُترک الاحتیاط بالضمان مع احتمال وجود المستحقّ وإمکان الفحص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432" w:name="pg13282_130260"/>
    </w:p>
    <w:p>
      <w:pPr>
        <w:pStyle w:val="BookText"/>
        <w:rPr/>
      </w:pPr>
      <w:bookmarkEnd w:id="432"/>
      <w:r>
        <w:rPr>
          <w:rFonts w:ascii="IRNazanin" w:hAnsi="IRNazanin" w:eastAsia="IRNazanin"/>
          <w:color w:val="111111"/>
          <w:sz w:val="28"/>
          <w:sz w:val="28"/>
          <w:szCs w:val="28"/>
          <w:rtl w:val="true"/>
          <w:lang w:bidi="fa-IR"/>
        </w:rPr>
        <w:t>حینئذٍ فی التأخیر</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یعلّق نفی الضمان علی المعذوریّة فی شیءٍ من الأدلّة، وإنّما رتّب الضمان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وجدان الأهل أو معرفته فیعتبر الفحص، فالأقوی الضمان مع وجود المستحقّ وعدم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Heading3"/>
        <w:numPr>
          <w:ilvl w:val="2"/>
          <w:numId w:val="1"/>
        </w:numPr>
        <w:rPr/>
      </w:pPr>
      <w:bookmarkStart w:id="433" w:name="__RefHeading___Toc1987530_2322387425"/>
      <w:bookmarkStart w:id="434" w:name="_Toc154"/>
      <w:bookmarkEnd w:id="433"/>
      <w:r>
        <w:rPr>
          <w:rtl w:val="true"/>
        </w:rPr>
        <w:t>تلف الزکاة مع تأخیر المالک بمتلف</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أتلف الزکاة المعزولة، أو جمیع النصاب متلَف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 عدم التأخیر الموجب للضمان یکون الضمان علی المتلِف فقط، وإن کان مع التأخیر المزبور من المالک فکلّ من المالک والأجنبیّ ضامن</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ویکون قرار الضمان علی الأجنبیّ بمقتضی قاعدة تعاقب الأیادی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وللفقیه أو العامل الرجوع علی أیّهما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 رجع علی المالک رجع هو علی المتلف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له الدفع من ماله ثمّ 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قضیّة کون قرار الضمان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المتلِف</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987532_2322387425"/>
      <w:bookmarkStart w:id="436" w:name="_Toc155"/>
      <w:bookmarkEnd w:id="435"/>
      <w:r>
        <w:rPr>
          <w:rtl w:val="true"/>
        </w:rPr>
        <w:t>تقدیم الزکاة قبل وقت الوجوب وفروع ذلک</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الزکاة قبل وقت الوجوب علی الأصحّ، فلو قدّمها کان المال باقیاً علی ملکه مع بقاء عینه، ویضمن تلَفه القابض إن علم بالحال</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إذا لم یکن مغروراً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لو لم یکن مغروراً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37" w:name="pg13282_130261"/>
    </w:p>
    <w:p>
      <w:pPr>
        <w:pStyle w:val="BookText"/>
        <w:rPr/>
      </w:pPr>
      <w:bookmarkEnd w:id="437"/>
      <w:r>
        <w:rPr>
          <w:rFonts w:ascii="IRNazanin" w:hAnsi="IRNazanin" w:eastAsia="IRNazanin"/>
          <w:color w:val="111111"/>
          <w:sz w:val="28"/>
          <w:sz w:val="28"/>
          <w:szCs w:val="28"/>
          <w:rtl w:val="true"/>
          <w:lang w:bidi="fa-IR"/>
        </w:rPr>
        <w:t>وللمالک احتسابه</w:t>
      </w:r>
      <w:r>
        <w:rPr>
          <w:rStyle w:val="FootnoteAnchor"/>
          <w:rtl w:val="true"/>
        </w:rPr>
        <w:footnoteReference w:id="733"/>
      </w:r>
      <w:r>
        <w:rPr>
          <w:rFonts w:ascii="IRNazanin" w:hAnsi="IRNazanin" w:eastAsia="IRNazanin"/>
          <w:color w:val="111111"/>
          <w:sz w:val="28"/>
          <w:sz w:val="28"/>
          <w:szCs w:val="28"/>
          <w:rtl w:val="true"/>
          <w:lang w:bidi="fa-IR"/>
        </w:rPr>
        <w:t>جدیداً مع بقائه، أو احتساب عوضه مع ضمانه</w:t>
      </w:r>
      <w:r>
        <w:rPr>
          <w:rStyle w:val="FootnoteAnchor"/>
          <w:rtl w:val="true"/>
        </w:rPr>
        <w:footnoteReference w:id="734"/>
      </w:r>
      <w:r>
        <w:rPr>
          <w:rFonts w:ascii="IRNazanin" w:hAnsi="IRNazanin" w:eastAsia="IRNazanin"/>
          <w:color w:val="111111"/>
          <w:sz w:val="28"/>
          <w:sz w:val="28"/>
          <w:szCs w:val="28"/>
          <w:rtl w:val="true"/>
          <w:lang w:bidi="fa-IR"/>
        </w:rPr>
        <w:t>، وبقاء فقر القابض، وله العدول عنه إلی غیره</w:t>
      </w:r>
      <w:r>
        <w:rPr>
          <w:rFonts w:eastAsia="IRNazanin" w:cs="IRNazanin"/>
          <w:color w:val="111111"/>
          <w:sz w:val="28"/>
          <w:szCs w:val="28"/>
          <w:rtl w:val="true"/>
          <w:lang w:bidi="fa-IR"/>
        </w:rPr>
        <w:t>.</w:t>
      </w:r>
    </w:p>
    <w:p>
      <w:pPr>
        <w:pStyle w:val="Heading3"/>
        <w:numPr>
          <w:ilvl w:val="2"/>
          <w:numId w:val="1"/>
        </w:numPr>
        <w:rPr/>
      </w:pPr>
      <w:bookmarkStart w:id="438" w:name="__RefHeading___Toc1987534_2322387425"/>
      <w:bookmarkStart w:id="439" w:name="_Toc156"/>
      <w:bookmarkEnd w:id="438"/>
      <w:r>
        <w:rPr>
          <w:rtl w:val="true"/>
        </w:rPr>
        <w:t>دفع الزکاة للفقیر قرضاً، ثمّ احتسابها علیه بعد الوجوب وفروع ذلک</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یُعطیَ فقیراً شیئاً ولم یجیء وقت وجوب الزکاة علیه یجوز أن یُعطیه قرضاً، فإذا جاء وقت الوجوب حسبه علیه زکاةً بشرط بقائه علی صفة الاستحقاق، وبقاء الدافع والمال علی صفة الوجوب</w:t>
      </w:r>
      <w:r>
        <w:rPr>
          <w:rStyle w:val="FootnoteAnchor"/>
          <w:rtl w:val="true"/>
        </w:rPr>
        <w:footnoteReference w:id="735"/>
      </w:r>
      <w:r>
        <w:rPr>
          <w:rFonts w:ascii="IRNazanin" w:hAnsi="IRNazanin" w:eastAsia="IRNazanin"/>
          <w:color w:val="111111"/>
          <w:sz w:val="28"/>
          <w:sz w:val="28"/>
          <w:szCs w:val="28"/>
          <w:rtl w:val="true"/>
          <w:lang w:bidi="fa-IR"/>
        </w:rPr>
        <w:t>، ولا یجب علیه ذلک، بل یجوز مع بقائه علی الاستحقاق الأخذ منه والدفع إلی غیره، وإن کان الأحوط</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فیهما إذا أدّی إلی ایذائه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لاتجب مراعاة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الاحتساب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وعدم الأخذ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 قرضاً فزاد عنده زیادةً متّصلةً أو منفصلة فالزیادة له</w:t>
      </w:r>
      <w:r>
        <w:rPr>
          <w:rStyle w:val="FootnoteAnchor"/>
          <w:rtl w:val="true"/>
        </w:rPr>
        <w:footnoteReference w:id="737"/>
      </w:r>
      <w:r>
        <w:rPr>
          <w:rFonts w:ascii="IRNazanin" w:hAnsi="IRNazanin" w:eastAsia="IRNazanin"/>
          <w:color w:val="111111"/>
          <w:sz w:val="28"/>
          <w:sz w:val="28"/>
          <w:szCs w:val="28"/>
          <w:rtl w:val="true"/>
          <w:lang w:bidi="fa-IR"/>
        </w:rPr>
        <w:t xml:space="preserve">، لا للمالک، کما أ نّه لو نقص کان النقص علیه، فإن خرج عن </w:t>
      </w:r>
    </w:p>
    <w:p>
      <w:pPr>
        <w:pStyle w:val="BookText"/>
        <w:rPr/>
      </w:pPr>
      <w:r>
        <w:rPr>
          <w:rFonts w:ascii="IRNazanin" w:hAnsi="IRNazanin" w:eastAsia="IRNazanin"/>
          <w:color w:val="111111"/>
          <w:sz w:val="28"/>
          <w:sz w:val="28"/>
          <w:szCs w:val="28"/>
          <w:rtl w:val="true"/>
          <w:lang w:bidi="fa-IR"/>
        </w:rPr>
        <w:t>الاستحقاق أو أراد المالک الدفع إلی غیره یستردّ عوضه لا عینه</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یجب علی المقترض ردّ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مقتضی حکم القرض، بل مع عدم الزیادة أیضاً لیس علیه إلاّ ردّ المثل أو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 أقرض الفقیر فی أثناء الحول بقصد الاحتساب علیه بعد حلوله بعضاً من النصاب وخرج الباقی عن حدّه سقط الوجوب علی الأصحّ؛ لعدم بقائه فی ملکه طول الحول، سواء کانت العین باقیة عند الفقیر أم تالفة، فلا محلّ للاحتساب، نعم، لو أعطاه بعض النصاب أمانةً بالقصد المذکور لم یسقط الوجوب مع بقاء</w:t>
      </w:r>
      <w:r>
        <w:rPr>
          <w:rStyle w:val="FootnoteAnchor"/>
          <w:rtl w:val="true"/>
        </w:rPr>
        <w:footnoteReference w:id="739"/>
      </w:r>
      <w:r>
        <w:rPr>
          <w:rFonts w:ascii="IRNazanin" w:hAnsi="IRNazanin" w:eastAsia="IRNazanin"/>
          <w:color w:val="111111"/>
          <w:sz w:val="28"/>
          <w:sz w:val="28"/>
          <w:szCs w:val="28"/>
          <w:rtl w:val="true"/>
          <w:lang w:bidi="fa-IR"/>
        </w:rPr>
        <w:t>عینه</w:t>
      </w:r>
      <w:r>
        <w:rPr>
          <w:rStyle w:val="FootnoteAnchor"/>
          <w:rtl w:val="true"/>
        </w:rPr>
        <w:footnoteReference w:id="740"/>
      </w:r>
      <w:r>
        <w:rPr>
          <w:rFonts w:ascii="IRNazanin" w:hAnsi="IRNazanin" w:eastAsia="IRNazanin"/>
          <w:color w:val="111111"/>
          <w:sz w:val="28"/>
          <w:sz w:val="28"/>
          <w:szCs w:val="28"/>
          <w:rtl w:val="true"/>
          <w:lang w:bidi="fa-IR"/>
        </w:rPr>
        <w:t>عند الفقیر</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المالک متمکّناً من التصرّف فیه طوال الحول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خروجه بذلک عن تمام التمکّن من التصرّف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فله الاحتساب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بعد حلول الحول إذا بقی علی الاستحقاق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استغنی الفقیر الّذی أقرضه بالقصد المذکور بعین هذا المال ثمّ حال الحول یجوز الاحتساب</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کونه مطالباً له علی فرض عدم الاحتساب فی فقره بمجرّد بقاء الدَین إشکال،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یستکشف من احتسابه کونه بصدد استنقاذ ماله، ففی هذه الصورة یصدق فقره عرفاً؛ لکونه بحکم المطالبة، ولکنّ ذلک علی فرض استحقاقه لها فی زمان الاحتساب، وإلاّ فلا مطالبة له، فلا موجب لفقره حینئذٍ کی یصحّ إحتسابه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احتسابه علیه من باب الفقر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743"/>
      </w:r>
      <w:r>
        <w:rPr>
          <w:rFonts w:ascii="IRNazanin" w:hAnsi="IRNazanin" w:eastAsia="IRNazanin"/>
          <w:color w:val="111111"/>
          <w:sz w:val="28"/>
          <w:sz w:val="28"/>
          <w:szCs w:val="28"/>
          <w:rtl w:val="true"/>
          <w:lang w:bidi="fa-IR"/>
        </w:rPr>
        <w:t>لبقائه علی صفة الفقر</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مثله فی بحث الغارمین، فلا یُترک الاحتیاط باحتسابه من سهم الغارمین، لا من سهم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هذا الدین، ویجوز الاحتساب من سهم الغارمین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إذا کانت العین المفروضة تندرج فی مستثنیات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لو استغنی بنماء هذا المال أو بارتفاع قیمته إذا کان قیمیّاً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قیمته یوم القرض لا یوم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یجز الاحتساب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3282_130264"/>
    </w:p>
    <w:p>
      <w:pPr>
        <w:pStyle w:val="Heading2"/>
        <w:numPr>
          <w:ilvl w:val="1"/>
          <w:numId w:val="1"/>
        </w:numPr>
        <w:rPr/>
      </w:pPr>
      <w:bookmarkStart w:id="441" w:name="__RefHeading___Toc1987536_2322387425"/>
      <w:bookmarkStart w:id="442" w:name="_Toc157"/>
      <w:bookmarkEnd w:id="440"/>
      <w:bookmarkEnd w:id="441"/>
      <w:r>
        <w:rPr>
          <w:rtl w:val="true"/>
        </w:rPr>
        <w:t>فصل</w:t>
      </w:r>
      <w:r>
        <w:rPr>
          <w:rtl w:val="true"/>
        </w:rPr>
        <w:t xml:space="preserve">: </w:t>
      </w:r>
      <w:r>
        <w:rPr>
          <w:rtl w:val="true"/>
        </w:rPr>
        <w:t>فی اعتبار نیّة القربة والتعیین فی الزکاة</w:t>
      </w:r>
      <w:bookmarkEnd w:id="442"/>
    </w:p>
    <w:p>
      <w:pPr>
        <w:pStyle w:val="Heading3"/>
        <w:numPr>
          <w:ilvl w:val="2"/>
          <w:numId w:val="1"/>
        </w:numPr>
        <w:rPr/>
      </w:pPr>
      <w:bookmarkStart w:id="443" w:name="__RefHeading___Toc1987538_2322387425"/>
      <w:bookmarkStart w:id="444" w:name="_Toc158"/>
      <w:bookmarkEnd w:id="443"/>
      <w:r>
        <w:rPr>
          <w:rtl w:val="true"/>
        </w:rPr>
        <w:t>ما یعتبر فی نیّة الزکاة</w:t>
      </w:r>
      <w:bookmarkEnd w:id="444"/>
    </w:p>
    <w:p>
      <w:pPr>
        <w:pStyle w:val="BookText"/>
        <w:rPr/>
      </w:pPr>
      <w:r>
        <w:rPr>
          <w:rFonts w:ascii="IRNazanin" w:hAnsi="IRNazanin" w:eastAsia="IRNazanin"/>
          <w:color w:val="111111"/>
          <w:sz w:val="28"/>
          <w:sz w:val="28"/>
          <w:szCs w:val="28"/>
          <w:rtl w:val="true"/>
          <w:lang w:bidi="fa-IR"/>
        </w:rPr>
        <w:t>الزکاة من العبادات، فیعتبر فیها نیّة القربة والتعیین</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لوجوب التعیین فی ما تردّد بین الخمـس والزکاة، بل یجـب تعیین أحدهما ؛ لوجوب قصد عنوانهما، کما فی کلّ واحدٍ من العبادات، نعم، یکفی التعیین الإجمالی،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نعم، یکفی التعیین الإجمالی ولو بعنوان ما وجب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کما مرّ وجهه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بأن یکون علیه خمس وزکاة وهو هاشمیّ، فأعطی هاشمیّاً فإنّه یجب علیه أن یعیّن أ نّه من أیّهما، وکذا لو کان علیه زکاة وکفّارة فإنّه یجب التعیین، بل وکذا إذا کان علیه زکاة المال والفطرة فإنّه یجب التعیین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زین الدین،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45" w:name="__RefHeading___Toc1987540_2322387425"/>
      <w:bookmarkStart w:id="446" w:name="_Toc159"/>
      <w:bookmarkEnd w:id="445"/>
      <w:r>
        <w:rPr>
          <w:rtl w:val="true"/>
        </w:rPr>
        <w:t>عدم لزوم تعیین الجنس المزکّی</w:t>
      </w:r>
      <w:bookmarkEnd w:id="4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ما إذا اتّحد الحقّ الّذی علیه فإنّه یکفیه الدفع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ما فی الذمّة</w:t>
      </w:r>
      <w:r>
        <w:rPr>
          <w:rStyle w:val="FootnoteAnchor"/>
          <w:rtl w:val="true"/>
        </w:rPr>
        <w:footnoteReference w:id="746"/>
      </w:r>
      <w:r>
        <w:rPr>
          <w:rFonts w:ascii="IRNazanin" w:hAnsi="IRNazanin" w:eastAsia="IRNazanin"/>
          <w:color w:val="111111"/>
          <w:sz w:val="28"/>
          <w:sz w:val="28"/>
          <w:szCs w:val="28"/>
          <w:rtl w:val="true"/>
          <w:lang w:bidi="fa-IR"/>
        </w:rPr>
        <w:t>وإن جهل نوعه، بل مع التعدّد أیضاً یکفیه التعیین الإجمالیّ، بأن ینوی ما وجب علیه أوَّلاً، أو ما وجب ثانیاً مثلاً، ولا یعتبر نیّة الوجوب والندب، وکذا لا یعتبر</w:t>
      </w:r>
      <w:r>
        <w:rPr>
          <w:rStyle w:val="FootnoteAnchor"/>
          <w:rtl w:val="true"/>
        </w:rPr>
        <w:footnoteReference w:id="747"/>
      </w:r>
      <w:r>
        <w:rPr>
          <w:rFonts w:ascii="Amiri" w:hAnsi="Amiri" w:eastAsia="Amiri" w:cs="Amiri"/>
          <w:color w:val="111111"/>
          <w:sz w:val="28"/>
          <w:sz w:val="28"/>
          <w:szCs w:val="28"/>
          <w:rtl w:val="true"/>
          <w:lang w:bidi="ar-SA"/>
        </w:rPr>
        <w:t>أیضاً</w:t>
      </w:r>
      <w:r>
        <w:rPr>
          <w:rStyle w:val="FootnoteAnchor"/>
          <w:rtl w:val="true"/>
        </w:rPr>
        <w:footnoteReference w:id="748"/>
      </w:r>
      <w:r>
        <w:rPr>
          <w:rFonts w:ascii="Amiri" w:hAnsi="Amiri" w:eastAsia="Amiri" w:cs="Amiri"/>
          <w:color w:val="111111"/>
          <w:sz w:val="28"/>
          <w:sz w:val="28"/>
          <w:szCs w:val="28"/>
          <w:rtl w:val="true"/>
          <w:lang w:bidi="ar-SA"/>
        </w:rPr>
        <w:t>نیّة الجنس</w:t>
      </w:r>
      <w:r>
        <w:rPr>
          <w:rStyle w:val="FootnoteAnchor"/>
          <w:rtl w:val="true"/>
        </w:rPr>
        <w:footnoteReference w:id="749"/>
      </w:r>
      <w:r>
        <w:rPr>
          <w:rFonts w:ascii="Amiri" w:hAnsi="Amiri" w:eastAsia="Amiri" w:cs="Amiri"/>
          <w:color w:val="111111"/>
          <w:sz w:val="28"/>
          <w:sz w:val="28"/>
          <w:szCs w:val="28"/>
          <w:rtl w:val="true"/>
          <w:lang w:bidi="ar-SA"/>
        </w:rPr>
        <w:t xml:space="preserve">الّذی </w:t>
      </w:r>
    </w:p>
    <w:p>
      <w:pPr>
        <w:pStyle w:val="BookText"/>
        <w:rPr/>
      </w:pPr>
      <w:r>
        <w:rPr>
          <w:rFonts w:ascii="IRNazanin" w:hAnsi="IRNazanin" w:eastAsia="IRNazanin"/>
          <w:color w:val="111111"/>
          <w:sz w:val="28"/>
          <w:sz w:val="28"/>
          <w:szCs w:val="28"/>
          <w:rtl w:val="true"/>
          <w:lang w:bidi="fa-IR"/>
        </w:rPr>
        <w:t>تخرج منه الزکاة أ نّه من الأنعام أو الغلاّت أو النقدین، من غیر فرقٍ</w:t>
      </w:r>
      <w:r>
        <w:rPr>
          <w:rStyle w:val="FootnoteAnchor"/>
          <w:rtl w:val="true"/>
        </w:rPr>
        <w:footnoteReference w:id="750"/>
      </w:r>
      <w:r>
        <w:rPr>
          <w:rFonts w:ascii="Amiri" w:hAnsi="Amiri" w:eastAsia="Amiri" w:cs="Amiri"/>
          <w:color w:val="111111"/>
          <w:sz w:val="28"/>
          <w:sz w:val="28"/>
          <w:szCs w:val="28"/>
          <w:rtl w:val="true"/>
          <w:lang w:bidi="ar-SA"/>
        </w:rPr>
        <w:t>بین أن یکون محلّ الوجوب متّحداً أو</w:t>
      </w:r>
      <w:r>
        <w:rPr>
          <w:rStyle w:val="FootnoteAnchor"/>
          <w:rtl w:val="true"/>
        </w:rPr>
        <w:footnoteReference w:id="751"/>
      </w:r>
      <w:r>
        <w:rPr>
          <w:rFonts w:ascii="Amiri" w:hAnsi="Amiri" w:eastAsia="Amiri" w:cs="Amiri"/>
          <w:color w:val="111111"/>
          <w:sz w:val="28"/>
          <w:sz w:val="28"/>
          <w:szCs w:val="28"/>
          <w:rtl w:val="true"/>
          <w:lang w:bidi="ar-SA"/>
        </w:rPr>
        <w:t>متعدّداً</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قصد مطلق الزکاة، وأمّا إذا نوی زکاة أحدهما أو أحدها علی نحو التردید والإبهام ففیه إشکال، نعم، بعد الدفع لو جدّد النیّة بنحو التعیین أو مطلق الزکاة مع بقاء العین أو تلفها علی نحوٍ یترتّب علیه الضمان علی فرض البطلان فلا إشکال فی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مع التعدّد التعیین، أو نیّة التوزیع ولو بالإجمال والارتکاز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تعدّد موضوع الوجوب لابدّ من التعیین، وبدونه لا یکون لواحدٍ منهما، سواء اتّحد نوع الحقّ أم 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نوی مطلق الزکاة المتعلّقة بماله تتوزّع علی الجمیع وأمّا إذا نوی أداء الزکاة أحدهما أو أحدها علی نحو التردید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تحقّق قصد مطلق الزکاة فی صورة التعدّد بلا إبهام وتردید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تعدّد محلّ الوجوب افتقر إلی التعیین، سواء تعدد نوع الحقّ أم اتّحد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الأحوط مع التعدّد التعیین أو نیّة التوزیع ولو إجمالیّاً ارتکازیّاً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ومن غیر</w:t>
      </w:r>
    </w:p>
    <w:p>
      <w:pPr>
        <w:pStyle w:val="BookText"/>
        <w:rPr/>
      </w:pPr>
      <w:r>
        <w:rPr>
          <w:rFonts w:ascii="Amiri" w:hAnsi="Amiri" w:eastAsia="Amiri" w:cs="Amiri"/>
          <w:color w:val="111111"/>
          <w:sz w:val="28"/>
          <w:sz w:val="28"/>
          <w:szCs w:val="28"/>
          <w:rtl w:val="true"/>
          <w:lang w:bidi="ar-SA"/>
        </w:rPr>
        <w:t>فرقٍ</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راجع إلی فرض کون محلّ الوجوب متعدّداً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أن یکون نوع الحقِّ متّحداً أو متعدّداً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مطلق الزکاة فإنّها تصحّ وتتوزّع، وأمّا إذا قصد عن أحد الجنسین أو الأجناس بنحو الإبهام فیشکل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عنده أربعین من الغنم وخَمس من الإبل فإنّ الحقّ فی کلٍّ منهما شاة، أو کان عنده من أحد النقدین ومن الأنعام فلا یجب 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w:t>
      </w:r>
    </w:p>
    <w:p>
      <w:pPr>
        <w:pStyle w:val="BookText"/>
        <w:rPr/>
      </w:pPr>
      <w:r>
        <w:rPr>
          <w:rFonts w:ascii="IRNazanin" w:hAnsi="IRNazanin" w:eastAsia="IRNazanin"/>
          <w:color w:val="111111"/>
          <w:sz w:val="28"/>
          <w:sz w:val="28"/>
          <w:szCs w:val="28"/>
          <w:rtl w:val="true"/>
          <w:lang w:bidi="fa-IR"/>
        </w:rPr>
        <w:t>المدفوع</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انّ هذا التعمیم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الانصراف إلی الجنس حینئذٍ ما لم یقصد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فی هذه الصورة ینصرف المدفوع إلی ما کان من جنسه، إلاّ مع نیّة کونه بدلاً أو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 فیکفی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مجرّد قصد کونه زکاة، بل لو کان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مالان متساویان أو مختلفان، حاضران أو غائبان، أو مختلفان فأخرج الزکاة عن أحدهما من غیر تعیین أجزأه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 إلاّ علی بعض الصور، کما مرّ، أیضاً، وعلی فرض الإجزاء فالظاهر التوزیع علیهما، وعدم تعیّنه بتعیینه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بالتعیین حین الأداء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 نعم، إذا عیّن بعد الدفع إلی الفقیر یتعیّن، وتکون الزکاة حال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عدم الإجزاء فی صورة نیّة أحدهما علی التردید، والتعیین بعد الدفع لا یجدی إلاّ مع تجدید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مع التردید والإبهام، لکن لو قصده کان له التعیین مع بقاء العین، أو التلف مضموناً، وأمّا إذا قصد مطلق الزکاة فلا إشکال فیه، لکنّه لا معنی للتعیین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المال باقٍ علی ملک مالکه، فله أن یُعیّنه زکاة بعد ذلک عن أحد المالَین المعیّن إذا کانت العین باقیةً أو مضمونة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ما لو کان بنحو التردید والإبهام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وله التعیین</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یتوزّع علیهما فی هذه الصورة أیضاً، ولا أثر للتعیین اللاحق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لعدم وجهٍ لصلاحیّة القصد المتأخّر لتعیین وجه العمل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لو کان إخراجه بنحو التردید، وأ نّه یتوزّع علیهما لو کان بقصد ما علیه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للتعیین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نوی الزکاة عنهما وُزِّعت، بل یقوی</w:t>
      </w:r>
      <w:bookmarkStart w:id="447" w:name="pg13282_130270"/>
    </w:p>
    <w:p>
      <w:pPr>
        <w:pStyle w:val="BookText"/>
        <w:rPr/>
      </w:pPr>
      <w:bookmarkEnd w:id="447"/>
      <w:r>
        <w:rPr>
          <w:rFonts w:ascii="IRNazanin" w:hAnsi="IRNazanin" w:eastAsia="IRNazanin"/>
          <w:color w:val="111111"/>
          <w:sz w:val="28"/>
          <w:sz w:val="28"/>
          <w:szCs w:val="28"/>
          <w:rtl w:val="true"/>
          <w:lang w:bidi="fa-IR"/>
        </w:rPr>
        <w:t>التوزیع</w:t>
      </w:r>
      <w:r>
        <w:rPr>
          <w:rStyle w:val="FootnoteAnchor"/>
          <w:rtl w:val="true"/>
        </w:rPr>
        <w:footnoteReference w:id="756"/>
      </w:r>
      <w:r>
        <w:rPr>
          <w:rFonts w:ascii="Amiri" w:hAnsi="Amiri" w:eastAsia="Amiri" w:cs="Amiri"/>
          <w:color w:val="111111"/>
          <w:sz w:val="28"/>
          <w:sz w:val="28"/>
          <w:szCs w:val="28"/>
          <w:rtl w:val="true"/>
          <w:lang w:bidi="ar-SA"/>
        </w:rPr>
        <w:t>مع نیّة مطلق</w:t>
      </w:r>
      <w:r>
        <w:rPr>
          <w:rStyle w:val="FootnoteAnchor"/>
          <w:rtl w:val="true"/>
        </w:rPr>
        <w:footnoteReference w:id="757"/>
      </w:r>
      <w:r>
        <w:rPr>
          <w:rFonts w:ascii="IRNazanin" w:hAnsi="IRNazanin" w:eastAsia="IRNazanin"/>
          <w:color w:val="111111"/>
          <w:sz w:val="28"/>
          <w:sz w:val="28"/>
          <w:szCs w:val="28"/>
          <w:rtl w:val="true"/>
          <w:lang w:bidi="fa-IR"/>
        </w:rPr>
        <w:t>الزکاة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987542_2322387425"/>
      <w:bookmarkStart w:id="449" w:name="_Toc160"/>
      <w:bookmarkEnd w:id="448"/>
      <w:r>
        <w:rPr>
          <w:rtl w:val="true"/>
        </w:rPr>
        <w:t>التوکیل فی أداء الزکاة وإیصالها</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 نّه یجوز للمالک التوکیل</w:t>
      </w:r>
      <w:r>
        <w:rPr>
          <w:rStyle w:val="FootnoteAnchor"/>
          <w:rtl w:val="true"/>
        </w:rPr>
        <w:footnoteReference w:id="759"/>
      </w:r>
      <w:r>
        <w:rPr>
          <w:rFonts w:ascii="IRNazanin" w:hAnsi="IRNazanin" w:eastAsia="IRNazanin"/>
          <w:color w:val="111111"/>
          <w:sz w:val="28"/>
          <w:sz w:val="28"/>
          <w:szCs w:val="28"/>
          <w:rtl w:val="true"/>
          <w:lang w:bidi="fa-IR"/>
        </w:rPr>
        <w:t>فی أداء الزکاة، کما یجوز</w:t>
      </w:r>
      <w:r>
        <w:rPr>
          <w:rStyle w:val="FootnoteAnchor"/>
          <w:rtl w:val="true"/>
        </w:rPr>
        <w:footnoteReference w:id="760"/>
      </w:r>
      <w:r>
        <w:rPr>
          <w:rFonts w:ascii="IRNazanin" w:hAnsi="IRNazanin" w:eastAsia="IRNazanin"/>
          <w:color w:val="111111"/>
          <w:sz w:val="28"/>
          <w:sz w:val="28"/>
          <w:szCs w:val="28"/>
          <w:rtl w:val="true"/>
          <w:lang w:bidi="fa-IR"/>
        </w:rPr>
        <w:t>له التوکیل فی الإیصال إلی الفقیر، وفی الأوّل ینوی الوکیل حین الدفع إلی الفقیر عن المالک، والأحوط</w:t>
      </w:r>
      <w:r>
        <w:rPr>
          <w:rStyle w:val="FootnoteAnchor"/>
          <w:rtl w:val="true"/>
        </w:rPr>
        <w:footnoteReference w:id="761"/>
      </w:r>
      <w:r>
        <w:rPr>
          <w:rFonts w:ascii="Amiri" w:hAnsi="Amiri" w:eastAsia="Amiri" w:cs="Amiri"/>
          <w:color w:val="111111"/>
          <w:sz w:val="28"/>
          <w:sz w:val="28"/>
          <w:szCs w:val="28"/>
          <w:rtl w:val="true"/>
          <w:lang w:bidi="ar-SA"/>
        </w:rPr>
        <w:t>تولّی</w:t>
      </w:r>
      <w:r>
        <w:rPr>
          <w:rStyle w:val="FootnoteAnchor"/>
          <w:rtl w:val="true"/>
        </w:rPr>
        <w:footnoteReference w:id="762"/>
      </w:r>
      <w:r>
        <w:rPr>
          <w:rFonts w:ascii="IRNazanin" w:hAnsi="IRNazanin" w:eastAsia="IRNazanin"/>
          <w:color w:val="111111"/>
          <w:sz w:val="28"/>
          <w:sz w:val="28"/>
          <w:szCs w:val="28"/>
          <w:rtl w:val="true"/>
          <w:lang w:bidi="fa-IR"/>
        </w:rPr>
        <w:t>المالک</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الاحتیاط، وما یأتی فی هذا الفرع وفی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النیّة مجرّد الداعی، کما هو الحقّ؛ لبقائها فی النفس مطلقاً إلی أن یتلف المال فی ید الفقیر، فتُنفی حینئذٍ بانتفاء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ذلک، ولا یلزم نیّة الوکیل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للنیّة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764"/>
      </w:r>
      <w:r>
        <w:rPr>
          <w:rFonts w:ascii="IRNazanin" w:hAnsi="IRNazanin" w:eastAsia="IRNazanin"/>
          <w:color w:val="111111"/>
          <w:sz w:val="28"/>
          <w:sz w:val="28"/>
          <w:szCs w:val="28"/>
          <w:rtl w:val="true"/>
          <w:lang w:bidi="fa-IR"/>
        </w:rPr>
        <w:t>حین الدفع</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ینوی الزکاة فی دفع الوکیل إلی المستحقّ، لا دفع نفسه إیّاه إلی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حین دفع الوکیل إلی الفقیر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للنیّة حین الدفع إلیه، بل الاحتیاط هو أن ینوی کون ما أوصله إلی الفقیر زکاة، وفی الثانی أیضاً یجب علی المالک أن ینوی ذلک، نعم، یکفی بقاوءها فی خزانة نفسه وإن لم یحضر وقت الأداء تفصیلاً ولا أثر فی النیّة حال الدفع إلی الوکیل، والأولی اختیار الشقّ الأوّل حتّی یکون الوکیل متولّیاً فی الأداء، نعم، إذا نوی کون ما ردّ إلی الوکیل زکاة معزولة ویکون الوکیل متصدّیاً لإیصال ما هو زکاة إلی الفقراء فالظاهر وجوب النیّة حال جعله زکاة، ولعلّ هذا مراد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استحباباً تولِّیه للنیّة أیضاً حین الدفع إلی الفقیر؛ لأنّ به یکون الإعطاء للزکاة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الثانی لابدّ من 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 للنیّة حین الدفع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الوکیل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50" w:name="pg13282_130272"/>
    </w:p>
    <w:p>
      <w:pPr>
        <w:pStyle w:val="BookText"/>
        <w:rPr/>
      </w:pPr>
      <w:bookmarkEnd w:id="450"/>
      <w:r>
        <w:rPr>
          <w:rFonts w:ascii="IRNazanin" w:hAnsi="IRNazanin" w:eastAsia="IRNazanin"/>
          <w:color w:val="111111"/>
          <w:sz w:val="28"/>
          <w:sz w:val="28"/>
          <w:szCs w:val="28"/>
          <w:rtl w:val="true"/>
          <w:lang w:bidi="fa-IR"/>
        </w:rPr>
        <w:t>والأحوط</w:t>
      </w:r>
      <w:r>
        <w:rPr>
          <w:rStyle w:val="FootnoteAnchor"/>
          <w:rtl w:val="true"/>
        </w:rPr>
        <w:footnoteReference w:id="766"/>
      </w:r>
      <w:r>
        <w:rPr>
          <w:rFonts w:ascii="IRNazanin" w:hAnsi="IRNazanin" w:eastAsia="IRNazanin"/>
          <w:color w:val="111111"/>
          <w:sz w:val="28"/>
          <w:sz w:val="28"/>
          <w:szCs w:val="28"/>
          <w:rtl w:val="true"/>
          <w:lang w:bidi="fa-IR"/>
        </w:rPr>
        <w:t>استمرارها</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هو وجودها عند الدفع إلی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اللازم، بمعنی أنّ المعتبر هو قصد القربة حین الدفع إلی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حینئذٍ عدم رجوعها عن النیّة عند دفع الوکیل إلی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ارتکازاً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حین دفع الوکیل إلی الفقیر</w:t>
      </w:r>
      <w:r>
        <w:rPr>
          <w:rFonts w:eastAsia="IRNazanin" w:cs="IRNazanin"/>
          <w:color w:val="111111"/>
          <w:sz w:val="28"/>
          <w:szCs w:val="28"/>
          <w:rtl w:val="true"/>
          <w:lang w:bidi="fa-IR"/>
        </w:rPr>
        <w:t>.</w:t>
      </w:r>
    </w:p>
    <w:p>
      <w:pPr>
        <w:pStyle w:val="Heading3"/>
        <w:numPr>
          <w:ilvl w:val="2"/>
          <w:numId w:val="1"/>
        </w:numPr>
        <w:rPr/>
      </w:pPr>
      <w:bookmarkStart w:id="451" w:name="__RefHeading___Toc1987544_2322387425"/>
      <w:bookmarkStart w:id="452" w:name="_Toc161"/>
      <w:bookmarkEnd w:id="451"/>
      <w:r>
        <w:rPr>
          <w:rtl w:val="true"/>
        </w:rPr>
        <w:t>کفایة النیّة وصول المال للفقیر مع بقاء العین أو تلفها</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أو وکیله بلا نیّة القربة له أن ینوی بعد وصول المال إلی الفقیر</w:t>
      </w:r>
      <w:r>
        <w:rPr>
          <w:rStyle w:val="FootnoteAnchor"/>
          <w:rtl w:val="true"/>
        </w:rPr>
        <w:footnoteReference w:id="768"/>
      </w:r>
      <w:r>
        <w:rPr>
          <w:rFonts w:ascii="IRNazanin" w:hAnsi="IRNazanin" w:eastAsia="IRNazanin"/>
          <w:color w:val="111111"/>
          <w:sz w:val="28"/>
          <w:sz w:val="28"/>
          <w:szCs w:val="28"/>
          <w:rtl w:val="true"/>
          <w:lang w:bidi="fa-IR"/>
        </w:rPr>
        <w:t>، وإن تأخّرت عن الدفع بزمان بشرط بقاء العین</w:t>
      </w:r>
      <w:r>
        <w:rPr>
          <w:rStyle w:val="FootnoteAnchor"/>
          <w:rtl w:val="true"/>
        </w:rPr>
        <w:footnoteReference w:id="769"/>
      </w:r>
      <w:r>
        <w:rPr>
          <w:rFonts w:ascii="IRNazanin" w:hAnsi="IRNazanin" w:eastAsia="IRNazanin"/>
          <w:color w:val="111111"/>
          <w:sz w:val="28"/>
          <w:sz w:val="28"/>
          <w:szCs w:val="28"/>
          <w:rtl w:val="true"/>
          <w:lang w:bidi="fa-IR"/>
        </w:rPr>
        <w:t>فی یده، أو تلفها مع ضمانه</w:t>
      </w:r>
      <w:r>
        <w:rPr>
          <w:rStyle w:val="FootnoteAnchor"/>
          <w:rtl w:val="true"/>
        </w:rPr>
        <w:footnoteReference w:id="770"/>
      </w:r>
      <w:r>
        <w:rPr>
          <w:rFonts w:ascii="IRNazanin" w:hAnsi="IRNazanin" w:eastAsia="IRNazanin"/>
          <w:color w:val="111111"/>
          <w:sz w:val="28"/>
          <w:sz w:val="28"/>
          <w:szCs w:val="28"/>
          <w:rtl w:val="true"/>
          <w:lang w:bidi="fa-IR"/>
        </w:rPr>
        <w:t>، کغیرها من الدیون، وأمّا مع تلفها بلا ضمان فلا محلَّ للنیّة</w:t>
      </w:r>
      <w:r>
        <w:rPr>
          <w:rFonts w:eastAsia="IRNazanin" w:cs="IRNazanin"/>
          <w:color w:val="111111"/>
          <w:sz w:val="28"/>
          <w:szCs w:val="28"/>
          <w:rtl w:val="true"/>
          <w:lang w:bidi="fa-IR"/>
        </w:rPr>
        <w:t>.</w:t>
      </w:r>
    </w:p>
    <w:p>
      <w:pPr>
        <w:pStyle w:val="Heading3"/>
        <w:numPr>
          <w:ilvl w:val="2"/>
          <w:numId w:val="1"/>
        </w:numPr>
        <w:rPr/>
      </w:pPr>
      <w:bookmarkStart w:id="453" w:name="__RefHeading___Toc1987546_2322387425"/>
      <w:bookmarkStart w:id="454" w:name="_Toc162"/>
      <w:bookmarkEnd w:id="453"/>
      <w:r>
        <w:rPr>
          <w:rtl w:val="true"/>
        </w:rPr>
        <w:t>جواز الدفع للحاکم بعنوان الوکالة عن المالک أو الولایة علی الفقراء</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دفع الزکاة إلی الحاکم الشرعیِّ بعنوان الوکالة عن المالک فی الأداء، کما یجوز بعنوان الوکالة فی الإیصال، ویجوز بعنوان أ نّه ولیّ عام</w:t>
      </w:r>
      <w:r>
        <w:rPr>
          <w:rStyle w:val="FootnoteAnchor"/>
          <w:rtl w:val="true"/>
        </w:rPr>
        <w:footnoteReference w:id="771"/>
      </w:r>
      <w:r>
        <w:rPr>
          <w:rFonts w:ascii="IRNazanin" w:hAnsi="IRNazanin" w:eastAsia="IRNazanin"/>
          <w:color w:val="111111"/>
          <w:sz w:val="28"/>
          <w:sz w:val="28"/>
          <w:szCs w:val="28"/>
          <w:rtl w:val="true"/>
          <w:lang w:bidi="fa-IR"/>
        </w:rPr>
        <w:t>علی الفقراء</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ولایته المطلقة فی غیر مورد الضرورة إلیها غیر ثابتة،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الأوّل یتولّی</w:t>
      </w:r>
      <w:bookmarkStart w:id="455" w:name="pg13282_130273"/>
    </w:p>
    <w:p>
      <w:pPr>
        <w:pStyle w:val="BookText"/>
        <w:rPr/>
      </w:pPr>
      <w:bookmarkEnd w:id="455"/>
      <w:r>
        <w:rPr>
          <w:rFonts w:ascii="IRNazanin" w:hAnsi="IRNazanin" w:eastAsia="IRNazanin"/>
          <w:color w:val="111111"/>
          <w:sz w:val="28"/>
          <w:sz w:val="28"/>
          <w:szCs w:val="28"/>
          <w:rtl w:val="true"/>
          <w:lang w:bidi="fa-IR"/>
        </w:rPr>
        <w:t>الحاکم النیّة</w:t>
      </w:r>
      <w:r>
        <w:rPr>
          <w:rStyle w:val="FootnoteAnchor"/>
          <w:rtl w:val="true"/>
        </w:rPr>
        <w:footnoteReference w:id="773"/>
      </w:r>
      <w:r>
        <w:rPr>
          <w:rFonts w:ascii="IRNazanin" w:hAnsi="IRNazanin" w:eastAsia="IRNazanin"/>
          <w:color w:val="111111"/>
          <w:sz w:val="28"/>
          <w:sz w:val="28"/>
          <w:szCs w:val="28"/>
          <w:rtl w:val="true"/>
          <w:lang w:bidi="fa-IR"/>
        </w:rPr>
        <w:t>وکالةً حین الدفع إلی الفقیر، والأحوط</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 نّه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الخونساری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وفی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فی مثل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 الدفع إلی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حین دفع الحاکم إلی الفقیر،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الثانی یکفی نیّة المالک حین الدفع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وإبقاوءها مستمرّة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حین الوصول إلی الفقیر، وفی الثالث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ینوی المالک حین الدفع إلیه؛ لأنّ یده حینئذٍ ید الفقیر المولّی علیه</w:t>
      </w:r>
      <w:r>
        <w:rPr>
          <w:rFonts w:eastAsia="IRNazanin" w:cs="IRNazanin"/>
          <w:color w:val="111111"/>
          <w:sz w:val="28"/>
          <w:szCs w:val="28"/>
          <w:rtl w:val="true"/>
          <w:lang w:bidi="fa-IR"/>
        </w:rPr>
        <w:t>.</w:t>
      </w:r>
    </w:p>
    <w:p>
      <w:pPr>
        <w:pStyle w:val="Heading3"/>
        <w:numPr>
          <w:ilvl w:val="2"/>
          <w:numId w:val="1"/>
        </w:numPr>
        <w:rPr/>
      </w:pPr>
      <w:bookmarkStart w:id="456" w:name="__RefHeading___Toc1987548_2322387425"/>
      <w:bookmarkStart w:id="457" w:name="_Toc163"/>
      <w:bookmarkEnd w:id="456"/>
      <w:r>
        <w:rPr>
          <w:rtl w:val="true"/>
        </w:rPr>
        <w:t>أداء الولی للزکاة عن القاصر والنیّة نیابة عنه</w:t>
      </w:r>
      <w:bookmarkEnd w:id="4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أدّی ولیّ الیتیم أو المجنون زکاة مالهما یکون هو </w:t>
      </w:r>
      <w:bookmarkStart w:id="458" w:name="pg13282_130274"/>
    </w:p>
    <w:p>
      <w:pPr>
        <w:pStyle w:val="BookText"/>
        <w:rPr/>
      </w:pPr>
      <w:bookmarkEnd w:id="458"/>
      <w:r>
        <w:rPr>
          <w:rFonts w:ascii="Amiri" w:hAnsi="Amiri" w:eastAsia="Amiri" w:cs="Amiri"/>
          <w:color w:val="111111"/>
          <w:sz w:val="28"/>
          <w:sz w:val="28"/>
          <w:szCs w:val="28"/>
          <w:rtl w:val="true"/>
          <w:lang w:bidi="ar-SA"/>
        </w:rPr>
        <w:t>المتولّی</w:t>
      </w:r>
      <w:r>
        <w:rPr>
          <w:rStyle w:val="FootnoteAnchor"/>
          <w:rtl w:val="true"/>
        </w:rPr>
        <w:footnoteReference w:id="775"/>
      </w:r>
      <w:r>
        <w:rPr>
          <w:rFonts w:ascii="Amiri" w:hAnsi="Amiri" w:eastAsia="Amiri" w:cs="Amiri"/>
          <w:color w:val="111111"/>
          <w:sz w:val="28"/>
          <w:sz w:val="28"/>
          <w:szCs w:val="28"/>
          <w:rtl w:val="true"/>
          <w:lang w:bidi="ar-SA"/>
        </w:rPr>
        <w:t>للنیّة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987550_2322387425"/>
      <w:bookmarkStart w:id="460" w:name="_Toc164"/>
      <w:bookmarkEnd w:id="459"/>
      <w:r>
        <w:rPr>
          <w:rtl w:val="true"/>
        </w:rPr>
        <w:t>أداء الحاکم الزکاة عن الممتنع أو أخذها من الکافر</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أدّی الحاکم الزکاة عن الممتنع یتولّی</w:t>
      </w:r>
      <w:r>
        <w:rPr>
          <w:rStyle w:val="FootnoteAnchor"/>
          <w:rtl w:val="true"/>
        </w:rPr>
        <w:footnoteReference w:id="777"/>
      </w:r>
      <w:r>
        <w:rPr>
          <w:rFonts w:ascii="Amiri" w:hAnsi="Amiri" w:eastAsia="Amiri" w:cs="Amiri"/>
          <w:color w:val="111111"/>
          <w:sz w:val="28"/>
          <w:sz w:val="28"/>
          <w:szCs w:val="28"/>
          <w:rtl w:val="true"/>
          <w:lang w:bidi="ar-SA"/>
        </w:rPr>
        <w:t>هو النیّة</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هو ولیّ الممتنع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أخذها من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إیتاء الزکاة من مال الممتنع ومن مال الکافر علی نهج واحد، والمعتبر فیهما قصد قربة الحاکم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الذمّیّ علی 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تکلیف الکافر بالفروع، أو کون الکفر طارئاً علیه بعد الإسلام وکانت الزکاة واجبة علیه قبل زمن 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أصل أخذ الزکاة من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461" w:name="pg13282_130275"/>
    </w:p>
    <w:p>
      <w:pPr>
        <w:pStyle w:val="BookText"/>
        <w:rPr/>
      </w:pPr>
      <w:bookmarkEnd w:id="461"/>
      <w:r>
        <w:rPr>
          <w:rFonts w:ascii="Amiri" w:hAnsi="Amiri" w:eastAsia="Amiri" w:cs="Amiri"/>
          <w:color w:val="111111"/>
          <w:sz w:val="28"/>
          <w:sz w:val="28"/>
          <w:szCs w:val="28"/>
          <w:rtl w:val="true"/>
          <w:lang w:bidi="ar-SA"/>
        </w:rPr>
        <w:t>یتولاّها</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 نیّة العبادة حین الأخذ باعتبار ولایة الحاکم عن الفقراء، فکأنّ أخذه ایتاءً إلی الفقیر وتولّیها عند الدفع إلی الفقراء باعتبار الولایة علی الدفع، فالأخذ مقدّمة للدفع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أخذها منه بعنوان الزکاة، لا بأن یجعله زکاة بعد الأخذ،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المخاطَب بالإیتاء هو الحاکم؛ لمکان فقدان التقرّب فی الکافر، وفیه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الکلام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أخذه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62" w:name="__RefHeading___Toc1987552_2322387425"/>
      <w:bookmarkStart w:id="463" w:name="_Toc165"/>
      <w:bookmarkEnd w:id="462"/>
      <w:r>
        <w:rPr>
          <w:rtl w:val="true"/>
        </w:rPr>
        <w:t>أداء الزکاة بنیّة ما علیه</w:t>
      </w:r>
      <w:bookmarkEnd w:id="463"/>
    </w:p>
    <w:p>
      <w:pPr>
        <w:pStyle w:val="BookText"/>
        <w:rPr/>
      </w:pPr>
      <w:r>
        <w:rPr>
          <w:rFonts w:ascii="IRNazanin" w:hAnsi="IRNazanin" w:eastAsia="IRNazanin"/>
          <w:color w:val="111111"/>
          <w:sz w:val="28"/>
          <w:sz w:val="28"/>
          <w:szCs w:val="28"/>
          <w:rtl w:val="true"/>
          <w:lang w:bidi="fa-IR"/>
        </w:rPr>
        <w:t>أو عند الدفع</w:t>
      </w:r>
      <w:r>
        <w:rPr>
          <w:rStyle w:val="FootnoteAnchor"/>
          <w:rtl w:val="true"/>
        </w:rPr>
        <w:footnoteReference w:id="780"/>
      </w:r>
      <w:r>
        <w:rPr>
          <w:rFonts w:ascii="IRNazanin" w:hAnsi="IRNazanin" w:eastAsia="IRNazanin"/>
          <w:color w:val="111111"/>
          <w:sz w:val="28"/>
          <w:sz w:val="28"/>
          <w:szCs w:val="28"/>
          <w:rtl w:val="true"/>
          <w:lang w:bidi="fa-IR"/>
        </w:rPr>
        <w:t>إلی</w:t>
      </w:r>
      <w:r>
        <w:rPr>
          <w:rStyle w:val="FootnoteAnchor"/>
          <w:rtl w:val="true"/>
        </w:rPr>
        <w:footnoteReference w:id="781"/>
      </w:r>
      <w:r>
        <w:rPr>
          <w:rFonts w:ascii="IRNazanin" w:hAnsi="IRNazanin" w:eastAsia="IRNazanin"/>
          <w:color w:val="111111"/>
          <w:sz w:val="28"/>
          <w:sz w:val="28"/>
          <w:szCs w:val="28"/>
          <w:rtl w:val="true"/>
          <w:lang w:bidi="fa-IR"/>
        </w:rPr>
        <w:t>الفقیر عن نفسه</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لذلک بعدما کان المکلَّف به غیره علی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بین الممتنع والکافر من هذه الجهة، وعلیه تکون النیّة من قِبَلِ مَن وجبت علیه الزکاة، لکن لا یُترک الاحتیاط بأن ینوی الحاکم ما هی الوظیفة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عن</w:t>
      </w:r>
      <w:bookmarkStart w:id="464" w:name="pg13282_130276"/>
    </w:p>
    <w:p>
      <w:pPr>
        <w:pStyle w:val="BookText"/>
        <w:rPr/>
      </w:pPr>
      <w:bookmarkEnd w:id="464"/>
      <w:r>
        <w:rPr>
          <w:rFonts w:ascii="IRNazanin" w:hAnsi="IRNazanin" w:eastAsia="IRNazanin"/>
          <w:color w:val="111111"/>
          <w:sz w:val="28"/>
          <w:sz w:val="28"/>
          <w:szCs w:val="28"/>
          <w:rtl w:val="true"/>
          <w:lang w:bidi="fa-IR"/>
        </w:rPr>
        <w:t>الکافر</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الکافر لا تقع العبادة منه ولا عنه؛ لعدم الإیمان المانع من صحّة عباداته، فالمخاطَب بإیتاء الزکاة من ماله الحاکم، فالتقرّب من الحاکم باعتبار هذا الخطاب هکذا علّلوه، ولکن یشکل ذلک بأنّ خطاب الحاکم فی أبوابه لیس عبادیّاً، ومجرّد کون الزکاة عبادیّاً لا یدلّ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بینه وبین الممتنع، فینوی الحاکم أداء زکاتهما للّه فتسقط عنهما ویتقرّب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عمّن یضاف إلیه إیتاء الزکاة فی علم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987554_2322387425"/>
      <w:bookmarkStart w:id="466" w:name="_Toc166"/>
      <w:bookmarkEnd w:id="465"/>
      <w:r>
        <w:rPr>
          <w:rtl w:val="true"/>
        </w:rPr>
        <w:t>دفع الزکاة عن ماله الغائب ثمّ انکشاف تلفه</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مال غائب مثلاً فنوی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Style w:val="FootnoteAnchor"/>
          <w:rtl w:val="true"/>
        </w:rPr>
        <w:footnoteReference w:id="784"/>
      </w:r>
      <w:r>
        <w:rPr>
          <w:rFonts w:ascii="IRNazanin" w:hAnsi="IRNazanin" w:eastAsia="IRNazanin"/>
          <w:color w:val="111111"/>
          <w:sz w:val="28"/>
          <w:sz w:val="28"/>
          <w:szCs w:val="28"/>
          <w:rtl w:val="true"/>
          <w:lang w:bidi="fa-IR"/>
        </w:rPr>
        <w:t>باقیاً فهذا زکاته، وإن کان تالفاً فهو صدقة مستحبّة</w:t>
      </w:r>
      <w:r>
        <w:rPr>
          <w:rStyle w:val="FootnoteAnchor"/>
          <w:rtl w:val="true"/>
        </w:rPr>
        <w:footnoteReference w:id="785"/>
      </w:r>
      <w:r>
        <w:rPr>
          <w:rFonts w:ascii="Amiri" w:hAnsi="Amiri" w:eastAsia="Amiri" w:cs="Amiri"/>
          <w:color w:val="111111"/>
          <w:sz w:val="28"/>
          <w:sz w:val="28"/>
          <w:szCs w:val="28"/>
          <w:rtl w:val="true"/>
          <w:lang w:bidi="ar-SA"/>
        </w:rPr>
        <w:t>صحَّ</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الفرض الأوّل إلی نیّة واحدة للأمر الفعلیإن وجوباً أو ندباً ، فلا تردید فی النیّة فیصح ، ومرجع الفرض الثانی إلی نیّتین کلّ واحدةٍ منهما علی تقدیر، فیکون التردید فی النیّة فیبطل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ما لو ردّد فی</w:t>
      </w:r>
    </w:p>
    <w:p>
      <w:pPr>
        <w:pStyle w:val="BookText"/>
        <w:rPr/>
      </w:pPr>
      <w:r>
        <w:rPr>
          <w:rFonts w:ascii="IRNazanin" w:hAnsi="IRNazanin" w:eastAsia="IRNazanin"/>
          <w:color w:val="111111"/>
          <w:sz w:val="28"/>
          <w:sz w:val="28"/>
          <w:szCs w:val="28"/>
          <w:rtl w:val="true"/>
          <w:lang w:bidi="fa-IR"/>
        </w:rPr>
        <w:t>نیّته ولم یعیّن هذا المقدار أیضاً، فنوی</w:t>
      </w:r>
      <w:r>
        <w:rPr>
          <w:rStyle w:val="FootnoteAnchor"/>
          <w:rtl w:val="true"/>
        </w:rPr>
        <w:footnoteReference w:id="787"/>
      </w:r>
      <w:r>
        <w:rPr>
          <w:rFonts w:ascii="IRNazanin" w:hAnsi="IRNazanin" w:eastAsia="IRNazanin"/>
          <w:color w:val="111111"/>
          <w:sz w:val="28"/>
          <w:sz w:val="28"/>
          <w:szCs w:val="28"/>
          <w:rtl w:val="true"/>
          <w:lang w:bidi="fa-IR"/>
        </w:rPr>
        <w:t>أنّ هذا زکاة واجبة أو صدقة مندوبة فإنّه لا یجزی</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الإجزاء؛ لکون الفرق دقّیّاً لا عرفیّاً ومرجع الثانی إلی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أخرج عن ماله الغائب زکاة ثمّ بان کونه تالفاً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أعطاه باقیاً له أن یستردّه، وإن کان تالفاً استردّ عوضه، إذا کان القابض عالماً بالحال</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المسألة الرابعة،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إلاّ مع تحقّق الغرور من الدافع للأخذ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مغروراً من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3282_130278"/>
    </w:p>
    <w:p>
      <w:pPr>
        <w:pStyle w:val="Heading2"/>
        <w:numPr>
          <w:ilvl w:val="1"/>
          <w:numId w:val="1"/>
        </w:numPr>
        <w:rPr/>
      </w:pPr>
      <w:bookmarkStart w:id="468" w:name="__RefHeading___Toc1987556_2322387425"/>
      <w:bookmarkStart w:id="469" w:name="_Toc167"/>
      <w:bookmarkEnd w:id="467"/>
      <w:bookmarkEnd w:id="468"/>
      <w:r>
        <w:rPr>
          <w:rtl w:val="true"/>
        </w:rPr>
        <w:t>فصل</w:t>
      </w:r>
      <w:r>
        <w:rPr>
          <w:rtl w:val="true"/>
        </w:rPr>
        <w:t xml:space="preserve">: </w:t>
      </w:r>
      <w:r>
        <w:rPr>
          <w:rtl w:val="true"/>
        </w:rPr>
        <w:t>ختام فیه مسائل متفرقة</w:t>
      </w:r>
      <w:bookmarkEnd w:id="469"/>
    </w:p>
    <w:p>
      <w:pPr>
        <w:pStyle w:val="Heading3"/>
        <w:numPr>
          <w:ilvl w:val="2"/>
          <w:numId w:val="1"/>
        </w:numPr>
        <w:rPr/>
      </w:pPr>
      <w:bookmarkStart w:id="470" w:name="__RefHeading___Toc1987558_2322387425"/>
      <w:bookmarkStart w:id="471" w:name="_Toc168"/>
      <w:bookmarkEnd w:id="470"/>
      <w:r>
        <w:rPr>
          <w:rtl w:val="true"/>
        </w:rPr>
        <w:t xml:space="preserve">الاُولی </w:t>
      </w:r>
      <w:r>
        <w:rPr>
          <w:rtl w:val="true"/>
        </w:rPr>
        <w:t xml:space="preserve">: </w:t>
      </w:r>
      <w:r>
        <w:rPr>
          <w:rtl w:val="true"/>
        </w:rPr>
        <w:t>التکلیف بإخراج زکاة مال التجارة عن الصبی أو المجنون فی عدة مَن ؟</w:t>
      </w:r>
      <w:bookmarkEnd w:id="47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استخراج زکاة مال التجارة ونحوه للصبیّ والمجنون تکلیف للولیّ</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مصلحته راجعة إلی الطفل والمجنون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مراعاته لمصلحة الصبیّ والمجنون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من باب الولایة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الاستحباب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من باب النیابة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تکلیف الولیّ ولو کان من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الصبیّ والمجنون، فالمناط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الولیّ مراعاة تکلیفه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الولیّ أو تقلیده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کان من</w:t>
      </w:r>
    </w:p>
    <w:p>
      <w:pPr>
        <w:pStyle w:val="BookText"/>
        <w:rPr/>
      </w:pPr>
      <w:r>
        <w:rPr>
          <w:rFonts w:ascii="IRNazanin" w:hAnsi="IRNazanin" w:eastAsia="IRNazanin"/>
          <w:color w:val="111111"/>
          <w:sz w:val="28"/>
          <w:sz w:val="28"/>
          <w:szCs w:val="28"/>
          <w:rtl w:val="true"/>
          <w:lang w:bidi="fa-IR"/>
        </w:rPr>
        <w:t>مذهبه اجتهاداً أو تقلیداً وجوب إخراجها أو استحبابه لیس للصبیّ</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الصبیّ یعمل بعد بلوغه بتکلیف نفسه اجتهاداً أو تقلیداً ولو لزم منه معارضة الولیّ، ولا بأس بها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بلوغه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المناط فی جواز أو وجوب تصرّفات الولیّ والقیام بوظیفته سواء کان فی مال المولّی علیه أو فی نفسه هو اجتهاد نفسه أو تقلیده، وکذلک فی ترتیبه للآثار علی تصرّفاته، ولکنّ الصبیّ بعد بلوغه أو المجنون بعد إفاقته یلزم علیهما العمل وترتیب الآثار علی طبق اجتهاد نفسه أو تقلیده، ولا یجوز ترتیب الآثار علی ما صدر عن المولی فی بعض الموارد، کما إذا رآه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فی جمیع موارد الخلاف اجتهاد الصبیّ بعد بلوغه، أو تقلیده لمن یجوز تقلیده، نعم، فی تضمین الولیّ إشکال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المعارضة حسب تکلیفه بعد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بوظیفته حینذاک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معارضته مع بقاء العین إذا خالفه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موجوداً کان له الاسترجاع، إلاّ أ نّه لا نقول باستحباب الزکاة فی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ابتناء ذلک علی ذاک المبنی وکذا فی المبنی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المبنی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مانع من معارضته، ولا سیمّا مع بقاء عین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جواز المعارضة ووجوب الإخراج أو استحبابه للولیّ بمقتضی تکلیفه الظاهری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علی الصبیّ بعد بلوغه العمل بما یقتضیه اجتهاده هو أو تقلیده، ولاسیما فی ترتیب الآثار الباقیة علی تصرّفات الولیّ السابقة التی أوقعها علی طبق مذهبه هو من اجتهادٍ أو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له المعارضة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التفصیل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معارضة الولیّ، ولکن یجوز له العمل بما یراه بحسب تقلیده أو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له ذلک إذا کان عین المال باقیاً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قلّد مَن یقول بعدم</w:t>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الحال کذلک فی سائر تصرّفات</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فی کلّ ما یرجع إلی عمل الصبیّ بعد تکلیفه اجتهاده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تارةً فی نفوذ التصرّفات الواقعة فی مال الصبیّ من حیث ملاحظة الغِبطة والصرفة، واُخری من حیث نفوذ التصرّف وصحّته بما یراه نافذاً وممضاة شرعاً، فما کان من قبیل الأوّل فالظاهر أ نّه منوط بنظره واجتهاده، فلا مجال للمعارضة معه، ولو تبیّن عدم کون بیع المال الفلانی مثلاً مطلقاً أو فی ذلک الوقت أو فی ذاک المکان ذا مصلحة، بل کان فیه الفساد حیث إنّ لنظره موضوعیّة وکان التصرّف فی ماله أو فی نفسه من هذه الحیثیة مثل الاُمور الراجعة إلی نفسه، وأمّا من حیث النفوذ بما یراه نافذاً فالمتعیّن هو وجوب العمل بما یقتضیه اجتهاده أو تقلیده، لا اجتهاد الولی، کما أنّ الواجب علی الولیّ أیضاً العمل علی ما یقتضیه اجتهاد نفسه أو تقلیده، ففی جمیع المسائل الخلافیّة کی یعمل علی طبق مذهبه ولیس لأحدٍ ترتّب الأثر علی ما یطابق مذهب غیره ویخالف مذهبه ففی مثل إجراء عقد النکاح بالفارسی لیس للصبیّ ترتیب الأثر مع أ نّه یراه فاسداً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بالنسبة إلی الصبیّ فی سائر تصرّفات الولیّ وإن کان معذوراً إذا عمل بمقتضی اجتهاده أو تقلیده، اجتهاده أو تقلیده بعد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یکون المناط فی سائر تصرّفات الولی فی مال الصبیّ أو نفسه اجتهاده أو تقلیده بالنسبة إلی تکلیفه، والقیام بما هو وظیفته، وأمّا بالنسبة إلی تکلیف الصبیّ بعد بلوغه فی مقام ترتیب الآثار فالظاهر أنّ المناط اجتهاده أو تقلیده، نعم، مع جهله بالحال یبنی علی صحّة ما صدر من الولیّ من الأعمال وتترتّب علیه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بالنسبة إلی الآثار الباقیة، بل اللازم تقلید الصبیّ أو اجتهاده بعد بلوغه والعمل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الصبیّ أو نفسه من تزویجٍ ونحوه، فلو باع ماله بالعقد الفارسیّ</w:t>
      </w:r>
      <w:r>
        <w:rPr>
          <w:rStyle w:val="FootnoteAnchor"/>
          <w:rtl w:val="true"/>
        </w:rPr>
        <w:footnoteReference w:id="794"/>
      </w:r>
      <w:r>
        <w:rPr>
          <w:rFonts w:ascii="IRNazanin" w:hAnsi="IRNazanin" w:eastAsia="IRNazanin"/>
          <w:color w:val="111111"/>
          <w:sz w:val="28"/>
          <w:sz w:val="28"/>
          <w:szCs w:val="28"/>
          <w:rtl w:val="true"/>
          <w:lang w:bidi="fa-IR"/>
        </w:rPr>
        <w:t xml:space="preserve">، أو عقد له النکاح بالعقد الفارسیِّ، أو نحو ذلک من المسائل الخلافیّة وکان مذهبه </w:t>
      </w:r>
    </w:p>
    <w:p>
      <w:pPr>
        <w:pStyle w:val="BookText"/>
        <w:rPr/>
      </w:pPr>
      <w:r>
        <w:rPr>
          <w:rFonts w:ascii="IRNazanin" w:hAnsi="IRNazanin" w:eastAsia="IRNazanin"/>
          <w:color w:val="111111"/>
          <w:sz w:val="28"/>
          <w:sz w:val="28"/>
          <w:szCs w:val="28"/>
          <w:rtl w:val="true"/>
          <w:lang w:bidi="fa-IR"/>
        </w:rPr>
        <w:t>الجواز لیس</w:t>
      </w:r>
      <w:r>
        <w:rPr>
          <w:rStyle w:val="FootnoteAnchor"/>
          <w:rtl w:val="true"/>
        </w:rPr>
        <w:footnoteReference w:id="795"/>
      </w:r>
      <w:r>
        <w:rPr>
          <w:rFonts w:ascii="Amiri" w:hAnsi="Amiri" w:eastAsia="Amiri" w:cs="Amiri"/>
          <w:color w:val="111111"/>
          <w:sz w:val="28"/>
          <w:sz w:val="28"/>
          <w:szCs w:val="28"/>
          <w:rtl w:val="true"/>
          <w:lang w:bidi="ar-SA"/>
        </w:rPr>
        <w:t>للصبیّ</w:t>
      </w:r>
      <w:r>
        <w:rPr>
          <w:rStyle w:val="FootnoteAnchor"/>
          <w:rtl w:val="true"/>
        </w:rPr>
        <w:footnoteReference w:id="796"/>
      </w:r>
      <w:r>
        <w:rPr>
          <w:rFonts w:ascii="IRNazanin" w:hAnsi="IRNazanin" w:eastAsia="IRNazanin"/>
          <w:color w:val="111111"/>
          <w:sz w:val="28"/>
          <w:sz w:val="28"/>
          <w:szCs w:val="28"/>
          <w:rtl w:val="true"/>
          <w:lang w:bidi="fa-IR"/>
        </w:rPr>
        <w:t>بعد بلوغه إفساده</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 الصبیّ رعایة تکلیف نفسه بعد البلوغ فی ما له أثر فعلیّ من تصرّفات الولیّ، ولا أثر لتکلیف الولیّ فی حقّه بعد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الصبیّ بعد بلوغه موظّف بتبعیّة مقلّده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 ما یقتضیه اجتهاد الصبیّ أو تقلیده بعد بلوغه یکون متّبعاً فی عمل نفسه، ولا أثر لاجتهاد الولیّ أو تقلیده فی عمله بعد بلوغه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صوره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ذلک، ولا منافاة بین عمل النائب حسب اجتهاده أو تقلیده وعمل الصبیّ بعد بلوغه بمقتضی اجتهاده أو تقلیده، بل یجب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یرتّب الأثر علی المورد حسب اجتهاده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فی غایة الإشکال، وإن کان لزوم اتّباع اجتهاد نفسه أو تقلیده بعد البلوغ بالنسبة إلی تکالیفه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لابدّ للصبیّ فی هذه الموارد بعد بلوغه من رعایة تکلیف نفسه اجتهاداً أو تقلیداً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یعمل الصبیّ بتکلیف نفسه ولو لزم منه إفساد ما فعله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علی الصبیّ بعد البلوغ العمل بما یقتضیه اجتهاده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یری</w:t>
      </w:r>
    </w:p>
    <w:p>
      <w:pPr>
        <w:pStyle w:val="BookText"/>
        <w:rPr/>
      </w:pPr>
      <w:r>
        <w:rPr>
          <w:rFonts w:ascii="IRNazanin" w:hAnsi="IRNazanin" w:eastAsia="IRNazanin"/>
          <w:color w:val="111111"/>
          <w:sz w:val="28"/>
          <w:sz w:val="28"/>
          <w:szCs w:val="28"/>
          <w:rtl w:val="true"/>
          <w:lang w:bidi="fa-IR"/>
        </w:rPr>
        <w:t>الصحّة، نعم، لو شکّ الولیّ بحسب الاجتهاد أو التقلید فی وجوب الإخراج أو استحبابه أو عدمهما وأراد الاحتیاط بالإخراج ففی جوازه إشکال</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جواز الاحتیاط استحبابی، وفی الوجوبی منه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عدم الجواز لِما ذکره فی المتن، إلاّ إذا کان الاحتیاط وجوبیّاً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عدم الجواز مطلقاً، نعم، فی موارد احتمال الوجوب قبل الفحص یدور الأمر بین المحذورین، فإن أمکن له تأخیر الواقعة إلی انکشاف الحال فهو، وإلاّ لزمه اختیار أحد الطرفین ثمّ الفحص عمّا یقتضیه تکلیفه، ومن ذلک یظهر الحال فی سائر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 لو کان الاحتیاط استحبابیّاً، ففی موارد احتمال الوجوب قبل الفحص یدور الأمر بین المحذورین، فإن أمکن له تأخیر الواقعة إلی انکشاف الحال فهو، وإلاّ فیختار أحد الطرفین لولا أهمّیّة مال الیتیم فی نظر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فی الاحتیاط الاستحبابی، وفی الوجوبی یرجع إلی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 إذا کان الاحتیاط استحبابیاً ، وإن کان الاحتیاط مطلقاً أو وجوبیاً فالاحتیاط فی مال الیتیم أهمّ أو هو محتمل الأهمّیّة فلا ریب فی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ترک العمل بالاحتیاط الاستحبابی فی ما لیس فیه مصلحة أهمّ للصبیّ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 إذا کان الاحتیاط استحبابیّاً، بل إذا کان وجوبیّاً أیضاً فإنّ الاحتیاط فی مال الیتیم أهمّ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 إذا کان الاحتیاط غیر وجوبی، ولا یبعد ذلک أیضاً إذا کان وجوبیاً، وکذا فی سائر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الجواز مع کون الاحتیاط استحبابیاً، والاحتیاط الوجوبی لا یجتمع مع احتمال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الاحتیاط فیه معارض بالاحتیاط فی تصرّف مال الصبیّ، نعم، لا یبعد</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غالباً أو دائماً؛ لاحتمال الحرمة، ولا یکون احتیاطاً وجوبیّاً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وکذا فی أشباه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تدارکه من مال نفسه، وإلاّ فهو بین محذورین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الاحتیاط</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وجوبیّاً</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معارضته باحتمال الحرمة من جهة التصرّف بمال الیتیم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وجوبیّاً مع احتمال حرمته؟ بل معه لیس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یفهم له معنیً محصّل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لکون الحکم فی الدوران بین المحذورین التخییر، ولکنّ الاحتیاط فی مال الیتیم أهمّ فیقدّم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 وإن کان مقام الدوران بین المحذورین والمرجع التخییر ولکن حیث إنّ الاحتیاط فی الأموال سیّما مال الیتیم أهمّ فالوظیفة عدم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المراد منه مع احتمال الحرمة، نعم، لو علم إجمالاً مثلاً بوجوب زکاة إبِلِهِ أو غنمه یصیر الاحتیاط وجوبیّاً، لکن لیس له الاحتیاط فی کلٍّ منهما؛ لدورانه بین المحذورین، نعم، علیه إعطاء المقدار المتیقّن من أحدهما أو من ثالث برجاء ما علیه عیناً أو قیمةً ولا ریب فی وجوبه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ومعه أیضاً لابدّ وأن یقتصر علی المتیقّن المعلوم تفصیلاً؛ لأهمّیّة حرمة التصرّف فی مال الیتیم عن احتمال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 الزکاة، کمسألة وجوب إخراج الخمس من أرباح التجارة للصبیّ؛ حیث إنّه محلّ للخلاف، وکذا فی سائر التصرّفات فی ماله، والمسألة محلّ</w:t>
      </w:r>
      <w:bookmarkStart w:id="472" w:name="pg13282_130286"/>
    </w:p>
    <w:p>
      <w:pPr>
        <w:pStyle w:val="BookText"/>
        <w:rPr/>
      </w:pPr>
      <w:bookmarkEnd w:id="472"/>
      <w:r>
        <w:rPr>
          <w:rFonts w:ascii="IRNazanin" w:hAnsi="IRNazanin" w:eastAsia="IRNazanin"/>
          <w:color w:val="111111"/>
          <w:sz w:val="28"/>
          <w:sz w:val="28"/>
          <w:szCs w:val="28"/>
          <w:rtl w:val="true"/>
          <w:lang w:bidi="fa-IR"/>
        </w:rPr>
        <w:t>إشکال</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الشبهة وجوبیّة لا ینبغی الإشکال فی جواز الاحتیاط للولیّ فی تخلیص المال عن حقّ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 نّها سیّالة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987560_2322387425"/>
      <w:bookmarkStart w:id="474" w:name="_Toc169"/>
      <w:bookmarkEnd w:id="473"/>
      <w:r>
        <w:rPr>
          <w:rtl w:val="true"/>
        </w:rPr>
        <w:t xml:space="preserve">الثانیة </w:t>
      </w:r>
      <w:r>
        <w:rPr>
          <w:rtl w:val="true"/>
        </w:rPr>
        <w:t xml:space="preserve">: </w:t>
      </w:r>
      <w:r>
        <w:rPr>
          <w:rtl w:val="true"/>
        </w:rPr>
        <w:t>حکم الشکّ فی إخراج الزکاة بعد العلم بتعلّقها</w:t>
      </w:r>
      <w:bookmarkEnd w:id="47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بتعلّق الزکاة بماله وشکّ فی أ نّه أخرجها أم لا وجب علیه الإخراج</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النصاب عنده، 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بقائه واحتمال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الأداء من العین فالظاهر عدم الوجوب، لأصالة عدم التعلّق بالذمّة، وکذلک مع احتمال الأداء من مالٍ آخر قبل التصرّف فی العین وإتلافه، وهکذا لو کان الشکّ بالنسبة إلی السنین الماضیة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للاستصحاب، إلاّ إذا کان الشکّ بالنسبة إلی السنین الماضیة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القاعدتین خصوصاً الاُولی منهما إشکال، نعم، لو تصرّف فی النصاب بإتلافٍ ونحوه وکانت عادته مستقرّة بإخراج الزکاة عند وجوبه والتصرّف فی النصاب بعد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یبعد عدم الوجوب، لکنّه أیضاً مشکل بعد الجزم بعدم کون الإخراج مؤقّتاً حتّی علی القول بالفوریّة مطلقاً، أو بعد شهرین أو أزید منهما علی الاختلاف فی المسألة؛ لعدم استلزام الفوریّة التوقیت فضلاً عن وجوب عدم التهاون فی الإخراج، کما هو المختار، فلم یبقَ فی البین إلاّ القول بأنّ العادة کالمحلّ الشرعی، وهو أیضاً،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لافرق بین ما إذا کان الشکّ بالنسبة إلی السنین الماضیة أو السنة الحاضرة، فیجبّ الإخراج، وجریان القاعدتین ممنوع، نعم، إذا تلف النصاب من غیر تفریطٍ مع احتمال الأداء فلا ضمان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الظاهر</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قاعدة الشکّ بعد الوقت أو المحلّ فی المقام إشکال؛ لأنّ الوقت فیه شرط لتعلّق الوضع بالمال، لا للتکلیف، بل هو تابع وجود موضوعه بلا توقیت فیه، وحینئذٍ فمع العلم بعدد السنین الماضیة لا تخلو المسألة من إشکال،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مجری لکلّ من القاعدتین، فلابدّ من أدائها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إلاّ مع الاطمئنان بأدائها من قرائن حالیّة أو عادیّة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القاعدتین فی المقام محلّ إشکالٍ أو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کلتا القاعدتین، نعم، لو تصرّف فی النصاب بإتلاف ونحوه وکانت عادته مستقرة بإخراج الزکاة عند وجوبه والتصرّف فی النصاب بعد ذلک لا یبعد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جریان القاعدتین فی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مجری للقاعدتین بعد عدم کون الزکاة من الاُمور المؤقّتة وإن وجب إخراجها ودفعها بعد تمام الحول، ولا من الاُمور التی یشکّ فی الخروج عنها والدخول فی غیرها، ولا من المرکّبات ذوات الأجزاء، ومن المعلوم أنّ الأوّل معتبر فی جریان القاعدة الاُولی، والثانی وما یلیه فی جریان الثانیة، نعم، لو کانت له عادة بإخراجها فی وقتها وشکّ بعد ذلک فی الإخراج وعدمه واحتمل مخالفته للعادة المستقرّة لا بُعدَ فی الرجوع إلی العادة، وإن کان فیه شوب إشکال، فالاحتیاط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 عادته الإخراج، فشکّ بعد الوقت المعتاد لإخراجه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جریان شیء من القاعدتین فی المقام، نعم، لو کانت عادته مستمرّة علی عدم التأخیر عن السنة لا یبعد الحکم بالمضیّ، علی تأمّل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قاعدة</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الزکاة مؤقّتة، نعم، مَن کانت عادته أداء الزکاة أمکن المصیر إلی الأخذ بظاهر حاله علی إشکال، هذا کلّه إذا کان النصاب موجوداً، وأمّا مع عدم وجوده بالتلف فالأصل براءة ذمّته عن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المورد مجری تلک القاعدة، لکن لا یبعد شمول قاعدة التجاوز له بملاحظة عدم جواز التعویق عن جمیع السنة، کما مرّ، لکنّه أیضاً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لم یکن للزکاة شرعاً وقت معیّن ولیس وجوبها فوریّاً فجریان القاعدتین مشکل، نعم، لو اتّخذ لنفسه وقتاً معیّناً لأدائها ثمّ شکّ أمکن جریان التجاوز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إطلاقه محلّ تأمّل، نعم، لا یبعد جریانها فی ما إذا کان من عادته إخراج زکاته فی کلّ سنة، وعدم تصرّفه فی ماله الزکوی بإتلافٍ وبیعٍ ونحوهما، إلاّ بعد إخراجها، وإن کان الأحوط فی هذه أیضاً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هنا محلّ القاعدتین، فمقتضی الاستصحاب وجوب الإخراج عن جمیع السنین، نعم، إذا تصرّف فی جمیع النصاب بإتلافٍ وشکّ بأ نّه أعطی مقداراً منه من باب الزکاة فمقتضی الأصل الصحّة وعدم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لجریان القاعدتین فی ما لو کان من عادته إخراج الزکاة فی کلّ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القاعدتین فی المقام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مجری للقاعدتین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لجریان شیءٍ من القاعدتین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بعد الوقت</w:t>
      </w:r>
      <w:r>
        <w:rPr>
          <w:rStyle w:val="FootnoteAnchor"/>
          <w:rtl w:val="true"/>
        </w:rPr>
        <w:footnoteReference w:id="805"/>
      </w:r>
      <w:r>
        <w:rPr>
          <w:rFonts w:ascii="IRNazanin" w:hAnsi="IRNazanin" w:eastAsia="IRNazanin"/>
          <w:color w:val="111111"/>
          <w:sz w:val="28"/>
          <w:sz w:val="28"/>
          <w:szCs w:val="28"/>
          <w:rtl w:val="true"/>
          <w:lang w:bidi="fa-IR"/>
        </w:rPr>
        <w:t>أو بعد تجاوز المحلّ</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القاعدتین فی مثل المقام تأمّل وإشکال؛ إذ لیست الزکاة من قبیل المؤقّت وإن وجب أداؤها بعد مضیّ الحول مثلاً، ولیس من قبیل المرکّب ذی الأجزاء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جریانهما مشکل، بل ممنوع حتّی لو کان معتاد الإعطاء فی وقت ثمّ شکّ فی انقضائه، إلاّ إذا حصل له الوثوق به، نعم، لو تلف تمام النصاب عنده بلا ضمان فمقتضی الأصل عدم اشتغال الذمّة إن لم یکن خطاب الزکاة فیه جهة الذمّیّة ولو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لجریان القاعدتین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3282_130290"/>
    </w:p>
    <w:p>
      <w:pPr>
        <w:pStyle w:val="BookText"/>
        <w:rPr/>
      </w:pPr>
      <w:bookmarkEnd w:id="475"/>
      <w:r>
        <w:rPr>
          <w:rFonts w:ascii="IRNazanin" w:hAnsi="IRNazanin" w:eastAsia="IRNazanin"/>
          <w:color w:val="111111"/>
          <w:sz w:val="28"/>
          <w:sz w:val="28"/>
          <w:szCs w:val="28"/>
          <w:rtl w:val="true"/>
          <w:lang w:bidi="fa-IR"/>
        </w:rPr>
        <w:t>هذا، ولو شکّ فی أ نّه أخرج الزکاة عن مال الصبیِّ فی موردٍ یستحبّ إخراجها، کمال التجارة له بعد العلم بتعلّقها به فالظاهر جواز العمل بالاستصحاب؛ لأ نّه دلیل شرعیّ، والمفروض أنّ المناط فیه شکّه ویقینه؛ لأ نّه المکلّف، لا شکّ الصبیّ ویقینه،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نائباً</w:t>
      </w:r>
      <w:r>
        <w:rPr>
          <w:rStyle w:val="FootnoteAnchor"/>
          <w:rtl w:val="true"/>
        </w:rPr>
        <w:footnoteReference w:id="807"/>
      </w:r>
      <w:r>
        <w:rPr>
          <w:rFonts w:ascii="IRNazanin" w:hAnsi="IRNazanin" w:eastAsia="IRNazanin"/>
          <w:color w:val="111111"/>
          <w:sz w:val="28"/>
          <w:sz w:val="28"/>
          <w:szCs w:val="28"/>
          <w:rtl w:val="true"/>
          <w:lang w:bidi="fa-IR"/>
        </w:rPr>
        <w:t>عنه</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کان نائباً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النیابة فی المسألة الاُولی من الختام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نائباً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1987562_2322387425"/>
      <w:bookmarkStart w:id="477" w:name="_Toc170"/>
      <w:bookmarkEnd w:id="476"/>
      <w:r>
        <w:rPr>
          <w:rtl w:val="true"/>
        </w:rPr>
        <w:t xml:space="preserve">الثالثة </w:t>
      </w:r>
      <w:r>
        <w:rPr>
          <w:rtl w:val="true"/>
        </w:rPr>
        <w:t xml:space="preserve">: </w:t>
      </w:r>
      <w:r>
        <w:rPr>
          <w:rtl w:val="true"/>
        </w:rPr>
        <w:t>الشکّ فی البیع للمال الزکوی أ نّه قبل التعلّق أو بعده</w:t>
      </w:r>
      <w:bookmarkEnd w:id="47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الزرع أو الثمر وشکّ فی کون البیع بعد زمان تعلّق الوجوب حتّی تکون الزکاة علیه أو قبله حتّی یکون علی المشتری لیس علیه شیء</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بالاشاعة، أو الکلّیّ فی المعیّن، کما هو مسلکه إذا کان یعلم بعدم إخراج البائع، کما هو المفروض علیه إخراج الزکاة، سواء کان البیع قبل التعلّق أم بعده؛ لوجود عین الزکاة فی المبیع، نعم، یبقی الکلام فی جواز رجوعه إلی البائع بالقیمة وعدمه، والظاهر عدم الجواز، بل وکذلک الحال بناءً علی کونها من قبیل الحقّ المتعلّق بالعین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 کان زمان التعلّق معلوماً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کلا القسمین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وزمان البیع مجهولاً، فإنّ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8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لاستصحاب بقاء المال فی ملکه إلی زمان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ظاهراً فی وجوبه بمقتضی الاُصول، وهکذا الأمر فی نظیره من طرف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الإشکال عدم ثبوت حدوث البیع بعد التعلّق بأصالة عدم وقوع البیع إلی زمان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وجوبه، وکذا الحال بالنسبة إلی المشتری إذا شکّ فی ذلک فإنّه 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یجوز التصرّف فی العین قبل إخراج زکاتها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بعدم أداء زکاته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احتمال أداء البائع علی تقدیر کون بیعه بعد التعلّق، هذا ـ أی عدم الوجوب ـ إنّما هو بالإضافة إلی البائع والمشتری، وأمّا بالنسبة إلی الساعی فیجوز له أخذ الزکاة المعلوم تعلّقه بها من المشتری، ولیس له الرجوع علی البائع بعد عدم العلم بثبوت التکلیف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علم بعدم أداء البائع، وجب علیه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أداء البائع زکاته علی فرض کون الشراء بعد التعلّق، وأمّا مع القطع بعدمه یجب علیه إخراجها، وأمّا الفرض الآتی الذی احتاط فیه فإشکاله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بأنّ البائع لم یؤدّ زکاته، فیُعلم حینئذٍ بعدم جواز التصرّف فی العین قبل أداء الزکاة، ولیس له الرجوع إلی البائع بعد الأداء؛ لعدم إحراز ما یجوّزه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قاطعاً بأنّه علی تقدیر وقوع الشراء بعد التعلّق لم یُخرِجها المالک الأوّل ـ کما هو المفروض ـ یجب علیه إخراجها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المشتری بعدم أداء البائع للزکاة علی فرض تعلّقها قبل الشراء فتجب، کما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یضیع الحقّ بعد العلم بتحقّقه، بل لحاکم الشرع أو الساعی تتبّع العین وأخذ الزکاة منها بعد العلم بالتعلّق وإن لم یعلم تاریخه، وإذا اُخذت من العین لا یرجع المشتری علی البائع بما قابلها؛ لعدم العلم بوجوبها علی البائع حسب الفرض، سواء جُهِل التاریخان أم عُلِم بتاریخ أحدهما، واستصحاب عدم البیع لا یثبت حدوثه بعد التعلّق کی یکون الوجوب علی البائع، وکذا استصحاب عدم التعلّق لا یثبت حدوثه بعد التعلّق کی تجب علی المشتری إلاّ علی الأصل المثبت، وهذا بخلاف المسألة الآتیة؛ فإنّ استصحاب عدم الموت ـ أی استصحاب حیاته ـ إلی ما بعد التعلّق لا یحتاج إلی إثبات الحدوث بعده، بل أثره تعلّق الزکاة بالمال، فیجب علی الوارث إخراجها، فتدبّره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لأ نّه علی فرض قطعه بأنّ البائع لم یُخرِج زکاته، کما هو المفروض یعلم تفصیلاً بوجوب الإخراج علیه، ولو کان مردّداً بین کونه لأجل کون المبیع غیر مزکّیً علی تقدیر وقوع الشراء بعد التعلّق وبین کونه لتعلّق وجوبها بعد صیرورته ملکاً له علی تقدیر وقوعه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یعلم أنّ العین متعلّقة للزکاة، فلا یجوز للمشتری التصرّف فیها إلاّ بأداء زکاتها، ولیس له الرجوع إلی البائع فی الفرضین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لیس له التصرّف فی مثل هذه الموارد التی یعلم بأنّ المال الموجود عنده فعلاً فیه الزکاة، والتردید فی أ نّه کان تعلّقها به فی حال کونه ملکاً للبائع أو فی حال کونه ملکاً له لا یوجب إلاّ التردید فی أ نّه هل المتولّی للاخراج هو البائع أو شخصه؟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ممّا فیه الزکاة معلوم، غایة الأمر المکلّف بتصدّی الإخراج عیناً أو بدلاً هو أو البائع غیر معلوم، ومن المعلوم أنّ هذا المقدار لا یوجب تضییع الحقّ المعلوم القطعی، وللحاکم ومَن له الولایة أخذ الحقّ من المال الموجود، وبعد الأخذ لیس له المراجعة أیضاً، نعم، یقع الکلام فی أ نّه له الخیار فی فسخ المعاملة أم لا؟ یحتاج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عدم إخراج البائع إیّاها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تعلّق الزکاة بالعین وجوب الإخراج علی المشتری مطلقاً، سواء کان التعلّق قبل الشراء مع عدم إخراج البائع من مال آخر کما لعلّه المفروض، أم کان التعلّق بعد الشراء، ومقتضی أصالة الصحّة فی البیع بالإضافة إلی مقدار الزکاة عدم الرجوع علی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علم بعدم أداء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لولیّ الزکاة أن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وأخذ الزکاة منها مع عدم أداء البائع؛ لِما یأتی فی المسألة التالیة من قوله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للعلم الإجمالی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للمشتری الرجوع إلی البائع، والأحوط لهما التراضی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الحقّ لا یذهب ضائعاً، بل للساعی تتبّع المال وأخذ الزکاة منه أین وجده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علم المشتری بعدم أداء البائع وجب علیه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مفروض المسألة لا سبیل إلی تصحیح البیع بالنسبة إلی مقدار الزکاة، فتتوقّف الصحّة علی إجازة مَن له الإجازة، ویجب علی المشتری أداؤها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علیه الإخراج، ولا یرجع فیه إلی المالک؛ لأصالة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w:t>
      </w:r>
      <w:r>
        <w:rPr>
          <w:rStyle w:val="FootnoteAnchor"/>
          <w:rtl w:val="true"/>
        </w:rPr>
        <w:footnoteReference w:id="812"/>
      </w:r>
      <w:r>
        <w:rPr>
          <w:rFonts w:ascii="IRNazanin" w:hAnsi="IRNazanin" w:eastAsia="IRNazanin"/>
          <w:color w:val="111111"/>
          <w:sz w:val="28"/>
          <w:sz w:val="28"/>
          <w:szCs w:val="28"/>
          <w:rtl w:val="true"/>
          <w:lang w:bidi="fa-IR"/>
        </w:rPr>
        <w:t>علم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 . . . . . </w:t>
      </w:r>
    </w:p>
    <w:p>
      <w:pPr>
        <w:pStyle w:val="BookText"/>
        <w:rPr/>
      </w:pPr>
      <w:r>
        <w:rPr>
          <w:rFonts w:ascii="IRNazanin" w:hAnsi="IRNazanin" w:eastAsia="IRNazanin"/>
          <w:color w:val="111111"/>
          <w:sz w:val="28"/>
          <w:sz w:val="28"/>
          <w:szCs w:val="28"/>
          <w:rtl w:val="true"/>
          <w:lang w:bidi="fa-IR"/>
        </w:rPr>
        <w:t>زمان</w:t>
      </w:r>
      <w:r>
        <w:rPr>
          <w:rStyle w:val="FootnoteAnchor"/>
          <w:rtl w:val="true"/>
        </w:rPr>
        <w:footnoteReference w:id="814"/>
      </w:r>
      <w:r>
        <w:rPr>
          <w:rFonts w:ascii="IRNazanin" w:hAnsi="IRNazanin" w:eastAsia="IRNazanin"/>
          <w:color w:val="111111"/>
          <w:sz w:val="28"/>
          <w:sz w:val="28"/>
          <w:szCs w:val="28"/>
          <w:rtl w:val="true"/>
          <w:lang w:bidi="fa-IR"/>
        </w:rPr>
        <w:t>البیع</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علیه فی هذه الصورة أیضاً؛ لأنّ استصحاب عدم التعلّق إلی زمان البیع لا یثبت الموضوع للحقّ الزکویّ، نعم، إذا علم بعدم أداء البائع زکاة المال یجب علیه تفریغ ما انتقل إلیه عن الحقّ الزکویّ، لکنّه لیس له الرجوع إلی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وشکّ فی تقدّم التعلّق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وتأخّره فإنّ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فی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 فی غیرما ذکرنا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إخراجه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478" w:name="pg13282_130296"/>
    </w:p>
    <w:p>
      <w:pPr>
        <w:pStyle w:val="BookText"/>
        <w:rPr/>
      </w:pPr>
      <w:bookmarkEnd w:id="478"/>
      <w:r>
        <w:rPr>
          <w:rFonts w:ascii="Amiri" w:hAnsi="Amiri" w:eastAsia="Amiri" w:cs="Amiri"/>
          <w:color w:val="111111"/>
          <w:sz w:val="28"/>
          <w:sz w:val="28"/>
          <w:szCs w:val="28"/>
          <w:rtl w:val="true"/>
          <w:lang w:bidi="ar-SA"/>
        </w:rPr>
        <w:t>إشکالٍ</w:t>
      </w:r>
      <w:r>
        <w:rPr>
          <w:rStyle w:val="FootnoteAnchor"/>
          <w:rtl w:val="true"/>
        </w:rPr>
        <w:footnoteReference w:id="816"/>
      </w:r>
      <w:r>
        <w:rPr>
          <w:rFonts w:ascii="IRNazanin" w:hAnsi="IRNazanin" w:eastAsia="IRNazanin"/>
          <w:color w:val="111111"/>
          <w:sz w:val="28"/>
          <w:sz w:val="28"/>
          <w:szCs w:val="28"/>
          <w:rtl w:val="true"/>
          <w:lang w:bidi="fa-IR"/>
        </w:rPr>
        <w:t>فی وجوبه</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هنا متّجه جدّاً، بخلافه فی الغرض السابق والمسألة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صور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1987564_2322387425"/>
      <w:bookmarkStart w:id="480" w:name="_Toc171"/>
      <w:bookmarkEnd w:id="479"/>
      <w:r>
        <w:rPr>
          <w:rtl w:val="true"/>
        </w:rPr>
        <w:t xml:space="preserve">الرابعة </w:t>
      </w:r>
      <w:r>
        <w:rPr>
          <w:rtl w:val="true"/>
        </w:rPr>
        <w:t xml:space="preserve">: </w:t>
      </w:r>
      <w:r>
        <w:rPr>
          <w:rtl w:val="true"/>
        </w:rPr>
        <w:t>إخراج ما تعلّقت به الزکاة من مال المیّت</w:t>
      </w:r>
      <w:bookmarkEnd w:id="48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المالک بعد تعلّق الزکاة وجب الإخراج من ترکته، وإن مات قبله وجب علی مَن بلغ</w:t>
      </w:r>
      <w:r>
        <w:rPr>
          <w:rStyle w:val="FootnoteAnchor"/>
          <w:rtl w:val="true"/>
        </w:rPr>
        <w:footnoteReference w:id="818"/>
      </w:r>
      <w:r>
        <w:rPr>
          <w:rFonts w:ascii="IRNazanin" w:hAnsi="IRNazanin" w:eastAsia="IRNazanin"/>
          <w:color w:val="111111"/>
          <w:sz w:val="28"/>
          <w:sz w:val="28"/>
          <w:szCs w:val="28"/>
          <w:rtl w:val="true"/>
          <w:lang w:bidi="fa-IR"/>
        </w:rPr>
        <w:t>سهمه النصاب من الورثة، وإذا لم یعلم أنّ الموت کان قبل التعلّق أو بعده لم یجب الإخراج من ترکته، ولا علی الورثة إذا لم یبلغ نصیب واحد منهم النصاب، إلاّ مع العلم بزمان التعلّق والشکّ فی زمان الموت، فإنّ الأحوط</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نظیره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حینئذٍ</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الوجوب؛ فانّ مقتضی ید المالک حین الموت علی النصاب أنّ الجمیع ملکه ولیس لأحد حقّ فیه، ومعها لا یجری الاستصحاب، وإلاّ فلا مانع من جریان استصحاب الحیاة إلی زمان التعلّق بلا لزوم إشکال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لأنّ قاعدة الید تقضی بکون جمیع المال للمیّت، ولا أثر معها للاستصحاب، مع أ نّه معارض بمثله، کما بُیِّنَ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لجریان استصحاب مالکیّة المیّت إلی زمان التعلّق، لکنّ جریانه مشروط بعدم جریان أصالة عدم التعلّق، والأمر کذلک، وکذلک مشروط بأن لا یکون المورد من موارد قاعدة الید، ومن الممکن قریباً جریانها؛ لأنّ المیّت کانت یده علی تمام المال بالفرض، وخروج مقدار الزکاة عن یده لم یثبت، فإذن لا مورد للاستصحاب المذکور، فلا ملزم للإخراج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نفی الإشکال فیه بمقتضی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بلغ نصیب کلٍّ منهم النصاب أو نصیب بعضهم فیجب علی مَن بلغ نصیبه منهم؛ للعلم</w:t>
      </w:r>
      <w:bookmarkStart w:id="481" w:name="pg13282_130298"/>
    </w:p>
    <w:p>
      <w:pPr>
        <w:pStyle w:val="BookText"/>
        <w:rPr/>
      </w:pPr>
      <w:bookmarkEnd w:id="481"/>
      <w:r>
        <w:rPr>
          <w:rFonts w:ascii="Amiri" w:hAnsi="Amiri" w:eastAsia="Amiri" w:cs="Amiri"/>
          <w:color w:val="111111"/>
          <w:sz w:val="28"/>
          <w:sz w:val="28"/>
          <w:szCs w:val="28"/>
          <w:rtl w:val="true"/>
          <w:lang w:bidi="ar-SA"/>
        </w:rPr>
        <w:t>الإجمالیّ</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التفصیلی، لکنّ هذا مع الغضّ عمّا ذکرنا بعید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أنّ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التفصیلی الذی منشؤه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یتولّد منه علم تفصیلی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بالتعلّق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معلوم التعلّق تفصیلاً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للعلم التفصیلی بتعلّق الزکاة بهذا المال خصوصاً، بناءً علی القول بالإشاعة أو الکلّی فی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بتکلیف المیّت فی حیاته، أو بتکلیفه هو بعد موت مورّثه بشرط أن یکون بالغاً عاقلاً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فلا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لعدم العلم الإجمالیّ بالتعلّق حینئذٍ</w:t>
      </w:r>
      <w:r>
        <w:rPr>
          <w:rFonts w:eastAsia="IRNazanin" w:cs="IRNazanin"/>
          <w:color w:val="111111"/>
          <w:sz w:val="28"/>
          <w:szCs w:val="28"/>
          <w:rtl w:val="true"/>
          <w:lang w:bidi="fa-IR"/>
        </w:rPr>
        <w:t>.</w:t>
      </w:r>
    </w:p>
    <w:p>
      <w:pPr>
        <w:pStyle w:val="Heading3"/>
        <w:numPr>
          <w:ilvl w:val="2"/>
          <w:numId w:val="1"/>
        </w:numPr>
        <w:rPr/>
      </w:pPr>
      <w:bookmarkStart w:id="482" w:name="__RefHeading___Toc1987566_2322387425"/>
      <w:bookmarkStart w:id="483" w:name="_Toc172"/>
      <w:bookmarkEnd w:id="482"/>
      <w:r>
        <w:rPr>
          <w:rtl w:val="true"/>
        </w:rPr>
        <w:t xml:space="preserve">الخامسة </w:t>
      </w:r>
      <w:r>
        <w:rPr>
          <w:rtl w:val="true"/>
        </w:rPr>
        <w:t xml:space="preserve">: </w:t>
      </w:r>
      <w:r>
        <w:rPr>
          <w:rtl w:val="true"/>
        </w:rPr>
        <w:t>شکُّ الوارث فی أداء المورّث للزکاة</w:t>
      </w:r>
      <w:bookmarkEnd w:id="48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مورّثه کان مکلّفاً بإخراج الزکاة وشکّ فی أ نّه أدّاها أم لا ففی وجوب إخراجه من ترکته؛ لاستصحاب بقاء تکلیفه، أو عدم وجوبه للشکّ فی ثبوت التکلیف بالنسبة إلی الوارث، واستصحاب بقاء تکلیف المیّت لا ینفع فی تکلیف الوارث</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اشتغال ذمّة المیّت غیر معلوم عند الوارث؛ لفرض تلف العین الزکویّ مع الشکّ فی ضمانها، ولو کان معلوماً لم یکن إشکال فی استصحابه للوارث، واستصحاب عدم إخراج الزکاة إلی حین التلف لا یُثبِت کون تلفه علی وجه الضمان؛ لعدم الملازمة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لأنّ استصحاب عدم الأداء وبقاء التکلیف لا یثبت ذمّته وضمانه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الثانی</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وجیه فی ما إذا کان المال الّذی تعلّق به الزکاة تالفاً، کما هو مفروض المسألة، وإن کان ما ذکره من الوجه غیر وجیه، بل الوجه أنّ اشتغال ذمّته بالزکاة غیر معلوم حتّی یستصحب، واستصحاب عدم إخراج الزکاة لا یثبت به اشتغال ذمّته بها؛ لعدم الملازمة بینهما؛ لإمکان أن یکون التلف لا علی وجه الضمان، وعلی تقدیر الملازمة بأن علم أنّ التلف کان علی وجه الضمان لا یثبت الضمان باستصحاب عدم الإخراج إلاّ علی القول بالأصل المثبت، نعم، لو علم اشتغال ذمّته بها بعد التلف بأن علم أ نّه لم یؤدِّها حتّی تلف النصاب وکان تلفه علی وجه الضمان وشکّ فی أدائها وتفریغ ذمّته عنها کان قضیّة الاستصحاب بقاء الاشتغال، ویکفی شکّ الوارث فی الأداء فی جریانه بلا حاجة إلی إحراز شکّ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المال تالفاً، کما هو المفروض، لا لما أشار إلیه من التعلیل العلیل، بل لأنّ استصحاب عدم الأداء لا یثبت اشتغال الذمّة إلاّ بنحوٍ مثبت، نعم، إذا کان التلف بنحو موجب للضمان وشکّ فی الأداء بعده وجب علی الوارث أداؤها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الأوّل فیه وفی نظائره أجمع من حقوق الخالق أو المخلوق، فإنّ استصحاب اشتغال ذمّة المیّت واستصحاب عدم أدائها أثره شرعاً عن الوارث وجوب إبراء ذمّة مورّثه، سواء کانت العین باقیة أم تالفة، کما أنّ استصحاب بقاء الحقّ فی العین یجری حتّی مع تلفها، فیستصحب بقاء الحقّ فیها إلی حین تلفها، ولازمه الضمان علی المتلِف أو المسبّب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هو الأوجه؛ لکفایة شکّ الوارث فی استصحاب تکلیف المیّت، ولا حاجة إلی إحراز شکّ المیّت، کما هو واضح،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الوارث لو کان متیقّناً بعد موت المورّث ببقاء تکلیفه إلی حین الموت لوجب علیه الإخراج، فکذا لو کان شاکّاً فیه بعد موته للاستصحاب؛ لکونه ذا أثرٍ شرعیٍّ بالنسبة إلی الوارث بعد موت المورّث، وکذا الحال فی غیر الزکاة من سائر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 والخمس والکفّارة والنذر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استصحاب وجوب التکلیف بالإخراج لا یکفی فی الحکم باشتغال الذمّة، کما هو المفروض من عدم وجود العین وتلفه، مع احتمال کون التلف علی وجهٍ غیر موجبٍ للضمان، نعم، لو کان علمنا باشتغال ذمّته بعد التلف وشککنا فی أ نّه أفرغ ذمّته منها أم لا فالأوجه هو الأوّل؛ لکفایة شکّ الوارث فی استصحاب اشتغال ذمّة المورّث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الأوّل إذا کان المال الذی تعلّقت به الزکاة تالفاً، وعلم الوارث بأنّ تلفه کان علی وجه یضمنها، ولو فرض عدم علم الوارث بحدوث اشتغال ذمّة المورث حین تلف النصاب ببدل الزکاة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بقاء العین وصورة العلم بالانتقال من العین بذمّة المالک عند التلف، والشکّ بأ نّه أدّاه وأفرغ ذمّته أم لا، ولا مانع من إجراء الوارث الاستصحاب بالنسبة إلی اشتغال ذمّته من حین التلف إلی زمان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الشکّ فی اشتغال ذمّة المیّت ببدل الزکاة حین تلفها، واستصحاب عدم الإتیان إلی حین التلف لا یثبت الضمان، وأمّا مع العلم باشتغال ذمّته به فالأوجه الأوّل، وما ذکره الماتن غیر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 بل لأنّ استصحاب عدم الأداء لا یترتّب علیه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مع بقاء العین أو تلفه، والعلم باشتغال ذمّة المیّت والشکّ فی الفراغ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لِما ذکره، بل لعدم إحراز حدوث ما یوجب الضمان واشتغال ذمّة المورث، لأنّ استصحاب عدم الأداء لا یوجب إحراز ذلک، وعلی فرضه لا یثبت به دین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باشتغال ذمّة المیّت بالبدل حین تلف النصاب، ومع العلم الأوجه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r>
        <w:rPr>
          <w:rStyle w:val="FootnoteAnchor"/>
          <w:rtl w:val="true"/>
        </w:rPr>
        <w:footnoteReference w:id="825"/>
      </w:r>
      <w:r>
        <w:rPr>
          <w:rFonts w:ascii="IRNazanin" w:hAnsi="IRNazanin" w:eastAsia="IRNazanin"/>
          <w:color w:val="111111"/>
          <w:sz w:val="28"/>
          <w:sz w:val="28"/>
          <w:szCs w:val="28"/>
          <w:rtl w:val="true"/>
          <w:lang w:bidi="fa-IR"/>
        </w:rPr>
        <w:t>تکلیف</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IRNazanin" w:hAnsi="IRNazanin" w:eastAsia="IRNazanin"/>
          <w:color w:val="111111"/>
          <w:sz w:val="28"/>
          <w:sz w:val="28"/>
          <w:szCs w:val="28"/>
          <w:rtl w:val="true"/>
          <w:lang w:bidi="fa-IR"/>
        </w:rPr>
        <w:t>الوارث</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استصحاب بقاء تکلیف المیّت لا یُثبِت اشتغال ذمّته حتّی ینتقل إلی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تکلیف الوارث یتوقّف علی اشتغال ذمّة المیّت، والأصل عدمه، وما ذکره من التعلیل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لکفایة شکّ الوارث فی جریان استصحاب تکلیف المیّت من دون حاجة إلی إحراز یقین المیّت وشکّه، فالحریّ بالتعلیل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الوارث حیث لا یعلم باشتغال ذمّة المیّت بضمان البدل علی تقدیر تلف العین، وبعدم إخراجه للزکاة عنها علی تقدیر بقائها فلا مساغ لاستصحاب الوجوب والتکلیف، نعم، لو کان للوارث علم باشتغال ذمّة المیّت بأحد الأمرین، وکان شاکّاً فی بقاء ذلک الاشتغال کان المورد مورد استصحاب الوجوب بلا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استصحاب عدم الأداء وبقاء التکلیف لا یثبت اشتغال ذمّته وضمانه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بالإخراج فرع تکلیف المیّت حتّی یتعلّق الحقّ بترکته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وثبوته فرع شکّ</w:t>
      </w:r>
      <w:r>
        <w:rPr>
          <w:rStyle w:val="FootnoteAnchor"/>
          <w:rtl w:val="true"/>
        </w:rPr>
        <w:footnoteReference w:id="828"/>
      </w:r>
      <w:r>
        <w:rPr>
          <w:rFonts w:ascii="Amiri" w:hAnsi="Amiri" w:eastAsia="Amiri" w:cs="Amiri"/>
          <w:color w:val="111111"/>
          <w:sz w:val="28"/>
          <w:sz w:val="28"/>
          <w:szCs w:val="28"/>
          <w:rtl w:val="true"/>
          <w:lang w:bidi="ar-SA"/>
        </w:rPr>
        <w:t>المیّت</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المدار علی یقین الوارث وشکّه، وسیُصرِّح الماتن رحمه‌الله بخلاف ما فی المقام فی المسألة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الحجّ والمسألة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الوصیّة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وإجرائه الاستصحاب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شکّ الوارث، وحال المیّت غیر معلوم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نّه متیقّن بأحد الطرفین أو شاکّ، وفرق بین ما نحن فیه وما إذا علم نجاسة ید شخصٍ أو ثوبه سابقاً وهو نائم، ونشکّ فی أ نّه طهّرهما أم لا؛ حیث إنّ مقتضی الاستصحاب بقاء النجاسة، مع أنّ حال النائم غیر معلوم أ نّه شاکّ أو متیقّن؛ إذ فی هذا المثال لا حاجة إلی إثبات التکلیف بالاجتناب بالنسبة إلی ذلک الشخص النائم،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w:t>
      </w:r>
    </w:p>
    <w:p>
      <w:pPr>
        <w:pStyle w:val="BookText"/>
        <w:rPr/>
      </w:pPr>
      <w:r>
        <w:rPr>
          <w:rFonts w:ascii="IRNazanin" w:hAnsi="IRNazanin" w:eastAsia="IRNazanin"/>
          <w:color w:val="111111"/>
          <w:sz w:val="28"/>
          <w:sz w:val="28"/>
          <w:szCs w:val="28"/>
          <w:rtl w:val="true"/>
          <w:lang w:bidi="fa-IR"/>
        </w:rPr>
        <w:t>کانت نجسة والأصل بقاء نجاستها فیجب الاجتناب عنها، بخلاف المقام؛ حیث إنّ وجوب الإخراج من الترکة فرع ثبوت تکلیف المیّت واشتغال ذمّته بالنسبة إلیه من حیث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المال الّذی تعلّق به الزکاة موجوداً أمکن أن یقال</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بقاء الزکاة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کان تالفاً علی وجه الضمان علی المیّت فإنّ الأصل حینئذٍ بقاؤها فی ذمّته فینتقل إلی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 المسألة أ نّه لو کان النصاب موجوداً وجبت الزکاة، وإلاّ فإن کانت عادته جاریةً بإخراج زکاة ماله عند وجوبه لا یبعد عدم وجوبها، وإلاّ وجبت، وکذا سائر الحقوق أیضاً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صورة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لِما علّله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تعلّق الزکاة بذمّته وعدمه والشکّ فی أنّ هذا المال الّذی کان فیه الزکاة اُخرجت زکاته أم لا، هذا کلّه إذا کان الشکّ فی مورد لو کان حیّاً وکان شاکّاً وجب علیه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الشکّ بالنسبة إلی الاشتغال بزکاة السنة السابقة أو</w:t>
      </w:r>
    </w:p>
    <w:p>
      <w:pPr>
        <w:pStyle w:val="BookText"/>
        <w:rPr/>
      </w:pPr>
      <w:r>
        <w:rPr>
          <w:rFonts w:ascii="IRNazanin" w:hAnsi="IRNazanin" w:eastAsia="IRNazanin"/>
          <w:color w:val="111111"/>
          <w:sz w:val="28"/>
          <w:sz w:val="28"/>
          <w:szCs w:val="28"/>
          <w:rtl w:val="true"/>
          <w:lang w:bidi="fa-IR"/>
        </w:rPr>
        <w:t>نحوها ممّا یجری فیه</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جریان هذه القواعد، إلاّ فی بعض الصور علی تأمّلٍ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قاعدة التجاوز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ذلک علی إطلاقه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جریانها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محلّ لقاعدة التجاوز، والحمل علی الصحّة لا یجری إلاّ بالنسبة إلی تصرّفه فی النصاب وغیر مثبت؛ لعدم اشتغال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عدم کون المورد من مجاری تلک القاعدة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إجراء قاعدة التجاوز والمضیّ فی هذه الموارد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لجریان شیء من القاعدتین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فیهما، ویشکل ما بعدهما أیضاً، إلاّ إذا صدر منه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وحمل فعله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مجری لهذه القاعدة، وقد مرّ وجه جریان الاُولی ومنعه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التمسّک بها فی ما نحن فیه إشکال، نعم، ما تصرّف فیه یُحمَل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832"/>
      </w:r>
      <w:r>
        <w:rPr>
          <w:rFonts w:ascii="IRNazanin" w:hAnsi="IRNazanin" w:eastAsia="IRNazanin"/>
          <w:color w:val="111111"/>
          <w:sz w:val="28"/>
          <w:sz w:val="28"/>
          <w:szCs w:val="28"/>
          <w:rtl w:val="true"/>
          <w:lang w:bidi="fa-IR"/>
        </w:rPr>
        <w:t>الصحّة فلا إشکال</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التفصیل الّذی مرّ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 جریانها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حاشیة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لم تکن العین باقیة، وإلاّ فالظاهر وجوب الإخراج ولا مجال لجریان قاعدة التجاوز أو الحمل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فرق بین کلا الموردین، وکلاهما سیان فی جریان الأصل ووجوب الأداء، ولا مجال لجریان قاعدتَی التجاوز والفراغ بالنسبة إلی عمل الغیر، وأمّا أصالة الصحّة فإنّما تجری فی ما یصدر فعل عن الغیر وشکّ فی صحّته وفساده، وأمّا إذا شکّ فی أصل الصدور فلا مورد للأصل، وممّا ذکرناه یظهر الحال فی بقیّة المذکورات، إلاّ فی الکفّارة والنذر فلا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یختلف الحال فی بعضها فی المقام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علم اشتغاله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عنوان دَین المیّت الذی هو الموضوع لتوجّه الخطاب إلی الوارث لا یثبت باستصحاب بقاء الوجوب علی المورّث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دَین المیّت الذی هو موضوع لتوجّه الخطاب إلی الوارث لا یثبت بالاستصحاب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484" w:name="pg13282_130307"/>
    </w:p>
    <w:p>
      <w:pPr>
        <w:pStyle w:val="BookText"/>
        <w:rPr/>
      </w:pPr>
      <w:bookmarkEnd w:id="484"/>
      <w:r>
        <w:rPr>
          <w:rFonts w:ascii="Amiri" w:hAnsi="Amiri" w:eastAsia="Amiri" w:cs="Amiri"/>
          <w:color w:val="111111"/>
          <w:sz w:val="28"/>
          <w:sz w:val="28"/>
          <w:szCs w:val="28"/>
          <w:rtl w:val="true"/>
          <w:lang w:bidi="ar-SA"/>
        </w:rPr>
        <w:t>بدَینٍ</w:t>
      </w:r>
      <w:r>
        <w:rPr>
          <w:rStyle w:val="FootnoteAnchor"/>
          <w:rtl w:val="true"/>
        </w:rPr>
        <w:footnoteReference w:id="834"/>
      </w:r>
      <w:r>
        <w:rPr>
          <w:rFonts w:ascii="Amiri" w:hAnsi="Amiri" w:eastAsia="Amiri" w:cs="Amiri"/>
          <w:color w:val="111111"/>
          <w:sz w:val="28"/>
          <w:sz w:val="28"/>
          <w:szCs w:val="28"/>
          <w:rtl w:val="true"/>
          <w:lang w:bidi="ar-SA"/>
        </w:rPr>
        <w:t>أو کفّارةٍ أو نذرٍ أو خُمسٍ أو نحو ذلک</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987568_2322387425"/>
      <w:bookmarkStart w:id="486" w:name="_Toc173"/>
      <w:bookmarkEnd w:id="485"/>
      <w:r>
        <w:rPr>
          <w:rtl w:val="true"/>
        </w:rPr>
        <w:t xml:space="preserve">السادسة </w:t>
      </w:r>
      <w:r>
        <w:rPr>
          <w:rtl w:val="true"/>
        </w:rPr>
        <w:t xml:space="preserve">: </w:t>
      </w:r>
      <w:r>
        <w:rPr>
          <w:rtl w:val="true"/>
        </w:rPr>
        <w:t>لو تردّد ما علیه بین الخمس والزکاة</w:t>
      </w:r>
      <w:bookmarkEnd w:id="48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اشتغال ذمّته</w:t>
      </w:r>
      <w:r>
        <w:rPr>
          <w:rStyle w:val="FootnoteAnchor"/>
          <w:rtl w:val="true"/>
        </w:rPr>
        <w:footnoteReference w:id="835"/>
      </w:r>
      <w:r>
        <w:rPr>
          <w:rFonts w:ascii="IRNazanin" w:hAnsi="IRNazanin" w:eastAsia="IRNazanin"/>
          <w:color w:val="111111"/>
          <w:sz w:val="28"/>
          <w:sz w:val="28"/>
          <w:szCs w:val="28"/>
          <w:rtl w:val="true"/>
          <w:lang w:bidi="fa-IR"/>
        </w:rPr>
        <w:t>، إمّا بالخمس أو الزکاة وجب علیه إخراجهما</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حیث إنّه لا یجوز لکلٍّ من الهاشمیّ والفقیر التصرّف فیه إلاّ برضاه فیجوز أن یعطیه أحدهما، ثمّ یتراضیان علی النصف، ثمّ یعطیه الآخر کذلک فلا یخسر أزید ممّا فی ذمّته ویجوز أن یعطیه أحدهما، ثمّ یأخذه ویعطیه الآخر، ثمّ یتراضیان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ویجزی عنه دفع المقدار المردّد بینهما إلی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إخراج ذلک المقدار بقصد ما فی الذمّة وإیصاله إلی الحاکم الشرعی؛ من حیث کونه ولیّاً للطائفتین فتبرأ ذمّته من الحقّ الواقعی، ثمّ یری الحاکم ما هو تکلیفه من القرعة أو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لکونه مجری قاعدة الضرر المنفیّ فی الإسلام، ویأتی بقیّة الکلام فی باب الخمس المختلط بالحرام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لقاعدة الاحتیاط فی باب العلم الإجمالی، ولکن فی جریانه فی باب الأموال تأمّل وإشکال، فمن المحتمل، بل الظاهر التوزیع أو القرعة، فلو علم باشتغال ذمّته بدِرهَمٍ وتردّد بین أن یکون لزیدٍ أو عمروٍ أو بکرٍ لا یجب علیه إعطاء ثلاثة دراهم، بل الواجب التوزیع لو لم تُجرَ قاعدة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تبرأ ذمّته إذا أدّی ذلک المقدار إلی الحاکم الّذی هو ولیّ شرعیّ، خصوصاً إذا کانا من جنس واحد، ومع عدم کونهما کذلک یمکن تأدیة قیمة ذلک بإزاء ما فی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دفع المقدار المحتمل المردّد إلی الحاکم بقصد ما فی الذمّة، فهو یعامل معه بحسب رأیه معاملة المال المردّد بین المالکین من التوزیع أو الرجوع إلی القرعة، أو غیرهما ممّا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أن یعطی مالاً واحداً بقصد ما فی الذمّة إلی الوکیل عن مستحقّی الزکاة والخمس، بل لا یبعد کفایة الإعطاء إلی الحاکم، ثمّ یکون المال مردّداً بین مالِکَین فیجری فیه ما یجری فیه، وإذا لم یمکن ذلک أیضاً فلا مانع من الرجوع إلی القرعة وتعیین المال المردّد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إخراج ذلک المقدار بقصد ما فی الذمّة إلی الحاکم الشرعیّ، ثمّ یکون المال مردّداً بین الشخصَین فیعمل الحاکم وظیفته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دعوی ظهور الإجماع عن الماتن فی حاشیته علی المکاسب فی بحث المقبوض بالعقد الفاسد علی عدم وجوب الاحتیاط فی المالیّات لو کانت مردّدة بین المتباینین مع التأیید بقاعدة نفی الضرر، مع أ نّه یمکن فی المقام دفع المقدار المردّد إلی الحاکم الشرعی، أو وکیل الطائفتین، أو القرعة، أو إرضاء الطائفة الاُخری لو أعطاه إلی إحداهما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 التوزیع، أو القرعة، أو الإیصال إلی الحاکم لیعمل فیه بما هو وظیفته، وکذا فی بقیّة صور العلم الإجمالی فی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أدّی بعنوان الزکاة للفقیر وبعنوان الخمس للهاشمیّ لیس لواحدٍ منهما التصرّف فیه؛ لأ نّه مردّد بین بقائه علی مِلک المالک، أو صیرورته ملکاً للفقیر أو الهاشمی، فیمکن أن یتصالح مع کلّ واحدٍ منهما علی النصف، أو یُوکِل واحد منهما الآخر، أو کلّ منهما الثالث فی القبض، فیعطی المال بقصد ما فی الذمّة، ثمّ هما یتصالحان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تنجّز العلم الإجمالی، وعلی فرض تنجّزه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له دفع مال واحد بقصد ما فی الذمّة إلی الحاکم، ویکون ذلک بعد الدفع من قبیل المال المردَّد بین شخصَین فیلحقه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الأداء إلی الحاکم الشرعی بمقدار واحد عیناً أو قیمة بقصد 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إلاّ إذا کان</w:t>
      </w:r>
      <w:r>
        <w:rPr>
          <w:rStyle w:val="FootnoteAnchor"/>
          <w:rtl w:val="true"/>
        </w:rPr>
        <w:footnoteReference w:id="837"/>
      </w:r>
      <w:r>
        <w:rPr>
          <w:rFonts w:ascii="Amiri" w:hAnsi="Amiri" w:eastAsia="Amiri" w:cs="Amiri"/>
          <w:color w:val="111111"/>
          <w:sz w:val="28"/>
          <w:sz w:val="28"/>
          <w:szCs w:val="28"/>
          <w:rtl w:val="true"/>
          <w:lang w:bidi="ar-SA"/>
        </w:rPr>
        <w:t>هاشمیّاً فإنّه یجوز أن یعطی للهاشمیِّ بقصد ما فی الذمّة، وإن اختلف مقدارهما قلّةً وکثرةً أخذ بالأقلّ</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یؤخذ بالأقلّ إذا کان المستحقّ واحداً، کما إذا علم باشتغال ذمّته لزید بدرهم، أو درهمین، بخلاف ما إذا علم باشتغال ذمّته بدرهم لزید، أو بدرهمین لعمرو، والمقام من ذلک القبیل؛ فإنّ مستحقّ الخمس غیر مستحقّ الزکاة، ومجرّد انطباق مستحقّ الزکاة علی الهاشمیّ فی الفرض لا یجدی نفعاً، فالأقوی لزوم الاحتیاط لو جری فی باب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بالأکثر، لتعدّد المستحقّ، ضرورة أنّ مستحقّ الخمس غیر مستحقّ الزکاة، وتصادق العنوانین فی موردٍ، کما فی مثال المتن لا یصحّح إعطاء الأقلّ، نعم، لو کان المستحقّ واحداً ودار استحقاقه بین الأقلّ والأکثر کان الأقلّ متیقّناً والزیادة مشکوکة، فحینئذٍ لابدّ فی ما نحن فیه من الاحتیاط إن جوّزناه فی هذه الموارد، ثمّ فی إطلاق ما أفاده من حیث شموله صورة اختلاف الجنس وتعدّده تأمّل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کان الجنس واحداً، وإلاّ فالأظهر وجوب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کانا من جنس واحد، وإلاّ بهما معاً؛ لقاعدة الشغل کالمسألة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مورد اتّحاد الجنسین، وإلاّ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وحدة الجنس ، وإلاّ فالاحتیاط بدفع الأکثر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المتباینَین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ویکفی فیه إیصال المقدار الأقلّ إلی الحاکم بقصد ما فی الذمّة، کما فی صورة عدم اختلاف مقدارهما، وإیصال الزیادة إلیه، أو إلی المستحقّ بقصد الاحتیاط عمّا احتمل اشتغال ذمّته به بهذا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فی نوع موارده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الشاهرودی، الآملی،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وجوباً؛ لأنّ الخمس والزکاة حقّان متباینان سنخاً ومتعلّقاً، ویجب الاحتیاط فی الدوران بین الأقلّ والأکثر المتباینَین،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المنتقل إلی الذمّة من قیمة هذا، أو ذاک شکّ بین الأقلّ والأکثر بالنسبة إلی أمر واحد وهو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الابتدائی ولو تقدیراً کافٍ فی وجوب الاحتیاط استمراراً وبلحاظ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الأحوط للآخذ التجنّب عن الأخذ إلاّ برضا الدافع علی کلّ تقدیر، ویحصل الاحتیاط بالتراضی مع ولیّ الطائفتَین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3282_130311"/>
    </w:p>
    <w:p>
      <w:pPr>
        <w:pStyle w:val="Heading3"/>
        <w:numPr>
          <w:ilvl w:val="2"/>
          <w:numId w:val="1"/>
        </w:numPr>
        <w:rPr/>
      </w:pPr>
      <w:bookmarkStart w:id="488" w:name="__RefHeading___Toc1987570_2322387425"/>
      <w:bookmarkStart w:id="489" w:name="_Toc174"/>
      <w:bookmarkEnd w:id="487"/>
      <w:bookmarkEnd w:id="488"/>
      <w:r>
        <w:rPr>
          <w:rtl w:val="true"/>
        </w:rPr>
        <w:t xml:space="preserve">السابعة </w:t>
      </w:r>
      <w:r>
        <w:rPr>
          <w:rtl w:val="true"/>
        </w:rPr>
        <w:t xml:space="preserve">: </w:t>
      </w:r>
      <w:r>
        <w:rPr>
          <w:rtl w:val="true"/>
        </w:rPr>
        <w:t>تردّد المال المتعلّق فیه الزکاة بین نوعین</w:t>
      </w:r>
      <w:bookmarkEnd w:id="489"/>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إجمالا أنّ حنطته بلغت النصاب، أو شعیره ولم یتمکّن من التعیین فالظاهر وجوب</w:t>
      </w:r>
      <w:r>
        <w:rPr>
          <w:rStyle w:val="FootnoteAnchor"/>
          <w:rtl w:val="true"/>
        </w:rPr>
        <w:footnoteReference w:id="840"/>
      </w:r>
      <w:r>
        <w:rPr>
          <w:rFonts w:ascii="IRNazanin" w:hAnsi="IRNazanin" w:eastAsia="IRNazanin"/>
          <w:color w:val="111111"/>
          <w:sz w:val="28"/>
          <w:sz w:val="28"/>
          <w:szCs w:val="28"/>
          <w:rtl w:val="true"/>
          <w:lang w:bidi="fa-IR"/>
        </w:rPr>
        <w:t>الاحتیاط بإخراجهما</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یُعطیهما فقیراً واحداً ثمّ یصالحه علی النصف بالتراضی، فیحصل الاحتیاط للطرفَین بلا خسران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أخرج بالقیمة فإنّه 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یُخرِج قیمة الأکثر حتّی فی صورة التلف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یکفیه، فیحتاط بإخراج قیمة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أ نّه لا یکفیه، وکذا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أکثرهما قیمةً فی ما إذا لم یرد دفع العین، وإلاّ یحتاط بدفع العینین، من دون فرق بین وجود العین وعدمه فی ما إذا کانا مثلَیین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وجوب دفع الأکثر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تعیین الأکثر، ولا فرق بین وجود العین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بإخراج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دفع الأکثر مطلقاً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وجوب إخراج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قیمة أکثرهما قیمةً، هذا إذا أخرجها بالقیمة، وأمّا إذا أخرجها بالعین فیجمع بینهما، ولا فرق بین أن یکون قبل تلف النصاب، أو بعده؛ لأ نّهما مثلَیین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وجوب إخراج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إخراج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الاحتیاط بدفع العینین حیث أمکن، وإلاّ فبدفع قیمة الأکثر منهما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کالإشکال فی جواز أخذ الآخذ لو لم یحرز رضا الدافع علی کلّ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الاحتیاط بإخراج العینین أو قیمة أکثرهما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وجوب الاحتیاط علی مبنی التنجّز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أظهریّة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الواجب أوّلاً هو العین ومردَّد بینهما إذا کانا موجودَین، بل فی صورة التلف أیضاً؛ لأ نّهما مِثلیّان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علم أنّ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زکاة</w:t>
      </w:r>
    </w:p>
    <w:p>
      <w:pPr>
        <w:pStyle w:val="BookText"/>
        <w:rPr/>
      </w:pPr>
      <w:r>
        <w:rPr>
          <w:rFonts w:ascii="IRNazanin" w:hAnsi="IRNazanin" w:eastAsia="IRNazanin"/>
          <w:color w:val="111111"/>
          <w:sz w:val="28"/>
          <w:sz w:val="28"/>
          <w:szCs w:val="28"/>
          <w:rtl w:val="true"/>
          <w:lang w:bidi="fa-IR"/>
        </w:rPr>
        <w:t>خَمسٍ من الإبل، أو زکاة أربعینَ شاةً یکفیه إخراج شاة، وإذا علم أنّ علیه إمّا زکاة ثلاثین بقرة، أو أربعین شاة وجب</w:t>
      </w:r>
      <w:r>
        <w:rPr>
          <w:rStyle w:val="FootnoteAnchor"/>
          <w:rtl w:val="true"/>
        </w:rPr>
        <w:footnoteReference w:id="843"/>
      </w:r>
      <w:r>
        <w:rPr>
          <w:rFonts w:ascii="IRNazanin" w:hAnsi="IRNazanin" w:eastAsia="IRNazanin"/>
          <w:color w:val="111111"/>
          <w:sz w:val="28"/>
          <w:sz w:val="28"/>
          <w:szCs w:val="28"/>
          <w:rtl w:val="true"/>
          <w:lang w:bidi="fa-IR"/>
        </w:rPr>
        <w:t>الاحتیاط</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فیه قیمة أکثرهما قیمة، ویتعیّن علیه ذلک فی صورة التلف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بإخراج قیمة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الدفع من العین، وإن أراد دفع القیمة فیجب علیه دفع القیمة الزائدة، من غیر فرقٍ بین بقاء العین وتلفها، وهکذا الکلام فی نظائر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بدفع تبیعٍ وشاةٍ، أو بدفع قیمة الأکثر قیمةً، کما أ نّه مع التلف الأقوی لزوم قیمة الأکثر قیمة،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بإعطاء قیمة الأکثر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بإخراج شاةٍ وتبیع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یجزی فی الاحتیاط إخراج قیمة أکثرها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مع التلف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أداء قیمة أکثرهما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یکفیه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قیمة 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قیمة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بأداء أکثر القیمتَین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علم بعد التلف، وإلاّ یدفع أکثرهما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یکفیه إلاّ قیمة الأکثر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ویمکن التفصیل بین ضمان الید وبین ضمان الإتلاف بعدم الکفایة فی الأوّل دون الثانی، والمسألة محلّ إشکال، فلا یُترک الاحتیاط مطلقاً، وهو یحصل بإعطاء قیمة الأکثر بدلاً لِما فی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قیمة أکثرهما 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الکلام فی نظائر المذکورات</w:t>
      </w:r>
      <w:r>
        <w:rPr>
          <w:rFonts w:eastAsia="IRNazanin" w:cs="IRNazanin"/>
          <w:color w:val="111111"/>
          <w:sz w:val="28"/>
          <w:szCs w:val="28"/>
          <w:rtl w:val="true"/>
          <w:lang w:bidi="fa-IR"/>
        </w:rPr>
        <w:t>.</w:t>
      </w:r>
      <w:bookmarkStart w:id="490" w:name="pg13282_130314"/>
    </w:p>
    <w:p>
      <w:pPr>
        <w:pStyle w:val="Heading3"/>
        <w:numPr>
          <w:ilvl w:val="2"/>
          <w:numId w:val="1"/>
        </w:numPr>
        <w:rPr/>
      </w:pPr>
      <w:bookmarkStart w:id="491" w:name="__RefHeading___Toc1987572_2322387425"/>
      <w:bookmarkStart w:id="492" w:name="_Toc175"/>
      <w:bookmarkEnd w:id="490"/>
      <w:bookmarkEnd w:id="491"/>
      <w:r>
        <w:rPr>
          <w:rtl w:val="true"/>
        </w:rPr>
        <w:t xml:space="preserve">الثامنة </w:t>
      </w:r>
      <w:r>
        <w:rPr>
          <w:rtl w:val="true"/>
        </w:rPr>
        <w:t xml:space="preserve">: </w:t>
      </w:r>
      <w:r>
        <w:rPr>
          <w:rtl w:val="true"/>
        </w:rPr>
        <w:t>الدفع إلی واجب النفقة من زکاة المیّت</w:t>
      </w:r>
      <w:bookmarkEnd w:id="492"/>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الزکاة فمات قبل أدائها هل یجوز إعطاوءها من ترکته لواجب النفقة علیه حال حیاته، أو لا؟ إشکال</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آل‌یاسین، جمال الدین الگلپایگانی، البروجردی، عبدالهادی الشیرازی، الشاهرودی، 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التشکیک فی کون الإطلاقات المتکفّلة لبیان المصرف متکفّلة لبیان الأصناف علی وجه یحتاج فی تقییدها إلی الدلیل، أم غیر متکفّلة له فیرجع إلی استصحاب عدم الجواز، ولعلّ الأوّل أقرب، ووجهه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 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الإعطاء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مع فقره،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الجواز بعد العزل من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 جواز إعطائهم بعد موته إن کانوا من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والجواز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الجواز، والأحوط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ولا معنی لاستصحاب وجوب النفقة بعد انسلاب عنوان الزوجیّة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الإشکال؛ إذ واجب النفقة لا یکون لازماً له بعد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3" w:name="pg13282_130315"/>
    </w:p>
    <w:p>
      <w:pPr>
        <w:pStyle w:val="Heading3"/>
        <w:numPr>
          <w:ilvl w:val="2"/>
          <w:numId w:val="1"/>
        </w:numPr>
        <w:rPr/>
      </w:pPr>
      <w:bookmarkStart w:id="494" w:name="__RefHeading___Toc1987574_2322387425"/>
      <w:bookmarkStart w:id="495" w:name="_Toc176"/>
      <w:bookmarkEnd w:id="493"/>
      <w:bookmarkEnd w:id="494"/>
      <w:r>
        <w:rPr>
          <w:rtl w:val="true"/>
        </w:rPr>
        <w:t xml:space="preserve">التاسعة </w:t>
      </w:r>
      <w:r>
        <w:rPr>
          <w:rtl w:val="true"/>
        </w:rPr>
        <w:t xml:space="preserve">: </w:t>
      </w:r>
      <w:r>
        <w:rPr>
          <w:rtl w:val="true"/>
        </w:rPr>
        <w:t>بیع العین المستحقّة للزکاة واشتراط أداء زکاتها علی المشتری</w:t>
      </w:r>
      <w:bookmarkEnd w:id="495"/>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النصاب بعد وجوب الزکاة وشرط علی المشتری زکاته لا یبعد</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الاشتراط مطلقاً؛ إذ الظاهر أ نّه یجب علیه إخراج الزکاة وإن لم یشترط کونها علیه؛ لأنّ المخاطَب بالزکاة مَن بیده الأعیان الزکویة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البیع فی مقدار الزکاة مشکل، إلاّ أن یوءدّی البائع الزکاة من ماله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یبیع جمیع النصاب، واُخری یبیعه باستثناء مقدار الزکاة، فأمّا علی الأوّل فبیعه فضولیّ بالنسبة إلی مقدارها، وأمّا علی الثانی فلا مانع عن الصحّة، ولا فرق بین الصورتَین، نعم، إذا أراد المشتری الأداء من مالٍ آخر لا یجوز له إلاّ أن یکون وکیلاً عن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أدّی المشتری الزکاة من غیر المبیع ملکه تماماً، وإنّ أدّاها منه لیس له الرجوع علی البائع؛ لمکان الشرط، ولو لم یؤدِّها لا یجوز له التصرّف فی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تعلّق الزکاة بالعین فلا حاجة إلی الشرط، ولکنّ فائدته عدم رجوع المشتری علی البائع بها، وأنّ له ـ أی للبائع ـ الخیار إذا لم یدفعها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بلا إشکال؛ إذ الزکاة علی العین الّتی تصیر إلی المشتری، لا علی البائع، وفائدته عدم رجوعه علیه بما قابلها إن اُخذت منه، وثبوت الخیار له إن 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بعد البناء علی عدم جواز بیع مقدار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المفروض أنّ الزکاة فی العین، فیجب علی المشتری إخراج الزکاة وإن لم یشترط علیه، فمرجع اشتراطها علیه أن لا یرجع المشتری بعد إخراج الزکاة بما قابلها من الثمن علی البائع، والظاهر عدم الإشکال فی جواز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 لکون الشرط سائغاً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البیع بالنسبة إلی مقدار الزکاة فضولیّ، فإن أجازه ولیّ الأمر فعلیه القیمة بمقدارها، وإلاّ فیجب علیه ردّ العین، فشرط کون الزکاة علیه لا فائدة له فی الفرضین، إلاّ أن یکون المراد بالاشتراط عدم الرجوع إلی البائع بعد ردّ العین إذا لم یُجِز ولیّ الزکاة وأخذها، وهذا وإن لم یکن مفاد الشرط لکن لا یبعد إفادته، وکذا الحال إذا قصد کون الزکاة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وقع البیع علی تمام العین المتعلّق بها الزکاة کان البیع بالنسبة إلی مال الزکاة فضولیّاً إن لم یأذن ولیّ المستحقّ، کما سبق ذلک، فیجب علی المشتری ردّ عین مقدار الزکاة إن لم یُجِز الحاکم البیع، وقیمة مقدارها إن أجازه، ولیس للاشتراط فی البیع نتیجة سوی أ نّه لا رجوع للمشتری علی البائع فی صورة الاشتراط لو أخذ الحاکم العین، أو القیمة، کما أ نّه لو لم یعمل المشتری بما اشترط علیه کان للبائع خیار التخلّف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فیه وفی ما بعده؛ لأنّ مرجع هذا الشرط إلی إسقاط حقّ الرجوع، نعم، لا تفرغ ذمّة البائع إلاّ بإحراز الأداء دون نفس الشرط، ولا یبعد أن یکون ذلک من فروع ولایة المالک علی الإخراج، فیصح هذا الشرط ولو علی القول بالشرکة العینیّة الخارجیّة فی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ظاهر الفرض فی المسألة أنّ الزکاة لاتزال قائمة بالعین بناءً علی المختار من أنّ الزکاة حقّ فی العین ، ولازم ذلک أ نّه یجب علی المشتری إخراج الزکاة، سواء اشترط البائع علیه ذلک أم لم یشترط، وفائدة الشرط هی عدم رجوع المشتری علی البائع بقیمة مقدار الزکاة إذا هو أدّاها بعد شرائه، وإذا هو لم یؤدِّها کان للبائع خیار تخلّف الشرط، ولکنّ مقتضی ذلک أیضاً أن یکون للبیع فضولیّاً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 أن یکون البیع فضولیّاً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الزکاة إذا لم یؤدِّها البائع من ماله الآخر، فلابدّ فیه من إجازة الولیّ، وإذا کانت الزکاة فی ذمّة البائع کما إذا صالحه الحاکم الشرعی علی ذلک فیصحّ له أن یشترط علی المشتری أن یؤدّیها عنه، ولکن لاتبرأ ذمّة البائع إلاّ بالأداء ، ولایصحّ أن یشترط تحوّل الوجوب من ذمّته إلی ذمّة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الجواز إذا شرط الأداء فی مقام العمل؛ لأ نّه من قبیل النیابة فی الأداء، وأمّا إذا شرط سقوط خطاب الزکاة عنه وتوجّهه إلی المشتری بطل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الإشاعة ـ، کما رجّحناها ـ یکون البیع بالإضافة إلی مقدار الزکاة فضولیّاً تترتّب علیه آثاره، ولا فائدة للاشتراط إلاّ مجرّد إعلام المشتری بذلک الموجب؛ لعدم ثبوت خیار التبعّض له بعد ردّ الولیّ البیع بمقدار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إلاّ إذا قصد</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هذا أیضاً بعدما کانت الزکاة متعلّقة بالعین، نعم، لیس للمشتری أن یُعطی من القیمة إلاّ إذا قصد النیابة عن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أن یکون نائباً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الظاهر أ نّه یجب علیه إخراج الزکاة وإن لم یشترط کونها علیه، غایة الأمر أ نّه یرجع بها إلی البائع لو لم یوءدِّها، فحینئذٍ یکون مرجع اشتراط کونها علیه عدم رجوعه بها إلی البائع إن أدّاها، والظاهر عدم الإشکال فی هذا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الشرط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اشترط علیه أداءَها عنه فلا إشکال فی صحّته، بخلاف ما إذا اشترط تحوّل الوجوب علیه فإنّه لا إشکال فی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هذا الشرط أصلاً، بل یجب علی المشتری أداء الزکاة علی کلّ حال؛ لأنّ الزکاة تتبع العین أینما کانت، غایة الأمر یرجع إلی البائع بعد أدائها مع عدم الشرط، وفائدة الشرط عدم جواز الرجوع إلی البائع، نعم، فی بیع مجموع النصاب بناءً علی الإشاعة والکلّی فی المعیَّن إشکال قبل أداء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وفائدته عدم الرجوع إلی البائع، وثبوت الخیار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باطل؛ لأ نّه شرط علی خلاف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3282_130319"/>
    </w:p>
    <w:p>
      <w:pPr>
        <w:pStyle w:val="Heading3"/>
        <w:numPr>
          <w:ilvl w:val="2"/>
          <w:numId w:val="1"/>
        </w:numPr>
        <w:rPr/>
      </w:pPr>
      <w:bookmarkStart w:id="497" w:name="__RefHeading___Toc1987576_2322387425"/>
      <w:bookmarkStart w:id="498" w:name="_Toc177"/>
      <w:bookmarkEnd w:id="496"/>
      <w:bookmarkEnd w:id="497"/>
      <w:r>
        <w:rPr>
          <w:rtl w:val="true"/>
        </w:rPr>
        <w:t xml:space="preserve">العاشرة </w:t>
      </w:r>
      <w:r>
        <w:rPr>
          <w:rtl w:val="true"/>
        </w:rPr>
        <w:t xml:space="preserve">: </w:t>
      </w:r>
      <w:r>
        <w:rPr>
          <w:rtl w:val="true"/>
        </w:rPr>
        <w:t>من طلب من غیره لدفع عنه</w:t>
      </w:r>
      <w:bookmarkEnd w:id="498"/>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من غیره أن یوءدّی زکاته تبرّعاً</w:t>
      </w:r>
      <w:r>
        <w:rPr>
          <w:rStyle w:val="FootnoteAnchor"/>
          <w:rtl w:val="true"/>
        </w:rPr>
        <w:footnoteReference w:id="849"/>
      </w:r>
      <w:r>
        <w:rPr>
          <w:rFonts w:ascii="IRNazanin" w:hAnsi="IRNazanin" w:eastAsia="IRNazanin"/>
          <w:color w:val="111111"/>
          <w:sz w:val="28"/>
          <w:sz w:val="28"/>
          <w:szCs w:val="28"/>
          <w:rtl w:val="true"/>
          <w:lang w:bidi="fa-IR"/>
        </w:rPr>
        <w:t>من ماله جاز</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حوله فی 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وجوب الزکاة،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99" w:name="pg13282_130320"/>
    </w:p>
    <w:p>
      <w:pPr>
        <w:pStyle w:val="BookText"/>
        <w:rPr/>
      </w:pPr>
      <w:bookmarkEnd w:id="499"/>
      <w:r>
        <w:rPr>
          <w:rFonts w:ascii="IRNazanin" w:hAnsi="IRNazanin" w:eastAsia="IRNazanin"/>
          <w:color w:val="111111"/>
          <w:sz w:val="28"/>
          <w:sz w:val="28"/>
          <w:szCs w:val="28"/>
          <w:rtl w:val="true"/>
          <w:lang w:bidi="fa-IR"/>
        </w:rPr>
        <w:t>وأجزأ عنه، ولا یجوز للمتبرّع الرجوع علیه، وأمّا إن طلب ولم یذکر التبرّع فأدّاها عنه من ماله فالظاهر جواز رجوعه</w:t>
      </w:r>
      <w:r>
        <w:rPr>
          <w:rStyle w:val="FootnoteAnchor"/>
          <w:rtl w:val="true"/>
        </w:rPr>
        <w:footnoteReference w:id="851"/>
      </w:r>
      <w:r>
        <w:rPr>
          <w:rFonts w:ascii="IRNazanin" w:hAnsi="IRNazanin" w:eastAsia="IRNazanin"/>
          <w:color w:val="111111"/>
          <w:sz w:val="28"/>
          <w:sz w:val="28"/>
          <w:szCs w:val="28"/>
          <w:rtl w:val="true"/>
          <w:lang w:bidi="fa-IR"/>
        </w:rPr>
        <w:t>علیه</w:t>
      </w:r>
      <w:r>
        <w:rPr>
          <w:rStyle w:val="FootnoteAnchor"/>
          <w:rtl w:val="true"/>
        </w:rPr>
        <w:footnoteReference w:id="852"/>
      </w:r>
      <w:r>
        <w:rPr>
          <w:rFonts w:ascii="Amiri" w:hAnsi="Amiri" w:eastAsia="Amiri" w:cs="Amiri"/>
          <w:color w:val="111111"/>
          <w:sz w:val="28"/>
          <w:sz w:val="28"/>
          <w:szCs w:val="28"/>
          <w:rtl w:val="true"/>
          <w:lang w:bidi="ar-SA"/>
        </w:rPr>
        <w:t>بعوضه؛ لقاعدة احترام المال</w:t>
      </w:r>
      <w:r>
        <w:rPr>
          <w:rStyle w:val="FootnoteAnchor"/>
          <w:rtl w:val="true"/>
        </w:rPr>
        <w:footnoteReference w:id="853"/>
      </w:r>
      <w:r>
        <w:rPr>
          <w:rFonts w:ascii="IRNazanin" w:hAnsi="IRNazanin" w:eastAsia="IRNazanin"/>
          <w:color w:val="111111"/>
          <w:sz w:val="28"/>
          <w:sz w:val="28"/>
          <w:szCs w:val="28"/>
          <w:rtl w:val="true"/>
          <w:lang w:bidi="fa-IR"/>
        </w:rPr>
        <w:t>، إلاّ إذا علم</w:t>
      </w:r>
      <w:r>
        <w:rPr>
          <w:rStyle w:val="FootnoteAnchor"/>
          <w:rtl w:val="true"/>
        </w:rPr>
        <w:footnoteReference w:id="854"/>
      </w:r>
      <w:r>
        <w:rPr>
          <w:rFonts w:ascii="Amiri" w:hAnsi="Amiri" w:eastAsia="Amiri" w:cs="Amiri"/>
          <w:color w:val="111111"/>
          <w:sz w:val="28"/>
          <w:sz w:val="28"/>
          <w:szCs w:val="28"/>
          <w:rtl w:val="true"/>
          <w:lang w:bidi="ar-SA"/>
        </w:rPr>
        <w:t>کونه متبرّعاً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987578_2322387425"/>
      <w:bookmarkStart w:id="501" w:name="_Toc178"/>
      <w:bookmarkEnd w:id="500"/>
      <w:r>
        <w:rPr>
          <w:rtl w:val="true"/>
        </w:rPr>
        <w:t xml:space="preserve">الحادیة عشرة </w:t>
      </w:r>
      <w:r>
        <w:rPr>
          <w:rtl w:val="true"/>
        </w:rPr>
        <w:t xml:space="preserve">: </w:t>
      </w:r>
      <w:r>
        <w:rPr>
          <w:rtl w:val="true"/>
        </w:rPr>
        <w:t>هل تبرأ ذمّة الموکل بمجرّد التوکیل فی الدفع عنه</w:t>
      </w:r>
      <w:bookmarkEnd w:id="501"/>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غیره فی أداء زکاته، أو فی الإیصال إلی الفقیر هل تبرأ ذمّته بمجرّد ذلک</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البراءة مع التسلیم إلی الوکیل الموثوق به؛ لأ نّه علی کلا تقدیرَی الأداء والتلف لا ضمان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ذلک إذا قصد العزل، وإلاّ فیشکل، إلاّ عند الاطمئنان بالوصول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یجب العلم بأ نّه أدّاها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یکفی إخبار الوکیل بالأداء؟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جواز الاکتفاء إلاّ باخبار الوکیل العدل، والإبراء فی غیره مترتّب علی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الوثوق بالأداء وإن لم یکن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الاکتفاء إلاّ إذا أخبر بالأداء علی إشکالٍ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الوثوق بالأداء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الاکتفاء بمجرّد الدفع إلیه، بل یجوز الاکتفاء إذا أخبر بالأداء وحصل الوثوق والاطمئنان من قوله، وإلاّ فقبول قوله بصرف کونه عدلاً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الاکتفاء، إلاّ إذا أخبر بالأداء وکان موثّقاً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الوثوق بإیصالها إلی الفقیر وإن لم یکن والوکیل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 ویکفی کونه موثوقاً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الوکیل عدلاً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یوثق بإعطائها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الاکتفاء بقوله 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کون الوثوق بالوکیل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تشترط العدالة فی إخبار الوکیل، بل یکفی کونه ثقةً، فتبرأ ذمّة المالک بإخباره بالأداء، وأمّا لو شکّ فی الأداء فبراءة الذمّة مورد الإشکال،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مجرّد الوثاقة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بمجرّد الدفع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الدفع إلی الوکیل لا یکفی، نعم، لو أخبر وکان موثقاً فالظاهر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ما إذا حصل من إظهاره الاطمئنان بالأداء، وأمّا مجرّد الدفع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bookmarkStart w:id="502" w:name="pg13282_130322"/>
    </w:p>
    <w:p>
      <w:pPr>
        <w:pStyle w:val="BookText"/>
        <w:rPr/>
      </w:pPr>
      <w:bookmarkEnd w:id="502"/>
      <w:r>
        <w:rPr>
          <w:rFonts w:ascii="IRNazanin" w:hAnsi="IRNazanin" w:eastAsia="IRNazanin"/>
          <w:color w:val="111111"/>
          <w:sz w:val="28"/>
          <w:sz w:val="28"/>
          <w:szCs w:val="28"/>
          <w:rtl w:val="true"/>
          <w:lang w:bidi="fa-IR"/>
        </w:rPr>
        <w:t>إلیه</w:t>
      </w:r>
      <w:r>
        <w:rPr>
          <w:rStyle w:val="FootnoteAnchor"/>
          <w:rtl w:val="true"/>
        </w:rPr>
        <w:footnoteReference w:id="8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 إلاّ أن یخبره بالأداء وکان ثقة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إخباره بالأداء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الاطمئنان بأدائه، وإلاّ فلا یجوز الاکتفاء من غیر إخباره، وأمّا براءة ذمّته فلا تحصل إلاّ بعد الأداء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مجرّد الدفع، بل یلزم إخباره، أو الاطمئنان بالإیصال، أو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براءة الذمّة واقعاً فتتوقّف علی الأداء، أو الوصول إلی الفقیر، وأمّا الاکتفاء بوثاقة الوکیل فیجوز فی عالم الامتثال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987580_2322387425"/>
      <w:bookmarkStart w:id="504" w:name="_Toc179"/>
      <w:bookmarkEnd w:id="503"/>
      <w:r>
        <w:rPr>
          <w:rtl w:val="true"/>
        </w:rPr>
        <w:t xml:space="preserve">الثانیة عشرة </w:t>
      </w:r>
      <w:r>
        <w:rPr>
          <w:rtl w:val="true"/>
        </w:rPr>
        <w:t xml:space="preserve">: </w:t>
      </w:r>
      <w:r>
        <w:rPr>
          <w:rtl w:val="true"/>
        </w:rPr>
        <w:t>الدفع بنیّة ما علیه فإن لم یکن فعن أبیه وهکذا</w:t>
      </w:r>
      <w:bookmarkEnd w:id="50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w:t>
      </w:r>
      <w:r>
        <w:rPr>
          <w:rStyle w:val="FootnoteAnchor"/>
          <w:rtl w:val="true"/>
        </w:rPr>
        <w:footnoteReference w:id="858"/>
      </w:r>
      <w:r>
        <w:rPr>
          <w:rFonts w:ascii="IRNazanin" w:hAnsi="IRNazanin" w:eastAsia="IRNazanin"/>
          <w:color w:val="111111"/>
          <w:sz w:val="28"/>
          <w:sz w:val="28"/>
          <w:szCs w:val="28"/>
          <w:rtl w:val="true"/>
          <w:lang w:bidi="fa-IR"/>
        </w:rPr>
        <w:t>فی اشتغال ذمّته بالزکاة فأعطی شیئاً للفقیر ونوی أ نّه</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علیه الزکاة کان زکاةً،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علیه مظالم کان منها،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علی أبیه زکاة کان زکاةً له، وإلاّ فمظالم له، وإن لم یکن </w:t>
      </w:r>
      <w:bookmarkStart w:id="505" w:name="pg13282_130323"/>
    </w:p>
    <w:p>
      <w:pPr>
        <w:pStyle w:val="BookText"/>
        <w:rPr/>
      </w:pPr>
      <w:bookmarkEnd w:id="505"/>
      <w:r>
        <w:rPr>
          <w:rFonts w:ascii="IRNazanin" w:hAnsi="IRNazanin" w:eastAsia="IRNazanin"/>
          <w:color w:val="111111"/>
          <w:sz w:val="28"/>
          <w:sz w:val="28"/>
          <w:szCs w:val="28"/>
          <w:rtl w:val="true"/>
          <w:lang w:bidi="fa-IR"/>
        </w:rPr>
        <w:t>علی أبیه شیء فلجدّه إن کان علیه، وهکذا فالظاهر الصحّة</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العناوین القصدیّة أشبه شیء بالإنشاء، فإن نوی تلک العناوین مرتّبةً علی نحو التنجّز کان أولی، غایة الأمر أنّ تأثیرها فی وقوع المنویّ مرتّب علی ثبوت موضوعه،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رتّبها کذلک أوّلاً، ثمّ نوی الأداء عن أوّلها ثبوتاً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قوام العناوین القصدیّة بالقصد فتکون نیّتها أشبه شیء بالإنشاء، أو عین إنشائها، ومن المعلوم أ نّه یمکن إنشاؤها علی نحو التنجیز وعلی نهج القضایا الحقیقیّة، وفعلیة کلّ واحد منها موقوفة علی وجود موضوعه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التخییر الطولی أولی وأحسن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لأنّ تقدیر وجود الموضوع حال إنشاء أمر ما علیه لا یکون من التعلیق فی الإنشاء، فلا فرق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إن کان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مثل هذا غیر مضرّ فی العناوین القصدیّة المترتّبة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مرجعه إلی قُصُود طُولیّة منجّزة علی موضوعاتٍ متعدّدة، ولا إشکال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1987582_2322387425"/>
      <w:bookmarkStart w:id="507" w:name="_Toc180"/>
      <w:bookmarkEnd w:id="506"/>
      <w:r>
        <w:rPr>
          <w:rtl w:val="true"/>
        </w:rPr>
        <w:t xml:space="preserve">الثالثة عشرة </w:t>
      </w:r>
      <w:r>
        <w:rPr>
          <w:rtl w:val="true"/>
        </w:rPr>
        <w:t xml:space="preserve">: </w:t>
      </w:r>
      <w:r>
        <w:rPr>
          <w:rtl w:val="true"/>
        </w:rPr>
        <w:t>عدم لزوم الترتیب فی الأداء</w:t>
      </w:r>
      <w:bookmarkEnd w:id="50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الترتیب فی أداء الزکاة بتقدیم ما وجب علیه أوّلاً فأوّلاً، فلو کان علیه زکاة السنة السابقة وزکاة الحاضرة جاز تقدیم الحاضرة بالنیّة، ولو أعطی من غیر نیّة التعیین</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فالظاهر</w:t>
      </w:r>
      <w:r>
        <w:rPr>
          <w:rStyle w:val="FootnoteAnchor"/>
          <w:rtl w:val="true"/>
        </w:rPr>
        <w:footnoteReference w:id="862"/>
      </w:r>
      <w:r>
        <w:rPr>
          <w:rFonts w:ascii="IRNazanin" w:hAnsi="IRNazanin" w:eastAsia="IRNazanin"/>
          <w:color w:val="111111"/>
          <w:sz w:val="28"/>
          <w:sz w:val="28"/>
          <w:szCs w:val="28"/>
          <w:rtl w:val="true"/>
          <w:lang w:bidi="fa-IR"/>
        </w:rPr>
        <w:t>التوزیع</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وقوعه عن بعض ما علیه من الزکاة بلا تعیّنٍ زائدٍ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وحدة الجنس، أو دفع البدل، وإلاّ تقع عن جنس المدفوع، کما هو المفروض من عدم قصد البدلیّة، وعلی التقدیر الأوّل هل یوزّع أو یسقط أحد الخطابین بلا عنوان، أو أ نّه یقع عن بعض ما علیه من الزکاة بلا تعیّن؟ کلّ محتمل، فحینئذٍ لا محیص إلاّ من الاحتیاط فی ترتیب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وقوعها عن أحدهما بلا تعیّن فی البین، فیسقط أحد الخطابین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التوزیع، بل الظاهر وقوعه عن بعض ما علیه من الزکاة بلا تعیّنٍ زائدٍ علی ذلک ، لکن لا یجوز له التصرّف فی مقدار النصاب حتّی یؤدّی الزکاة الحاضرة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وقوعه عن بعض ما علیه بلا تعیین، یعنی تبرأ ذمّته عن مَنّ حنطة من عشرة أمنان کانت فی ذمّته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ما علیه فی الذمّة فلا معنی للتوزیع، وإن کان متعلّقاً بالعین الخارجیّة وأراد التبدیل بالقیمة فلابدّ من التعیین؛ إذ التبدیل بالقیمة إنّما هو بالقصد، فمع تعدّد الحقوق المتعلّقة بالأجناس الزکویّة لابدّ من تعیین کلّ واحد منها حال تبدیله بالقیمة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یؤدِّ من عین ما تعلّق بها أحدهما، وإلاّ فالظاهر وقوعها منه، فلو أخرج من غلّةٍ متعلّقةٍ للزکاة مقدارها تقع منها، إلاّ أن یقصد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إذا کانت الزکوات مختلفة الأجناس وقصدها بنحو من القصد، فلو لم یقصد بنحوٍ من الانحاء فالظاهر عدم السقوط، وأمّا إذا کانت الزکوات غیر مختلفة فالأظهر سقوط بعض ما علیه بمقدار المدفوع بلا تعیّنٍ وبقاء الباقی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إلاّ مع قصده إجمالاً، ومع عدمه فالظاهر سقوط أحد الخطابین بلا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المعطی عین الزکویّ فتسقط ممّا اُعطی منه کلاًّ أو بعضاً، وإن کان قیمةً فصحّة إعطائها من دون التعیین مع بقاء العین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التوزیع من العناوین القصدیّة لابدّ من قصده ولو إجمالاً، ومع عدم قصده فإن کان ما علیه متّحداً یسقط عنه بمقدار ما أعطاه قهراً ویبقی الباقی، وکذا لو أعطی القیمة وإن کان مختلفاً یقع عن جنسه قهراً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له أن یحسبه من أیّهما شاء بعد ذلک، ولا دلیل علی تعیّن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فالأحوط التعیین ولو بالإجمال والارتکاز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حوله فی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الزکاة من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الأداء من عین ما تعلّق به أحدهما، وإلاّ فالظاهر الانطباق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قد قصده ولو إجمالاً، وإلاّ فلا یکون لواحدٍ منهما، هذا مع الاختلاف بالخصوصیّات، وإلاّ سقط بمقدار ما أتی وبقی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3282_130325"/>
    </w:p>
    <w:p>
      <w:pPr>
        <w:pStyle w:val="Heading3"/>
        <w:numPr>
          <w:ilvl w:val="2"/>
          <w:numId w:val="1"/>
        </w:numPr>
        <w:rPr/>
      </w:pPr>
      <w:bookmarkStart w:id="509" w:name="__RefHeading___Toc1987584_2322387425"/>
      <w:bookmarkStart w:id="510" w:name="_Toc181"/>
      <w:bookmarkEnd w:id="508"/>
      <w:bookmarkEnd w:id="509"/>
      <w:r>
        <w:rPr>
          <w:rtl w:val="true"/>
        </w:rPr>
        <w:t xml:space="preserve">الرابعة عشرة </w:t>
      </w:r>
      <w:r>
        <w:rPr>
          <w:rtl w:val="true"/>
        </w:rPr>
        <w:t xml:space="preserve">: </w:t>
      </w:r>
      <w:r>
        <w:rPr>
          <w:rtl w:val="true"/>
        </w:rPr>
        <w:t>حکم الزکاة فی المزارعة الفاسدة والصحیحة</w:t>
      </w:r>
      <w:bookmarkEnd w:id="51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المزارعة الفاسدة الزکاة مع بلوغ النصاب علی صاحب البذر، وفی الصحیحة منها علیهما إذا بلغ نصیب کلٍّ منهما، وإن بلغ نصیب أحدهما دون الآخر فعلیه فقط، وإن لم یبلغ نصیب واحد منهما فلا یجب علی واحد منهما وإن بلغ المجموع النصاب</w:t>
      </w:r>
      <w:r>
        <w:rPr>
          <w:rFonts w:eastAsia="IRNazanin" w:cs="IRNazanin"/>
          <w:color w:val="111111"/>
          <w:sz w:val="28"/>
          <w:szCs w:val="28"/>
          <w:rtl w:val="true"/>
          <w:lang w:bidi="fa-IR"/>
        </w:rPr>
        <w:t xml:space="preserve">. </w:t>
      </w:r>
      <w:bookmarkStart w:id="511" w:name="pg13282_130326"/>
    </w:p>
    <w:p>
      <w:pPr>
        <w:pStyle w:val="Heading3"/>
        <w:numPr>
          <w:ilvl w:val="2"/>
          <w:numId w:val="1"/>
        </w:numPr>
        <w:rPr/>
      </w:pPr>
      <w:bookmarkStart w:id="512" w:name="__RefHeading___Toc1987586_2322387425"/>
      <w:bookmarkStart w:id="513" w:name="_Toc182"/>
      <w:bookmarkEnd w:id="511"/>
      <w:bookmarkEnd w:id="512"/>
      <w:r>
        <w:rPr>
          <w:rtl w:val="true"/>
        </w:rPr>
        <w:t xml:space="preserve">الخامسة عشرة </w:t>
      </w:r>
      <w:r>
        <w:rPr>
          <w:rtl w:val="true"/>
        </w:rPr>
        <w:t xml:space="preserve">: </w:t>
      </w:r>
      <w:r>
        <w:rPr>
          <w:rtl w:val="true"/>
        </w:rPr>
        <w:t>الاقتراض علی الزکاة من قبل الحاکم وصرفه فی مصارفها</w:t>
      </w:r>
      <w:bookmarkEnd w:id="513"/>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64"/>
      </w:r>
      <w:r>
        <w:rPr>
          <w:rFonts w:ascii="IRNazanin" w:hAnsi="IRNazanin" w:eastAsia="IRNazanin"/>
          <w:color w:val="111111"/>
          <w:sz w:val="28"/>
          <w:sz w:val="28"/>
          <w:szCs w:val="28"/>
          <w:rtl w:val="true"/>
          <w:lang w:bidi="fa-IR"/>
        </w:rPr>
        <w:t>للحاکم</w:t>
      </w:r>
      <w:r>
        <w:rPr>
          <w:rStyle w:val="FootnoteAnchor"/>
          <w:rtl w:val="true"/>
        </w:rPr>
        <w:footnoteReference w:id="8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لولایة الحاکم لجواز الاقتراض لجهة الزکاة إلاّ فی صورة ولایته علی نفی الزکاة، وذلک فی ما یکون الاقتراض لمصلحة حفظ الزکاة، وأمّا فی ما لم یکن الاقتراض لذلک، کما فی المقام فللحاکم الاقتراض لنفسه وصرفه فی مصرف الزکاة، ثمّ أداء دینه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یقترض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 لم تثبت ولایة الحاکم فی مثل ذلک، مع أ نّه لا معنی للاقتراض للزکاة وإلاّ کان المال المأخوذ قرضاً ملکاً لها فکیف یصحّ صرفه فی مصارف الزکاة، نعم، فی ما إذا کانت الحاجة ضروریّة بحیث علم وجوب رفعها ولم یمکن الرفع بوجه آخر جاز للحاکم الاقتراض لنفسه بما أ نّه ولیّ، ثمّ أداء دَینه من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من الولایة للحاکم وکذا للمالک لا دلیل علیها، ومقتضی الأصل عدمها وعلی فرض تسلّمها لا دلیل علی صیرورة ما یقترضه زکاة، وممّا ذُکِر یظهر الإشکال بالنسبة إلی الخمس والمظالم ونحوهما، فلابدّ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معنی للاقتراض علی الزکاة، وعلی فرض صحّته لا مجال لصرفه فی مصارف الزکاة والاقتراض لأرباب الزکاة وإن جاز فی نفسه، إلاّ أ نّه لم تثبت ولایة الحاکم فی مثل ذلک، وبه یظهر الحال فی الوجهین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علیه بأنّه لو صحّ کون الدَین علی الزکاة وتصوّرناه لکان اللازم صرفه فی الزکاة؛ لکونه ملکاً للزکاة، لا أ نّه بنفسه زکاة، کما هو ظاهر ما أفاده، فلا وجه لصرفه فی مصارفها، کما هو کذلک فی الاستدانة علی الوقف؛ حیث إنّه یُصرف فی تعمیر الوقف، لا فی الموقوف علیهم، وإن لم یصحّ ذلک وقلنا بما أفاده أخیراً بقوله مع أ نّه فی الحقیقة راجع إلی اشتغال ذمم أرباب الزکاة من حیث هم من مصارفها لا من حیث هم هم یتوجّه إشکال بعض بأنّ دعوی اشتغال ذمم أرباب الزکاة من حیث إنهم من مصارفها لا ترجع إلی محصّل، والعجب من بعض المحشّین أ نّه مع التفاته إلی الإشکال صرّح بأنّ جواز استدانة الولیّ علی ماله الولایة علیه، ثمّ الأداء منه أوضح من أن یحتاج إلی أمثال هذا التکلّف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لمصلحة الزکاة، والأمثلة المذکورة مصلحة لمصارف الزکاة، والأولی فی مثل هذه الموارد اللازم أداؤه اقتراض الحاکم لنفسه لأجل هذه المصارف، ثمّ أداؤه من باب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لذلک؛ لأ نّه لا مصحّح لهذا النحو من الاعتبار شرعاً وعرفاً، نعم، الاستدانة علی نفسه فی صورة اقتضاء المصلحة، ثمّ أدائه من الزکاة ولو بعنوان سهم سبیل اللّه جائز إذا أدّی إلیه نظره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هذامحلّ إشکال، بل منع، وعلی فرض جوازه، 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جواز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مصارف الزکاة محلّ منع، ثمّ جواز أداء هذا الدین من الزکاة محلّ إشکال بل منع؛ لعدم کون أداء قرض الزکاة من مصارفها، وعلی فرض جواز صرفه لا یجوز إلاّ بعد وجوب الزکاة ووقت تعلّقه، لا مطلقاً، والقیاس علی اقتراض المتولّی علی رقبات الوقف مع الفارق، وکون الشیء من الاعتباریّات لا یلزم جواز اعتباره بأیّ نحوٍ یراد، وکون ذلک راجعاً إلی اشتغال ذمّة أرباب الزکاة واضح المنع، کما أ نّه مع استدانته علی نفسه من حیث إنّه ولیّ الزکاة یکون أداؤه منها محلّ إشکال، إلاّ من سهم الغارمین مع اجتماع الشرائط، وهو غیر ما فی المتن، کما أنّ جواز الاستدانة علی المستحقّین وولایة الحاکم علی ذلک محلّ إشکال، بل منع، فالمسألة بجمیع فروعها محلّ إشکال، نعم، لا مانع من الاقتراض، ثمّ الإقراض علی الفقیر ثمّ أخذ الزکاة عوضاً عن قرضه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ویصرفه فی بعض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مصارفها</w:t>
      </w:r>
      <w:r>
        <w:rPr>
          <w:rStyle w:val="FootnoteAnchor"/>
          <w:rtl w:val="true"/>
        </w:rPr>
        <w:footnoteReference w:id="867"/>
      </w:r>
      <w:r>
        <w:rPr>
          <w:rFonts w:ascii="IRNazanin" w:hAnsi="IRNazanin" w:eastAsia="IRNazanin"/>
          <w:color w:val="111111"/>
          <w:sz w:val="28"/>
          <w:sz w:val="28"/>
          <w:szCs w:val="28"/>
          <w:rtl w:val="true"/>
          <w:lang w:bidi="fa-IR"/>
        </w:rPr>
        <w:t>، کما إذا کان هناک مفسدة لا یمکن دفعها إلاّ بصرف مال ولم یکن عنده ما یصرفه فیه، أو کان فقیر مضطرّ</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فی جواز الاقتراض علی ما ذکرنا الفقر ولو لم یکن مضطرّاً، والکلام فی ابن السبیل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إعانته ورفع</w:t>
      </w:r>
    </w:p>
    <w:p>
      <w:pPr>
        <w:pStyle w:val="BookText"/>
        <w:rPr/>
      </w:pPr>
      <w:r>
        <w:rPr>
          <w:rFonts w:ascii="IRNazanin" w:hAnsi="IRNazanin" w:eastAsia="IRNazanin"/>
          <w:color w:val="111111"/>
          <w:sz w:val="28"/>
          <w:sz w:val="28"/>
          <w:szCs w:val="28"/>
          <w:rtl w:val="true"/>
          <w:lang w:bidi="fa-IR"/>
        </w:rPr>
        <w:t>اضطراره إلاّ بذلک، أو ابن سبیل کذلک، أو تعمیر قنطرة أو مسجد، أو نحو ذلک وکان لا یمکن تأخیره فحینئذٍ یستدین علی الزکاة ویصرف، وبعد حصولها یوءدّی الدَین منها، وإذا أعطی فقیراً من هذا الوجه وصار عند حصول الزکاة غنیّاً لا یسترجع منه؛ إذ المفروض أ نّه أعطاه بعنوان الزکاة</w:t>
      </w:r>
      <w:r>
        <w:rPr>
          <w:rStyle w:val="FootnoteAnchor"/>
          <w:rtl w:val="true"/>
        </w:rPr>
        <w:footnoteReference w:id="869"/>
      </w:r>
      <w:r>
        <w:rPr>
          <w:rFonts w:ascii="IRNazanin" w:hAnsi="IRNazanin" w:eastAsia="IRNazanin"/>
          <w:color w:val="111111"/>
          <w:sz w:val="28"/>
          <w:sz w:val="28"/>
          <w:szCs w:val="28"/>
          <w:rtl w:val="true"/>
          <w:lang w:bidi="fa-IR"/>
        </w:rPr>
        <w:t>، ولیس هذا من باب إقراض الفقیر والاحتساب علیه بعد ذلک؛ إذ فی تلک الصورة تشتغل ذمّة الفقیر بخلاف المقام، فإنّ الدین علی الزکاة</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لکون الدَین علی الزکاة، ومجرّد کونه من الاُمور الاعتباریّة لا یسوّغ الاعتبار بأیّ نحوٍ یراد، والقیاس علی العین الموقوفة فی غیر محلّه؛ لأ نّها تصلح لاعتبار اشتغال الذمّة لها، بخلاف الزکاة التی لیست إلاّ ملکاً، أو حقّاً للمستحقّین، مع أنّ اللازم علی تقدیر الصحّة لزوم صرفه فیما یحتاج إلیه الزکاة، کما فی المقیس علیه، لا فی مصارفها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یضرّ عدم کون الزکاة ذات ذمّة تشتغل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الاُمور</w:t>
      </w:r>
    </w:p>
    <w:p>
      <w:pPr>
        <w:pStyle w:val="BookText"/>
        <w:rPr/>
      </w:pPr>
      <w:r>
        <w:rPr>
          <w:rFonts w:ascii="IRNazanin" w:hAnsi="IRNazanin" w:eastAsia="IRNazanin"/>
          <w:color w:val="111111"/>
          <w:sz w:val="28"/>
          <w:sz w:val="28"/>
          <w:szCs w:val="28"/>
          <w:rtl w:val="true"/>
          <w:lang w:bidi="fa-IR"/>
        </w:rPr>
        <w:t>اعتباریّة، والعقلاء یصحّحون هذا الاعتبار، ونظیره</w:t>
      </w:r>
      <w:r>
        <w:rPr>
          <w:rStyle w:val="FootnoteAnchor"/>
          <w:rtl w:val="true"/>
        </w:rPr>
        <w:footnoteReference w:id="871"/>
      </w:r>
      <w:r>
        <w:rPr>
          <w:rFonts w:ascii="IRNazanin" w:hAnsi="IRNazanin" w:eastAsia="IRNazanin"/>
          <w:color w:val="111111"/>
          <w:sz w:val="28"/>
          <w:sz w:val="28"/>
          <w:szCs w:val="28"/>
          <w:rtl w:val="true"/>
          <w:lang w:bidi="fa-IR"/>
        </w:rPr>
        <w:t>استدانة متولّی الوقف لتعمیره، ثمّ الأداء بعد ذلک من نمائه، مع أ نّه فی الحقیقة راجع إلی اشتغال</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رجوعه إلی ذلک، بل هو اعتبار عقلائی فی قباله، کما أنّ الوجه التالی أیضاً وجه ثالث لا یرجع إلی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علی تقدیر تمامیّته، مع أ نّه لا یکون کذلک بالنسبة إلی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رجوعه إلی اشتغالهم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أرباب</w:t>
      </w:r>
    </w:p>
    <w:p>
      <w:pPr>
        <w:pStyle w:val="BookText"/>
        <w:rPr/>
      </w:pPr>
      <w:r>
        <w:rPr>
          <w:rFonts w:ascii="IRNazanin" w:hAnsi="IRNazanin" w:eastAsia="IRNazanin"/>
          <w:color w:val="111111"/>
          <w:sz w:val="28"/>
          <w:sz w:val="28"/>
          <w:szCs w:val="28"/>
          <w:rtl w:val="true"/>
          <w:lang w:bidi="fa-IR"/>
        </w:rPr>
        <w:t>الزکاة</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الحاکم علی اشتغال ذمّتهم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ذمّة مَن له الولایة علی صرف الزکاة ذمّة نوعیّة بالنسبة إلی موارد الصرف، والذمّة النوعیّة معتبرة لدی العقلاء أیضاً کالذمّة الشخصیّة من غیر فرق، وهذا غیر الوجه الأوّل الذی ذکره قدس‌سره ، فإنّه فی مقام بیان الولایة علی نفس الزکاة، وهذا فی مقام بیان الولایة علی مصارفها، وکلاهما معتبران لدی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والغارمین وأبناء السبیل من حیث هم من مصارفها، لا من حیث هم هم، وذلک مثل ملکیّتهم للزکاة فإنّها ملک لنوع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فی سبیل اللّه محلّ تامّل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المستحقّین، فالدَین أیضاً علی نوعهم من حیث إنّهم من مصارفه، لا من حیث أنفسهم، ویجوز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یستدین 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الاقتصار علی هذا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ولایته</w:t>
      </w:r>
    </w:p>
    <w:p>
      <w:pPr>
        <w:pStyle w:val="BookText"/>
        <w:rPr/>
      </w:pPr>
      <w:r>
        <w:rPr>
          <w:rFonts w:ascii="IRNazanin" w:hAnsi="IRNazanin" w:eastAsia="IRNazanin"/>
          <w:color w:val="111111"/>
          <w:sz w:val="28"/>
          <w:sz w:val="28"/>
          <w:szCs w:val="28"/>
          <w:rtl w:val="true"/>
          <w:lang w:bidi="fa-IR"/>
        </w:rPr>
        <w:t>علی الزکاة، وعلی المستحقّین</w:t>
      </w:r>
      <w:r>
        <w:rPr>
          <w:rStyle w:val="FootnoteAnchor"/>
          <w:rtl w:val="true"/>
        </w:rPr>
        <w:footnoteReference w:id="874"/>
      </w:r>
      <w:r>
        <w:rPr>
          <w:rFonts w:ascii="IRNazanin" w:hAnsi="IRNazanin" w:eastAsia="IRNazanin"/>
          <w:color w:val="111111"/>
          <w:sz w:val="28"/>
          <w:sz w:val="28"/>
          <w:szCs w:val="28"/>
          <w:rtl w:val="true"/>
          <w:lang w:bidi="fa-IR"/>
        </w:rPr>
        <w:t>بقصد الأداء من مالهم، ولکن فی الحقیقة هذا أیضاً یرجع إلی الوجه</w:t>
      </w:r>
      <w:r>
        <w:rPr>
          <w:rStyle w:val="FootnoteAnchor"/>
          <w:rtl w:val="true"/>
        </w:rPr>
        <w:footnoteReference w:id="875"/>
      </w:r>
      <w:r>
        <w:rPr>
          <w:rFonts w:ascii="Amiri" w:hAnsi="Amiri" w:eastAsia="Amiri" w:cs="Amiri"/>
          <w:color w:val="111111"/>
          <w:sz w:val="28"/>
          <w:sz w:val="28"/>
          <w:szCs w:val="28"/>
          <w:rtl w:val="true"/>
          <w:lang w:bidi="ar-SA"/>
        </w:rPr>
        <w:t>الأوّل</w:t>
      </w:r>
      <w:r>
        <w:rPr>
          <w:rStyle w:val="FootnoteAnchor"/>
          <w:rtl w:val="true"/>
        </w:rPr>
        <w:footnoteReference w:id="876"/>
      </w:r>
      <w:r>
        <w:rPr>
          <w:rFonts w:ascii="IRNazanin" w:hAnsi="IRNazanin" w:eastAsia="IRNazanin"/>
          <w:color w:val="111111"/>
          <w:sz w:val="28"/>
          <w:sz w:val="28"/>
          <w:szCs w:val="28"/>
          <w:rtl w:val="true"/>
          <w:lang w:bidi="fa-IR"/>
        </w:rPr>
        <w:t>، وهل یجوز</w:t>
      </w:r>
      <w:r>
        <w:rPr>
          <w:rStyle w:val="FootnoteAnchor"/>
          <w:rtl w:val="true"/>
        </w:rPr>
        <w:footnoteReference w:id="877"/>
      </w:r>
      <w:r>
        <w:rPr>
          <w:rFonts w:ascii="IRNazanin" w:hAnsi="IRNazanin" w:eastAsia="IRNazanin"/>
          <w:color w:val="111111"/>
          <w:sz w:val="28"/>
          <w:sz w:val="28"/>
          <w:szCs w:val="28"/>
          <w:rtl w:val="true"/>
          <w:lang w:bidi="fa-IR"/>
        </w:rPr>
        <w:t>لآحاد المالکین إقراض الزکاة قبل أوان وجوبها، أو الاستدانة لها علی حذو ما ذکرنا فی الحاکم؟ وجهان</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مثل هذه الولایة للمالک من دون مقدّمات الحسبة فیه إشکال، بل منع؛ لعدم الدلیل، وأصالة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الشاهرودی،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البروجردی، الحکیم، البجنوردی، الخمینی، 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بل 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الجواز، کما أنّ جریان جمیع ما ذکر فی المظالم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 إذ لا مأخذ لولایة غیر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 لمکان عدم ولایة غیر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بالنسبة إلی بعض الأشخاص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ویجری جمیع ما ذکرنا فی الخمس والمظالم ونحوهما</w:t>
      </w:r>
      <w:r>
        <w:rPr>
          <w:rFonts w:eastAsia="IRNazanin" w:cs="IRNazanin"/>
          <w:color w:val="111111"/>
          <w:sz w:val="28"/>
          <w:szCs w:val="28"/>
          <w:rtl w:val="true"/>
          <w:lang w:bidi="fa-IR"/>
        </w:rPr>
        <w:t>.</w:t>
      </w:r>
      <w:bookmarkStart w:id="514" w:name="pg13282_130333"/>
    </w:p>
    <w:p>
      <w:pPr>
        <w:pStyle w:val="Heading3"/>
        <w:numPr>
          <w:ilvl w:val="2"/>
          <w:numId w:val="1"/>
        </w:numPr>
        <w:rPr/>
      </w:pPr>
      <w:bookmarkStart w:id="515" w:name="__RefHeading___Toc1987588_2322387425"/>
      <w:bookmarkStart w:id="516" w:name="_Toc183"/>
      <w:bookmarkEnd w:id="514"/>
      <w:bookmarkEnd w:id="515"/>
      <w:r>
        <w:rPr>
          <w:rtl w:val="true"/>
        </w:rPr>
        <w:t xml:space="preserve">السادسة عشرة </w:t>
      </w:r>
      <w:r>
        <w:rPr>
          <w:rtl w:val="true"/>
        </w:rPr>
        <w:t xml:space="preserve">: </w:t>
      </w:r>
      <w:r>
        <w:rPr>
          <w:rtl w:val="true"/>
        </w:rPr>
        <w:t>حکم أخذ الفقیر أو الحاکم للزکاة ثمّ إرجاعها للمالک</w:t>
      </w:r>
      <w:bookmarkEnd w:id="516"/>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879"/>
      </w:r>
      <w:r>
        <w:rPr>
          <w:rFonts w:ascii="IRNazanin" w:hAnsi="IRNazanin" w:eastAsia="IRNazanin"/>
          <w:color w:val="111111"/>
          <w:sz w:val="28"/>
          <w:sz w:val="28"/>
          <w:szCs w:val="28"/>
          <w:rtl w:val="true"/>
          <w:lang w:bidi="fa-IR"/>
        </w:rPr>
        <w:t>للفقیر</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بعنوان القرض والاقتراض والدفع بعده، فإنّه یجوز حینئذٍ مع اقتضاء المصلحة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للحاکم الشرعیّ أخذ الزکاة من المالک، ثمّ الردّ علیه، المسمّی بالفارسیة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المصالحة معه بشیء یسیر، أو قبول شیء منه بأزید من قیمته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نحو ذلک فإنّ کلّ هذه حِیَل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بعضهاغیر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تفویت حقِّ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لو دار الأمر بین تفویت البعض وفوات الکلّ فمقتضی السیرة تقدیم الأوّل، نعم، فی براءة ذمّة المالک حینئذٍ عن الکلّ مع عدم مصلحة صحیحة شرعیّة اُخری فی البین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بالنسبة إلی</w:t>
      </w:r>
    </w:p>
    <w:p>
      <w:pPr>
        <w:pStyle w:val="BookText"/>
        <w:rPr/>
      </w:pPr>
      <w:r>
        <w:rPr>
          <w:rFonts w:ascii="IRNazanin" w:hAnsi="IRNazanin" w:eastAsia="IRNazanin"/>
          <w:color w:val="111111"/>
          <w:sz w:val="28"/>
          <w:sz w:val="28"/>
          <w:szCs w:val="28"/>
          <w:rtl w:val="true"/>
          <w:lang w:bidi="fa-IR"/>
        </w:rPr>
        <w:t>الخمس والمظالم</w:t>
      </w:r>
      <w:r>
        <w:rPr>
          <w:rStyle w:val="FootnoteAnchor"/>
          <w:rtl w:val="true"/>
        </w:rPr>
        <w:footnoteReference w:id="881"/>
      </w:r>
      <w:r>
        <w:rPr>
          <w:rFonts w:ascii="IRNazanin" w:hAnsi="IRNazanin" w:eastAsia="IRNazanin"/>
          <w:color w:val="111111"/>
          <w:sz w:val="28"/>
          <w:sz w:val="28"/>
          <w:szCs w:val="28"/>
          <w:rtl w:val="true"/>
          <w:lang w:bidi="fa-IR"/>
        </w:rPr>
        <w:t>ونحوهما</w:t>
      </w:r>
      <w:r>
        <w:rPr>
          <w:rStyle w:val="FootnoteAnchor"/>
          <w:rtl w:val="true"/>
        </w:rPr>
        <w:footnoteReference w:id="882"/>
      </w:r>
      <w:r>
        <w:rPr>
          <w:rFonts w:ascii="IRNazanin" w:hAnsi="IRNazanin" w:eastAsia="IRNazanin"/>
          <w:color w:val="111111"/>
          <w:sz w:val="28"/>
          <w:sz w:val="28"/>
          <w:szCs w:val="28"/>
          <w:rtl w:val="true"/>
          <w:lang w:bidi="fa-IR"/>
        </w:rPr>
        <w:t>، نعم، لو کان شخص علیه من الزکاة، أو المظالم، أو نحوهما مبلغ کثیر وصار فقیراً لا یمکنه أداوءها</w:t>
      </w:r>
      <w:r>
        <w:rPr>
          <w:rStyle w:val="FootnoteAnchor"/>
          <w:rtl w:val="true"/>
        </w:rPr>
        <w:footnoteReference w:id="883"/>
      </w:r>
      <w:r>
        <w:rPr>
          <w:rFonts w:ascii="IRNazanin" w:hAnsi="IRNazanin" w:eastAsia="IRNazanin"/>
          <w:color w:val="111111"/>
          <w:sz w:val="28"/>
          <w:sz w:val="28"/>
          <w:szCs w:val="28"/>
          <w:rtl w:val="true"/>
          <w:lang w:bidi="fa-IR"/>
        </w:rPr>
        <w:t>وأراد أن یتوب إلی اللّه تعالی لا بأس</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بالإضافة إلی الفقیر والحاکم، ثمّ التعمیم لجمیع الوجوه الثلاثة محلّ نظر، بل منع، فإنّ الحاکم لا یجوز له شیء منها إلاّ مع اقتضاء المصلحة له، والفقیر لا یجوز له الثانی 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بتفریغ ذمّته بأحد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بالوجه الأوّل فقط فی خصوص المظالم وسهم الإمام علیه‌السلام مع الحاکم إذا کان مصرفاً، أو مع الفقیر بإذن الحاکم مع الاشتراط المذکور، ولا تصحّ بالوجه الثانی مطلقاً ولا بالوجه الثالث إلاّ بتفاوت یسیر فیجوز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کان صحیحاً، لا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بالأخذ منه، ثمّ إرجاعه إلیه قرضاً، وإشغال ذمّته به وتوکیله فی الدفع إلی مستحقّیه ولو تدریجاً، وأمّا المصالحة بشیء یسیر، أو شراء الشیء بأزید من قیمته ونحو ذلک فالظاهر عدم جواز شیءٍ من ذلک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للحاکم ولایة الردّ إلاّ فی بعض الموارد النادرة ممّا تقتضی مصلحة الإسلام، أو المسلمین ذلک وکذا فی المصالحة بمال یسیر، أو قبول شیءٍ بأزید من قیمته، وأمّا الفقیر فیجوز له الأوّل دون الثانی والثالث، ومنه یظهر حال الاشتراط الذی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 الاحتیاط المذکور أَخَذَ الزکاةَ وصالحها بمال قلیل وشرط علیه أداء مقدار التمام عند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ولایة للحاکم فی إعمال الحِیَل المذکورة وإن کان فی مقام تفریغ ذمّة المتسکّع، وکذا الفقیر لا یجوز له الحِیلَتان الأخیرتان، وأمّا الاُولی منهما فجائزة فی حقّه، نعم، یمکن تفریغ ذمّته بوجوه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أخذ الولیّ الزکاة، ثمّ مصالحته بعوضٍ یسیر، ومنها اشتراء الفقیر شیئاً بأزید من قیمته السوقیّة، ثمّ الاحتساب فی حقّه، وغیرهما، ولکنّ صحّة هذه الحِیَل منوطة بعدم کون المعاملة صوریّة محضة بحیث لم تتمّ أرکان الإنشاء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ولایة الحاکم علی الوجه الأوّل إشکال، وکذا فی المصالحة من الحاکم، أو الفقیر، نعم، للفقیر الأخذ ثمّ البذل إذا کان له داعٍ 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صحّته فی نفسه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المذکورة</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یصحّ الأوّل من الحاکم فی الأغلب، والثانی من الفقیر والثالث منهما، اللهمّ إلاّ أن یکون بنحو الاشتراء بأزید من القیمة ثمّ الاحتساب، فحینئذٍ یصحّ من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أخذ الفقیر بعنوان الزکاة، ثمّ إعطائه للمالک قرضاً یؤدّی المالک تدریجاً، ولیس جمیع الوجوه المذکورة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بخصوص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بخصوص الوجه الأول منها، أمّا الوجهان الأخیران ففی صحّتهما إشکال، ولا یخفی أ نّه إذا جری الوجه الأول لم یبقَ موضوع للشرط الذی یذکره فی المتن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الوجه الأوّل مع الحاکم الشرعی إذا کان مصرفاً، أو الفقیر بإذن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المتعیّن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ذلک إذا کان مرجوّ التمکّن بعد ذلک الأولی أن</w:t>
      </w:r>
      <w:bookmarkStart w:id="517" w:name="pg13282_130336"/>
    </w:p>
    <w:p>
      <w:pPr>
        <w:pStyle w:val="BookText"/>
        <w:rPr/>
      </w:pPr>
      <w:bookmarkEnd w:id="517"/>
      <w:r>
        <w:rPr>
          <w:rFonts w:ascii="IRNazanin" w:hAnsi="IRNazanin" w:eastAsia="IRNazanin"/>
          <w:color w:val="111111"/>
          <w:sz w:val="28"/>
          <w:sz w:val="28"/>
          <w:szCs w:val="28"/>
          <w:rtl w:val="true"/>
          <w:lang w:bidi="fa-IR"/>
        </w:rPr>
        <w:t>یشترط</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یبقی موضوع لهذا الشرط فی غیر المصالحة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لهذا الشرط فی الحِیلَتَین الاُولی والثالثة، والاحتیاط بالاشتراط فی الحِیلة الثانیة ممّا ینبغی أن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أداءها بتمامها عنده</w:t>
      </w:r>
      <w:r>
        <w:rPr>
          <w:rFonts w:eastAsia="IRNazanin" w:cs="IRNazanin"/>
          <w:color w:val="111111"/>
          <w:sz w:val="28"/>
          <w:szCs w:val="28"/>
          <w:rtl w:val="true"/>
          <w:lang w:bidi="fa-IR"/>
        </w:rPr>
        <w:t>.</w:t>
      </w:r>
    </w:p>
    <w:p>
      <w:pPr>
        <w:pStyle w:val="Heading3"/>
        <w:numPr>
          <w:ilvl w:val="2"/>
          <w:numId w:val="1"/>
        </w:numPr>
        <w:rPr/>
      </w:pPr>
      <w:bookmarkStart w:id="518" w:name="__RefHeading___Toc1987590_2322387425"/>
      <w:bookmarkStart w:id="519" w:name="_Toc184"/>
      <w:bookmarkEnd w:id="518"/>
      <w:r>
        <w:rPr>
          <w:rtl w:val="true"/>
        </w:rPr>
        <w:t xml:space="preserve">السابعة عشرة </w:t>
      </w:r>
      <w:r>
        <w:rPr>
          <w:rtl w:val="true"/>
        </w:rPr>
        <w:t xml:space="preserve">: </w:t>
      </w:r>
      <w:r>
        <w:rPr>
          <w:rtl w:val="true"/>
        </w:rPr>
        <w:t>حکم اعتبار التمکّن من التصرّف فیما لا یعتبر فیه الحول کالغلاّت</w:t>
      </w:r>
      <w:bookmarkEnd w:id="519"/>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التمکّن من التصرّف فی ما یعتبر فیه الحَول کالأنعام والنقدین معلوم، وأمّا فی ما لا یعتبر فیه کالغِلاّت ففیه خلاف وإشکال</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اشتراطه وکفایته فی جزء زمان قبل تعلّق الوجوب متّصل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اشتراطه عند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اشتراطه؛ لإطلاق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فی المال الغائب عنک حتّی یقع فی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ذلک، وأحوطه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اشتراطه فیه عند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الاعتبار حال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الاعتبار، لکن إذا تمکّن منه قبل التلف فالأحوط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اشتراطه حین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الخلاف فلا، حیث إنّه لا مخالف فی المسألة، نعم، إنّ لصاحب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 واشکالاً، وهو کذلک بعد کون المدرک معلوماً، وهو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تذکرة الفقهاء 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مستند الشیعة للنراقی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عند کلّ مَن تأمّل فی الأخبار أخصّیّتها عن تمام المدّعی، نعم، یمکن الاستدلال له بصحیحة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الغلات،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ضمیمة مقدّمة خارجیّة؛ ولذا قلنا بأنّ الأقوی اعتبار التمکّن من التصرّف وقت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والأقرب اعتباره حین التعلّق، ولکنّ الأحوط عدم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اعتباره 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اشتراطه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الاشتراط عند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الاشتراط حین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الاعتبار عند تعلّق الوجوب، والأحوط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هو الاعتبار حین التعلّق، ویأتی منه رحمه‌الله جعل عدم الاعتبار أظهر فی المسألة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وأقوی فی آخر کتاب المساقاة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الاشتراط فیها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الاشتراط، وأحوطه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ومقتضی إطلاق بعض النصوص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أنّ الأظهر اشتراطه حین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الاشتراط عند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3282_130338"/>
      <w:bookmarkStart w:id="521" w:name="pg13282_130338"/>
      <w:bookmarkEnd w:id="521"/>
    </w:p>
    <w:p>
      <w:pPr>
        <w:pStyle w:val="Heading3"/>
        <w:numPr>
          <w:ilvl w:val="2"/>
          <w:numId w:val="1"/>
        </w:numPr>
        <w:rPr/>
      </w:pPr>
      <w:bookmarkStart w:id="522" w:name="pg13282_130338"/>
      <w:bookmarkStart w:id="523" w:name="__RefHeading___Toc1987592_2322387425"/>
      <w:bookmarkStart w:id="524" w:name="_Toc185"/>
      <w:bookmarkEnd w:id="522"/>
      <w:bookmarkEnd w:id="523"/>
      <w:r>
        <w:rPr>
          <w:rtl w:val="true"/>
        </w:rPr>
        <w:t xml:space="preserve">الثامنة عشرة </w:t>
      </w:r>
      <w:r>
        <w:rPr>
          <w:rtl w:val="true"/>
        </w:rPr>
        <w:t xml:space="preserve">: </w:t>
      </w:r>
      <w:r>
        <w:rPr>
          <w:rtl w:val="true"/>
        </w:rPr>
        <w:t>حکم المال الغافل عنه صاحبه مع القدرة علیه</w:t>
      </w:r>
      <w:bookmarkEnd w:id="524"/>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مدفون فی مکانٍ ونسی موضعه بحیث لا یمکن العثور علیه لا یجب فیه الزکاة إلاّ بعد العثور ومضیّ الحول من حینه، وأمّا إذا کان فی صندوقه مثلاً لکنّه غافل عنه بالمرَّة فلا یتمکّن من التصرّف فیه من جهة غفلته، وإلاّ فلو التفت إلیه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واو قبل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فیه</w:t>
      </w:r>
      <w:r>
        <w:rPr>
          <w:rStyle w:val="FootnoteAnchor"/>
          <w:rtl w:val="true"/>
        </w:rPr>
        <w:footnoteReference w:id="888"/>
      </w:r>
      <w:r>
        <w:rPr>
          <w:rFonts w:ascii="IRNazanin" w:hAnsi="IRNazanin" w:eastAsia="IRNazanin"/>
          <w:color w:val="111111"/>
          <w:sz w:val="28"/>
          <w:sz w:val="28"/>
          <w:szCs w:val="28"/>
          <w:rtl w:val="true"/>
          <w:lang w:bidi="fa-IR"/>
        </w:rPr>
        <w:t>یجب فیه الزکاة</w:t>
      </w:r>
      <w:r>
        <w:rPr>
          <w:rStyle w:val="FootnoteAnchor"/>
          <w:rtl w:val="true"/>
        </w:rPr>
        <w:footnoteReference w:id="889"/>
      </w:r>
      <w:r>
        <w:rPr>
          <w:rFonts w:ascii="IRNazanin" w:hAnsi="IRNazanin" w:eastAsia="IRNazanin"/>
          <w:color w:val="111111"/>
          <w:sz w:val="28"/>
          <w:sz w:val="28"/>
          <w:szCs w:val="28"/>
          <w:rtl w:val="true"/>
          <w:lang w:bidi="fa-IR"/>
        </w:rPr>
        <w:t>إذا حال علیه الحول، ویجب التکرار إذا حال علیه أحوال، فلیس هذا من عدم التمکّن الّذی هو قادح</w:t>
      </w:r>
      <w:r>
        <w:rPr>
          <w:rStyle w:val="FootnoteAnchor"/>
          <w:rtl w:val="true"/>
        </w:rPr>
        <w:footnoteReference w:id="890"/>
      </w:r>
      <w:r>
        <w:rPr>
          <w:rFonts w:ascii="IRNazanin" w:hAnsi="IRNazanin" w:eastAsia="IRNazanin"/>
          <w:color w:val="111111"/>
          <w:sz w:val="28"/>
          <w:sz w:val="28"/>
          <w:szCs w:val="28"/>
          <w:rtl w:val="true"/>
          <w:lang w:bidi="fa-IR"/>
        </w:rPr>
        <w:t>فی وجوب الزکاة</w:t>
      </w:r>
      <w:r>
        <w:rPr>
          <w:rFonts w:eastAsia="IRNazanin" w:cs="IRNazanin"/>
          <w:color w:val="111111"/>
          <w:sz w:val="28"/>
          <w:szCs w:val="28"/>
          <w:rtl w:val="true"/>
          <w:lang w:bidi="fa-IR"/>
        </w:rPr>
        <w:t>.</w:t>
      </w:r>
    </w:p>
    <w:p>
      <w:pPr>
        <w:pStyle w:val="Heading3"/>
        <w:numPr>
          <w:ilvl w:val="2"/>
          <w:numId w:val="1"/>
        </w:numPr>
        <w:rPr/>
      </w:pPr>
      <w:bookmarkStart w:id="525" w:name="__RefHeading___Toc1987594_2322387425"/>
      <w:bookmarkStart w:id="526" w:name="_Toc186"/>
      <w:bookmarkEnd w:id="525"/>
      <w:r>
        <w:rPr>
          <w:rtl w:val="true"/>
        </w:rPr>
        <w:t xml:space="preserve">التاسعة عشرة </w:t>
      </w:r>
      <w:r>
        <w:rPr>
          <w:rtl w:val="true"/>
        </w:rPr>
        <w:t xml:space="preserve">: </w:t>
      </w:r>
      <w:r>
        <w:rPr>
          <w:rtl w:val="true"/>
        </w:rPr>
        <w:t>إذا کان عدم التصرّف بسبب النذر أو الشرط أو الإکراه</w:t>
      </w:r>
      <w:bookmarkEnd w:id="52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لا یتصرّف فی ماله الحاضر شهراً، أو شهرین، أو أکرهه مُکرِه</w:t>
      </w:r>
      <w:r>
        <w:rPr>
          <w:rStyle w:val="FootnoteAnchor"/>
          <w:rtl w:val="true"/>
        </w:rPr>
        <w:footnoteReference w:id="891"/>
      </w:r>
      <w:r>
        <w:rPr>
          <w:rFonts w:ascii="IRNazanin" w:hAnsi="IRNazanin" w:eastAsia="IRNazanin"/>
          <w:color w:val="111111"/>
          <w:sz w:val="28"/>
          <w:sz w:val="28"/>
          <w:szCs w:val="28"/>
          <w:rtl w:val="true"/>
          <w:lang w:bidi="fa-IR"/>
        </w:rPr>
        <w:t xml:space="preserve">علی </w:t>
      </w:r>
    </w:p>
    <w:p>
      <w:pPr>
        <w:pStyle w:val="BookText"/>
        <w:rPr/>
      </w:pPr>
      <w:r>
        <w:rPr>
          <w:rFonts w:ascii="Amiri" w:hAnsi="Amiri" w:eastAsia="Amiri" w:cs="Amiri"/>
          <w:color w:val="111111"/>
          <w:sz w:val="28"/>
          <w:sz w:val="28"/>
          <w:szCs w:val="28"/>
          <w:rtl w:val="true"/>
          <w:lang w:bidi="ar-SA"/>
        </w:rPr>
        <w:t>عدم التصرّف</w:t>
      </w:r>
      <w:r>
        <w:rPr>
          <w:rStyle w:val="FootnoteAnchor"/>
          <w:rtl w:val="true"/>
        </w:rPr>
        <w:footnoteReference w:id="892"/>
      </w:r>
      <w:r>
        <w:rPr>
          <w:rFonts w:ascii="IRNazanin" w:hAnsi="IRNazanin" w:eastAsia="IRNazanin"/>
          <w:color w:val="111111"/>
          <w:sz w:val="28"/>
          <w:sz w:val="28"/>
          <w:szCs w:val="28"/>
          <w:rtl w:val="true"/>
          <w:lang w:bidi="fa-IR"/>
        </w:rPr>
        <w:t>، أو کان مشروطاً علیه فی ضمن عقد لازم ففی منعه</w:t>
      </w:r>
      <w:r>
        <w:rPr>
          <w:rStyle w:val="FootnoteAnchor"/>
          <w:rtl w:val="true"/>
        </w:rPr>
        <w:footnoteReference w:id="893"/>
      </w:r>
      <w:r>
        <w:rPr>
          <w:rFonts w:ascii="IRNazanin" w:hAnsi="IRNazanin" w:eastAsia="IRNazanin"/>
          <w:color w:val="111111"/>
          <w:sz w:val="28"/>
          <w:sz w:val="28"/>
          <w:szCs w:val="28"/>
          <w:rtl w:val="true"/>
          <w:lang w:bidi="fa-IR"/>
        </w:rPr>
        <w:t>من وجوب</w:t>
      </w:r>
      <w:r>
        <w:rPr>
          <w:rStyle w:val="FootnoteAnchor"/>
          <w:rtl w:val="true"/>
        </w:rPr>
        <w:footnoteReference w:id="894"/>
      </w:r>
      <w:r>
        <w:rPr>
          <w:rFonts w:ascii="IRNazanin" w:hAnsi="IRNazanin" w:eastAsia="IRNazanin"/>
          <w:color w:val="111111"/>
          <w:sz w:val="28"/>
          <w:sz w:val="28"/>
          <w:szCs w:val="28"/>
          <w:rtl w:val="true"/>
          <w:lang w:bidi="fa-IR"/>
        </w:rPr>
        <w:t>الزکاة</w:t>
      </w:r>
      <w:r>
        <w:rPr>
          <w:rStyle w:val="FootnoteAnchor"/>
          <w:rtl w:val="true"/>
        </w:rPr>
        <w:footnoteReference w:id="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فی غیر المکره؛ لقصور فی الملکیّة بالنذر والشرط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من عدم التمکّن من التصرّف الّذی هو موضوع الحکم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سقوط حوله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الأخیر منه، بل الثانی أیضاً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والأرجح منعه من وجوب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انقطاع الحول وسقوطه بذلک، إلاّ انّ الأحوط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منعه من وجوب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کالتعلیل، وتقدّم منه فی أوائل الکتاب الجزم بخلافه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سقوط حَولِه بذلک، نعم، الإشکال فی الغلاّت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منعه من وجوب الزکاة؛ لعدم التمکّن من التصرّف خصوصاً فی الثانی والثالث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المنع، سیّما فی الأخیرین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منعه من وجوب الزکاة؛ إذ وجود القدر المتیقّن لا ینافی الإطلاق، وعلیه المعوّل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منع الثانی والثالث منه، وفی الأوّل وجه،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منعها من وجوب الزکاة، وینبغی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المنع فی النذر والشرط دون الإکراه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منعه عنها؛ لأنّ المدار فی عدم التمکّن هو العرف، کما تقدّم منه فی الشرط الخامس من الشرائط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سقوط الحول بذلک، والإشکال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الصورة الاُولی والثالثة الزکاة دون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الوجوب إلاّ فی المکره،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انقطاع الحول وسقوطه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الأوّل، وأمّا فی الثانی والثالث فالظاهر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القدر</w:t>
      </w:r>
      <w:bookmarkStart w:id="527" w:name="pg13282_130340"/>
    </w:p>
    <w:p>
      <w:pPr>
        <w:pStyle w:val="BookText"/>
        <w:rPr/>
      </w:pPr>
      <w:bookmarkEnd w:id="527"/>
      <w:r>
        <w:rPr>
          <w:rFonts w:ascii="Amiri" w:hAnsi="Amiri" w:eastAsia="Amiri" w:cs="Amiri"/>
          <w:color w:val="111111"/>
          <w:sz w:val="28"/>
          <w:sz w:val="28"/>
          <w:szCs w:val="28"/>
          <w:rtl w:val="true"/>
          <w:lang w:bidi="ar-SA"/>
        </w:rPr>
        <w:t>المتیقّن</w:t>
      </w:r>
      <w:r>
        <w:rPr>
          <w:rStyle w:val="FootnoteAnchor"/>
          <w:rtl w:val="true"/>
        </w:rPr>
        <w:footnoteReference w:id="896"/>
      </w:r>
      <w:r>
        <w:rPr>
          <w:rFonts w:ascii="IRNazanin" w:hAnsi="IRNazanin" w:eastAsia="IRNazanin"/>
          <w:color w:val="111111"/>
          <w:sz w:val="28"/>
          <w:sz w:val="28"/>
          <w:szCs w:val="28"/>
          <w:rtl w:val="true"/>
          <w:lang w:bidi="fa-IR"/>
        </w:rPr>
        <w:t>ما إذا لم یکن المال حاضراً عنده أو کان حاضراً وکان بحکم الغائب عرفاً</w:t>
      </w:r>
      <w:r>
        <w:rPr>
          <w:rFonts w:eastAsia="IRNazanin" w:cs="IRNazanin"/>
          <w:color w:val="111111"/>
          <w:sz w:val="28"/>
          <w:szCs w:val="28"/>
          <w:rtl w:val="true"/>
          <w:lang w:bidi="fa-IR"/>
        </w:rPr>
        <w:t>.</w:t>
      </w:r>
    </w:p>
    <w:p>
      <w:pPr>
        <w:pStyle w:val="Heading3"/>
        <w:numPr>
          <w:ilvl w:val="2"/>
          <w:numId w:val="1"/>
        </w:numPr>
        <w:rPr/>
      </w:pPr>
      <w:bookmarkStart w:id="528" w:name="__RefHeading___Toc1987596_2322387425"/>
      <w:bookmarkStart w:id="529" w:name="_Toc187"/>
      <w:bookmarkEnd w:id="528"/>
      <w:r>
        <w:rPr>
          <w:rtl w:val="true"/>
        </w:rPr>
        <w:t xml:space="preserve">العشرون </w:t>
      </w:r>
      <w:r>
        <w:rPr>
          <w:rtl w:val="true"/>
        </w:rPr>
        <w:t xml:space="preserve">: </w:t>
      </w:r>
      <w:r>
        <w:rPr>
          <w:rtl w:val="true"/>
        </w:rPr>
        <w:t>للمالک أن یشتری من زکاته من سهم سبیل اللّه عیناً ویوقفها</w:t>
      </w:r>
      <w:bookmarkEnd w:id="52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Style w:val="FootnoteAnchor"/>
          <w:rtl w:val="true"/>
        </w:rPr>
        <w:footnoteReference w:id="897"/>
      </w:r>
      <w:r>
        <w:rPr>
          <w:rFonts w:ascii="IRNazanin" w:hAnsi="IRNazanin" w:eastAsia="IRNazanin"/>
          <w:color w:val="111111"/>
          <w:sz w:val="28"/>
          <w:sz w:val="28"/>
          <w:szCs w:val="28"/>
          <w:rtl w:val="true"/>
          <w:lang w:bidi="fa-IR"/>
        </w:rPr>
        <w:t>أن یشتری من زکاته من سهم سبیل اللّه کتاباً أو قرآناً أو دعاءً ویوقفه ویجعل التولیة بیده أو ید أولاده، ولو أوقفه علی أولاده وغیرهم</w:t>
      </w:r>
      <w:r>
        <w:rPr>
          <w:rStyle w:val="FootnoteAnchor"/>
          <w:rtl w:val="true"/>
        </w:rPr>
        <w:footnoteReference w:id="898"/>
      </w:r>
      <w:r>
        <w:rPr>
          <w:rFonts w:ascii="IRNazanin" w:hAnsi="IRNazanin" w:eastAsia="IRNazanin"/>
          <w:color w:val="111111"/>
          <w:sz w:val="28"/>
          <w:sz w:val="28"/>
          <w:szCs w:val="28"/>
          <w:rtl w:val="true"/>
          <w:lang w:bidi="fa-IR"/>
        </w:rPr>
        <w:t>ممّن یجب نفقته علیه فلا بأس</w:t>
      </w:r>
      <w:r>
        <w:rPr>
          <w:rStyle w:val="FootnoteAnchor"/>
          <w:rtl w:val="true"/>
        </w:rPr>
        <w:footnoteReference w:id="899"/>
      </w:r>
      <w:r>
        <w:rPr>
          <w:rFonts w:ascii="Amiri" w:hAnsi="Amiri" w:eastAsia="Amiri" w:cs="Amiri"/>
          <w:color w:val="111111"/>
          <w:sz w:val="28"/>
          <w:sz w:val="28"/>
          <w:szCs w:val="28"/>
          <w:rtl w:val="true"/>
          <w:lang w:bidi="ar-SA"/>
        </w:rPr>
        <w:t>به أیضاً</w:t>
      </w:r>
      <w:r>
        <w:rPr>
          <w:rStyle w:val="FootnoteAnchor"/>
          <w:rtl w:val="true"/>
        </w:rPr>
        <w:footnoteReference w:id="900"/>
      </w:r>
      <w:r>
        <w:rPr>
          <w:rFonts w:ascii="IRNazanin" w:hAnsi="IRNazanin" w:eastAsia="IRNazanin"/>
          <w:color w:val="111111"/>
          <w:sz w:val="28"/>
          <w:sz w:val="28"/>
          <w:szCs w:val="28"/>
          <w:rtl w:val="true"/>
          <w:lang w:bidi="fa-IR"/>
        </w:rPr>
        <w:t xml:space="preserve">، نعم، لو </w:t>
      </w:r>
    </w:p>
    <w:p>
      <w:pPr>
        <w:pStyle w:val="BookText"/>
        <w:rPr/>
      </w:pPr>
      <w:r>
        <w:rPr>
          <w:rFonts w:ascii="IRNazanin" w:hAnsi="IRNazanin" w:eastAsia="IRNazanin"/>
          <w:color w:val="111111"/>
          <w:sz w:val="28"/>
          <w:sz w:val="28"/>
          <w:szCs w:val="28"/>
          <w:rtl w:val="true"/>
          <w:lang w:bidi="fa-IR"/>
        </w:rPr>
        <w:t>اشتری خاناً، أو بستاناً ووقّفه علی مَن تجب نفقته علیه لصرف نمائه فی نفقتهم فیه إشکال</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جوازه، خصوصاً علی المختار من عدم رجوع الوقف الخاصّ أیضاً إلی تملیک الأشخاص بعین المال، والنکتة فیه أنّ صرف الزکاة وأداءه بنفس إنشاء وقفه، لا بإعطائه خارجاً، بل إعطاوءه وإقباضه فی الخارج لیس إلاّ بعنوان الوفاء بالوقف، لا بعنوان إیتاء الزکاة کی یدخل فی النواهی عن الإیتاء لأهله لکونهم لازمین له، هذا مع أنّ مثل هذه النواهی یمکن دعوی انصرافها إلی الإعطاء من سهم الفقراء، وأنّ الغرض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وجوب انفاقهم علیه الموهِم لعدم فقرهم، ولکنّه قد عرفت أنّ مجرّد ذلک لا یُخرجهم عن الفقر وأنّ الغرض من الملازمة کنایة عن کونهم من تبعات نفسه علی وجهٍ، لا یحتسب إیتاء الزکاة لهم الإخراج عن نفسه، وحینئذٍ لا یکاد من تلک الجهة فرق بین إخراج الزکاة من أیِّ سهم،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بل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للنفقة الواجبة وفی زمان حیاة المالک، وإن کان لغیرها ولو فی زمان حیاته، أو بعد موته ولو کان لها فلا إشکال فیه، وقد مرّ منه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أوصاف المستحقّین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الجواز مطلقاً، فیخالف إشکاله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 إن لم یکن الأقوی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هناک جهة راجحة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0" w:name="pg13282_130342"/>
    </w:p>
    <w:p>
      <w:pPr>
        <w:pStyle w:val="Heading3"/>
        <w:numPr>
          <w:ilvl w:val="2"/>
          <w:numId w:val="1"/>
        </w:numPr>
        <w:rPr/>
      </w:pPr>
      <w:bookmarkStart w:id="531" w:name="__RefHeading___Toc1987598_2322387425"/>
      <w:bookmarkStart w:id="532" w:name="_Toc188"/>
      <w:bookmarkEnd w:id="530"/>
      <w:bookmarkEnd w:id="531"/>
      <w:r>
        <w:rPr>
          <w:rtl w:val="true"/>
        </w:rPr>
        <w:t xml:space="preserve">الحادیة والعشرون </w:t>
      </w:r>
      <w:r>
        <w:rPr>
          <w:rtl w:val="true"/>
        </w:rPr>
        <w:t xml:space="preserve">: </w:t>
      </w:r>
      <w:r>
        <w:rPr>
          <w:rtl w:val="true"/>
        </w:rPr>
        <w:t>لیس للفقیر مقاصّة الممتنع عن أداء الزکاة إلاّ بإذن الحاکم الشرعی</w:t>
      </w:r>
      <w:bookmarkEnd w:id="532"/>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ممتنعاً من أداء الزکاة لا یجوز للفقیر المقاصّة من ماله إلاّ بإذن الحاکم</w:t>
      </w:r>
      <w:r>
        <w:rPr>
          <w:rStyle w:val="FootnoteAnchor"/>
          <w:rtl w:val="true"/>
        </w:rPr>
        <w:footnoteReference w:id="902"/>
      </w:r>
      <w:r>
        <w:rPr>
          <w:rFonts w:ascii="Amiri" w:hAnsi="Amiri" w:eastAsia="Amiri" w:cs="Amiri"/>
          <w:color w:val="111111"/>
          <w:sz w:val="28"/>
          <w:sz w:val="28"/>
          <w:szCs w:val="28"/>
          <w:rtl w:val="true"/>
          <w:lang w:bidi="ar-SA"/>
        </w:rPr>
        <w:t>الشرعیِّ فی کلِّ مورد</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987600_2322387425"/>
      <w:bookmarkStart w:id="534" w:name="_Toc189"/>
      <w:bookmarkEnd w:id="533"/>
      <w:r>
        <w:rPr>
          <w:rtl w:val="true"/>
        </w:rPr>
        <w:t xml:space="preserve">الثانیة والعشرون </w:t>
      </w:r>
      <w:r>
        <w:rPr>
          <w:rtl w:val="true"/>
        </w:rPr>
        <w:t xml:space="preserve">: </w:t>
      </w:r>
      <w:r>
        <w:rPr>
          <w:rtl w:val="true"/>
        </w:rPr>
        <w:t>هل یجوز دفع الزکاة للفقیر من سهم الفقراء علی أن یحجّ بها ؟</w:t>
      </w:r>
      <w:bookmarkEnd w:id="534"/>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فقره لا یبعد الجواز بالمقدار المتعارف، وأمّا الزیادة فمحلّ إشکال، کما أنّ الإعطاء من سهم سبیل اللّه لمطلق القربات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قیّد بتلک الغایات الشریفة، وأمّا لو أعطی بلا تقیید وصرف الفقیر فی تلک القرب فلا إشکال فی براءة ذمّة الدافع، وعدم الصحّة فی صورة التقیید لا یخلو من شوب الإشکال، والأرجح جواز إعطائها إیّاه بشرط الفقر وإن کان بداعی صرفها فی القرب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بعنوان الشرط، وأمّا مع عدمه بأن یُعطی لِمن یقصد الحجّ فعلاً مع الفقر الفعلیّ وعدم الوجدان لمؤونة السنة فالظاهر الجواز، وقد صرّح رحمه‌الله بالجواز فی 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 حتّی مع الشرط، ولکنّ الإشکال فی أ نّه هل یجوز للفقیر أن یصرف ما یأخذه من الصدقات فی غیر الضرورات الشرعیّة والعرفیّة، أو لا ؟ والمسألة من هذه الجهة مشکلة جدّاً، ویصحّ الإعطاء من الزکاة للحجّ من سهم سبیل اللّه والحمل علی کونه سهم سبیل اللّه، أو علی ما إذا کثرت الزکاة وقلّ الفقراء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ولو من سهمهم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بعد فرض فقره وجواز إعطائه الزائد عن مؤونة السنة، نعم، بعد أخذه مقدار الکفایة 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إعطاء</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بهذا الإعطاء بعد فقره، وجواز إعطاء الزائد علی مؤونة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 کونه فقیراً جاز إعطاؤه من الزکاة ولو کان بداعی صرفه فی الزیارة والحجّ، نعم، لو کان مالکاً لمؤونة سنته واشتاق للزیارة ففی جواز إعطائه من سهم الفقراء لذلک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مع فرض فقره، نعم، لو کان واجداً لمؤونة السنة لا یجوز له الإعطاء للزیارة وأمثالها إلاّ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فقیراً لا یملک مؤونته وکانت الزیادة، أو الحجّ، أو نحوهما من شأنه عرفاً جاز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للفقیر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ذلک، والشرط لغو لیس بملزم للفقیر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نعم، لا یجوز بعد أخذ مقدار کفایته لسنته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سهم الفقراء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بعنوان سهم الفقراء، وذلک لا ینافی اعطاءهم الزکاة؛ لأ نّهم فقراء بعنوان سهمهم، فیصرفون فی الزیارة، أو الحجّ، کما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المستحقّین للزکاة، ح</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bookmarkStart w:id="535" w:name="pg13282_130344"/>
    </w:p>
    <w:p>
      <w:pPr>
        <w:pStyle w:val="BookText"/>
        <w:rPr/>
      </w:pPr>
      <w:bookmarkEnd w:id="535"/>
      <w:r>
        <w:rPr>
          <w:rFonts w:ascii="IRNazanin" w:hAnsi="IRNazanin" w:eastAsia="IRNazanin"/>
          <w:color w:val="111111"/>
          <w:sz w:val="28"/>
          <w:sz w:val="28"/>
          <w:szCs w:val="28"/>
          <w:rtl w:val="true"/>
          <w:lang w:bidi="fa-IR"/>
        </w:rPr>
        <w:t>للزیارة</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فقیراً مستحقّاً للزکاة یجوز دفع الزکاة إلیه، والتقیید لغو، ولو لم یکن مستحقّاً لا یجوز إعطاء الزکاة، والتقیید لا یصحّه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نحوهما من القرب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من 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987602_2322387425"/>
      <w:bookmarkStart w:id="537" w:name="_Toc190"/>
      <w:bookmarkEnd w:id="536"/>
      <w:r>
        <w:rPr>
          <w:rtl w:val="true"/>
        </w:rPr>
        <w:t xml:space="preserve">الثالثة والعشرون </w:t>
      </w:r>
      <w:r>
        <w:rPr>
          <w:rtl w:val="true"/>
        </w:rPr>
        <w:t xml:space="preserve">: </w:t>
      </w:r>
      <w:r>
        <w:rPr>
          <w:rtl w:val="true"/>
        </w:rPr>
        <w:t>هل یجوز دفع الزکاة وسهم سبیل اللّه للظالم لتخلیص مؤمن منه</w:t>
      </w:r>
      <w:bookmarkEnd w:id="537"/>
    </w:p>
    <w:p>
      <w:p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صرف الزکاة من سهم سبیل اللّه فی کلِّ قربة</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القرب الدینیّة العامّة،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کونها من المصالح العامّة الدینیّة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مصرفه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تخصیص القرب بما فیها المنافع والمصالح العامّة المشروعة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 فی الشریعة سبیلاً من سبل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المراد من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حتّی إعطائها للظالم لتخلیص الموءمنین من شرّه إذا لم</w:t>
      </w:r>
      <w:bookmarkStart w:id="538" w:name="pg13282_130345"/>
    </w:p>
    <w:p>
      <w:pPr>
        <w:pStyle w:val="BookText"/>
        <w:rPr/>
      </w:pPr>
      <w:bookmarkEnd w:id="538"/>
      <w:r>
        <w:rPr>
          <w:rFonts w:ascii="IRNazanin" w:hAnsi="IRNazanin" w:eastAsia="IRNazanin"/>
          <w:color w:val="111111"/>
          <w:sz w:val="28"/>
          <w:sz w:val="28"/>
          <w:szCs w:val="28"/>
          <w:rtl w:val="true"/>
          <w:lang w:bidi="fa-IR"/>
        </w:rPr>
        <w:t>یمکن</w:t>
      </w:r>
      <w:r>
        <w:rPr>
          <w:rStyle w:val="FootnoteAnchor"/>
          <w:rtl w:val="true"/>
        </w:rPr>
        <w:footnoteReference w:id="907"/>
      </w:r>
      <w:r>
        <w:rPr>
          <w:rFonts w:ascii="Amiri" w:hAnsi="Amiri" w:eastAsia="Amiri" w:cs="Amiri"/>
          <w:color w:val="111111"/>
          <w:sz w:val="28"/>
          <w:sz w:val="28"/>
          <w:szCs w:val="28"/>
          <w:rtl w:val="true"/>
          <w:lang w:bidi="ar-SA"/>
        </w:rPr>
        <w:t>دفع شرّه إلاّ بهذا</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المصرف نفس تلک الجهة الخاصّة، لا وجه لهذا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Heading3"/>
        <w:numPr>
          <w:ilvl w:val="2"/>
          <w:numId w:val="1"/>
        </w:numPr>
        <w:rPr/>
      </w:pPr>
      <w:bookmarkStart w:id="539" w:name="__RefHeading___Toc1987604_2322387425"/>
      <w:bookmarkStart w:id="540" w:name="_Toc191"/>
      <w:bookmarkEnd w:id="539"/>
      <w:r>
        <w:rPr>
          <w:rtl w:val="true"/>
        </w:rPr>
        <w:t xml:space="preserve">الرابعة والعشرون </w:t>
      </w:r>
      <w:r>
        <w:rPr>
          <w:rtl w:val="true"/>
        </w:rPr>
        <w:t xml:space="preserve">: </w:t>
      </w:r>
      <w:r>
        <w:rPr>
          <w:rtl w:val="true"/>
        </w:rPr>
        <w:t>زکاة المنذور لشخص، علیه أم علی الناذر</w:t>
      </w:r>
      <w:bookmarkEnd w:id="540"/>
    </w:p>
    <w:p>
      <w:pPr>
        <w:pStyle w:val="BookText"/>
        <w:rPr/>
      </w:pP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أن یکون نصف ثمر نخله، أو کرمه، أو نصف حبِّ زرعه لشخص بعنوان نذر النتیجة</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صحّة النذر المذکور لابدّ من تقییده بقبل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نذر النتیجة فی مثل ذلک غیر معلوم، ولو بدّل النذر بالشرط خلص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من حیث الصحّة وعدمها، والثانیة من حیث توقّف الملکیّة علی قبول المنذور له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النتیجة علی هذا الوجه 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صحّة هذا النذر، لکنّها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سلمت صحّة مثل هذا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صحّته، لکن 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نذر النتیجة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نذر النتیجة محلّ الإشکال والکلام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صحّة نذر النتیجة، وهی 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ذلک النصاب وجبت</w:t>
      </w:r>
    </w:p>
    <w:p>
      <w:pPr>
        <w:pStyle w:val="BookText"/>
        <w:rPr/>
      </w:pPr>
      <w:r>
        <w:rPr>
          <w:rFonts w:ascii="IRNazanin" w:hAnsi="IRNazanin" w:eastAsia="IRNazanin"/>
          <w:color w:val="111111"/>
          <w:sz w:val="28"/>
          <w:sz w:val="28"/>
          <w:szCs w:val="28"/>
          <w:rtl w:val="true"/>
          <w:lang w:bidi="fa-IR"/>
        </w:rPr>
        <w:t>الزکاة علی ذلک الشخص أیضاً</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مالک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لعدم الدلیل علی نفوذ شرط النتیجة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النذر علی هذا الوجه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صحّة نذر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تعلّق الوجوب، وأمّا لو کان بعنوان نذر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نذر تملیکه إیّاه، ولکنّ ذلک مع عدم تحقّق التملیک قبل زمان التعلّق، کما هو المفروض، وإلاّ فتجب الزکاة علی ذلک الشخص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نذر تملیکه إیّاه مع عدم تحقّق التملیک قبل زمان تعلّق الوجوب، وإلاّ کانت الزکاة واجبة علی المنذور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نذر التملیک، ولکن لو تحقّق الفعل المنذور قبل تعلّق الوجوب تجب الزکاة علی المنذور 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تجب علی ذلک الشخص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وجوبها علی المالک بالنسبة إلی المقدار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المال منذوراً للتصدّق به فتجری فیه الصور المتقدّمة فی أوّل الکتاب، فلیراجع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المنذور</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9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آل یاسین، جمال‌الدین الگلپایگانی، عبدالهادی الشیرازی،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کما أشرنا من اقتضاء النذر قصر السلطنة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المال المنذور التصدّق به فتجری فیه الصور المتقدّمة فی أوّل الکتاب، فلیراجع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والأرجح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تفصیل هذا فی أوائل الزکاة،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 المتقدّمة فی المال المنذور التصدّق به جاریة هنا، والظاهر اتّحادهما فی الحکم، وأ نّه عدم الوجوب علی الأقوی، کما مرّ،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الوجوب، کما تقدّم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الوجوب، وقد تقدّم الکلام فیه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وجوبها علیه بناءً علی صحّة شرط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الوجوب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الأرجح عدم الوجوب، کما مرّ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فیه، کما تقدّم فی منذور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مال المنذور التصدّق، وقد تقدّمت الأقسام المتصوّرة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لأ نّه کمنذور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وجوب الزکاة علی المالک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النذر قبل تعلّق الوجوب ـ کما هو المفروض ـ فالأقوی عدم الوجوب علیه،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3282_130348"/>
    </w:p>
    <w:p>
      <w:pPr>
        <w:pStyle w:val="Heading3"/>
        <w:numPr>
          <w:ilvl w:val="2"/>
          <w:numId w:val="1"/>
        </w:numPr>
        <w:rPr/>
      </w:pPr>
      <w:bookmarkStart w:id="542" w:name="__RefHeading___Toc1987606_2322387425"/>
      <w:bookmarkStart w:id="543" w:name="_Toc192"/>
      <w:bookmarkEnd w:id="541"/>
      <w:bookmarkEnd w:id="542"/>
      <w:r>
        <w:rPr>
          <w:rtl w:val="true"/>
        </w:rPr>
        <w:t xml:space="preserve">الخامسة والعشرون </w:t>
      </w:r>
      <w:r>
        <w:rPr>
          <w:rtl w:val="true"/>
        </w:rPr>
        <w:t xml:space="preserve">: </w:t>
      </w:r>
      <w:r>
        <w:rPr>
          <w:rtl w:val="true"/>
        </w:rPr>
        <w:t>للفقیر حقّ التوکیل فی قبض الزکاة</w:t>
      </w:r>
      <w:bookmarkEnd w:id="543"/>
    </w:p>
    <w:p>
      <w:p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للفقیر أن یوکّل شخصاً یقبض له الزکاة من أیّ شخصٍ وفی أیّ مکانٍ کان، ویجوز للمالک إقباضه إیّاه مع علمه بالحال، وتبرأ ذمّته وإن تلفت فی ید الوکیل قبل الوصول إلی الفقیر، ولا مانع من أن یجعل الفقیر للوکیل جعلاً علی ذلک</w:t>
      </w:r>
      <w:r>
        <w:rPr>
          <w:rFonts w:eastAsia="IRNazanin" w:cs="IRNazanin"/>
          <w:color w:val="111111"/>
          <w:sz w:val="28"/>
          <w:szCs w:val="28"/>
          <w:rtl w:val="true"/>
          <w:lang w:bidi="fa-IR"/>
        </w:rPr>
        <w:t>.</w:t>
      </w:r>
    </w:p>
    <w:p>
      <w:pPr>
        <w:pStyle w:val="Heading3"/>
        <w:numPr>
          <w:ilvl w:val="2"/>
          <w:numId w:val="1"/>
        </w:numPr>
        <w:rPr/>
      </w:pPr>
      <w:bookmarkStart w:id="544" w:name="__RefHeading___Toc1987608_2322387425"/>
      <w:bookmarkStart w:id="545" w:name="_Toc193"/>
      <w:bookmarkEnd w:id="544"/>
      <w:r>
        <w:rPr>
          <w:rtl w:val="true"/>
        </w:rPr>
        <w:t xml:space="preserve">السادسة والعشرون </w:t>
      </w:r>
      <w:r>
        <w:rPr>
          <w:rtl w:val="true"/>
        </w:rPr>
        <w:t xml:space="preserve">: </w:t>
      </w:r>
      <w:r>
        <w:rPr>
          <w:rtl w:val="true"/>
        </w:rPr>
        <w:t>لا فضولیّة فی دفع الزکاة عن المالک</w:t>
      </w:r>
      <w:bookmarkEnd w:id="545"/>
    </w:p>
    <w:p>
      <w:p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w:t>
      </w:r>
      <w:r>
        <w:rPr>
          <w:rStyle w:val="FootnoteAnchor"/>
          <w:rtl w:val="true"/>
        </w:rPr>
        <w:footnoteReference w:id="912"/>
      </w:r>
      <w:r>
        <w:rPr>
          <w:rFonts w:ascii="Amiri" w:hAnsi="Amiri" w:eastAsia="Amiri" w:cs="Amiri"/>
          <w:color w:val="111111"/>
          <w:sz w:val="28"/>
          <w:sz w:val="28"/>
          <w:szCs w:val="28"/>
          <w:rtl w:val="true"/>
          <w:lang w:bidi="ar-SA"/>
        </w:rPr>
        <w:t>الفضولیّة</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والجریان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کان الدافع معذوراً فی الدفع لجهله بالحال فللصحّة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وللجریان وجه، وأولی بالصحّة ما لو أعطی شخص من مال نفسه زکاة الغیر، ثمّ أجاز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الفضولیّة فی الزکاة، وتترتّب علیه کلّ أحکام الفضولیّة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دفع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أعطی فضولیّ زکاة شخصٍ من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إذنه فأجاز بعد ذلک لم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 المال باقیاً فی ید الفقیر، أو تالفاً مع ضمانه بأن یکون</w:t>
      </w:r>
      <w:bookmarkStart w:id="546" w:name="pg13282_130349"/>
    </w:p>
    <w:p>
      <w:pPr>
        <w:pStyle w:val="BookText"/>
        <w:rPr/>
      </w:pPr>
      <w:bookmarkEnd w:id="546"/>
      <w:r>
        <w:rPr>
          <w:rFonts w:ascii="Amiri" w:hAnsi="Amiri" w:eastAsia="Amiri" w:cs="Amiri"/>
          <w:color w:val="111111"/>
          <w:sz w:val="28"/>
          <w:sz w:val="28"/>
          <w:szCs w:val="28"/>
          <w:rtl w:val="true"/>
          <w:lang w:bidi="ar-SA"/>
        </w:rPr>
        <w:t>عالماً</w:t>
      </w:r>
      <w:r>
        <w:rPr>
          <w:rStyle w:val="FootnoteAnchor"/>
          <w:rtl w:val="true"/>
        </w:rPr>
        <w:footnoteReference w:id="914"/>
      </w:r>
      <w:r>
        <w:rPr>
          <w:rFonts w:ascii="IRNazanin" w:hAnsi="IRNazanin" w:eastAsia="IRNazanin"/>
          <w:color w:val="111111"/>
          <w:sz w:val="28"/>
          <w:sz w:val="28"/>
          <w:szCs w:val="28"/>
          <w:rtl w:val="true"/>
          <w:lang w:bidi="fa-IR"/>
        </w:rPr>
        <w:t>بالحال</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الفرق فی الضمان بین العلم بالحال والجهل به؛ لأ نّه مال الغیر، ویمکن القول برجوع الجاهل القابض إلی الوکیل؛ حیث إنّه غرّه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کان جاهلاً بها؛ إذ الضمان بعد کون المدفوع لغیر الدافع لا یدور مدار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ثبت الضمان فی حال العلم ثبت مع الجهل أیضاً؛ إذ المفروض أنّ المال لغیر الدافع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الضمان بین حالَی الجهل والعلم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یکن مغروراً وإن کان جاهلاً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جاهلاً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جاهلاً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له الاحتساب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باقیاً علی فقره</w:t>
      </w:r>
      <w:r>
        <w:rPr>
          <w:rFonts w:eastAsia="IRNazanin" w:cs="IRNazanin"/>
          <w:color w:val="111111"/>
          <w:sz w:val="28"/>
          <w:szCs w:val="28"/>
          <w:rtl w:val="true"/>
          <w:lang w:bidi="fa-IR"/>
        </w:rPr>
        <w:t>.</w:t>
      </w:r>
    </w:p>
    <w:p>
      <w:pPr>
        <w:pStyle w:val="Heading3"/>
        <w:numPr>
          <w:ilvl w:val="2"/>
          <w:numId w:val="1"/>
        </w:numPr>
        <w:rPr/>
      </w:pPr>
      <w:bookmarkStart w:id="547" w:name="__RefHeading___Toc1987610_2322387425"/>
      <w:bookmarkStart w:id="548" w:name="_Toc194"/>
      <w:bookmarkEnd w:id="547"/>
      <w:r>
        <w:rPr>
          <w:rtl w:val="true"/>
        </w:rPr>
        <w:t xml:space="preserve">السابعة والعشرون </w:t>
      </w:r>
      <w:r>
        <w:rPr>
          <w:rtl w:val="true"/>
        </w:rPr>
        <w:t xml:space="preserve">: </w:t>
      </w:r>
      <w:r>
        <w:rPr>
          <w:rtl w:val="true"/>
        </w:rPr>
        <w:t>هل یجوز للوکیل فی دفع الزکاة الأخذ منها إذا کان فقیراً</w:t>
      </w:r>
      <w:bookmarkEnd w:id="548"/>
    </w:p>
    <w:p>
      <w:pPr>
        <w:pStyle w:val="BookText"/>
        <w:rPr/>
      </w:pPr>
      <w:r>
        <w:rPr>
          <w:rFonts w:ascii="IRNazanin" w:hAnsi="IRNazanin" w:eastAsia="IRNazanin"/>
          <w:color w:val="111111"/>
          <w:sz w:val="28"/>
          <w:sz w:val="28"/>
          <w:szCs w:val="28"/>
          <w:rtl w:val="true"/>
          <w:lang w:bidi="fa-IR"/>
        </w:rPr>
        <w:t>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المالک شخصاً فی إخراج زکاته من ماله أو أعطاه 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 إلی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الأخذ منه لنفسه إن کان فقیراً مع علمه</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علم من القرائن أنّ وکالته شاملة للدفع إلی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غرضه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شأن لعموم الغرض، بل المدار علی عموم الإنشاء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الفقراء، وأمّا إذا احتمل کون غرضه الدفع إلی غیره</w:t>
      </w:r>
      <w:bookmarkStart w:id="549" w:name="pg13282_130350"/>
    </w:p>
    <w:p>
      <w:pPr>
        <w:pStyle w:val="BookText"/>
        <w:rPr/>
      </w:pPr>
      <w:bookmarkEnd w:id="549"/>
      <w:r>
        <w:rPr>
          <w:rFonts w:ascii="IRNazanin" w:hAnsi="IRNazanin" w:eastAsia="IRNazanin"/>
          <w:color w:val="111111"/>
          <w:sz w:val="28"/>
          <w:sz w:val="28"/>
          <w:szCs w:val="28"/>
          <w:rtl w:val="true"/>
          <w:lang w:bidi="fa-IR"/>
        </w:rPr>
        <w:t>فلا یجوز</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مع احتمال عموم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Heading3"/>
        <w:numPr>
          <w:ilvl w:val="2"/>
          <w:numId w:val="1"/>
        </w:numPr>
        <w:rPr/>
      </w:pPr>
      <w:bookmarkStart w:id="550" w:name="__RefHeading___Toc1987612_2322387425"/>
      <w:bookmarkStart w:id="551" w:name="_Toc195"/>
      <w:bookmarkEnd w:id="550"/>
      <w:r>
        <w:rPr>
          <w:rtl w:val="true"/>
        </w:rPr>
        <w:t xml:space="preserve">الثامنة والعشرون </w:t>
      </w:r>
      <w:r>
        <w:rPr>
          <w:rtl w:val="true"/>
        </w:rPr>
        <w:t xml:space="preserve">: </w:t>
      </w:r>
      <w:r>
        <w:rPr>
          <w:rtl w:val="true"/>
        </w:rPr>
        <w:t>وجوب الزکاة علی الفقیر من الأعیان الزکویة</w:t>
      </w:r>
      <w:bookmarkEnd w:id="551"/>
    </w:p>
    <w:p>
      <w:pPr>
        <w:pStyle w:val="BookText"/>
        <w:rPr/>
      </w:pPr>
      <w:r>
        <w:rPr>
          <w:rFonts w:ascii="IRNazanin" w:hAnsi="IRNazanin" w:eastAsia="IRNazanin"/>
          <w:color w:val="111111"/>
          <w:sz w:val="28"/>
          <w:sz w:val="28"/>
          <w:szCs w:val="28"/>
          <w:rtl w:val="true"/>
          <w:lang w:bidi="fa-IR"/>
        </w:rPr>
        <w:t>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قبض الفقیر بعنوان الزکاة أربعین شاةً دفعةً، أو تدریجاً وبقیت عنده سنة وجب علیه إخراج زکاتها، وهکذا فی سائر الأنعام والنقدین</w:t>
      </w:r>
      <w:r>
        <w:rPr>
          <w:rFonts w:eastAsia="IRNazanin" w:cs="IRNazanin"/>
          <w:color w:val="111111"/>
          <w:sz w:val="28"/>
          <w:szCs w:val="28"/>
          <w:rtl w:val="true"/>
          <w:lang w:bidi="fa-IR"/>
        </w:rPr>
        <w:t>.</w:t>
      </w:r>
    </w:p>
    <w:p>
      <w:pPr>
        <w:pStyle w:val="Heading3"/>
        <w:numPr>
          <w:ilvl w:val="2"/>
          <w:numId w:val="1"/>
        </w:numPr>
        <w:rPr/>
      </w:pPr>
      <w:bookmarkStart w:id="552" w:name="__RefHeading___Toc1987614_2322387425"/>
      <w:bookmarkStart w:id="553" w:name="_Toc196"/>
      <w:bookmarkEnd w:id="552"/>
      <w:r>
        <w:rPr>
          <w:rtl w:val="true"/>
        </w:rPr>
        <w:t xml:space="preserve">التاسعة والعشرون </w:t>
      </w:r>
      <w:r>
        <w:rPr>
          <w:rtl w:val="true"/>
        </w:rPr>
        <w:t xml:space="preserve">: </w:t>
      </w:r>
      <w:r>
        <w:rPr>
          <w:rtl w:val="true"/>
        </w:rPr>
        <w:t>حکم المال الزکوی بین الشریکین</w:t>
      </w:r>
      <w:bookmarkEnd w:id="553"/>
    </w:p>
    <w:p>
      <w:pPr>
        <w:pStyle w:val="BookText"/>
        <w:rPr/>
      </w:pPr>
      <w:r>
        <w:rPr>
          <w:rFonts w:ascii="IRNazanin" w:hAnsi="IRNazanin" w:eastAsia="IRNazanin"/>
          <w:color w:val="111111"/>
          <w:sz w:val="28"/>
          <w:sz w:val="28"/>
          <w:szCs w:val="28"/>
          <w:rtl w:val="true"/>
          <w:lang w:bidi="fa-IR"/>
        </w:rPr>
        <w:t>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مال زکویّ مشترکاً بین اثنین مثلاً وکان نصیب کلٍّ منهما بقدر النصاب، فأعطی أحدهما زکاة حصّته من مال آخر أو منه بإذن الآخر قبل القسمة، ثمّ اقتسماه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احتمل المُزکِّی أنّ شریکه یوءدّی زکاته فلا إشکال</w:t>
      </w:r>
      <w:r>
        <w:rPr>
          <w:rStyle w:val="FootnoteAnchor"/>
          <w:rtl w:val="true"/>
        </w:rPr>
        <w:footnoteReference w:id="9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حتّی مع العلم، نعم، إذا کان تعلّق الزکاة بالعین علی نحو الکلّی فی المعیّن تجوز القسمة حتّی مع العلم بعدم التأدیة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علم أ نّه لا یوءدّی ففیه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ما أدّی من زکاة حصّته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الإشاعة، فیحتاج فی قسمته إلی إذن مَن هو ولیّ الفقیر أیضاً، وأمّا الکلّیّ فی المعیّن فلا إشکال، کما هو مختاره أیضاً،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فإنّ الزکاة وإن کانت متعلّقة بالعین إلاّ أ نّه بعد التقسیم تفرز حصّته المزکّاة عن حصّة شریکه الغیر المزکّاة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بعد ما یفرز حصّته المزکّاة عن حصّة شریکه الغیر المزکّاة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صحّة القسمة، واختصاص حصّة الشریک بزکاته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القول بالإشاعة، إلاّ أن یقال بأنّ بالتقسیم تفرز حصّته المزکّاة عن حصّة شریکه الغیر المزکّاة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للمالک ولایة القسمة ـ کما هو مقتضی قاعدة السلطنة ـ فیفرز حصّته المزکّاة عن حصّة شریکه الغیر المزکّاة،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القسمة بعد ما کان التقسیم إفرازاً لحصّته التی لا تعلّق لحقّ الفقراء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تعلّق الزکاة بالعین علی نحو الإشاعة، وعدم سلطنة المالک وسلطنته علی إفراز سهمه المزکّی عن سهم شریکه الغیر المؤدّی لزکاته، وأمّا لو کانت له ولایة وسلطنة علی ذلک فلا إشکال فی البین علی تقدیر الإفراز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الإشکال بما لو کانت الزکاة متعلّقةً بالعین علی نحو الإشاعة، وأمّا علی غیره فلا إشکال، خصوصاً بناءً علی کونها حقّاً متعلّقاً بالعین؛ إذ علیه للمالک ولایة علی الإفراز، فبالتقسیم تفرز حصّة المزکّاة عن حصّة شریکه الغیر المزکّاة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الإشاعة، وأمّا علی مبناه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لأ نّه مع ثبوت ولایة المالک علی القسمة والإفراز یمیّز المزکّی عن غیره قهراً، سواء کان تعلّق الزکاة بنحو الحقّ أو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وجوب الزکاة علی الشریک الذی أدّی زکاته من 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إفراز حصّته المزکّاة عن حصّة شریکه غیر المزکّاة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تعلّق</w:t>
      </w:r>
      <w:r>
        <w:rPr>
          <w:rStyle w:val="FootnoteAnchor"/>
          <w:rtl w:val="true"/>
        </w:rPr>
        <w:footnoteReference w:id="919"/>
      </w:r>
      <w:r>
        <w:rPr>
          <w:rFonts w:ascii="IRNazanin" w:hAnsi="IRNazanin" w:eastAsia="IRNazanin"/>
          <w:color w:val="111111"/>
          <w:sz w:val="28"/>
          <w:sz w:val="28"/>
          <w:szCs w:val="28"/>
          <w:rtl w:val="true"/>
          <w:lang w:bidi="fa-IR"/>
        </w:rPr>
        <w:t>الزکاة بالعین فیکون مقدار منها فی حصّته</w:t>
      </w:r>
      <w:r>
        <w:rPr>
          <w:rFonts w:eastAsia="IRNazanin" w:cs="IRNazanin"/>
          <w:color w:val="111111"/>
          <w:sz w:val="28"/>
          <w:szCs w:val="28"/>
          <w:rtl w:val="true"/>
          <w:lang w:bidi="fa-IR"/>
        </w:rPr>
        <w:t xml:space="preserve">. </w:t>
      </w:r>
      <w:bookmarkStart w:id="554" w:name="pg13282_130352"/>
    </w:p>
    <w:p>
      <w:pPr>
        <w:pStyle w:val="Heading3"/>
        <w:numPr>
          <w:ilvl w:val="2"/>
          <w:numId w:val="1"/>
        </w:numPr>
        <w:rPr/>
      </w:pPr>
      <w:bookmarkStart w:id="555" w:name="__RefHeading___Toc1987616_2322387425"/>
      <w:bookmarkStart w:id="556" w:name="_Toc197"/>
      <w:bookmarkEnd w:id="554"/>
      <w:bookmarkEnd w:id="555"/>
      <w:r>
        <w:rPr>
          <w:rtl w:val="true"/>
        </w:rPr>
        <w:t xml:space="preserve">الثلاثون </w:t>
      </w:r>
      <w:r>
        <w:rPr>
          <w:rtl w:val="true"/>
        </w:rPr>
        <w:t xml:space="preserve">: </w:t>
      </w:r>
      <w:r>
        <w:rPr>
          <w:rtl w:val="true"/>
        </w:rPr>
        <w:t>أخذ الحاکم زکاة الکافر</w:t>
      </w:r>
      <w:bookmarkEnd w:id="556"/>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من أوّل کتاب الزکاة والمسألة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الأنعام ما یتعلّق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مکلّف بالزکاة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 أصله وفی فروعه، کما أ نّه قد مرّ الکلام فی شراء النصاب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منه، وإن کان لو أسلم سقطت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حوله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شرائط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مع بقاء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ما یتعلّق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فیجوز للحاکم إجباره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ـ وقد تقدّم مکرّراً ـ فتسقط الفروع المترتّبة علی أخذ الزکاة من الکافر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الإعطاء له أو أخذها من ماله قهراً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ویکون هو المتولّی</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أمر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إشکاله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إشکاله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تلاحظ المسألة الخامسة من الفصل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یوءخذ منه حتّی مات کافراً جاز الأخذ من 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وارثه مسلماً وجب علیه، کما أ نّه لو اشتری مسلم تمام النصاب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بعضه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وکذا بعضه، ویکون شراؤه فضولیّاً لو لم یستأذن من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 بناءً علی القول بالإشاعة فی مقدار زکاة ذلک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 علی الأحوط،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شراوءه بالنسبة إلی مقدار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فضولیّاً، وحکمه حکم ما إذا اشتری من المسلم قبل إخراج الزکاة، وقد</w:t>
      </w:r>
      <w:bookmarkStart w:id="557" w:name="pg13282_130354"/>
    </w:p>
    <w:p>
      <w:pPr>
        <w:pStyle w:val="BookText"/>
        <w:rPr/>
      </w:pPr>
      <w:bookmarkEnd w:id="557"/>
      <w:r>
        <w:rPr>
          <w:rFonts w:ascii="Amiri" w:hAnsi="Amiri" w:eastAsia="Amiri" w:cs="Amiri"/>
          <w:color w:val="111111"/>
          <w:sz w:val="28"/>
          <w:sz w:val="28"/>
          <w:szCs w:val="28"/>
          <w:rtl w:val="true"/>
          <w:lang w:bidi="ar-SA"/>
        </w:rPr>
        <w:t>مرّ</w:t>
      </w:r>
      <w:r>
        <w:rPr>
          <w:rStyle w:val="FootnoteAnchor"/>
          <w:rtl w:val="true"/>
        </w:rPr>
        <w:footnoteReference w:id="922"/>
      </w:r>
      <w:r>
        <w:rPr>
          <w:rFonts w:ascii="Amiri" w:hAnsi="Amiri" w:eastAsia="Amiri" w:cs="Amiri"/>
          <w:color w:val="111111"/>
          <w:sz w:val="28"/>
          <w:sz w:val="28"/>
          <w:szCs w:val="28"/>
          <w:rtl w:val="true"/>
          <w:lang w:bidi="ar-SA"/>
        </w:rPr>
        <w:t>سابقاً</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علی هذه الفروع کلّ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مرّت الحاشیة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زکاة الأنعام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987618_2322387425"/>
      <w:bookmarkStart w:id="559" w:name="_Toc198"/>
      <w:bookmarkEnd w:id="558"/>
      <w:r>
        <w:rPr>
          <w:rtl w:val="true"/>
        </w:rPr>
        <w:t xml:space="preserve">الحادیة والثلاثون </w:t>
      </w:r>
      <w:r>
        <w:rPr>
          <w:rtl w:val="true"/>
        </w:rPr>
        <w:t xml:space="preserve">: </w:t>
      </w:r>
      <w:r>
        <w:rPr>
          <w:rtl w:val="true"/>
        </w:rPr>
        <w:t>من کان علیه خمس وزکاة لا یفی المال بهما</w:t>
      </w:r>
      <w:bookmarkEnd w:id="559"/>
    </w:p>
    <w:p>
      <w:pPr>
        <w:pStyle w:val="BookText"/>
        <w:rPr/>
      </w:pPr>
      <w:r>
        <w:rPr>
          <w:rFonts w:ascii="IRNazanin" w:hAnsi="IRNazanin" w:eastAsia="IRNazanin"/>
          <w:color w:val="111111"/>
          <w:sz w:val="28"/>
          <w:sz w:val="28"/>
          <w:szCs w:val="28"/>
          <w:rtl w:val="true"/>
          <w:lang w:bidi="fa-IR"/>
        </w:rPr>
        <w:t>الحادیة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من المال الّذی تعلّق به الزکاة والخمس مقدار لا یفی بهما ولم یکن عنده غیره فالظاهر وجوب</w:t>
      </w:r>
      <w:r>
        <w:rPr>
          <w:rStyle w:val="FootnoteAnchor"/>
          <w:rtl w:val="true"/>
        </w:rPr>
        <w:footnoteReference w:id="924"/>
      </w:r>
      <w:r>
        <w:rPr>
          <w:rFonts w:ascii="IRNazanin" w:hAnsi="IRNazanin" w:eastAsia="IRNazanin"/>
          <w:color w:val="111111"/>
          <w:sz w:val="28"/>
          <w:sz w:val="28"/>
          <w:szCs w:val="28"/>
          <w:rtl w:val="true"/>
          <w:lang w:bidi="fa-IR"/>
        </w:rPr>
        <w:t>التوزیع</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ولعلّ الأقرب التخییر فی إخراج أیّهما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بخلاف ما إذا کانا فی ذمّته ولم یکن عنده ما یفی بهما فإنّه مخیّر بین التوزیع وتقدیم أحدهما، وإذا کان علیه خمس، أو زکاة ومع ذلک علیه من دین الناس والکفّارة والنذر والمظالم وضاق ماله عن أداء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العین الّتی فیها الخمس، أو الزکاة موجودة وجب تقدیمهما علی البقیّة، وإن لم تکن موجودة فهو مخیّر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تقدیم أیّهما</w:t>
      </w:r>
    </w:p>
    <w:p>
      <w:pPr>
        <w:pStyle w:val="BookText"/>
        <w:rPr/>
      </w:pPr>
      <w:r>
        <w:rPr>
          <w:rFonts w:ascii="IRNazanin" w:hAnsi="IRNazanin" w:eastAsia="IRNazanin"/>
          <w:color w:val="111111"/>
          <w:sz w:val="28"/>
          <w:sz w:val="28"/>
          <w:szCs w:val="28"/>
          <w:rtl w:val="true"/>
          <w:lang w:bidi="fa-IR"/>
        </w:rPr>
        <w:t>شاء</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تقدیم دَین الناس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یجب التوزیع وإن کان أولی، نعم، إذا مات وکان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هذه</w:t>
      </w:r>
    </w:p>
    <w:p>
      <w:pPr>
        <w:pStyle w:val="BookText"/>
        <w:rPr/>
      </w:pPr>
      <w:r>
        <w:rPr>
          <w:rFonts w:ascii="IRNazanin" w:hAnsi="IRNazanin" w:eastAsia="IRNazanin"/>
          <w:color w:val="111111"/>
          <w:sz w:val="28"/>
          <w:sz w:val="28"/>
          <w:szCs w:val="28"/>
          <w:rtl w:val="true"/>
          <w:lang w:bidi="fa-IR"/>
        </w:rPr>
        <w:t>الاُمور وضاقت الترکة وجب التوزیع</w:t>
      </w:r>
      <w:r>
        <w:rPr>
          <w:rStyle w:val="FootnoteAnchor"/>
          <w:rtl w:val="true"/>
        </w:rPr>
        <w:footnoteReference w:id="9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غیر الکفّارة والنذر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کما فی غرماء المفلَّس، وإذا کان علیه حجّ واجب أیضاً کان فی عرضها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وفاء سهم حجّه بالتوزیع لحجّه أصلاً ولو من المیقات لا یخلو وجوب ملاحظة الحجّ فی التوزیع من نظر وإشکال؛ إذ أدلّة دَینیّة الحجّ المقتضی لملاحظتها فی عرض سائر الدیون إنّما ینصرف إلی صورة قابلیّة المال له، وإلاّ فمثل هذا الدین غیر قابلٍ للتبعیض کی یلاحظ أیّ قدرٍ یقع بإزائه کسائر دیونه القابلة له، وذلک ظاهر لمن 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الأخبار تقدیم الحجّ علی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الحجّ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الحجّ مقدَّم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وفاء سهم حجّه بالتوزیع لحجّه أصلاً ولو من المیقات لا یخلو وجوب ملاحظة الحجّ فی التوزیع من نظر وإشکال؛ إذ أدلّة دَینیّة الحجّ المقتضی بملاحظته فی عرض سائر الدیون إنّما ینصرف إلی صورة قابلیة المال، وإلاّ فمثل هذا الدَین غیر قابل للتبعیض کی یلاحظ إلی قدر بإزائه کسائر دیونه القابلة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من 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تراجع المسألة الثانیة والثمانون من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شرائط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بتقدیم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3282_130356"/>
    </w:p>
    <w:p>
      <w:pPr>
        <w:pStyle w:val="Heading3"/>
        <w:numPr>
          <w:ilvl w:val="2"/>
          <w:numId w:val="1"/>
        </w:numPr>
        <w:rPr/>
      </w:pPr>
      <w:bookmarkStart w:id="561" w:name="__RefHeading___Toc1987620_2322387425"/>
      <w:bookmarkStart w:id="562" w:name="_Toc199"/>
      <w:bookmarkEnd w:id="560"/>
      <w:bookmarkEnd w:id="561"/>
      <w:r>
        <w:rPr>
          <w:rtl w:val="true"/>
        </w:rPr>
        <w:t xml:space="preserve">الثانیة والثلاثون </w:t>
      </w:r>
      <w:r>
        <w:rPr>
          <w:rtl w:val="true"/>
        </w:rPr>
        <w:t xml:space="preserve">: </w:t>
      </w:r>
      <w:r>
        <w:rPr>
          <w:rtl w:val="true"/>
        </w:rPr>
        <w:t>إعطاء الزکاة للسائل بکفّه وکذا الفطرة</w:t>
      </w:r>
      <w:bookmarkEnd w:id="56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لا مانع من إعطاء الزکاة للسائل</w:t>
      </w:r>
      <w:r>
        <w:rPr>
          <w:rStyle w:val="FootnoteAnchor"/>
          <w:rtl w:val="true"/>
        </w:rPr>
        <w:footnoteReference w:id="928"/>
      </w:r>
      <w:r>
        <w:rPr>
          <w:rFonts w:ascii="Amiri" w:hAnsi="Amiri" w:eastAsia="Amiri" w:cs="Amiri"/>
          <w:color w:val="111111"/>
          <w:sz w:val="28"/>
          <w:sz w:val="28"/>
          <w:szCs w:val="28"/>
          <w:rtl w:val="true"/>
          <w:lang w:bidi="ar-SA"/>
        </w:rPr>
        <w:t>بکفّه</w:t>
      </w:r>
      <w:r>
        <w:rPr>
          <w:rStyle w:val="FootnoteAnchor"/>
          <w:rtl w:val="true"/>
        </w:rPr>
        <w:footnoteReference w:id="929"/>
      </w:r>
      <w:r>
        <w:rPr>
          <w:rFonts w:ascii="IRNazanin" w:hAnsi="IRNazanin" w:eastAsia="IRNazanin"/>
          <w:color w:val="111111"/>
          <w:sz w:val="28"/>
          <w:sz w:val="28"/>
          <w:szCs w:val="28"/>
          <w:rtl w:val="true"/>
          <w:lang w:bidi="fa-IR"/>
        </w:rPr>
        <w:t>، وکذا فی الفطرة، ومَن منع من ذلک</w:t>
      </w:r>
      <w:r>
        <w:rPr>
          <w:rStyle w:val="FootnoteAnchor"/>
          <w:rtl w:val="true"/>
        </w:rPr>
        <w:footnoteReference w:id="930"/>
      </w:r>
      <w:r>
        <w:rPr>
          <w:rFonts w:ascii="Amiri" w:hAnsi="Amiri" w:eastAsia="Amiri" w:cs="Amiri"/>
          <w:color w:val="111111"/>
          <w:sz w:val="28"/>
          <w:sz w:val="28"/>
          <w:szCs w:val="28"/>
          <w:rtl w:val="true"/>
          <w:lang w:bidi="ar-SA"/>
        </w:rPr>
        <w:t>کالمجلسیّ</w:t>
      </w:r>
      <w:r>
        <w:rPr>
          <w:rStyle w:val="FootnoteAnchor"/>
          <w:rtl w:val="true"/>
        </w:rPr>
        <w:footnoteReference w:id="931"/>
      </w:r>
      <w:r>
        <w:rPr>
          <w:rFonts w:ascii="IRNazanin" w:hAnsi="IRNazanin" w:eastAsia="IRNazanin"/>
          <w:color w:val="111111"/>
          <w:sz w:val="28"/>
          <w:sz w:val="28"/>
          <w:szCs w:val="28"/>
          <w:rtl w:val="true"/>
          <w:lang w:bidi="fa-IR"/>
        </w:rPr>
        <w:t>فی زاد المعاد فی باب زکاة الفطرة لعلّ نظره</w:t>
      </w:r>
      <w:r>
        <w:rPr>
          <w:rStyle w:val="FootnoteAnchor"/>
          <w:rtl w:val="true"/>
        </w:rPr>
        <w:footnoteReference w:id="932"/>
      </w:r>
      <w:bookmarkStart w:id="563" w:name="pg13282_130357"/>
    </w:p>
    <w:p>
      <w:pPr>
        <w:pStyle w:val="BookText"/>
        <w:rPr/>
      </w:pPr>
      <w:bookmarkEnd w:id="563"/>
      <w:r>
        <w:rPr>
          <w:rFonts w:ascii="IRNazanin" w:hAnsi="IRNazanin" w:eastAsia="IRNazanin"/>
          <w:color w:val="111111"/>
          <w:sz w:val="28"/>
          <w:sz w:val="28"/>
          <w:szCs w:val="28"/>
          <w:rtl w:val="true"/>
          <w:lang w:bidi="fa-IR"/>
        </w:rPr>
        <w:t>إلی</w:t>
      </w:r>
      <w:r>
        <w:rPr>
          <w:rStyle w:val="FootnoteAnchor"/>
          <w:rtl w:val="true"/>
        </w:rPr>
        <w:footnoteReference w:id="933"/>
      </w:r>
      <w:r>
        <w:rPr>
          <w:rFonts w:ascii="Amiri" w:hAnsi="Amiri" w:eastAsia="Amiri" w:cs="Amiri"/>
          <w:color w:val="111111"/>
          <w:sz w:val="28"/>
          <w:sz w:val="28"/>
          <w:szCs w:val="28"/>
          <w:rtl w:val="true"/>
          <w:lang w:bidi="ar-SA"/>
        </w:rPr>
        <w:t>حرمة</w:t>
      </w:r>
      <w:r>
        <w:rPr>
          <w:rStyle w:val="FootnoteAnchor"/>
          <w:rtl w:val="true"/>
        </w:rPr>
        <w:footnoteReference w:id="934"/>
      </w:r>
      <w:r>
        <w:rPr>
          <w:rFonts w:ascii="IRNazanin" w:hAnsi="IRNazanin" w:eastAsia="IRNazanin"/>
          <w:color w:val="111111"/>
          <w:sz w:val="28"/>
          <w:sz w:val="28"/>
          <w:szCs w:val="28"/>
          <w:rtl w:val="true"/>
          <w:lang w:bidi="fa-IR"/>
        </w:rPr>
        <w:t>السوءال</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نظره إلی کونه من المحترِف الذی تکفی حرفته لمؤونته؛ لاحتمال کون مراده من السائل بکفّه مَن اتّخذ السؤال حرفةً إن لم یکن ظاهراً فیه، ولا یبعد علی هذا الفرض عدم جواز إعطائه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أن یکون نظره إلی أ نّه حرفة له ولکنّه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الوجه ذلک لتوجّه عدم حرمة السؤال بالإطلاق وفی کلّ حال، بل حیث لم یکن اضطرار فحینئذٍ یصیر الدلیل أخصَّ من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إلی صورة اتّخاذ السوءال حرفة، أو إلی النهی عن إعطائه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واشتراط العدالة فی الفقیر، وإلاّ فلا دلیل علیه بالخصوص، بل قال 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مَن استثناه فی ما رأیته من کلمات العلماء سوی المجلسیّ فی زاد المعاد،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سهو منه، وکأ نّه کان یرید الاحتیاط فسها، وذکره بعنوان الفتوی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1987622_2322387425"/>
      <w:bookmarkStart w:id="565" w:name="_Toc200"/>
      <w:bookmarkEnd w:id="564"/>
      <w:r>
        <w:rPr>
          <w:rtl w:val="true"/>
        </w:rPr>
        <w:t xml:space="preserve">الثالثة والثلاثون </w:t>
      </w:r>
      <w:r>
        <w:rPr>
          <w:rtl w:val="true"/>
        </w:rPr>
        <w:t xml:space="preserve">: </w:t>
      </w:r>
      <w:r>
        <w:rPr>
          <w:rtl w:val="true"/>
        </w:rPr>
        <w:t>الدفع للفقیر غیر العادل</w:t>
      </w:r>
      <w:bookmarkEnd w:id="56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بناءً علی اعتبار العدالة فی الفقیر عدم جواز </w:t>
      </w:r>
      <w:bookmarkStart w:id="566" w:name="pg13282_130358"/>
    </w:p>
    <w:p>
      <w:pPr>
        <w:pStyle w:val="BookText"/>
        <w:rPr/>
      </w:pPr>
      <w:bookmarkEnd w:id="566"/>
      <w:r>
        <w:rPr>
          <w:rFonts w:ascii="Amiri" w:hAnsi="Amiri" w:eastAsia="Amiri" w:cs="Amiri"/>
          <w:color w:val="111111"/>
          <w:sz w:val="28"/>
          <w:sz w:val="28"/>
          <w:szCs w:val="28"/>
          <w:rtl w:val="true"/>
          <w:lang w:bidi="ar-SA"/>
        </w:rPr>
        <w:t>أخذه أیضاً، لکن ذکر المحقّق القمّی</w:t>
      </w:r>
      <w:r>
        <w:rPr>
          <w:rStyle w:val="FootnoteAnchor"/>
          <w:rtl w:val="true"/>
        </w:rPr>
        <w:footnoteReference w:id="936"/>
      </w:r>
      <w:r>
        <w:rPr>
          <w:rFonts w:ascii="IRNazanin" w:hAnsi="IRNazanin" w:eastAsia="IRNazanin"/>
          <w:color w:val="111111"/>
          <w:sz w:val="28"/>
          <w:sz w:val="28"/>
          <w:szCs w:val="28"/>
          <w:rtl w:val="true"/>
          <w:lang w:bidi="fa-IR"/>
        </w:rPr>
        <w:t>أ نّه مختصّ بالإعطاء، بمعنی أ نّه لا یجوز للمعطی أن یدفع إلی غیر العادل، وأمّا الآخذ فلیس مکلّفاً</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ممنوع؛ بناءً علی اعتبار العدالة،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بعدم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الأخذ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یکون مکلّفاً بعدم الأخذ والحال أ نّه یری نفسه غیر مستحقّ للزکاة؟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یری نفسه عادلاً، وإن کان المعطی لا یراه عادلاً، أو لا یری العدالة شرطاً اجتهاداً، أو تقلیداً وإن کان المعطی یراه شرطاً کذلک فلا مانع من أخذها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1987624_2322387425"/>
      <w:bookmarkStart w:id="568" w:name="_Toc201"/>
      <w:bookmarkEnd w:id="567"/>
      <w:r>
        <w:rPr>
          <w:rtl w:val="true"/>
        </w:rPr>
        <w:t xml:space="preserve">الرابعة والثلاثون </w:t>
      </w:r>
      <w:r>
        <w:rPr>
          <w:rtl w:val="true"/>
        </w:rPr>
        <w:t xml:space="preserve">: </w:t>
      </w:r>
      <w:r>
        <w:rPr>
          <w:rtl w:val="true"/>
        </w:rPr>
        <w:t>نیّة القربة فی العزل والدفع</w:t>
      </w:r>
      <w:bookmarkEnd w:id="5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قصد القربة</w:t>
      </w:r>
      <w:r>
        <w:rPr>
          <w:rStyle w:val="FootnoteAnchor"/>
          <w:rtl w:val="true"/>
        </w:rPr>
        <w:footnoteReference w:id="938"/>
      </w:r>
      <w:r>
        <w:rPr>
          <w:rFonts w:ascii="IRNazanin" w:hAnsi="IRNazanin" w:eastAsia="IRNazanin"/>
          <w:color w:val="111111"/>
          <w:sz w:val="28"/>
          <w:sz w:val="28"/>
          <w:szCs w:val="28"/>
          <w:rtl w:val="true"/>
          <w:lang w:bidi="fa-IR"/>
        </w:rPr>
        <w:t xml:space="preserve">فی الزکاة، وظاهر کلمات العلماء أ نّها شرط فی الإجزاء، فلو لم یقصد القربة لم یکن زکاةً، ولم یجز، ولولا الإجماع أمکن </w:t>
      </w:r>
    </w:p>
    <w:p>
      <w:pPr>
        <w:pStyle w:val="BookText"/>
        <w:rPr/>
      </w:pPr>
      <w:r>
        <w:rPr>
          <w:rFonts w:ascii="Amiri" w:hAnsi="Amiri" w:eastAsia="Amiri" w:cs="Amiri"/>
          <w:color w:val="111111"/>
          <w:sz w:val="28"/>
          <w:sz w:val="28"/>
          <w:szCs w:val="28"/>
          <w:rtl w:val="true"/>
          <w:lang w:bidi="ar-SA"/>
        </w:rPr>
        <w:t>الخدشة</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للخدشة مع قیام الدلیل علی لزوم قصد القربة فی التصدّق، وحیث إنّ التصدّق یتحقّق بالإعطاء یضرّ فیه الریاء، ولا یکفی قصد القربة فی مجرّد العزل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ومحلّ الإشکال غیر ما إذا کان قاصداً للقربة فی العزل وبعد ذلک نوی الریاء مثلاً حین دفع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المعزول إلی الفقیر فإنّ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رعایة القربة حین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إذ العزل إفراز للزکاة ومقدّمة لها، والدفع إیتاؤها، والأقوی اعتبار القربة فیه؛ لمکان عبادیّتها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بل الظاهر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إجزاوءه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 مع کونه أحوط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فإنّ العزل إفراز لها، وما یکون من العبادات هو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ظاهر بعض العلماء الإجماع علی اعتبار القربة فی کلٍّ من العزل والدفع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 بقصد القربة حین الدفع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حقّق فی محلّه أ نّه لابدّ من قصد القربة عند الأداء أیضاً، بل قد مرّ أنّ العزل فی زکاة المال مع وجود المستحقّ لا یعیّنه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بعضهم الإجماع علی اعتبار القربة فی الدفع مطلقاً، ولعلّه لکون العبادة إیتاء الزکاة والعزل إفرازاً، لا إیتاءً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إجزائه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بقصد القربة حین الدفع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القربة فی الدفع؛ فإنّ العبادة هو إیتاء الزکاة، لاعزلها وإفرازها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قلنا</w:t>
      </w:r>
      <w:bookmarkStart w:id="569" w:name="pg13282_130360"/>
    </w:p>
    <w:p>
      <w:pPr>
        <w:pStyle w:val="BookText"/>
        <w:rPr/>
      </w:pPr>
      <w:bookmarkEnd w:id="569"/>
      <w:r>
        <w:rPr>
          <w:rFonts w:ascii="IRNazanin" w:hAnsi="IRNazanin" w:eastAsia="IRNazanin"/>
          <w:color w:val="111111"/>
          <w:sz w:val="28"/>
          <w:sz w:val="28"/>
          <w:szCs w:val="28"/>
          <w:rtl w:val="true"/>
          <w:lang w:bidi="fa-IR"/>
        </w:rPr>
        <w:t>باعتبار</w:t>
      </w:r>
      <w:r>
        <w:rPr>
          <w:rStyle w:val="FootnoteAnchor"/>
          <w:rtl w:val="true"/>
        </w:rPr>
        <w:footnoteReference w:id="940"/>
      </w:r>
      <w:r>
        <w:rPr>
          <w:rFonts w:ascii="Amiri" w:hAnsi="Amiri" w:eastAsia="Amiri" w:cs="Amiri"/>
          <w:color w:val="111111"/>
          <w:sz w:val="28"/>
          <w:sz w:val="28"/>
          <w:szCs w:val="28"/>
          <w:rtl w:val="true"/>
          <w:lang w:bidi="ar-SA"/>
        </w:rPr>
        <w:t>القربة</w:t>
      </w:r>
      <w:r>
        <w:rPr>
          <w:rStyle w:val="FootnoteAnchor"/>
          <w:rtl w:val="true"/>
        </w:rPr>
        <w:footnoteReference w:id="941"/>
      </w:r>
      <w:r>
        <w:rPr>
          <w:rFonts w:ascii="IRNazanin" w:hAnsi="IRNazanin" w:eastAsia="IRNazanin"/>
          <w:color w:val="111111"/>
          <w:sz w:val="28"/>
          <w:sz w:val="28"/>
          <w:szCs w:val="28"/>
          <w:rtl w:val="true"/>
          <w:lang w:bidi="fa-IR"/>
        </w:rPr>
        <w:t>إذ المفروض تحقّقها حین الإخراج والعزل</w:t>
      </w:r>
      <w:r>
        <w:rPr>
          <w:rFonts w:eastAsia="IRNazanin" w:cs="IRNazanin"/>
          <w:color w:val="111111"/>
          <w:sz w:val="28"/>
          <w:szCs w:val="28"/>
          <w:rtl w:val="true"/>
          <w:lang w:bidi="fa-IR"/>
        </w:rPr>
        <w:t>.</w:t>
      </w:r>
    </w:p>
    <w:p>
      <w:pPr>
        <w:pStyle w:val="Heading3"/>
        <w:numPr>
          <w:ilvl w:val="2"/>
          <w:numId w:val="1"/>
        </w:numPr>
        <w:rPr/>
      </w:pPr>
      <w:bookmarkStart w:id="570" w:name="__RefHeading___Toc1987626_2322387425"/>
      <w:bookmarkStart w:id="571" w:name="_Toc202"/>
      <w:bookmarkEnd w:id="570"/>
      <w:r>
        <w:rPr>
          <w:rtl w:val="true"/>
        </w:rPr>
        <w:t xml:space="preserve">الخامسة والثلاثون </w:t>
      </w:r>
      <w:r>
        <w:rPr>
          <w:rtl w:val="true"/>
        </w:rPr>
        <w:t xml:space="preserve">: </w:t>
      </w:r>
      <w:r>
        <w:rPr>
          <w:rtl w:val="true"/>
        </w:rPr>
        <w:t>لو قصد المالک الریاء والوکیل القربة</w:t>
      </w:r>
      <w:bookmarkEnd w:id="57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شخصاً فی إخراج زکاته وکان الموکِّل قاصداً للقربة</w:t>
      </w:r>
      <w:r>
        <w:rPr>
          <w:rStyle w:val="FootnoteAnchor"/>
          <w:rtl w:val="true"/>
        </w:rPr>
        <w:footnoteReference w:id="942"/>
      </w:r>
      <w:r>
        <w:rPr>
          <w:rFonts w:ascii="IRNazanin" w:hAnsi="IRNazanin" w:eastAsia="IRNazanin"/>
          <w:color w:val="111111"/>
          <w:sz w:val="28"/>
          <w:sz w:val="28"/>
          <w:szCs w:val="28"/>
          <w:rtl w:val="true"/>
          <w:lang w:bidi="fa-IR"/>
        </w:rPr>
        <w:t xml:space="preserve">وقصد الوکیل الریاء ففی </w:t>
      </w:r>
    </w:p>
    <w:p>
      <w:pPr>
        <w:pStyle w:val="BookText"/>
        <w:rPr/>
      </w:pPr>
      <w:r>
        <w:rPr>
          <w:rFonts w:ascii="IRNazanin" w:hAnsi="IRNazanin" w:eastAsia="IRNazanin"/>
          <w:color w:val="111111"/>
          <w:sz w:val="28"/>
          <w:sz w:val="28"/>
          <w:szCs w:val="28"/>
          <w:rtl w:val="true"/>
          <w:lang w:bidi="fa-IR"/>
        </w:rPr>
        <w:t>الإجزاء</w:t>
      </w:r>
      <w:r>
        <w:rPr>
          <w:rStyle w:val="FootnoteAnchor"/>
          <w:rtl w:val="true"/>
        </w:rPr>
        <w:footnoteReference w:id="943"/>
      </w:r>
      <w:r>
        <w:rPr>
          <w:rFonts w:ascii="IRNazanin" w:hAnsi="IRNazanin" w:eastAsia="IRNazanin"/>
          <w:color w:val="111111"/>
          <w:sz w:val="28"/>
          <w:sz w:val="28"/>
          <w:szCs w:val="28"/>
          <w:rtl w:val="true"/>
          <w:lang w:bidi="fa-IR"/>
        </w:rPr>
        <w:t>إشکال</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عدم الإجزاء، کما مرّ من المصنّف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وکیلاً فی الأداء والإخراج ـ کما هو المفروض ـ فلا یجزی، ویکون ضامناً، وإن کان وکیلاً فی صرف الإیصال فیجزی قصد الموکِّل للقربة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یستمرَّ قصد الموکِّل إلی حین الوصول إلی المستحقّ، ولم یقصد القربة باحتسابه بعد الوصول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إذا کان الریاء فی النیابة، لا فی المنوب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والإجزاء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قصد القربة من المالک مستمرّاً إلی حال الدفع أجزأ؛ إذ ریاء الوکیل لا یوجب إلاّ فقدان الزکاة للقربة من قبله، فلو قلنا بأنّ الریاء مبطل للزکاة فهو لیس بوکیلٍ فیه، وحینئذٍ إذا کان الدفع من الوکیل تَوأَماً مع قصد القربة من المالک أجزأ، وهذا بناءً علی کون الزکاة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الإجزاء إذا کان وکیلاً فی إخراج الزکاة، وأمّا إذا کان وکیلاً فی الإیصال فقد مرّ أنّ المتصدّی للنیّة هو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ما تقدّم منه قدس‌سره من أنّ العبرة بنیّة الوکیل حینئذٍ، وأمّا علی ما ذکرناه من أنّ العبرة بنیّة الموکِّل فلا أثر لقصد الوکیل 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یستمرَّ قصد الموکِّل إلی حین الوصول إلی المستحقّ، أو لم یقصد القربة باحتسابه بعد الوصول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الموکِّل باقیاً علی قصده إلی أن یدفع الوکیل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تحقّق القربة ممّن له التقرّب بالزکاة وتوجّه تکلیفها إلیه لا أثر لقصد ریاء الوکیل أصلاً مطلقاً، وتکون نیّة القربة الحاصلة من الموکِّل باقیةً فی الواقع إلی تلف المال فی ید الفقیر، فتنتفی حینئذٍ بانتفاء موضوعها، فیکون قصد ریاء الوکیل لغواً، لا أن یکون مؤثّراً فی بطلان قربة الموکِّل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ریاء الوکیل فی نفس العمل، أمّا إذا کان فی النیابة فلا إشکال فی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الإجزاء، وکذا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الریاء فی الموکّل فیه، وأمّا إن کان فی الوکالة فالظاهر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ضعیف؛ فإنّ المیزان نیّة الموکِّل، ولا عبرة بقصد الوکیل القربة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الإجزاء فی التوکیل فی الإیصال، وعدمه فی التوکیل فی الأداء الذی حقیقته النیابة عن المالک فی أداء العبادة، وبه یظهر الحال فی الصورة الاُولیمن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وکیلاً فی الأداء والإخراج فالظاهر عدم الإجزاء، وإذا کان وکیلاً فی مجرّد الإیصال فالظاهر الإجزاء؛ لأنّ المتصدّی للنیّة هو الموکِّل المالک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عدم الإجزاء یکون الوکیل ضامناً</w:t>
      </w:r>
      <w:r>
        <w:rPr>
          <w:rFonts w:eastAsia="IRNazanin" w:cs="IRNazanin"/>
          <w:color w:val="111111"/>
          <w:sz w:val="28"/>
          <w:szCs w:val="28"/>
          <w:rtl w:val="true"/>
          <w:lang w:bidi="fa-IR"/>
        </w:rPr>
        <w:t>.</w:t>
      </w:r>
      <w:bookmarkStart w:id="572" w:name="pg13282_130362"/>
    </w:p>
    <w:p>
      <w:pPr>
        <w:pStyle w:val="Heading3"/>
        <w:numPr>
          <w:ilvl w:val="2"/>
          <w:numId w:val="1"/>
        </w:numPr>
        <w:rPr/>
      </w:pPr>
      <w:bookmarkStart w:id="573" w:name="__RefHeading___Toc1987628_2322387425"/>
      <w:bookmarkStart w:id="574" w:name="_Toc203"/>
      <w:bookmarkEnd w:id="572"/>
      <w:bookmarkEnd w:id="573"/>
      <w:r>
        <w:rPr>
          <w:rtl w:val="true"/>
        </w:rPr>
        <w:t xml:space="preserve">السادسة والثلاثون </w:t>
      </w:r>
      <w:r>
        <w:rPr>
          <w:rtl w:val="true"/>
        </w:rPr>
        <w:t xml:space="preserve">: </w:t>
      </w:r>
      <w:r>
        <w:rPr>
          <w:rtl w:val="true"/>
        </w:rPr>
        <w:t>قصد القربة من المالک وعدمه من الحاکم</w:t>
      </w:r>
      <w:bookmarkEnd w:id="57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المالک الزکاة إلی الحاکم الشرعیّ لیدفعها للفقراء فدفعها لا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أخذ الحاکم ودفعه بعنوان الوکالة عن المالک أشکل</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الإجزاء</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 الحاکم وکیلاً فی الدفع إلی الفقیر، لا فی إخراج الزکاة وکان المالک قاصداً للقربة حین دفعها إلیه، کما هو المفروض، والفرق بینه وبین المسألة السابقة ممّا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الإجزاء إذا کان الحاکم وکیلاً فی الإیصال وکان المالک قاصداً للقربة حین دفعها إلیه، وأمّا إذا کان وکیلاً فی الأداء والإخراج فالظاهر عدم الإجزاء وإن کان المالک قاصداً للقربة حین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الإجزاء، کما مرّ، وکذا إن کان لتحصیل الرئاسة الغیرمحرّمة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عدم إجزائه فی هذه الصورة، وإنّما الإشکال فی الصورة التالیة من حیث الإشکال فی ولایة الحاکم،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وکیلاً فی الإخراج وإیتاء الزکاة، کما فی المسألة السابقة، وأمّا لو کان وکیلاً فی مجرّد الإیصال فلا إشکال مع قصد المالک القربة وبقائه علیه إلی حین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 وکیلاً للدفع، لا للإخراج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فیه هو الکلام فی المسألة السابقة من الحکم بالإجزاء فی صورة کون الحاکم وکیلاً فی مجرّد الإیصال وکان المالک هو الناوی للتقرّب، وعدم الإجزاء فی صورة کونه وکیلاً فی إخراجها وإن کان المالک ناویاً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فإنّ الدفع إلی الحاکم، أو إلی شخص آخر لا ینفکّ عن العزل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 نّه تکفی مقارنته لقصد القربة وإن لم تکن قربة عند الإعطاء إلی الفقیر، وبذلک یظهر الفرق بین هذه المسألة وسابقتها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الإجزاء فی بعض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المالک باقیاً علی قصده حین دفع الحاکم،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مع تحقّق قصد القربة من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الحاکم وکیلاً فی الدفع لا فی الإخراج وکان المالک قاصداً للقربة حین الدفع إلیه فالظاهر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w:t>
      </w:r>
    </w:p>
    <w:p>
      <w:pPr>
        <w:pStyle w:val="BookText"/>
        <w:rPr/>
      </w:pPr>
      <w:r>
        <w:rPr>
          <w:rFonts w:ascii="Amiri" w:hAnsi="Amiri" w:eastAsia="Amiri" w:cs="Amiri"/>
          <w:color w:val="111111"/>
          <w:sz w:val="28"/>
          <w:sz w:val="28"/>
          <w:szCs w:val="28"/>
          <w:rtl w:val="true"/>
          <w:lang w:bidi="ar-SA"/>
        </w:rPr>
        <w:t>کما مرّ</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التفصیل المتقدّم منّا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لو کان الحاکم وکیلاً فی الدفع إلی الفقیر والمالک قصد القربة وکان قصده مستمرّاً إلی زمان الدفع إلی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أقربه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التفصیل علی ما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التفصیل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المالک قاصداً للقربة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استمرار قصده للقربة إلی حال الدفع إلی الفقیر کافٍ فی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الإجزاء إذا کان المالک قاصداً للقربة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دفعها للحاکم وإن کان بعنوان الولایة علی الفقراء فلا إشکال فی الإجزاء إذا کان المالک قاصداً للقربة بالدفع إلی الحاکم، لکن بشرط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هذا الشرط؛ لأنّ مَن علیه الزکاة دفعها بقصد القربة إلی مَن له الولایة علی الأخذ، واعتبار القربة إنّما هو علی مَن علیه الحقّ، لا علی مَن له الولایة علی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الشرط غیر معتبر، وقصد الحاکم الرئاسة إذا لم یکن موجباً لفسقه لا یوجب خروجه عن الأهلیّة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إعطاء الحاکم بعنوان</w:t>
      </w:r>
    </w:p>
    <w:p>
      <w:pPr>
        <w:pStyle w:val="BookText"/>
        <w:rPr/>
      </w:pPr>
      <w:r>
        <w:rPr>
          <w:rFonts w:ascii="IRNazanin" w:hAnsi="IRNazanin" w:eastAsia="IRNazanin"/>
          <w:color w:val="111111"/>
          <w:sz w:val="28"/>
          <w:sz w:val="28"/>
          <w:szCs w:val="28"/>
          <w:rtl w:val="true"/>
          <w:lang w:bidi="fa-IR"/>
        </w:rPr>
        <w:t>الزکاة، وأمّا إذا کان</w:t>
      </w:r>
      <w:r>
        <w:rPr>
          <w:rStyle w:val="FootnoteAnchor"/>
          <w:rtl w:val="true"/>
        </w:rPr>
        <w:footnoteReference w:id="948"/>
      </w:r>
      <w:r>
        <w:rPr>
          <w:rFonts w:ascii="IRNazanin" w:hAnsi="IRNazanin" w:eastAsia="IRNazanin"/>
          <w:color w:val="111111"/>
          <w:sz w:val="28"/>
          <w:sz w:val="28"/>
          <w:szCs w:val="28"/>
          <w:rtl w:val="true"/>
          <w:lang w:bidi="fa-IR"/>
        </w:rPr>
        <w:t>لتحصیل الرئاسة</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الداعی للإعطاء تحصیل الرئاسة لا ینافی قصد عنوان الزکاة، نعم، لابدّ أن لا یقصد الرئاسة المحرّمة؛ لئلاّ ینافی القربة المعتبرة فی دفع الحاکم علی الأحوط، وأن یمکن القول بعدم اعتبارها فی دفعه بعدما قصد المالک القربة حین دفعها، وکان باقیاً علی قصده إلی حین دفع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تحصیل الرئاسة المحرّمة، والإشکال، بل المنع حینئذٍ متوجّه إذا کان ذلک فی نفس العمل المنوب فیه ، أمّا إذا کان فی أمرٍ غیره فالظاهر الإجزاء، کما تقدم فی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بالقصد المحرّم الموجب لحرمتها، أو الرئاسة المحرّمة مطلقاً، وإلاّ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وجهاً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ولا ضمان علیه إذا دفعها إلی الفقیر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لو کان لتحصیل الرئاسة الغیر 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المالک قاصداً للقربة إلی زمان دفع الحاکم للفقیر فلا إشکال، ولا 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لو کان بنحو الداعی علی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ولا ضمان علیه إذا دفعها إلی الفقیر؛ بناءً علی ثبوت الولایة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إعطاء الزکاة لتحصیل الرئاسة الغیر محرّمة فلا إشکال فی الإجزاء، وأمّا إذا کان لتحصیل الرئاسة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عادلاً قبل هذا الإعطاء فلا یبعد وقوعه زکاة، وتزول ولایته بنفس هذا الإعطاء، وبعد زوال ولایته یجب علیه ردّ بقیّة الزکاة إذا کانت عنده إلی الحاکم العدل، ولو تخلّف وأدّی إلی الفقراء فالظاهر إجزاوءه وعدم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یکون مشکلاً وموجباً للضمان مع أ نّه لا تعتبر القربة فی النیابة عن المالک فی مجرّد الإیصال وصرفها فی المصارف الواقعیّة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مع کون الرئاسة غیر 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الرئاسة غیر محرّمة فالظاهر أ 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الظاهر</w:t>
      </w:r>
      <w:bookmarkStart w:id="575" w:name="pg13282_130366"/>
    </w:p>
    <w:p>
      <w:pPr>
        <w:pStyle w:val="BookText"/>
        <w:rPr/>
      </w:pPr>
      <w:bookmarkEnd w:id="575"/>
      <w:r>
        <w:rPr>
          <w:rFonts w:ascii="IRNazanin" w:hAnsi="IRNazanin" w:eastAsia="IRNazanin"/>
          <w:color w:val="111111"/>
          <w:sz w:val="28"/>
          <w:sz w:val="28"/>
          <w:szCs w:val="28"/>
          <w:rtl w:val="true"/>
          <w:lang w:bidi="fa-IR"/>
        </w:rPr>
        <w:t>ضمانه</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صورة کشفه عن عدم أهلیّته لذلک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وإن کان الآخذ فقیراً</w:t>
      </w:r>
      <w:r>
        <w:rPr>
          <w:rFonts w:eastAsia="IRNazanin" w:cs="IRNazanin"/>
          <w:color w:val="111111"/>
          <w:sz w:val="28"/>
          <w:szCs w:val="28"/>
          <w:rtl w:val="true"/>
          <w:lang w:bidi="fa-IR"/>
        </w:rPr>
        <w:t>.</w:t>
      </w:r>
    </w:p>
    <w:p>
      <w:pPr>
        <w:pStyle w:val="Heading3"/>
        <w:numPr>
          <w:ilvl w:val="2"/>
          <w:numId w:val="1"/>
        </w:numPr>
        <w:rPr/>
      </w:pPr>
      <w:bookmarkStart w:id="576" w:name="__RefHeading___Toc1987630_2322387425"/>
      <w:bookmarkStart w:id="577" w:name="_Toc204"/>
      <w:bookmarkEnd w:id="576"/>
      <w:r>
        <w:rPr>
          <w:rtl w:val="true"/>
        </w:rPr>
        <w:t xml:space="preserve">السابعة والثلاثون </w:t>
      </w:r>
      <w:r>
        <w:rPr>
          <w:rtl w:val="true"/>
        </w:rPr>
        <w:t xml:space="preserve">: </w:t>
      </w:r>
      <w:r>
        <w:rPr>
          <w:rtl w:val="true"/>
        </w:rPr>
        <w:t>إجزاء نیّة الحاکم عن الممتنع</w:t>
      </w:r>
      <w:bookmarkEnd w:id="577"/>
    </w:p>
    <w:p>
      <w:pPr>
        <w:pStyle w:val="BookText"/>
        <w:rPr/>
      </w:pPr>
      <w:r>
        <w:rPr>
          <w:rFonts w:ascii="IRNazanin" w:hAnsi="IRNazanin" w:eastAsia="IRNazanin"/>
          <w:color w:val="111111"/>
          <w:sz w:val="28"/>
          <w:sz w:val="28"/>
          <w:szCs w:val="28"/>
          <w:rtl w:val="true"/>
          <w:lang w:bidi="fa-IR"/>
        </w:rPr>
        <w:t>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الحاکم الزکاة من الممتنع کرهاً یکون هو المتولّی</w:t>
      </w:r>
      <w:r>
        <w:rPr>
          <w:rStyle w:val="FootnoteAnchor"/>
          <w:rtl w:val="true"/>
        </w:rPr>
        <w:footnoteReference w:id="951"/>
      </w:r>
      <w:r>
        <w:rPr>
          <w:rFonts w:ascii="Amiri" w:hAnsi="Amiri" w:eastAsia="Amiri" w:cs="Amiri"/>
          <w:color w:val="111111"/>
          <w:sz w:val="28"/>
          <w:sz w:val="28"/>
          <w:szCs w:val="28"/>
          <w:rtl w:val="true"/>
          <w:lang w:bidi="ar-SA"/>
        </w:rPr>
        <w:t>للنیّة</w:t>
      </w:r>
      <w:r>
        <w:rPr>
          <w:rStyle w:val="FootnoteAnchor"/>
          <w:rtl w:val="true"/>
        </w:rPr>
        <w:footnoteReference w:id="952"/>
      </w:r>
      <w:r>
        <w:rPr>
          <w:rFonts w:ascii="IRNazanin" w:hAnsi="IRNazanin" w:eastAsia="IRNazanin"/>
          <w:color w:val="111111"/>
          <w:sz w:val="28"/>
          <w:sz w:val="28"/>
          <w:szCs w:val="28"/>
          <w:rtl w:val="true"/>
          <w:lang w:bidi="fa-IR"/>
        </w:rPr>
        <w:t>، وظاهر کلماتهم الإجزاء</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الممتنع بعد ذلک شیء، وإنّما یکون علیه الإثم</w:t>
      </w:r>
      <w:r>
        <w:rPr>
          <w:rStyle w:val="FootnoteAnchor"/>
          <w:rtl w:val="true"/>
        </w:rPr>
        <w:footnoteReference w:id="954"/>
      </w:r>
      <w:r>
        <w:rPr>
          <w:rFonts w:ascii="IRNazanin" w:hAnsi="IRNazanin" w:eastAsia="IRNazanin"/>
          <w:color w:val="111111"/>
          <w:sz w:val="28"/>
          <w:sz w:val="28"/>
          <w:szCs w:val="28"/>
          <w:rtl w:val="true"/>
          <w:lang w:bidi="fa-IR"/>
        </w:rPr>
        <w:t>من حیث امتناعه، لکنّه لا یخلو من إشکال</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ما إذا أخذ الحاکم العین من نصاب الزکاة، بل مطلقاً؛ لأ نّه، کما أنّ إجماعهم علی أنّ القربة شرط فی الإجزاء یوءخذ به کذلک إجماعهم علی أنّ زکاة الممتنع توءدّی بإیتاء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ولایة الحاکم عنه حینئذٍ فی تعیین الزکاة، بل وینوی عنه حین إخراجه، ومثل هذا القصد إذا کان موجباً لمقرّبیّة عمله إیّاه یُجدِیه کإجداءِ قصد النائب فی سائر المقامات مقرّبیة عمله لغیره، وحینئذٍ لا وجه لعدم الاجتزاء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الإجزاء، کما هو ظاهر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ثبوت سلطنته علی أخذها من الممتنع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مع فرض ولایته فإنّه تجزی 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ووجه الإجزاء إنّما کان فی ماله من مال الفقراء قد وصل إلیهم بحکم الشارع، فلا یبقی موضوع حتّی یحتاج إلی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الإجزاء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بناءً علی ولایة الحاکم علی الأخذ، فیکون حینئذٍ هو المتولّی للنیّة، لکن لا لنفسه، بل للممتنع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بعد ثبوت ولایة الحاکم علی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بعد البناء علی ولایته علی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ثبوت الولایة علیه للحاکم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الإجزاء، کما هو ظاهر کلماتهم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علی</w:t>
      </w:r>
      <w:bookmarkStart w:id="578" w:name="pg13282_130368"/>
    </w:p>
    <w:p>
      <w:pPr>
        <w:pStyle w:val="BookText"/>
        <w:rPr/>
      </w:pPr>
      <w:bookmarkEnd w:id="578"/>
      <w:r>
        <w:rPr>
          <w:rFonts w:ascii="IRNazanin" w:hAnsi="IRNazanin" w:eastAsia="IRNazanin"/>
          <w:color w:val="111111"/>
          <w:sz w:val="28"/>
          <w:sz w:val="28"/>
          <w:szCs w:val="28"/>
          <w:rtl w:val="true"/>
          <w:lang w:bidi="fa-IR"/>
        </w:rPr>
        <w:t>اعتبار</w:t>
      </w:r>
      <w:r>
        <w:rPr>
          <w:rStyle w:val="FootnoteAnchor"/>
          <w:rtl w:val="true"/>
        </w:rPr>
        <w:footnoteReference w:id="956"/>
      </w:r>
      <w:r>
        <w:rPr>
          <w:rFonts w:ascii="IRNazanin" w:hAnsi="IRNazanin" w:eastAsia="IRNazanin"/>
          <w:color w:val="111111"/>
          <w:sz w:val="28"/>
          <w:sz w:val="28"/>
          <w:szCs w:val="28"/>
          <w:rtl w:val="true"/>
          <w:lang w:bidi="fa-IR"/>
        </w:rPr>
        <w:t>قصد القربة؛ إذ قصد الحاکم لا ینفعه</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تتصوّر الولایة للحاکم مع عدم تأثیر قصده القربة عند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ما له نفع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عبادة واجبة علیه</w:t>
      </w:r>
      <w:r>
        <w:rPr>
          <w:rFonts w:eastAsia="IRNazanin" w:cs="IRNazanin"/>
          <w:color w:val="111111"/>
          <w:sz w:val="28"/>
          <w:szCs w:val="28"/>
          <w:rtl w:val="true"/>
          <w:lang w:bidi="fa-IR"/>
        </w:rPr>
        <w:t>.</w:t>
      </w:r>
    </w:p>
    <w:p>
      <w:pPr>
        <w:pStyle w:val="Heading3"/>
        <w:numPr>
          <w:ilvl w:val="2"/>
          <w:numId w:val="1"/>
        </w:numPr>
        <w:rPr/>
      </w:pPr>
      <w:bookmarkStart w:id="579" w:name="__RefHeading___Toc1987632_2322387425"/>
      <w:bookmarkStart w:id="580" w:name="_Toc205"/>
      <w:bookmarkEnd w:id="579"/>
      <w:r>
        <w:rPr>
          <w:rtl w:val="true"/>
        </w:rPr>
        <w:t xml:space="preserve">الثامنة والثلاثون </w:t>
      </w:r>
      <w:r>
        <w:rPr>
          <w:rtl w:val="true"/>
        </w:rPr>
        <w:t xml:space="preserve">: </w:t>
      </w:r>
      <w:r>
        <w:rPr>
          <w:rtl w:val="true"/>
        </w:rPr>
        <w:t>دفع الزکاة إلی طالب العلم مع قدرته علی الاکتساب</w:t>
      </w:r>
      <w:bookmarkEnd w:id="580"/>
    </w:p>
    <w:p>
      <w:pPr>
        <w:pStyle w:val="BookText"/>
        <w:rPr/>
      </w:pPr>
      <w:r>
        <w:rPr>
          <w:rFonts w:ascii="IRNazanin" w:hAnsi="IRNazanin" w:eastAsia="IRNazanin"/>
          <w:color w:val="111111"/>
          <w:sz w:val="28"/>
          <w:sz w:val="28"/>
          <w:szCs w:val="28"/>
          <w:rtl w:val="true"/>
          <w:lang w:bidi="fa-IR"/>
        </w:rPr>
        <w:t>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المشتغِل بتحصیل العلم قادراً علی الکسب إذا ترک التحصیل لا مانع من إعطائه</w:t>
      </w:r>
      <w:r>
        <w:rPr>
          <w:rStyle w:val="FootnoteAnchor"/>
          <w:rtl w:val="true"/>
        </w:rPr>
        <w:footnoteReference w:id="958"/>
      </w:r>
      <w:r>
        <w:rPr>
          <w:rFonts w:ascii="IRNazanin" w:hAnsi="IRNazanin" w:eastAsia="IRNazanin"/>
          <w:color w:val="111111"/>
          <w:sz w:val="28"/>
          <w:sz w:val="28"/>
          <w:szCs w:val="28"/>
          <w:rtl w:val="true"/>
          <w:lang w:bidi="fa-IR"/>
        </w:rPr>
        <w:t>من الزکاة</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ذلک العلم ممّا یستحبّ</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581" w:name="pg13282_130369"/>
    </w:p>
    <w:p>
      <w:pPr>
        <w:pStyle w:val="BookText"/>
        <w:rPr/>
      </w:pPr>
      <w:bookmarkEnd w:id="581"/>
      <w:r>
        <w:rPr>
          <w:rFonts w:ascii="IRNazanin" w:hAnsi="IRNazanin" w:eastAsia="IRNazanin"/>
          <w:color w:val="111111"/>
          <w:sz w:val="28"/>
          <w:sz w:val="28"/>
          <w:szCs w:val="28"/>
          <w:rtl w:val="true"/>
          <w:lang w:bidi="fa-IR"/>
        </w:rPr>
        <w:t>تحصیله</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فیعطی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المستحبّ إن کان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منه الکلام فی هذا الفرع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والإشکال فی هذا الفرع، وإعطاء الزکاة له حتّی فی صورة اشتغاله بتحصیل علمٍ یستحبّ تحصیله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إذا کان العلم مباحاً، بل یجوز دفع الزکاة له مطلقاً للضرورة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الإیتاء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رحمه‌الله الفتوی بعدم الجواز فی المسألة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أصناف المستحقّین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987634_2322387425"/>
      <w:bookmarkStart w:id="583" w:name="_Toc206"/>
      <w:bookmarkEnd w:id="582"/>
      <w:r>
        <w:rPr>
          <w:rtl w:val="true"/>
        </w:rPr>
        <w:t xml:space="preserve">التاسعة والثلاثون </w:t>
      </w:r>
      <w:r>
        <w:rPr>
          <w:rtl w:val="true"/>
        </w:rPr>
        <w:t xml:space="preserve">: </w:t>
      </w:r>
      <w:r>
        <w:rPr>
          <w:rtl w:val="true"/>
        </w:rPr>
        <w:t>دفع الزکاة إلی من یطلب العلم ریاءً</w:t>
      </w:r>
      <w:bookmarkEnd w:id="583"/>
    </w:p>
    <w:p>
      <w:pPr>
        <w:pStyle w:val="BookText"/>
        <w:rPr/>
      </w:pPr>
      <w:r>
        <w:rPr>
          <w:rFonts w:ascii="IRNazanin" w:hAnsi="IRNazanin" w:eastAsia="IRNazanin"/>
          <w:color w:val="111111"/>
          <w:sz w:val="28"/>
          <w:sz w:val="28"/>
          <w:szCs w:val="28"/>
          <w:rtl w:val="true"/>
          <w:lang w:bidi="fa-IR"/>
        </w:rPr>
        <w:t>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الفقیر المشتغِل بتحصیل العلم الراجح شرعاً قاصداً للقربة لا مانع من إعطائه الزکاة، وأمّا إذا کان قاصداً للریاء</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مانع منه بعد عدم اعتبار العدالة، ومجرّد الاعطاء لا یکون إعانةً علی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للرئاسة المحرّمة ففی جواز إعطائه إشکال</w:t>
      </w:r>
      <w:r>
        <w:rPr>
          <w:rStyle w:val="FootnoteAnchor"/>
          <w:rtl w:val="true"/>
        </w:rPr>
        <w:footnoteReference w:id="9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إذا کان یترتّب علی اشتغاله فوائد 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إعانةً علی الحرام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إعطاء الزکاة للفقیر لیس إعانةً علی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قادراً علی التکّسب، أو کان متجاهراً بالکبیرة، وأمّا کون ذلک إعانةً علیالحرام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إیتائها إیّاه لو کان اشتغاله منشأً للآثار الراجحة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خلوّه من الفوائد الصحیحة الشرعیّة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الترتیب علی اشتغاله فوائد دینیّة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یترتّب علی اشتغاله فوائد دینیّة فالظاهر عدم الإشکال فیه، وکونه إعانةً علی الحرام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إعانةً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حرمة الإعانة علی 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اعطاؤه الزکاة بقصد کونه مقدّمةً لترتّب ذلک الحرام، وإلاّ ففی صدق الإعانة علیه إشکال، بل منع، نعم، لو اعتبر العدالة فی المستحقّ فلا 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الإعانة علی الحرام غیر معلوم، إلاّ فی بعض الفروض، کما قرّر فی بابه، فالأولی التعلیل بعدم کون الإعطاء فی سبیل اللّه؛ لأنّ المفروض قدرته علی الکسب، فالمعطَی لیس من سهم الفقراء، بل من سهم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بداهة أنّ صدق الإعانة علی المحرّم علی صرف الإیتاء له بدون قصد الإعانة محلّ إشکال، نعم، لا ینطبق علی إیتائها له عنوان فی سبیل اللّه؛ لمکان قصده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قصد إعانته فی ذلک، وإلاّ فصرف الإعطاء لیس بإعانةٍ علی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المقام من الإعانة علی الحرام مشکل، بل ممنوع، نعم، إذا قصد بالإعطاء التوصّل به إلی الحرام یکون منها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یکون إعانةً علی الحرام إذا قصد ذلک ، وبعدُ فالإشکال إذا لم یکن المشتغل فقیراً ـ کما هو المفروض ـ فإنّ إعطاءه حینئذٍ یکون من سهم سبیل اللّه، وهو لایکون مع القصد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3282_130371"/>
    </w:p>
    <w:p>
      <w:pPr>
        <w:pStyle w:val="Heading3"/>
        <w:numPr>
          <w:ilvl w:val="2"/>
          <w:numId w:val="1"/>
        </w:numPr>
        <w:rPr/>
      </w:pPr>
      <w:bookmarkStart w:id="585" w:name="__RefHeading___Toc1987636_2322387425"/>
      <w:bookmarkStart w:id="586" w:name="_Toc207"/>
      <w:bookmarkEnd w:id="584"/>
      <w:bookmarkEnd w:id="585"/>
      <w:r>
        <w:rPr>
          <w:rtl w:val="true"/>
        </w:rPr>
        <w:t xml:space="preserve">الأربعون </w:t>
      </w:r>
      <w:r>
        <w:rPr>
          <w:rtl w:val="true"/>
        </w:rPr>
        <w:t xml:space="preserve">: </w:t>
      </w:r>
      <w:r>
        <w:rPr>
          <w:rtl w:val="true"/>
        </w:rPr>
        <w:t>دفع الزکاة فی المکان المغصوب</w:t>
      </w:r>
      <w:bookmarkEnd w:id="58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جماعةٍ عدم صحّة دفع الزکاة فی المکان المغصوب؛ نظراً إلی أ نّه من العبادات، فلا یجتمع مع الحرام، ولعلّ نظرهم إلی غیر صورة الاحتساب علی الفقیر من دَین له علیه؛ إذ فیه لا یکون تصرّفاً فی ملک الغیر، بل إلی صورة الإعطاء والأخذ حیث إنّهما فعلان خارجیّان، ولکنّه أیضاً مشکل</w:t>
      </w:r>
      <w:r>
        <w:rPr>
          <w:rStyle w:val="FootnoteAnchor"/>
          <w:rtl w:val="true"/>
        </w:rPr>
        <w:footnoteReference w:id="963"/>
      </w:r>
      <w:r>
        <w:rPr>
          <w:rFonts w:ascii="Amiri" w:hAnsi="Amiri" w:eastAsia="Amiri" w:cs="Amiri"/>
          <w:color w:val="111111"/>
          <w:sz w:val="28"/>
          <w:sz w:val="28"/>
          <w:szCs w:val="28"/>
          <w:rtl w:val="true"/>
          <w:lang w:bidi="ar-SA"/>
        </w:rPr>
        <w:t>من حیث إنّ الإعطاء الخارجیّ مقدّمة</w:t>
      </w:r>
      <w:r>
        <w:rPr>
          <w:rStyle w:val="FootnoteAnchor"/>
          <w:rtl w:val="true"/>
        </w:rPr>
        <w:footnoteReference w:id="964"/>
      </w:r>
      <w:r>
        <w:rPr>
          <w:rFonts w:ascii="IRNazanin" w:hAnsi="IRNazanin" w:eastAsia="IRNazanin"/>
          <w:color w:val="111111"/>
          <w:sz w:val="28"/>
          <w:sz w:val="28"/>
          <w:szCs w:val="28"/>
          <w:rtl w:val="true"/>
          <w:lang w:bidi="fa-IR"/>
        </w:rPr>
        <w:t>للواجب، وهو الإیصال الّذی هو أمر انتزاعیّ</w:t>
      </w:r>
      <w:r>
        <w:rPr>
          <w:rStyle w:val="FootnoteAnchor"/>
          <w:rtl w:val="true"/>
        </w:rPr>
        <w:footnoteReference w:id="965"/>
      </w:r>
      <w:r>
        <w:rPr>
          <w:rFonts w:ascii="Amiri" w:hAnsi="Amiri" w:eastAsia="Amiri" w:cs="Amiri"/>
          <w:color w:val="111111"/>
          <w:sz w:val="28"/>
          <w:sz w:val="28"/>
          <w:szCs w:val="28"/>
          <w:rtl w:val="true"/>
          <w:lang w:bidi="ar-SA"/>
        </w:rPr>
        <w:t xml:space="preserve">معنویّ </w:t>
      </w:r>
      <w:bookmarkStart w:id="587" w:name="pg13282_130372"/>
    </w:p>
    <w:p>
      <w:pPr>
        <w:pStyle w:val="BookText"/>
        <w:rPr/>
      </w:pPr>
      <w:bookmarkEnd w:id="587"/>
      <w:r>
        <w:rPr>
          <w:rFonts w:ascii="IRNazanin" w:hAnsi="IRNazanin" w:eastAsia="IRNazanin"/>
          <w:color w:val="111111"/>
          <w:sz w:val="28"/>
          <w:sz w:val="28"/>
          <w:szCs w:val="28"/>
          <w:rtl w:val="true"/>
          <w:lang w:bidi="fa-IR"/>
        </w:rPr>
        <w:t>فلا یبعد</w:t>
      </w:r>
      <w:r>
        <w:rPr>
          <w:rStyle w:val="FootnoteAnchor"/>
          <w:rtl w:val="true"/>
        </w:rPr>
        <w:footnoteReference w:id="966"/>
      </w:r>
      <w:r>
        <w:rPr>
          <w:rFonts w:ascii="IRNazanin" w:hAnsi="IRNazanin" w:eastAsia="IRNazanin"/>
          <w:color w:val="111111"/>
          <w:sz w:val="28"/>
          <w:sz w:val="28"/>
          <w:szCs w:val="28"/>
          <w:rtl w:val="true"/>
          <w:lang w:bidi="fa-IR"/>
        </w:rPr>
        <w:t>الإجزاء</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الإجزاء، لا لما أفاده، بل لمنع عدم اجتماع صحّة العبادة مع الوقوع فی مکان مغصوب، کما حقّقناه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987638_2322387425"/>
      <w:bookmarkStart w:id="589" w:name="_Toc208"/>
      <w:bookmarkEnd w:id="588"/>
      <w:r>
        <w:rPr>
          <w:rtl w:val="true"/>
        </w:rPr>
        <w:t xml:space="preserve">الحادیة والأربعون </w:t>
      </w:r>
      <w:r>
        <w:rPr>
          <w:rtl w:val="true"/>
        </w:rPr>
        <w:t xml:space="preserve">: </w:t>
      </w:r>
      <w:r>
        <w:rPr>
          <w:rtl w:val="true"/>
        </w:rPr>
        <w:t>اعتبار التمکّن من التصرّف فی بعض الفروض</w:t>
      </w:r>
      <w:bookmarkEnd w:id="589"/>
    </w:p>
    <w:p>
      <w:pPr>
        <w:pStyle w:val="BookText"/>
        <w:rPr/>
      </w:pPr>
      <w:r>
        <w:rPr>
          <w:rFonts w:ascii="IRNazanin" w:hAnsi="IRNazanin" w:eastAsia="IRNazanin"/>
          <w:color w:val="111111"/>
          <w:sz w:val="28"/>
          <w:sz w:val="28"/>
          <w:szCs w:val="28"/>
          <w:rtl w:val="true"/>
          <w:lang w:bidi="fa-IR"/>
        </w:rPr>
        <w:t>الحادیة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اعتبار التمکّن من التصرّف فی وجوب الزکاة فی ما یعتبر فیه الحَول، کالأنعام والنقدین، کما مرّ سابقاً، وأمّا ما لا یعتبر فیه الحول کالغِلاّت فلا یعتبر التمکّن من التصرّف فیها قبل حال تعلّق الوجوب بلا إشکال، وکذا لا إشکال فی أ نّه لا یضرّ عدم التمکّن بعده إذا حدث التمکّن بعد ذلک، وإنّما الإشکال والخلاف فی اعتباره حال</w:t>
      </w:r>
      <w:r>
        <w:rPr>
          <w:rStyle w:val="FootnoteAnchor"/>
          <w:rtl w:val="true"/>
        </w:rPr>
        <w:footnoteReference w:id="968"/>
      </w:r>
      <w:r>
        <w:rPr>
          <w:rFonts w:ascii="IRNazanin" w:hAnsi="IRNazanin" w:eastAsia="IRNazanin"/>
          <w:color w:val="111111"/>
          <w:sz w:val="28"/>
          <w:sz w:val="28"/>
          <w:szCs w:val="28"/>
          <w:rtl w:val="true"/>
          <w:lang w:bidi="fa-IR"/>
        </w:rPr>
        <w:t>تعلّق الوجوب، والأظهر</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الظاهر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اعتباره،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خلاف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اختیار منه قدس‌سره بعد الخروج عن المسألة سابقاً علی سبیل التردید والإشکال، فیا لیت کان باقیاً علی تردیده السابق وما خالف الاجماع صریحاً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الأظهر اعتباره حین تعلّق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 الماتن الإشکال فیه فی المسألة السابعة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الأقوی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ـ کما مرّ ـ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اعتباره فی المسألة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التمکّن من التصرّف، کما تقدّم فی المسألة السابعة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اعتباره، کما مرّ فی المسألة السابعة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لا یبعد کون اعتباره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غصب</w:t>
      </w:r>
    </w:p>
    <w:p>
      <w:pPr>
        <w:pStyle w:val="BookText"/>
        <w:rPr/>
      </w:pPr>
      <w:r>
        <w:rPr>
          <w:rFonts w:ascii="IRNazanin" w:hAnsi="IRNazanin" w:eastAsia="IRNazanin"/>
          <w:color w:val="111111"/>
          <w:sz w:val="28"/>
          <w:sz w:val="28"/>
          <w:szCs w:val="28"/>
          <w:rtl w:val="true"/>
          <w:lang w:bidi="fa-IR"/>
        </w:rPr>
        <w:t>زرعه غاصب وبقی مغصوباً إلی وقت التعلّق، ثمّ رجع إلیه بعد ذلک وجبت زکاته</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البروجردی، مهدی الشیرازی، أحمد الخونساری،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3282_130374"/>
    </w:p>
    <w:p>
      <w:pPr>
        <w:pStyle w:val="Heading2"/>
        <w:numPr>
          <w:ilvl w:val="1"/>
          <w:numId w:val="1"/>
        </w:numPr>
        <w:rPr/>
      </w:pPr>
      <w:bookmarkStart w:id="591" w:name="__RefHeading___Toc1987640_2322387425"/>
      <w:bookmarkStart w:id="592" w:name="_Toc209"/>
      <w:bookmarkEnd w:id="590"/>
      <w:bookmarkEnd w:id="591"/>
      <w:r>
        <w:rPr>
          <w:rtl w:val="true"/>
        </w:rPr>
        <w:t>فصل</w:t>
      </w:r>
      <w:r>
        <w:rPr>
          <w:rtl w:val="true"/>
        </w:rPr>
        <w:t xml:space="preserve">: </w:t>
      </w:r>
      <w:r>
        <w:rPr>
          <w:rtl w:val="true"/>
        </w:rPr>
        <w:t>فی زکاة الفطرة</w:t>
      </w:r>
      <w:bookmarkEnd w:id="592"/>
    </w:p>
    <w:p>
      <w:pPr>
        <w:pStyle w:val="Heading3"/>
        <w:numPr>
          <w:ilvl w:val="2"/>
          <w:numId w:val="1"/>
        </w:numPr>
        <w:rPr/>
      </w:pPr>
      <w:bookmarkStart w:id="593" w:name="__RefHeading___Toc1987642_2322387425"/>
      <w:bookmarkStart w:id="594" w:name="_Toc210"/>
      <w:bookmarkEnd w:id="593"/>
      <w:r>
        <w:rPr>
          <w:rtl w:val="true"/>
        </w:rPr>
        <w:t>زکاة الفطرة، وجوبها وفوائدها وشرائطها</w:t>
      </w:r>
      <w:bookmarkEnd w:id="594"/>
    </w:p>
    <w:p>
      <w:pPr>
        <w:pStyle w:val="BookText"/>
        <w:rPr/>
      </w:pPr>
      <w:r>
        <w:rPr>
          <w:rFonts w:ascii="IRNazanin" w:hAnsi="IRNazanin" w:eastAsia="IRNazanin"/>
          <w:color w:val="111111"/>
          <w:sz w:val="28"/>
          <w:sz w:val="28"/>
          <w:szCs w:val="28"/>
          <w:rtl w:val="true"/>
          <w:lang w:bidi="fa-IR"/>
        </w:rPr>
        <w:t>وهی واجبة إجماعاً من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تدفع الموت فی تلک السنة عمّن اُدِّیت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توجب قبول الصوم، فعن الصادق علیه‌السلام أ نّه قال لوکیله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فأعطِ من عیالنا الفطرة أجمعهم، ولا تَدَع منهم أحداً؛ فإنّک إن ترکت منهم أحداً تخوّفت علیه الفوت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الفوت؟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تمام الصوم إعطاء الزکاة، کما أنّ الصلاة علی النبیّ صلی‌الله‌علیه‌و‌آله من تمام الصلاة؛ لأ نّه من صام ولم یوءدِّ الزکاة فلا صوم له إذا ترکها متعمّداً، ولا صلاة له إذا ترک الصلاة علی النبیّ صلی‌الله‌علیه‌و‌آله ، إنّ اللّه تعالی قد بدأ بها قبل الصلاة،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زکاة الفطرة،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بالزکاة فی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زکاة الفطرة، کما یستفاد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2/417</w:t>
      </w:r>
      <w:r>
        <w:rPr>
          <w:rFonts w:ascii="IRNazanin" w:hAnsi="IRNazanin" w:eastAsia="IRNazanin"/>
          <w:color w:val="111111"/>
          <w:sz w:val="28"/>
          <w:sz w:val="28"/>
          <w:szCs w:val="28"/>
          <w:rtl w:val="true"/>
          <w:lang w:bidi="fa-IR"/>
        </w:rPr>
        <w:t>، تفسیر 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 فقه القرآن للراوندی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للآیة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والفطرة</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بمعنی الخلقة فزکاة الفطرة، أی زکاة البدن من حیث إنّها تحفظه عن الموت،أو تُطهّره عن الأوساخ، وإمّا بمعنی الدِین</w:t>
      </w:r>
      <w:r>
        <w:rPr>
          <w:rStyle w:val="FootnoteAnchor"/>
          <w:rtl w:val="true"/>
        </w:rPr>
        <w:footnoteReference w:id="972"/>
      </w:r>
      <w:r>
        <w:rPr>
          <w:rFonts w:ascii="IRNazanin" w:hAnsi="IRNazanin" w:eastAsia="IRNazanin"/>
          <w:color w:val="111111"/>
          <w:sz w:val="28"/>
          <w:sz w:val="28"/>
          <w:szCs w:val="28"/>
          <w:rtl w:val="true"/>
          <w:lang w:bidi="fa-IR"/>
        </w:rPr>
        <w:t>، أی زکاة الإسلام والدین، وإمّا بمعنی الإفطار</w:t>
      </w:r>
      <w:r>
        <w:rPr>
          <w:rStyle w:val="FootnoteAnchor"/>
          <w:rtl w:val="true"/>
        </w:rPr>
        <w:footnoteReference w:id="973"/>
      </w:r>
      <w:r>
        <w:rPr>
          <w:rFonts w:ascii="IRNazanin" w:hAnsi="IRNazanin" w:eastAsia="IRNazanin"/>
          <w:color w:val="111111"/>
          <w:sz w:val="28"/>
          <w:sz w:val="28"/>
          <w:szCs w:val="28"/>
          <w:rtl w:val="true"/>
          <w:lang w:bidi="fa-IR"/>
        </w:rPr>
        <w:t>لکون وجوبها یوم الفطر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والکلام فی شرائط وجوبها، ومَن تجب علیه، وفی من تجب عنه، وفی جنسها، وفی قدرها، وفی وقتها، وفی مصرفها، فهنا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شرائط وجوبها</w:t>
      </w:r>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التکلیف، فلا تجب علی الصبیِّ</w:t>
      </w:r>
      <w:r>
        <w:rPr>
          <w:rStyle w:val="FootnoteAnchor"/>
          <w:rtl w:val="true"/>
        </w:rPr>
        <w:footnoteReference w:id="974"/>
      </w:r>
      <w:r>
        <w:rPr>
          <w:rFonts w:ascii="IRNazanin" w:hAnsi="IRNazanin" w:eastAsia="IRNazanin"/>
          <w:color w:val="111111"/>
          <w:sz w:val="28"/>
          <w:sz w:val="28"/>
          <w:szCs w:val="28"/>
          <w:rtl w:val="true"/>
          <w:lang w:bidi="fa-IR"/>
        </w:rPr>
        <w:t>والمجنون</w:t>
      </w:r>
      <w:r>
        <w:rPr>
          <w:rStyle w:val="FootnoteAnchor"/>
          <w:rtl w:val="true"/>
        </w:rPr>
        <w:footnoteReference w:id="9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أدواریّاً بشرط دوره عند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دخول لیلة العید ولو کان أدواریّاً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علی ولیّهما أن یوءدّی عنهما من مالهما، بل یقوی سقوطها عنهما بالنسبة إلی عیالهما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الإغماء</w:t>
      </w:r>
      <w:r>
        <w:rPr>
          <w:rStyle w:val="FootnoteAnchor"/>
          <w:rtl w:val="true"/>
        </w:rPr>
        <w:footnoteReference w:id="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شرطیّته محلّ الإشکال، بل المنع، فالأحوط الإخراج، بل وجوبه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هذا الشرط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اشتراطه تأمّل،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تجب علی مَن أَهَلَّ</w:t>
      </w:r>
    </w:p>
    <w:p>
      <w:pPr>
        <w:pStyle w:val="BookText"/>
        <w:rPr/>
      </w:pPr>
      <w:r>
        <w:rPr>
          <w:rFonts w:ascii="Amiri" w:hAnsi="Amiri" w:eastAsia="Amiri" w:cs="Amiri"/>
          <w:color w:val="111111"/>
          <w:sz w:val="28"/>
          <w:sz w:val="28"/>
          <w:szCs w:val="28"/>
          <w:rtl w:val="true"/>
          <w:lang w:bidi="ar-SA"/>
        </w:rPr>
        <w:t>شوّال</w:t>
      </w:r>
      <w:r>
        <w:rPr>
          <w:rStyle w:val="FootnoteAnchor"/>
          <w:rtl w:val="true"/>
        </w:rPr>
        <w:footnoteReference w:id="977"/>
      </w:r>
      <w:r>
        <w:rPr>
          <w:rFonts w:ascii="IRNazanin" w:hAnsi="IRNazanin" w:eastAsia="IRNazanin"/>
          <w:color w:val="111111"/>
          <w:sz w:val="28"/>
          <w:sz w:val="28"/>
          <w:szCs w:val="28"/>
          <w:rtl w:val="true"/>
          <w:lang w:bidi="fa-IR"/>
        </w:rPr>
        <w:t>علیه وهو مغمیً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المسألة وأمثالها لیست محلّ الابتلاء، والإعراض عنها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فلا تجب علی المملوک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یملک، سواء کان قِنّاً أم مدبّراً أم اُمّ ولدٍ أم مکاتباً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الأظهر فیه الإخراج، ولا سیمّا إذا تحرّر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الإخراج فیه وفی المبعّض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عدم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مشروطاً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 مطلقاً</w:t>
      </w:r>
      <w:r>
        <w:rPr>
          <w:rStyle w:val="FootnoteAnchor"/>
          <w:rtl w:val="true"/>
        </w:rPr>
        <w:footnoteReference w:id="979"/>
      </w:r>
      <w:r>
        <w:rPr>
          <w:rFonts w:ascii="Amiri" w:hAnsi="Amiri" w:eastAsia="Amiri" w:cs="Amiri"/>
          <w:color w:val="111111"/>
          <w:sz w:val="28"/>
          <w:sz w:val="28"/>
          <w:szCs w:val="28"/>
          <w:rtl w:val="true"/>
          <w:lang w:bidi="ar-SA"/>
        </w:rPr>
        <w:t>ولم یوءدِّ شیئاً، فتجب فطرتهم علی المَولی</w:t>
      </w:r>
      <w:r>
        <w:rPr>
          <w:rStyle w:val="FootnoteAnchor"/>
          <w:rtl w:val="true"/>
        </w:rPr>
        <w:footnoteReference w:id="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کانوا فی عَیلولته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العَیلولة، وإن کان بدونها أیضاً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تحرّر من المملوک شیء وجبت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 المَولی بالنسبة 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حصول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وهو أن یملک قوت سنةٍ له ولعیاله زائداً علی ما یقابل الدَین</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یجب علیه أداؤه فی خلال تلک السنة، وإلاّ ففیه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یحلّ علیه فی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الحالّ المطالَب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معدوداً من المُوءَن لحلوله فی تلک السنة، أو فی أوّل اللاحقة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حالاًّ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یحلّ فی هذه السنة دون غیره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 فی ذلک العام بحیث یعدّ من مُؤَنِها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علیه فی هذه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هذه الزیادة فی معنی الغنی نظر تقدّمت الإشارة إلیه فی بحث الغارمین، فالغنیّ الذی تجب علیه الفطرة هو مَن ملک قوت سنته فعلاً أو قوة ، والفقیر هو مَن لایملک قوت سنته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حلّ، أو یقرب حلوله لا مطلقاً ولو کان أداؤه فی السنوات القادمة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حالاًّ علی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الدین الذی یحلّ علیه فی هذه السنة ویکون مطالباً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ومستثنیاته</w:t>
      </w:r>
      <w:r>
        <w:rPr>
          <w:rStyle w:val="FootnoteAnchor"/>
          <w:rtl w:val="true"/>
        </w:rPr>
        <w:footnoteReference w:id="982"/>
      </w:r>
      <w:r>
        <w:rPr>
          <w:rFonts w:ascii="IRNazanin" w:hAnsi="IRNazanin" w:eastAsia="IRNazanin"/>
          <w:color w:val="111111"/>
          <w:sz w:val="28"/>
          <w:sz w:val="28"/>
          <w:szCs w:val="28"/>
          <w:rtl w:val="true"/>
          <w:lang w:bidi="fa-IR"/>
        </w:rPr>
        <w:t>، فعلاً، أو قوّة بأن یکون له کسب یفی بذلک، فلا تجب علی الفقیر ـ و هو من لا یملک ذلک ـ وإن کان الأحوط</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مالکاً لقوت السنة، وإن کان علیه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بمعنی أنّ الدَین لا یمنع من وجوب 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ویکفی ملک قوت السنة،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الإخراج إذا کان مالکاً عین أحد النُصُب الزکویّة أو قیمتها وإن لم یکفِهِ لقوت سنته، بل</w:t>
      </w:r>
      <w:bookmarkStart w:id="595" w:name="pg13282_130380"/>
    </w:p>
    <w:p>
      <w:pPr>
        <w:pStyle w:val="BookText"/>
        <w:rPr/>
      </w:pPr>
      <w:bookmarkEnd w:id="595"/>
      <w:r>
        <w:rPr>
          <w:rFonts w:ascii="IRNazanin" w:hAnsi="IRNazanin" w:eastAsia="IRNazanin"/>
          <w:color w:val="111111"/>
          <w:sz w:val="28"/>
          <w:sz w:val="28"/>
          <w:szCs w:val="28"/>
          <w:rtl w:val="true"/>
          <w:lang w:bidi="fa-IR"/>
        </w:rPr>
        <w:t>الأحوط</w:t>
      </w:r>
      <w:r>
        <w:rPr>
          <w:rStyle w:val="FootnoteAnchor"/>
          <w:rtl w:val="true"/>
        </w:rPr>
        <w:footnoteReference w:id="984"/>
      </w:r>
      <w:r>
        <w:rPr>
          <w:rFonts w:ascii="IRNazanin" w:hAnsi="IRNazanin" w:eastAsia="IRNazanin"/>
          <w:color w:val="111111"/>
          <w:sz w:val="28"/>
          <w:sz w:val="28"/>
          <w:szCs w:val="28"/>
          <w:rtl w:val="true"/>
          <w:lang w:bidi="fa-IR"/>
        </w:rPr>
        <w:t>إخراجها إذا زاد علی موءونة یومه ولیلته صاع</w:t>
      </w:r>
      <w:r>
        <w:rPr>
          <w:rFonts w:eastAsia="IRNazanin" w:cs="IRNazanin"/>
          <w:color w:val="111111"/>
          <w:sz w:val="28"/>
          <w:szCs w:val="28"/>
          <w:rtl w:val="true"/>
          <w:lang w:bidi="fa-IR"/>
        </w:rPr>
        <w:t>.</w:t>
      </w:r>
    </w:p>
    <w:p>
      <w:pPr>
        <w:pStyle w:val="Heading3"/>
        <w:numPr>
          <w:ilvl w:val="2"/>
          <w:numId w:val="1"/>
        </w:numPr>
        <w:rPr/>
      </w:pPr>
      <w:bookmarkStart w:id="596" w:name="__RefHeading___Toc1987644_2322387425"/>
      <w:bookmarkStart w:id="597" w:name="_Toc211"/>
      <w:bookmarkEnd w:id="596"/>
      <w:r>
        <w:rPr>
          <w:rtl w:val="true"/>
        </w:rPr>
        <w:t>ما لا یعتبر فی الوجوب من الاُمور</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 الوجوب کونه مالکاً مقدار الزکاة زائداً علی موءونة السنة، فتجب وإن لم تکن له الزیادة علی الأقوی</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وإن کان علی وفق الإطلاقات، إلاّ أنّ الإنصاف انصرافها عن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فی وجوبها الإسلام، فتجب علی الکافر</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بل منع، کما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وجوبها علیه حال الکفر ولایة الحاکم علی أخذها منه قهراً، کما مرّ فی المسألة الثلاثین من مسائل ختام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 لا یصحّ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موقوف علی کون الزکاة عملاً عبادیّاً، وعدم تمشّی قصد القربة من الکافر، والمقدّمتان قابلتان للمنع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أداوءها منه، وإذا أسلم بعد الهلال سقط عنه، وأمّا المخالف</w:t>
      </w:r>
      <w:bookmarkStart w:id="598" w:name="pg13282_130381"/>
    </w:p>
    <w:p>
      <w:pPr>
        <w:pStyle w:val="BookText"/>
        <w:rPr/>
      </w:pPr>
      <w:bookmarkEnd w:id="598"/>
      <w:r>
        <w:rPr>
          <w:rFonts w:ascii="IRNazanin" w:hAnsi="IRNazanin" w:eastAsia="IRNazanin"/>
          <w:color w:val="111111"/>
          <w:sz w:val="28"/>
          <w:sz w:val="28"/>
          <w:szCs w:val="28"/>
          <w:rtl w:val="true"/>
          <w:lang w:bidi="fa-IR"/>
        </w:rPr>
        <w:t>إذا استبصر بعد الهلال فلا تسقط عنه</w:t>
      </w:r>
      <w:r>
        <w:rPr>
          <w:rFonts w:eastAsia="IRNazanin" w:cs="IRNazanin"/>
          <w:color w:val="111111"/>
          <w:sz w:val="28"/>
          <w:szCs w:val="28"/>
          <w:rtl w:val="true"/>
          <w:lang w:bidi="fa-IR"/>
        </w:rPr>
        <w:t>.</w:t>
      </w:r>
    </w:p>
    <w:p>
      <w:pPr>
        <w:pStyle w:val="Heading3"/>
        <w:numPr>
          <w:ilvl w:val="2"/>
          <w:numId w:val="1"/>
        </w:numPr>
        <w:rPr/>
      </w:pPr>
      <w:bookmarkStart w:id="599" w:name="__RefHeading___Toc1987646_2322387425"/>
      <w:bookmarkStart w:id="600" w:name="_Toc212"/>
      <w:bookmarkEnd w:id="599"/>
      <w:r>
        <w:rPr>
          <w:rtl w:val="true"/>
        </w:rPr>
        <w:t>اعتبار قصد القربة</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فیها نیّة القربة، کما فی زکاة المال، فهی من العبادات</w:t>
      </w:r>
      <w:r>
        <w:rPr>
          <w:rStyle w:val="FootnoteAnchor"/>
          <w:rtl w:val="true"/>
        </w:rPr>
        <w:footnoteReference w:id="987"/>
      </w:r>
      <w:r>
        <w:rPr>
          <w:rFonts w:ascii="Amiri" w:hAnsi="Amiri" w:eastAsia="Amiri" w:cs="Amiri"/>
          <w:color w:val="111111"/>
          <w:sz w:val="28"/>
          <w:sz w:val="28"/>
          <w:szCs w:val="28"/>
          <w:rtl w:val="true"/>
          <w:lang w:bidi="ar-SA"/>
        </w:rPr>
        <w:t>ولذا لا تصحّ</w:t>
      </w:r>
      <w:r>
        <w:rPr>
          <w:rStyle w:val="FootnoteAnchor"/>
          <w:rtl w:val="true"/>
        </w:rPr>
        <w:footnoteReference w:id="988"/>
      </w:r>
      <w:r>
        <w:rPr>
          <w:rFonts w:ascii="IRNazanin" w:hAnsi="IRNazanin" w:eastAsia="IRNazanin"/>
          <w:color w:val="111111"/>
          <w:sz w:val="28"/>
          <w:sz w:val="28"/>
          <w:szCs w:val="28"/>
          <w:rtl w:val="true"/>
          <w:lang w:bidi="fa-IR"/>
        </w:rPr>
        <w:t>من الکافر</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601" w:name="__RefHeading___Toc1987648_2322387425"/>
      <w:bookmarkStart w:id="602" w:name="_Toc213"/>
      <w:bookmarkEnd w:id="601"/>
      <w:r>
        <w:rPr>
          <w:rtl w:val="true"/>
        </w:rPr>
        <w:t>استحباب إخراج الفقیر زکاة الفطرة عنه وعن عیاله</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للفقیر إخراجها أیضاً وإن لم یکن عنده إلاّ صاع یتصدّق به علی عیاله، ثمّ یتصدّق به علی الأجنبیّ بعد أن ینتهی</w:t>
      </w:r>
    </w:p>
    <w:p>
      <w:pPr>
        <w:pStyle w:val="BookText"/>
        <w:rPr/>
      </w:pPr>
      <w:r>
        <w:rPr>
          <w:rFonts w:ascii="IRNazanin" w:hAnsi="IRNazanin" w:eastAsia="IRNazanin"/>
          <w:color w:val="111111"/>
          <w:sz w:val="28"/>
          <w:sz w:val="28"/>
          <w:szCs w:val="28"/>
          <w:rtl w:val="true"/>
          <w:lang w:bidi="fa-IR"/>
        </w:rPr>
        <w:t>الدور، ویجوز أن یتصدّق به علی واحد منهم</w:t>
      </w:r>
      <w:r>
        <w:rPr>
          <w:rStyle w:val="FootnoteAnchor"/>
          <w:rtl w:val="true"/>
        </w:rPr>
        <w:footnoteReference w:id="990"/>
      </w:r>
      <w:r>
        <w:rPr>
          <w:rFonts w:ascii="IRNazanin" w:hAnsi="IRNazanin" w:eastAsia="IRNazanin"/>
          <w:color w:val="111111"/>
          <w:sz w:val="28"/>
          <w:sz w:val="28"/>
          <w:szCs w:val="28"/>
          <w:rtl w:val="true"/>
          <w:lang w:bidi="fa-IR"/>
        </w:rPr>
        <w:t>أیضاً، وإن کان الأولی</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الأولویّة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فیهم صغیر، أو مجنون</w:t>
      </w:r>
      <w:bookmarkStart w:id="603" w:name="pg13282_130382"/>
    </w:p>
    <w:p>
      <w:pPr>
        <w:pStyle w:val="BookText"/>
        <w:rPr/>
      </w:pPr>
      <w:bookmarkEnd w:id="603"/>
      <w:r>
        <w:rPr>
          <w:rFonts w:ascii="Amiri" w:hAnsi="Amiri" w:eastAsia="Amiri" w:cs="Amiri"/>
          <w:color w:val="111111"/>
          <w:sz w:val="28"/>
          <w:sz w:val="28"/>
          <w:szCs w:val="28"/>
          <w:rtl w:val="true"/>
          <w:lang w:bidi="ar-SA"/>
        </w:rPr>
        <w:t>یتولّی</w:t>
      </w:r>
      <w:r>
        <w:rPr>
          <w:rStyle w:val="FootnoteAnchor"/>
          <w:rtl w:val="true"/>
        </w:rPr>
        <w:footnoteReference w:id="992"/>
      </w:r>
      <w:r>
        <w:rPr>
          <w:rFonts w:ascii="IRNazanin" w:hAnsi="IRNazanin" w:eastAsia="IRNazanin"/>
          <w:color w:val="111111"/>
          <w:sz w:val="28"/>
          <w:sz w:val="28"/>
          <w:szCs w:val="28"/>
          <w:rtl w:val="true"/>
          <w:lang w:bidi="fa-IR"/>
        </w:rPr>
        <w:t>الولیّ له الأخذ له</w:t>
      </w:r>
      <w:r>
        <w:rPr>
          <w:rStyle w:val="FootnoteAnchor"/>
          <w:rtl w:val="true"/>
        </w:rPr>
        <w:footnoteReference w:id="993"/>
      </w:r>
      <w:r>
        <w:rPr>
          <w:rFonts w:ascii="IRNazanin" w:hAnsi="IRNazanin" w:eastAsia="IRNazanin"/>
          <w:color w:val="111111"/>
          <w:sz w:val="28"/>
          <w:sz w:val="28"/>
          <w:szCs w:val="28"/>
          <w:rtl w:val="true"/>
          <w:lang w:bidi="fa-IR"/>
        </w:rPr>
        <w:t>والإعطاء</w:t>
      </w:r>
      <w:r>
        <w:rPr>
          <w:rStyle w:val="FootnoteAnchor"/>
          <w:rtl w:val="true"/>
        </w:rPr>
        <w:footnoteReference w:id="994"/>
      </w:r>
      <w:r>
        <w:rPr>
          <w:rFonts w:ascii="IRNazanin" w:hAnsi="IRNazanin" w:eastAsia="IRNazanin"/>
          <w:color w:val="111111"/>
          <w:sz w:val="28"/>
          <w:sz w:val="28"/>
          <w:szCs w:val="28"/>
          <w:rtl w:val="true"/>
          <w:lang w:bidi="fa-IR"/>
        </w:rPr>
        <w:t>عنه</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الإعطاء عنه بعد الأخذ له لا یخلو من إشکال، فلا یُترک الاحتیاط الذی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الإعطاء عنه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یقتصر فی الإدارة بین المکلّفین، ومع أخذ الولیّ عن القاصر یصرفها فیه ولا یردّها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تخصیص الدوران بالمکلّفین، کما انّ الأحوط فی صورة أخذ الولیّ عن غیر المکلّف صرفها فی حاجاته، ولا یدفعها عنه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الإعطاء عنه بعد أن صار ملکاً له إشکال قوی، إلاّ أن یعوّضه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الأولی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 وإن کان خارجاً عن ظاهر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یتملّک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الولیّ لنفسه، ثمّ یوءدّی عنهما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987650_2322387425"/>
      <w:bookmarkStart w:id="605" w:name="_Toc214"/>
      <w:bookmarkEnd w:id="604"/>
      <w:r>
        <w:rPr>
          <w:rtl w:val="true"/>
        </w:rPr>
        <w:t>کراهة تملّک ما دفعه زکاةً</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w:t>
      </w:r>
      <w:r>
        <w:rPr>
          <w:rStyle w:val="FootnoteAnchor"/>
          <w:rtl w:val="true"/>
        </w:rPr>
        <w:footnoteReference w:id="996"/>
      </w:r>
      <w:r>
        <w:rPr>
          <w:rFonts w:ascii="IRNazanin" w:hAnsi="IRNazanin" w:eastAsia="IRNazanin"/>
          <w:color w:val="111111"/>
          <w:sz w:val="28"/>
          <w:sz w:val="28"/>
          <w:szCs w:val="28"/>
          <w:rtl w:val="true"/>
          <w:lang w:bidi="fa-IR"/>
        </w:rPr>
        <w:t>تملّک ما دفعه زکاةً وجوباً أو ندباً، سواء تملّکه صدقةً أو غیرها، علی ما مرّ فی زکاة المال</w:t>
      </w:r>
      <w:r>
        <w:rPr>
          <w:rFonts w:eastAsia="IRNazanin" w:cs="IRNazanin"/>
          <w:color w:val="111111"/>
          <w:sz w:val="28"/>
          <w:szCs w:val="28"/>
          <w:rtl w:val="true"/>
          <w:lang w:bidi="fa-IR"/>
        </w:rPr>
        <w:t>.</w:t>
      </w:r>
    </w:p>
    <w:p>
      <w:pPr>
        <w:pStyle w:val="Heading3"/>
        <w:numPr>
          <w:ilvl w:val="2"/>
          <w:numId w:val="1"/>
        </w:numPr>
        <w:rPr/>
      </w:pPr>
      <w:bookmarkStart w:id="606" w:name="__RefHeading___Toc1987652_2322387425"/>
      <w:bookmarkStart w:id="607" w:name="_Toc215"/>
      <w:bookmarkEnd w:id="606"/>
      <w:r>
        <w:rPr>
          <w:rtl w:val="true"/>
        </w:rPr>
        <w:t>المدار فی زمان وجوب الفطرة إدراک غروب لیلة العید</w:t>
      </w:r>
      <w:bookmarkEnd w:id="60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وجوب الفطرة </w:t>
      </w:r>
    </w:p>
    <w:p>
      <w:pPr>
        <w:pStyle w:val="BookText"/>
        <w:rPr/>
      </w:pPr>
      <w:r>
        <w:rPr>
          <w:rFonts w:ascii="IRNazanin" w:hAnsi="IRNazanin" w:eastAsia="IRNazanin"/>
          <w:color w:val="111111"/>
          <w:sz w:val="28"/>
          <w:sz w:val="28"/>
          <w:szCs w:val="28"/>
          <w:rtl w:val="true"/>
          <w:lang w:bidi="fa-IR"/>
        </w:rPr>
        <w:t>إدراک</w:t>
      </w:r>
      <w:r>
        <w:rPr>
          <w:rStyle w:val="FootnoteAnchor"/>
          <w:rtl w:val="true"/>
        </w:rPr>
        <w:footnoteReference w:id="997"/>
      </w:r>
      <w:r>
        <w:rPr>
          <w:rFonts w:ascii="IRNazanin" w:hAnsi="IRNazanin" w:eastAsia="IRNazanin"/>
          <w:color w:val="111111"/>
          <w:sz w:val="28"/>
          <w:sz w:val="28"/>
          <w:szCs w:val="28"/>
          <w:rtl w:val="true"/>
          <w:lang w:bidi="fa-IR"/>
        </w:rPr>
        <w:t>غروب لیلة العید</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حدیث معاویة بن عمّار بلحاظ عموم العلّة لزوم اجتماع جمیع الشرائط قبل الغروب، ولکن فی غیر الإسلام والوجود لا یترک الاحتیاط بأدائها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جامعاً للشرائط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فلو جُنَّ أو اُغمی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حکم الإغماء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سبق الإشکال فی مانعیّة الإغماء عن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صار فقیراً قبل الغروب ولو بلحظة بل أو مقارناً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المقارنة مع صدق إدراک الشهر واجداً لها إشکال، والوجوب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ینبغی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المقارنة مع صدق إدراکه الشهر واجداً للشرائط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المقارن تأمّل وإشکال،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للغروب</w:t>
      </w:r>
      <w:r>
        <w:rPr>
          <w:rStyle w:val="FootnoteAnchor"/>
          <w:rtl w:val="true"/>
        </w:rPr>
        <w:footnoteReference w:id="999"/>
      </w:r>
      <w:r>
        <w:rPr>
          <w:rFonts w:ascii="IRNazanin" w:hAnsi="IRNazanin" w:eastAsia="IRNazanin"/>
          <w:color w:val="111111"/>
          <w:sz w:val="28"/>
          <w:sz w:val="28"/>
          <w:szCs w:val="28"/>
          <w:rtl w:val="true"/>
          <w:lang w:bidi="fa-IR"/>
        </w:rPr>
        <w:t>لم تجب علیه</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 نّه لو اجتمعت الشرائط بعد فقدها قبله أو مقارناً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 إشکال إذا لم یدرک جزءاً من رمضان، بل عدم الوجوب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إشکال؛ لصدق إدراک الشهر جامعاً للشرائط مع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المقارنة یشکل الوجوب، بل عدمه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لو بلغ الصبیّ أو زال جنونه ولو الأدواریّ، أو أفاق من الإغماء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ملک ما یصیر به غنیّاً أو تحرّر وصار</w:t>
      </w:r>
    </w:p>
    <w:p>
      <w:pPr>
        <w:pStyle w:val="BookText"/>
        <w:rPr/>
      </w:pPr>
      <w:r>
        <w:rPr>
          <w:rFonts w:ascii="IRNazanin" w:hAnsi="IRNazanin" w:eastAsia="IRNazanin"/>
          <w:color w:val="111111"/>
          <w:sz w:val="28"/>
          <w:sz w:val="28"/>
          <w:szCs w:val="28"/>
          <w:rtl w:val="true"/>
          <w:lang w:bidi="fa-IR"/>
        </w:rPr>
        <w:t>غنیّاً أو أسلم الکافر فإنّها تجب علیهم</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التعبیر بالنسبة إلی الکافر مسامحة ، والمراد أ نّها تصحّ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 البلوغ، أو العقل، أو الإسلام مثلاً بعد الغروب لم تجب، نعم، یستحبّ إخراجها إذا کان ذلک بعد الغروب إلی ماقبل الزوال من یوم العید</w:t>
      </w:r>
      <w:r>
        <w:rPr>
          <w:rFonts w:eastAsia="IRNazanin" w:cs="IRNazanin"/>
          <w:color w:val="111111"/>
          <w:sz w:val="28"/>
          <w:szCs w:val="28"/>
          <w:rtl w:val="true"/>
          <w:lang w:bidi="fa-IR"/>
        </w:rPr>
        <w:t>.</w:t>
      </w:r>
      <w:bookmarkStart w:id="608" w:name="pg13282_130386"/>
    </w:p>
    <w:p>
      <w:pPr>
        <w:pStyle w:val="Heading2"/>
        <w:numPr>
          <w:ilvl w:val="1"/>
          <w:numId w:val="1"/>
        </w:numPr>
        <w:rPr/>
      </w:pPr>
      <w:bookmarkStart w:id="609" w:name="__RefHeading___Toc1987654_2322387425"/>
      <w:bookmarkStart w:id="610" w:name="_Toc216"/>
      <w:bookmarkEnd w:id="608"/>
      <w:bookmarkEnd w:id="609"/>
      <w:r>
        <w:rPr>
          <w:rtl w:val="true"/>
        </w:rPr>
        <w:t>فصل</w:t>
      </w:r>
      <w:r>
        <w:rPr>
          <w:rtl w:val="true"/>
        </w:rPr>
        <w:t xml:space="preserve">: </w:t>
      </w:r>
      <w:r>
        <w:rPr>
          <w:rtl w:val="true"/>
        </w:rPr>
        <w:t>فی مَن تجب عنه</w:t>
      </w:r>
      <w:bookmarkEnd w:id="610"/>
    </w:p>
    <w:p>
      <w:pPr>
        <w:pStyle w:val="Heading3"/>
        <w:numPr>
          <w:ilvl w:val="2"/>
          <w:numId w:val="1"/>
        </w:numPr>
        <w:rPr/>
      </w:pPr>
      <w:bookmarkStart w:id="611" w:name="__RefHeading___Toc1987656_2322387425"/>
      <w:bookmarkStart w:id="612" w:name="_Toc217"/>
      <w:bookmarkEnd w:id="611"/>
      <w:r>
        <w:rPr>
          <w:rtl w:val="true"/>
        </w:rPr>
        <w:t>وجوب إخراج الفطرة عن نفسه وعیاله حتّی من لا تجب علیه نفقته وحتّی الکافر منهم</w:t>
      </w:r>
      <w:bookmarkEnd w:id="612"/>
    </w:p>
    <w:p>
      <w:pPr>
        <w:pStyle w:val="BookText"/>
        <w:rPr/>
      </w:pPr>
      <w:r>
        <w:rPr>
          <w:rFonts w:ascii="Amiri" w:hAnsi="Amiri" w:eastAsia="Amiri" w:cs="Amiri"/>
          <w:color w:val="111111"/>
          <w:sz w:val="28"/>
          <w:sz w:val="28"/>
          <w:szCs w:val="28"/>
          <w:rtl w:val="true"/>
          <w:lang w:bidi="ar-SA"/>
        </w:rPr>
        <w:t>یجب إخراجها بعد تحقّق شرائطها عن نفسه وعن کلِّ مَن یَعولُه حین دخول</w:t>
      </w:r>
      <w:r>
        <w:rPr>
          <w:rStyle w:val="FootnoteAnchor"/>
          <w:rtl w:val="true"/>
        </w:rPr>
        <w:footnoteReference w:id="10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قبله آناً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 ولو بلحظة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قبله ولو آناً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 دخولها أیضاً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جزءٍ من شهر رمضان إلی دخول لیلة الفطر،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واجب النفقة علیه وغیره، والصغیر والکبیر والحرّ والمملوک والمسلم والکافر والأرحام وغیرهم حتّی المحبوس عندهم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علی وجهٍ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تجب عن الضیف بشرط صدق کونه عِیالاً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صدق کونه ممّن یعول به ولو مؤقّتاً، والفرق بین الأمرین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نزل علیه فی آخر یوم من رمضان، بل</w:t>
      </w:r>
    </w:p>
    <w:p>
      <w:pPr>
        <w:pStyle w:val="BookText"/>
        <w:rPr/>
      </w:pPr>
      <w:r>
        <w:rPr>
          <w:rFonts w:ascii="IRNazanin" w:hAnsi="IRNazanin" w:eastAsia="IRNazanin"/>
          <w:color w:val="111111"/>
          <w:sz w:val="28"/>
          <w:sz w:val="28"/>
          <w:szCs w:val="28"/>
          <w:rtl w:val="true"/>
          <w:lang w:bidi="fa-IR"/>
        </w:rPr>
        <w:t>وإن لم یأکل</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إدراکه الشهر واجداً للشرائط فی المقارنة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شیئاً، لکنّ بالشرط المذکور وهو صدق العیلولة علیه عند دخول لیلة الفطر بأن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القید لا مدخلیّة له فی صدق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صدق کونه ممّن یعول به ولو مؤقّتاً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یصدق علیه عنوان المُعال ولو مع عدم البناء المذکور، ولعلّ مراده التمثیل لا الحصر، والعَیلولة عبارة عن کون الشخص تحت کفالة الآخر من حیث المعیشة مدّةً، طالت أم قصرت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فی صدق العیلولة علی الضیف البناء المذکور 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نزوله علیه قبل دخول شوّال وبقائه عنده إلی أن یدخل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دفع الفطرة هو صدق العیلولة، وحینئذٍ لا فرق بین کونه بانیاً علی البقاء،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فی الوجوب صدق العیلولة، کان الوارد بانیاً علی البقاء،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صدق العیلولة لا یتوقّف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یبنِ علی البقاء بعد العدّة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المناط کونه ممّن یعوله ولو مؤقّتاً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w:t>
      </w:r>
    </w:p>
    <w:p>
      <w:pPr>
        <w:pStyle w:val="BookText"/>
        <w:rPr/>
      </w:pPr>
      <w:r>
        <w:rPr>
          <w:rFonts w:ascii="Amiri" w:hAnsi="Amiri" w:eastAsia="Amiri" w:cs="Amiri"/>
          <w:color w:val="111111"/>
          <w:sz w:val="28"/>
          <w:sz w:val="28"/>
          <w:szCs w:val="28"/>
          <w:rtl w:val="true"/>
          <w:lang w:bidi="ar-SA"/>
        </w:rPr>
        <w:t>مدّة</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یکن بانیاً علی البقاء کذلک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کونه ضیفاً له عند وقت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توقّف صدق العیلولة التی هی المناط فی وجوبها علی هذا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مختصراً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الصدق تجب علی نفسه،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صدق الإنفاق أیضاً، وأمّا مع الصدق فالظاهر وجوبها علی المنفق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وکَّلَ أحدهما الآخر فی الإعطاء فأعطاها بالعنوان الواقعی الأعمّ من نفسه أو وکیله لصحّ وکفی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المنزل عنه أیضاً؛ حیث إنّ بعض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اکتفی فی الوجوب علیه مجرّد صدق 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الضیف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نعم، لا یصدق هذا العنوان إلاّ مع کونه ممّن یعوله وینفق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وبعضهم اعتبر کونه عنده تمام الشهر،</w:t>
      </w:r>
      <w:bookmarkStart w:id="613" w:name="pg13282_130389"/>
    </w:p>
    <w:p>
      <w:pPr>
        <w:pStyle w:val="BookText"/>
        <w:rPr/>
      </w:pPr>
      <w:bookmarkEnd w:id="613"/>
      <w:r>
        <w:rPr>
          <w:rFonts w:ascii="IRNazanin" w:hAnsi="IRNazanin" w:eastAsia="IRNazanin"/>
          <w:color w:val="111111"/>
          <w:sz w:val="28"/>
          <w:sz w:val="28"/>
          <w:szCs w:val="28"/>
          <w:rtl w:val="true"/>
          <w:lang w:bidi="fa-IR"/>
        </w:rPr>
        <w:t>وبعضهم العشر الأواخر وبعضهم اللیلتین الأخیرتین، فمراعاة الاحتیاط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الضیف النازل بعد دخول اللیلة فلا تجب الزکاة عنه</w:t>
      </w:r>
      <w:r>
        <w:rPr>
          <w:rStyle w:val="FootnoteAnchor"/>
          <w:rtl w:val="true"/>
        </w:rPr>
        <w:footnoteReference w:id="1005"/>
      </w:r>
      <w:r>
        <w:rPr>
          <w:rFonts w:ascii="Amiri" w:hAnsi="Amiri" w:eastAsia="Amiri" w:cs="Amiri"/>
          <w:color w:val="111111"/>
          <w:sz w:val="28"/>
          <w:sz w:val="28"/>
          <w:szCs w:val="28"/>
          <w:rtl w:val="true"/>
          <w:lang w:bidi="ar-SA"/>
        </w:rPr>
        <w:t>وإن کان مدعوّاً قبل ذلک</w:t>
      </w:r>
      <w:r>
        <w:rPr>
          <w:rStyle w:val="FootnoteAnchor"/>
          <w:rtl w:val="true"/>
        </w:rPr>
        <w:footnoteReference w:id="1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لاتجب فطرة المدعوّ للولیمة وإن حضر قبل دخول اللیلة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Heading3"/>
        <w:numPr>
          <w:ilvl w:val="2"/>
          <w:numId w:val="1"/>
        </w:numPr>
        <w:rPr/>
      </w:pPr>
      <w:bookmarkStart w:id="614" w:name="__RefHeading___Toc1987658_2322387425"/>
      <w:bookmarkStart w:id="615" w:name="_Toc218"/>
      <w:bookmarkEnd w:id="614"/>
      <w:r>
        <w:rPr>
          <w:rtl w:val="true"/>
        </w:rPr>
        <w:t>وجوب إخراج الفطرة عمّن یصیر عیالاً قبل الغروب</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له ولد، أو ملک مملوکاً، أو تزوّج بامرأة قبل الغروب من لیلة الفطر، أو مقارناً</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الوجوب حینئذٍ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بعده أیضاً، علی ما تقدّم فی غیر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لاتکفی المقارنة للغروب فی وجوب الفطرة، بل لابدّ من تقدّم العیلولة قبل الغروب من لیلة الفطر،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المقارن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الأظهر عدم کفایة المقارنة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المقارن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وجبت الفطرة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عِیالاً له، وکذا غیر المذکورین ممّن یکون عیالاً، وإن کان بعده لم تجب، نعم، یستحبّ الإخراج عنه إذا کان ذلک بعده و قبل الزوال من یوم الفطر</w:t>
      </w:r>
      <w:r>
        <w:rPr>
          <w:rFonts w:eastAsia="IRNazanin" w:cs="IRNazanin"/>
          <w:color w:val="111111"/>
          <w:sz w:val="28"/>
          <w:szCs w:val="28"/>
          <w:rtl w:val="true"/>
          <w:lang w:bidi="fa-IR"/>
        </w:rPr>
        <w:t>.</w:t>
      </w:r>
      <w:bookmarkStart w:id="616" w:name="pg13282_130390"/>
    </w:p>
    <w:p>
      <w:pPr>
        <w:pStyle w:val="Heading3"/>
        <w:numPr>
          <w:ilvl w:val="2"/>
          <w:numId w:val="1"/>
        </w:numPr>
        <w:rPr/>
      </w:pPr>
      <w:bookmarkStart w:id="617" w:name="__RefHeading___Toc1987660_2322387425"/>
      <w:bookmarkStart w:id="618" w:name="_Toc219"/>
      <w:bookmarkEnd w:id="616"/>
      <w:bookmarkEnd w:id="617"/>
      <w:r>
        <w:rPr>
          <w:rtl w:val="true"/>
        </w:rPr>
        <w:t>من وجبت علی غیره فطرته سقطت عن نفسه</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وجبت فطرته علی غیره سقطت عن نفسه وإن کان غنیّاً وکانت واجبة علیه لو انفرد، وکذا لو کان عِیالاً لشخص، ثمّ صار وقت الخطاب عِیالاً لغیره، ولا فرق فی السقوط عن نفسه بین أن یخرج عنه مَن وجبت علیه، أو ترکه عصیاناً، أو نسیاناً، لکنّ الأحوط</w:t>
      </w:r>
      <w:r>
        <w:rPr>
          <w:rStyle w:val="FootnoteAnchor"/>
          <w:rtl w:val="true"/>
        </w:rPr>
        <w:footnoteReference w:id="10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فرض النسیان ونحوه ممّا یسقط معه التکلیف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عن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فالأقوی وجوبها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حینئذٍ، نعم، لو کان المعیل فقیراً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والعِیال غنیّاً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أقوی تأمّل، نعم،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الأقوائیّة ممنوعة، بل الظاهر عدم الوجوب علی نفسه، من دون فرقٍ بین صورة التکلیف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وجوبها</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وجوبها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تکلّف المعیل الفقیر بالإخراج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السقوط حینئذٍ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نوی ما یوجب التبرّع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بإخراجه التبرّع عن المُعال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لکنّة ضعیف، بل جواز تأدیة الفقیر عن الغنی محلّ الإشکال إلاّ أن تکون علینحو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3282_130392"/>
    </w:p>
    <w:p>
      <w:pPr>
        <w:pStyle w:val="Heading3"/>
        <w:numPr>
          <w:ilvl w:val="2"/>
          <w:numId w:val="1"/>
        </w:numPr>
        <w:rPr/>
      </w:pPr>
      <w:bookmarkStart w:id="620" w:name="__RefHeading___Toc1987662_2322387425"/>
      <w:bookmarkStart w:id="621" w:name="_Toc220"/>
      <w:bookmarkEnd w:id="619"/>
      <w:bookmarkEnd w:id="620"/>
      <w:r>
        <w:rPr>
          <w:rtl w:val="true"/>
        </w:rPr>
        <w:t>فطرة الزوجة مع عدم وجوب نفقتها علیه وکذا المملوک</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الفطرة عن الزوجة، سواء کانت دائمة، أو متعة مع العیلولة لهما، من غیر فرقٍ بین وجوب النفقة علیه أو لا لنشوزٍ أو نحوه، وکذا المملوک وإن لم تجب نفقته علیه، وأمّا مع عدم العیلولة فالأقوی عدم الوجوب علیه، وإن کانوا من واجِبِی النفقة علیه، وإن کان الأحوط</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وجوب النفقة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مع وجوب نفقتهم علیه، وحینئذٍ ففطرة الزوجة علی نفسها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کانت غنیّة ولم یُعِلْها الزوج، ولا غیر الزوج أیضاً، وأمّا إن عالها أو عال المملوک غیر الزوج والمولی فالفطرة علیه مع غناه</w:t>
      </w:r>
      <w:r>
        <w:rPr>
          <w:rFonts w:eastAsia="IRNazanin" w:cs="IRNazanin"/>
          <w:color w:val="111111"/>
          <w:sz w:val="28"/>
          <w:szCs w:val="28"/>
          <w:rtl w:val="true"/>
          <w:lang w:bidi="fa-IR"/>
        </w:rPr>
        <w:t>.</w:t>
      </w:r>
    </w:p>
    <w:p>
      <w:pPr>
        <w:pStyle w:val="Heading3"/>
        <w:numPr>
          <w:ilvl w:val="2"/>
          <w:numId w:val="1"/>
        </w:numPr>
        <w:rPr/>
      </w:pPr>
      <w:bookmarkStart w:id="622" w:name="__RefHeading___Toc1987664_2322387425"/>
      <w:bookmarkStart w:id="623" w:name="_Toc221"/>
      <w:bookmarkEnd w:id="622"/>
      <w:r>
        <w:rPr>
          <w:rtl w:val="true"/>
        </w:rPr>
        <w:t>فطرة الصغیر والمجنون لو أنفق الولی علیهما من مالهما</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أنفق الولیّ علی الصغیر، أو المجنون من مالهما سقطت الفطرة</w:t>
      </w:r>
      <w:r>
        <w:rPr>
          <w:rStyle w:val="FootnoteAnchor"/>
          <w:rtl w:val="true"/>
        </w:rPr>
        <w:footnoteReference w:id="1011"/>
      </w:r>
      <w:r>
        <w:rPr>
          <w:rFonts w:ascii="IRNazanin" w:hAnsi="IRNazanin" w:eastAsia="IRNazanin"/>
          <w:color w:val="111111"/>
          <w:sz w:val="28"/>
          <w:sz w:val="28"/>
          <w:szCs w:val="28"/>
          <w:rtl w:val="true"/>
          <w:lang w:bidi="fa-IR"/>
        </w:rPr>
        <w:t>عنه وعنهما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987666_2322387425"/>
      <w:bookmarkStart w:id="625" w:name="_Toc222"/>
      <w:bookmarkEnd w:id="624"/>
      <w:r>
        <w:rPr>
          <w:rtl w:val="true"/>
        </w:rPr>
        <w:t>دفع الفطرة بالوکالة ونحوها</w:t>
      </w:r>
      <w:bookmarkEnd w:id="62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w:t>
      </w:r>
      <w:r>
        <w:rPr>
          <w:rStyle w:val="FootnoteAnchor"/>
          <w:rtl w:val="true"/>
        </w:rPr>
        <w:footnoteReference w:id="1013"/>
      </w:r>
      <w:r>
        <w:rPr>
          <w:rFonts w:ascii="IRNazanin" w:hAnsi="IRNazanin" w:eastAsia="IRNazanin"/>
          <w:color w:val="111111"/>
          <w:sz w:val="28"/>
          <w:sz w:val="28"/>
          <w:szCs w:val="28"/>
          <w:rtl w:val="true"/>
          <w:lang w:bidi="fa-IR"/>
        </w:rPr>
        <w:t>فی دفع الزکاة إلی الفقیر</w:t>
      </w:r>
      <w:r>
        <w:rPr>
          <w:rStyle w:val="FootnoteAnchor"/>
          <w:rtl w:val="true"/>
        </w:rPr>
        <w:footnoteReference w:id="1014"/>
      </w:r>
      <w:r>
        <w:rPr>
          <w:rFonts w:ascii="IRNazanin" w:hAnsi="IRNazanin" w:eastAsia="IRNazanin"/>
          <w:color w:val="111111"/>
          <w:sz w:val="28"/>
          <w:sz w:val="28"/>
          <w:szCs w:val="28"/>
          <w:rtl w:val="true"/>
          <w:lang w:bidi="fa-IR"/>
        </w:rPr>
        <w:t xml:space="preserve">من مال </w:t>
      </w:r>
    </w:p>
    <w:p>
      <w:pPr>
        <w:pStyle w:val="BookText"/>
        <w:rPr/>
      </w:pPr>
      <w:r>
        <w:rPr>
          <w:rFonts w:ascii="Amiri" w:hAnsi="Amiri" w:eastAsia="Amiri" w:cs="Amiri"/>
          <w:color w:val="111111"/>
          <w:sz w:val="28"/>
          <w:sz w:val="28"/>
          <w:szCs w:val="28"/>
          <w:rtl w:val="true"/>
          <w:lang w:bidi="ar-SA"/>
        </w:rPr>
        <w:t>الموکِّل، ویتولّی الوکیل النیّة</w:t>
      </w:r>
      <w:r>
        <w:rPr>
          <w:rStyle w:val="FootnoteAnchor"/>
          <w:rtl w:val="true"/>
        </w:rPr>
        <w:footnoteReference w:id="1015"/>
      </w:r>
      <w:r>
        <w:rPr>
          <w:rFonts w:ascii="Amiri" w:hAnsi="Amiri" w:eastAsia="Amiri" w:cs="Amiri"/>
          <w:color w:val="111111"/>
          <w:sz w:val="28"/>
          <w:sz w:val="28"/>
          <w:szCs w:val="28"/>
          <w:rtl w:val="true"/>
          <w:lang w:bidi="ar-SA"/>
        </w:rPr>
        <w:t>، والأحوط نیّة الموکِّل أیضاً علی حسب ما مرّ</w:t>
      </w:r>
      <w:r>
        <w:rPr>
          <w:rStyle w:val="FootnoteAnchor"/>
          <w:rtl w:val="true"/>
        </w:rPr>
        <w:footnoteReference w:id="1016"/>
      </w:r>
      <w:r>
        <w:rPr>
          <w:rFonts w:ascii="IRNazanin" w:hAnsi="IRNazanin" w:eastAsia="IRNazanin"/>
          <w:color w:val="111111"/>
          <w:sz w:val="28"/>
          <w:sz w:val="28"/>
          <w:szCs w:val="28"/>
          <w:rtl w:val="true"/>
          <w:lang w:bidi="fa-IR"/>
        </w:rPr>
        <w:t>فی زکاة المال، ویجوز توکیله فی الإیصال ویکون المتولّی حینئذٍ هو نفسه، ویجوز الإذن فی الدفع عنه أیضاً لا بعنوان الوکالة، وحکمه حکمها، بل یجوز توکیله أو إذنه فی الدفع</w:t>
      </w:r>
      <w:r>
        <w:rPr>
          <w:rStyle w:val="FootnoteAnchor"/>
          <w:rtl w:val="true"/>
        </w:rPr>
        <w:footnoteReference w:id="1017"/>
      </w:r>
      <w:r>
        <w:rPr>
          <w:rFonts w:ascii="IRNazanin" w:hAnsi="IRNazanin" w:eastAsia="IRNazanin"/>
          <w:color w:val="111111"/>
          <w:sz w:val="28"/>
          <w:sz w:val="28"/>
          <w:szCs w:val="28"/>
          <w:rtl w:val="true"/>
          <w:lang w:bidi="fa-IR"/>
        </w:rPr>
        <w:t>من ماله بقصد الرجوع علیه بالمثل أو القیمة، کما یجوز</w:t>
      </w:r>
      <w:r>
        <w:rPr>
          <w:rStyle w:val="FootnoteAnchor"/>
          <w:rtl w:val="true"/>
        </w:rPr>
        <w:footnoteReference w:id="1018"/>
      </w:r>
      <w:r>
        <w:rPr>
          <w:rFonts w:ascii="Amiri" w:hAnsi="Amiri" w:eastAsia="Amiri" w:cs="Amiri"/>
          <w:color w:val="111111"/>
          <w:sz w:val="28"/>
          <w:sz w:val="28"/>
          <w:szCs w:val="28"/>
          <w:rtl w:val="true"/>
          <w:lang w:bidi="ar-SA"/>
        </w:rPr>
        <w:t>التبرّع</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یکون علی وجه التسبیب بالتماسٍ أو توقّعٍ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ماله بإذنه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بإذنه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التبرّع من ماله بدون إذنه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کان بغیر إذنه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جوازه بدون الإذن إشکال، ومنه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 الفرض المذکور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ذلک سیّما مع عدم الإذن إشکال، ومنه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26" w:name="pg13282_130394"/>
    </w:p>
    <w:p>
      <w:pPr>
        <w:pStyle w:val="BookText"/>
        <w:rPr/>
      </w:pPr>
      <w:bookmarkEnd w:id="626"/>
      <w:r>
        <w:rPr>
          <w:rFonts w:ascii="IRNazanin" w:hAnsi="IRNazanin" w:eastAsia="IRNazanin"/>
          <w:color w:val="111111"/>
          <w:sz w:val="28"/>
          <w:sz w:val="28"/>
          <w:szCs w:val="28"/>
          <w:rtl w:val="true"/>
          <w:lang w:bidi="fa-IR"/>
        </w:rPr>
        <w:t>وإن کان الأحوط</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عدم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هذا وسابقه</w:t>
      </w:r>
      <w:r>
        <w:rPr>
          <w:rFonts w:eastAsia="IRNazanin" w:cs="IRNazanin"/>
          <w:color w:val="111111"/>
          <w:sz w:val="28"/>
          <w:szCs w:val="28"/>
          <w:rtl w:val="true"/>
          <w:lang w:bidi="fa-IR"/>
        </w:rPr>
        <w:t>.</w:t>
      </w:r>
    </w:p>
    <w:p>
      <w:pPr>
        <w:pStyle w:val="Heading3"/>
        <w:numPr>
          <w:ilvl w:val="2"/>
          <w:numId w:val="1"/>
        </w:numPr>
        <w:rPr/>
      </w:pPr>
      <w:bookmarkStart w:id="627" w:name="__RefHeading___Toc1987668_2322387425"/>
      <w:bookmarkStart w:id="628" w:name="_Toc223"/>
      <w:bookmarkEnd w:id="627"/>
      <w:r>
        <w:rPr>
          <w:rtl w:val="true"/>
        </w:rPr>
        <w:t>مَن دفع عن نفسه مع وجوبها علی غیره</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فطرة غیره لا یجزیه إخراج ذلک الغیر</w:t>
      </w:r>
      <w:r>
        <w:rPr>
          <w:rStyle w:val="FootnoteAnchor"/>
          <w:rtl w:val="true"/>
        </w:rPr>
        <w:footnoteReference w:id="1021"/>
      </w:r>
      <w:r>
        <w:rPr>
          <w:rFonts w:ascii="IRNazanin" w:hAnsi="IRNazanin" w:eastAsia="IRNazanin"/>
          <w:color w:val="111111"/>
          <w:sz w:val="28"/>
          <w:sz w:val="28"/>
          <w:szCs w:val="28"/>
          <w:rtl w:val="true"/>
          <w:lang w:bidi="fa-IR"/>
        </w:rPr>
        <w:t>عن نفسه</w:t>
      </w:r>
      <w:r>
        <w:rPr>
          <w:rStyle w:val="FootnoteAnchor"/>
          <w:rtl w:val="true"/>
        </w:rPr>
        <w:footnoteReference w:id="1022"/>
      </w:r>
      <w:r>
        <w:rPr>
          <w:rFonts w:ascii="IRNazanin" w:hAnsi="IRNazanin" w:eastAsia="IRNazanin"/>
          <w:color w:val="111111"/>
          <w:sz w:val="28"/>
          <w:sz w:val="28"/>
          <w:szCs w:val="28"/>
          <w:rtl w:val="true"/>
          <w:lang w:bidi="fa-IR"/>
        </w:rPr>
        <w:t>، سواء کان غنیّاً أم فقیراً وتکلّف بالإخراج، بل لاتکون حینئذٍ فطرة، حیث إنّه غیر مکلّفٍ بها، نعم، لو قصد التبرّع</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بإذنه وتوکیله،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عنه أجزأه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توکیله أو إذنه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629" w:name="pg13282_130395"/>
    </w:p>
    <w:p>
      <w:pPr>
        <w:pStyle w:val="BookText"/>
        <w:rPr/>
      </w:pPr>
      <w:bookmarkEnd w:id="629"/>
      <w:r>
        <w:rPr>
          <w:rFonts w:ascii="IRNazanin" w:hAnsi="IRNazanin" w:eastAsia="IRNazanin"/>
          <w:color w:val="111111"/>
          <w:sz w:val="28"/>
          <w:sz w:val="28"/>
          <w:szCs w:val="28"/>
          <w:rtl w:val="true"/>
          <w:lang w:bidi="fa-IR"/>
        </w:rPr>
        <w:t>علی</w:t>
      </w:r>
      <w:r>
        <w:rPr>
          <w:rStyle w:val="FootnoteAnchor"/>
          <w:rtl w:val="true"/>
        </w:rPr>
        <w:footnoteReference w:id="1024"/>
      </w:r>
      <w:r>
        <w:rPr>
          <w:rFonts w:ascii="IRNazanin" w:hAnsi="IRNazanin" w:eastAsia="IRNazanin"/>
          <w:color w:val="111111"/>
          <w:sz w:val="28"/>
          <w:sz w:val="28"/>
          <w:szCs w:val="28"/>
          <w:rtl w:val="true"/>
          <w:lang w:bidi="fa-IR"/>
        </w:rPr>
        <w:t>الأقوی</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یجزیه،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بإذنٍ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التبرّع بها بدون إذنه 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بتوکیله، أو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التبرّع بها 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مع الاذن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1987670_2322387425"/>
      <w:bookmarkStart w:id="631" w:name="_Toc224"/>
      <w:bookmarkEnd w:id="630"/>
      <w:r>
        <w:rPr>
          <w:rtl w:val="true"/>
        </w:rPr>
        <w:t>حرمة فطرة غیر الهاشمی علی الهاشمی</w:t>
      </w:r>
      <w:bookmarkEnd w:id="63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فطرة غیر</w:t>
      </w:r>
      <w:r>
        <w:rPr>
          <w:rStyle w:val="FootnoteAnchor"/>
          <w:rtl w:val="true"/>
        </w:rPr>
        <w:footnoteReference w:id="1026"/>
      </w:r>
      <w:r>
        <w:rPr>
          <w:rFonts w:ascii="IRNazanin" w:hAnsi="IRNazanin" w:eastAsia="IRNazanin"/>
          <w:color w:val="111111"/>
          <w:sz w:val="28"/>
          <w:sz w:val="28"/>
          <w:szCs w:val="28"/>
          <w:rtl w:val="true"/>
          <w:lang w:bidi="fa-IR"/>
        </w:rPr>
        <w:t xml:space="preserve">الهاشمیّ علی الهاشمی، کما فی زکاة المال، وتَحلّ فطرة الهاشمیّ علی الصنفین، والمدار علی المعیل، لا </w:t>
      </w:r>
      <w:bookmarkStart w:id="632" w:name="pg13282_130396"/>
    </w:p>
    <w:p>
      <w:pPr>
        <w:pStyle w:val="BookText"/>
        <w:rPr/>
      </w:pPr>
      <w:bookmarkEnd w:id="632"/>
      <w:r>
        <w:rPr>
          <w:rFonts w:ascii="IRNazanin" w:hAnsi="IRNazanin" w:eastAsia="IRNazanin"/>
          <w:color w:val="111111"/>
          <w:sz w:val="28"/>
          <w:sz w:val="28"/>
          <w:szCs w:val="28"/>
          <w:rtl w:val="true"/>
          <w:lang w:bidi="fa-IR"/>
        </w:rPr>
        <w:t>العیال</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المدار علی کون کلیهما هاشمیّین فی جواز الدفع إلی الهاشمیّ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المدار علی العیال، والأحوط مراعاتهما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مراعاتهما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مراعاة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مراعاة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مراعاة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کان العیال هاشمیّاً دون المعیل لم یجز دفع فطرته إلی الهاشمیّ، وفی العکس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987672_2322387425"/>
      <w:bookmarkStart w:id="634" w:name="_Toc225"/>
      <w:bookmarkEnd w:id="633"/>
      <w:r>
        <w:rPr>
          <w:rtl w:val="true"/>
        </w:rPr>
        <w:t>عموم الحکم فی العیال والمعیل حال حضورهم وغیبتهم</w:t>
      </w:r>
      <w:bookmarkEnd w:id="63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العِیال بین أن یکون حاضراً عنده وفی منزله، أو منزل آخر، أو غائباً عنه، فلو کان له مملوک فی بلدٍ آخر لکنّه یُنفق علی نفسه من مال المولی یجب علیه زکاته، وکذا لو کانت له زوجة، أو ولد کذلک، کما أ نّه إذا سافر عن عیاله وترک عندهم</w:t>
      </w:r>
      <w:r>
        <w:rPr>
          <w:rStyle w:val="FootnoteAnchor"/>
          <w:rtl w:val="true"/>
        </w:rPr>
        <w:footnoteReference w:id="1028"/>
      </w:r>
      <w:r>
        <w:rPr>
          <w:rFonts w:ascii="IRNazanin" w:hAnsi="IRNazanin" w:eastAsia="IRNazanin"/>
          <w:color w:val="111111"/>
          <w:sz w:val="28"/>
          <w:sz w:val="28"/>
          <w:szCs w:val="28"/>
          <w:rtl w:val="true"/>
          <w:lang w:bidi="fa-IR"/>
        </w:rPr>
        <w:t>ما ینفقون به علی أنفسهم یجب علیه زکاتهم، نعم، لو کان الغائب فی نفقة غیره لم یکن علیه، سواء کان الغیر موسراً وموءدّیاً أم لا، وإن کان الأحوط فی الزوجة والمملوک إخراجه عنهما مع فقر العائل أو عدم أدائه، وکذا لا تجب علیه إذا لم یکونوا فی عیاله ولا فی عیال غیره، ولکنّ الأحوط</w:t>
      </w:r>
      <w:r>
        <w:rPr>
          <w:rStyle w:val="FootnoteAnchor"/>
          <w:rtl w:val="true"/>
        </w:rPr>
        <w:footnoteReference w:id="1029"/>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المملوک</w:t>
      </w:r>
      <w:r>
        <w:rPr>
          <w:rStyle w:val="FootnoteAnchor"/>
          <w:rtl w:val="true"/>
        </w:rPr>
        <w:footnoteReference w:id="1030"/>
      </w:r>
      <w:r>
        <w:rPr>
          <w:rFonts w:ascii="IRNazanin" w:hAnsi="IRNazanin" w:eastAsia="IRNazanin"/>
          <w:color w:val="111111"/>
          <w:sz w:val="28"/>
          <w:sz w:val="28"/>
          <w:szCs w:val="28"/>
          <w:rtl w:val="true"/>
          <w:lang w:bidi="fa-IR"/>
        </w:rPr>
        <w:t>والزوجة ما ذکرنا من الإخراج عنهما حینئذٍ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عیاله الذین فی نفقته یجوز أن یخرج عنهم، بل یجب، إلاّ إذا وکَّلهم</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 بأدائهم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کونهم مورد وثوقه فی التأدیة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موثوقین بهم، أو أخبروا بذلک بحیث یحصل الوثوق بإخبارهم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الوثوق بإخراجهم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الوثوق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الوکالة 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واثقاً بالإخراج، أو کانوا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واطمأنّ بإخراجهم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یُخرجوا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 أو اطمئنّ بإخراجهم، أو أخبروه بالإخراج وهم 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ما إذا کان واثقاً بأ نّهم یوءدّون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الوثوق بإخراجهم الزکاة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ترکه عندهم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أذن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التسبیب بالأمر ونحوه،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bookmarkStart w:id="635" w:name="pg13282_130398"/>
    </w:p>
    <w:p>
      <w:pPr>
        <w:pStyle w:val="BookText"/>
        <w:rPr/>
      </w:pPr>
      <w:bookmarkEnd w:id="635"/>
      <w:r>
        <w:rPr>
          <w:rFonts w:ascii="Amiri" w:hAnsi="Amiri" w:eastAsia="Amiri" w:cs="Amiri"/>
          <w:color w:val="111111"/>
          <w:sz w:val="28"/>
          <w:sz w:val="28"/>
          <w:szCs w:val="28"/>
          <w:rtl w:val="true"/>
          <w:lang w:bidi="ar-SA"/>
        </w:rPr>
        <w:t>فی التبرّع</w:t>
      </w:r>
      <w:r>
        <w:rPr>
          <w:rStyle w:val="FootnoteAnchor"/>
          <w:rtl w:val="true"/>
        </w:rPr>
        <w:footnoteReference w:id="1032"/>
      </w:r>
      <w:r>
        <w:rPr>
          <w:rFonts w:ascii="IRNazanin" w:hAnsi="IRNazanin" w:eastAsia="IRNazanin"/>
          <w:color w:val="111111"/>
          <w:sz w:val="28"/>
          <w:sz w:val="28"/>
          <w:szCs w:val="28"/>
          <w:rtl w:val="true"/>
          <w:lang w:bidi="fa-IR"/>
        </w:rPr>
        <w:t>عنه</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Heading3"/>
        <w:numPr>
          <w:ilvl w:val="2"/>
          <w:numId w:val="1"/>
        </w:numPr>
        <w:rPr/>
      </w:pPr>
      <w:bookmarkStart w:id="636" w:name="__RefHeading___Toc1987674_2322387425"/>
      <w:bookmarkStart w:id="637" w:name="_Toc226"/>
      <w:bookmarkEnd w:id="636"/>
      <w:r>
        <w:rPr>
          <w:rtl w:val="true"/>
        </w:rPr>
        <w:t>حکم المملوک المشترک</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المشترک بین مالکَین زکاته علیهما</w:t>
      </w:r>
      <w:r>
        <w:rPr>
          <w:rStyle w:val="FootnoteAnchor"/>
          <w:rtl w:val="true"/>
        </w:rPr>
        <w:footnoteReference w:id="1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بقاء حصّة الموسر مع عُسر الشریک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الحکم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إذا کان فی عیالهما معاً وکانا موسرَین، ومع إعسار أحدهما تسقط و تبقی حصّة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إعسارهما تسقط عنهما، وإن کان فی عیال أحدهما وجبت علیه مع یساره، وتسقط عنه وعن الآخر مع إعساره وإن کان الآخر موسراً،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إخراج حصّته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فی عیال واحد منهما سقطت عنهما أیضاً،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الإخراج مع الیسار، کما عرفت مراراً، ولا فرق فی کونها علیهما مع العیلولة لهما بین صورة المهایاة وغیرها، وإن کان 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علی مَن حصل فی نوبته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الوجوب فی نوبة</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وجوبها علی صاحب النوبة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علی صاحب النوبة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تمامها علی صاحب النوبة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 التمام علیه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الوجوب علی صاحب النوبة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المناط العیلولة المشترکة بینهما بالفرض، ولا یعتبر اتّفاق جنس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المخرج من الشریکین فلأحدهما إخراج نصف صاع من شعیر والآخر من حنطة، لکنّ الأولی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 رضا الگلپایگانی، 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لم یکن أقوی، وکذا فی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لزوم کون المخرج من جنس واحد، وکذلک الأمر فی المسألة الآتیة؛ وذلک، کما أ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والعبارة سقیمة وبحاجة إلی جواب، والظاهر زیادة إمّا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التبعیض بحسب الجنس فی کفّارة شخص واحد من شخص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هنا وفی المسألة التالیة، ویجزی الإعطاء بقصد ما فی الواقع الأعمّ من القیمة والفریضة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إلاّ إذا دُفِعا بقصد القیمة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 وکذا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المسألة وفی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3282_130400"/>
    </w:p>
    <w:p>
      <w:pPr>
        <w:pStyle w:val="Heading3"/>
        <w:numPr>
          <w:ilvl w:val="2"/>
          <w:numId w:val="1"/>
        </w:numPr>
        <w:rPr/>
      </w:pPr>
      <w:bookmarkStart w:id="639" w:name="__RefHeading___Toc1987676_2322387425"/>
      <w:bookmarkStart w:id="640" w:name="_Toc227"/>
      <w:bookmarkEnd w:id="638"/>
      <w:bookmarkEnd w:id="639"/>
      <w:r>
        <w:rPr>
          <w:rtl w:val="true"/>
        </w:rPr>
        <w:t>حکم مَن کان عیالاً لشخصین</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فی عیال اثنین بأن عالاه معاً فالحال، کما مرّ</w:t>
      </w:r>
      <w:r>
        <w:rPr>
          <w:rStyle w:val="FootnoteAnchor"/>
          <w:rtl w:val="true"/>
        </w:rPr>
        <w:footnoteReference w:id="1036"/>
      </w:r>
      <w:r>
        <w:rPr>
          <w:rFonts w:ascii="IRNazanin" w:hAnsi="IRNazanin" w:eastAsia="IRNazanin"/>
          <w:color w:val="111111"/>
          <w:sz w:val="28"/>
          <w:sz w:val="28"/>
          <w:szCs w:val="28"/>
          <w:rtl w:val="true"/>
          <w:lang w:bidi="fa-IR"/>
        </w:rPr>
        <w:t>فی المملوک بین شریکین، إلاّ فی مسألة الاحتیاط المذکور فیه، نعم، الاحتیاط</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 نّه لا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جنس المخرج جارٍ هنا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وربّما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بالسقوط عنهما، وقد یقال بالوجوب علیهما 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والأظهر ما ذکرنا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987678_2322387425"/>
      <w:bookmarkStart w:id="642" w:name="_Toc228"/>
      <w:bookmarkEnd w:id="641"/>
      <w:r>
        <w:rPr>
          <w:rtl w:val="true"/>
        </w:rPr>
        <w:t>الحکم فی فطرة الرضیع</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وجوب فطرة الرضیع علی أبیه إن کان هو المنفِق</w:t>
      </w:r>
      <w:r>
        <w:rPr>
          <w:rStyle w:val="FootnoteAnchor"/>
          <w:rtl w:val="true"/>
        </w:rPr>
        <w:footnoteReference w:id="1038"/>
      </w:r>
      <w:r>
        <w:rPr>
          <w:rFonts w:ascii="Amiri" w:hAnsi="Amiri" w:eastAsia="Amiri" w:cs="Amiri"/>
          <w:color w:val="111111"/>
          <w:sz w:val="28"/>
          <w:sz w:val="28"/>
          <w:szCs w:val="28"/>
          <w:rtl w:val="true"/>
          <w:lang w:bidi="ar-SA"/>
        </w:rPr>
        <w:t>علی مرضِعتِه</w:t>
      </w:r>
      <w:r>
        <w:rPr>
          <w:rStyle w:val="FootnoteAnchor"/>
          <w:rtl w:val="true"/>
        </w:rPr>
        <w:footnoteReference w:id="10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تُرضِعه باُجرةٍ من ماله، وإلاّ لم یکن عِیالاً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تُرضِعه باُجرةٍ من غیره، فإن کان من الأب فالظاهر عیال الأب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سواء کانت اُمّاً له أم أجنبیّة، وإن کان المنفق</w:t>
      </w:r>
      <w:bookmarkStart w:id="643" w:name="pg13282_130401"/>
    </w:p>
    <w:p>
      <w:pPr>
        <w:pStyle w:val="BookText"/>
        <w:rPr/>
      </w:pPr>
      <w:bookmarkEnd w:id="643"/>
      <w:r>
        <w:rPr>
          <w:rFonts w:ascii="IRNazanin" w:hAnsi="IRNazanin" w:eastAsia="IRNazanin"/>
          <w:color w:val="111111"/>
          <w:sz w:val="28"/>
          <w:sz w:val="28"/>
          <w:szCs w:val="28"/>
          <w:rtl w:val="true"/>
          <w:lang w:bidi="fa-IR"/>
        </w:rPr>
        <w:t>غیره فعلیه</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إرضاعه بالاُجرة من الأب، وإلاّ کانت علیه، وإن کان الإرضاع باُجرة من مال الرضیع فلا وجوب علی أحد؛ لفقدان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مستأجرة من مال الأب فتکون الفطرة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644" w:name="__RefHeading___Toc1987680_2322387425"/>
      <w:bookmarkStart w:id="645" w:name="_Toc229"/>
      <w:bookmarkEnd w:id="644"/>
      <w:r>
        <w:rPr>
          <w:rtl w:val="true"/>
        </w:rPr>
        <w:t>عدم وجوب الفطرة عن الجنین</w:t>
      </w:r>
      <w:bookmarkEnd w:id="645"/>
    </w:p>
    <w:p>
      <w:pPr>
        <w:pStyle w:val="BookText"/>
        <w:rPr/>
      </w:pPr>
      <w:r>
        <w:rPr>
          <w:rFonts w:ascii="IRNazanin" w:hAnsi="IRNazanin" w:eastAsia="IRNazanin"/>
          <w:color w:val="111111"/>
          <w:sz w:val="28"/>
          <w:sz w:val="28"/>
          <w:szCs w:val="28"/>
          <w:rtl w:val="true"/>
          <w:lang w:bidi="fa-IR"/>
        </w:rPr>
        <w:t>وإن کانت النفقة من ماله</w:t>
      </w:r>
      <w:r>
        <w:rPr>
          <w:rStyle w:val="FootnoteAnchor"/>
          <w:rtl w:val="true"/>
        </w:rPr>
        <w:footnoteReference w:id="1041"/>
      </w:r>
      <w:r>
        <w:rPr>
          <w:rFonts w:ascii="IRNazanin" w:hAnsi="IRNazanin" w:eastAsia="IRNazanin"/>
          <w:color w:val="111111"/>
          <w:sz w:val="28"/>
          <w:sz w:val="28"/>
          <w:szCs w:val="28"/>
          <w:rtl w:val="true"/>
          <w:lang w:bidi="fa-IR"/>
        </w:rPr>
        <w:t>فلا تجب علی أحد، وأمّا الجنین فلا فطرة له</w:t>
      </w:r>
      <w:r>
        <w:rPr>
          <w:rStyle w:val="FootnoteAnchor"/>
          <w:rtl w:val="true"/>
        </w:rPr>
        <w:footnoteReference w:id="1042"/>
      </w:r>
      <w:r>
        <w:rPr>
          <w:rFonts w:ascii="IRNazanin" w:hAnsi="IRNazanin" w:eastAsia="IRNazanin"/>
          <w:color w:val="111111"/>
          <w:sz w:val="28"/>
          <w:sz w:val="28"/>
          <w:szCs w:val="28"/>
          <w:rtl w:val="true"/>
          <w:lang w:bidi="fa-IR"/>
        </w:rPr>
        <w:t>إلاّ إذا تولّد قبل الغروب، نعم، یستحبّ إخراجها عنه إذا تولّد بعده إلی ما قبل الزوال، کما مرّ</w:t>
      </w:r>
      <w:r>
        <w:rPr>
          <w:rFonts w:eastAsia="IRNazanin" w:cs="IRNazanin"/>
          <w:color w:val="111111"/>
          <w:sz w:val="28"/>
          <w:szCs w:val="28"/>
          <w:rtl w:val="true"/>
          <w:lang w:bidi="fa-IR"/>
        </w:rPr>
        <w:t>.</w:t>
      </w:r>
    </w:p>
    <w:p>
      <w:pPr>
        <w:pStyle w:val="Heading3"/>
        <w:numPr>
          <w:ilvl w:val="2"/>
          <w:numId w:val="1"/>
        </w:numPr>
        <w:rPr/>
      </w:pPr>
      <w:bookmarkStart w:id="646" w:name="__RefHeading___Toc1987682_2322387425"/>
      <w:bookmarkStart w:id="647" w:name="_Toc230"/>
      <w:bookmarkEnd w:id="646"/>
      <w:r>
        <w:rPr>
          <w:rtl w:val="true"/>
        </w:rPr>
        <w:t>عدم اشتراک کون الإنفاق من المال الحلال</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کون الإنفاق من المال الحلال، فلو أنفق علی عیاله من المال الحرام من غصبٍ أو نحوه وجب علیه زکاتهم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اشتراط صرف عین ما أنفقه أو قیمته بعد صدق العیلولة، فلو أعطی زوجته نفقتها وصرفت غیرها فی مصارفها وجب علیه زکاتها، وکذا فی غیرها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1987684_2322387425"/>
      <w:bookmarkStart w:id="649" w:name="_Toc231"/>
      <w:bookmarkEnd w:id="648"/>
      <w:r>
        <w:rPr>
          <w:rtl w:val="true"/>
        </w:rPr>
        <w:t>فروع اُخری فی المقام</w:t>
      </w:r>
      <w:bookmarkEnd w:id="64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ملَّک شخصاً مالاً هبةً، أو صلحاً، أو هدیّةً وهو أنفقه علی نفسه لا تجب علیه زکاته؛ لأ نّه لا یصیر عیالاً له بمجرّد ذلک، نعم، لو </w:t>
      </w:r>
    </w:p>
    <w:p>
      <w:pPr>
        <w:pStyle w:val="BookText"/>
        <w:rPr/>
      </w:pPr>
      <w:r>
        <w:rPr>
          <w:rFonts w:ascii="IRNazanin" w:hAnsi="IRNazanin" w:eastAsia="IRNazanin"/>
          <w:color w:val="111111"/>
          <w:sz w:val="28"/>
          <w:sz w:val="28"/>
          <w:szCs w:val="28"/>
          <w:rtl w:val="true"/>
          <w:lang w:bidi="fa-IR"/>
        </w:rPr>
        <w:t>کان من عیاله عرفاً</w:t>
      </w:r>
      <w:r>
        <w:rPr>
          <w:rStyle w:val="FootnoteAnchor"/>
          <w:rtl w:val="true"/>
        </w:rPr>
        <w:footnoteReference w:id="1044"/>
      </w:r>
      <w:r>
        <w:rPr>
          <w:rFonts w:ascii="IRNazanin" w:hAnsi="IRNazanin" w:eastAsia="IRNazanin"/>
          <w:color w:val="111111"/>
          <w:sz w:val="28"/>
          <w:sz w:val="28"/>
          <w:szCs w:val="28"/>
          <w:rtl w:val="true"/>
          <w:lang w:bidi="fa-IR"/>
        </w:rPr>
        <w:t>ووهبه</w:t>
      </w:r>
      <w:r>
        <w:rPr>
          <w:rStyle w:val="FootnoteAnchor"/>
          <w:rtl w:val="true"/>
        </w:rPr>
        <w:footnoteReference w:id="1045"/>
      </w:r>
      <w:r>
        <w:rPr>
          <w:rFonts w:ascii="IRNazanin" w:hAnsi="IRNazanin" w:eastAsia="IRNazanin"/>
          <w:color w:val="111111"/>
          <w:sz w:val="28"/>
          <w:sz w:val="28"/>
          <w:szCs w:val="28"/>
          <w:rtl w:val="true"/>
          <w:lang w:bidi="fa-IR"/>
        </w:rPr>
        <w:t>مثلاً لینفقه علی نفسه</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بشرط أن ینفقه علی نفسه، ومع ذلک فلا یخلو من نظر؛ إذ الإنفاق من ماله علی نفسه لا یجتمع مع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وجهٍ لا یصدق بها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فی هذه الصورة بعید؛ إذ هو یصرف مال نفسه بعد الهبة ـ کما هو المفروض ـ فلیس عیالاً لأحد، وخطأ العرف لا یُوجب حکماً شرعیّاً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العیلولة، لکنّ صِدقها فی الفرض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بالوجوب بعد تحقّق التملیک وکون الإنفاق من مال نفسه؛ لفقدان العیلولة التی هی المعیار فی الوجوب علی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تملیک النفقة عرفاً، وإلاّ فالأحوط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ویقصد الأعمّ من الواجب والتبرّع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استأجر شخصاً واشترط فی ضمن العقد</w:t>
      </w:r>
      <w:r>
        <w:rPr>
          <w:rStyle w:val="FootnoteAnchor"/>
          <w:rtl w:val="true"/>
        </w:rPr>
        <w:footnoteReference w:id="1047"/>
      </w:r>
      <w:r>
        <w:rPr>
          <w:rFonts w:ascii="IRNazanin" w:hAnsi="IRNazanin" w:eastAsia="IRNazanin"/>
          <w:color w:val="111111"/>
          <w:sz w:val="28"/>
          <w:sz w:val="28"/>
          <w:szCs w:val="28"/>
          <w:rtl w:val="true"/>
          <w:lang w:bidi="fa-IR"/>
        </w:rPr>
        <w:t>أن تکون نفقته علیه</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وأنفق علیه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یبعد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الوفاء بالشرط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إخراج فطرته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اشترط علیه مقدار نفقته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فیعطیه دراهم مثلاً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ینفق بها علی نفسه لم تجب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کون المشروط دفعه بعنوان النفقة، وإلاّ ففیه إشکال، والأحوط الوجوب علی المشترط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 تملیک النفقة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والمناط الصدق العرفیّ فی عدّه من عیاله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علیه نازل قهراً علیه ومن غیر رضاه وصار ضیفاً عنده مدّة هل تجب علیه فطرته، أو لا؟ إشکال</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وجوبها علیه فی الصورتین وإن کان الأحوط إخراجهما أیضاً مع الشرایط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الوجوب؛ لصدق العیلولة عرفاً فیه وفی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وجوب فطرته علی المضیف، وکذا فی ما 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ذلک،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الوجوب، والأحوط من ذلک إخراج النازل والمنزول علیه کلیهما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وجوبها فی صورة القهر والإکراه هو الأقوی؛ للإطلاق، وعدم وجهٍ للانصراف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والإشکال جارٍ فی جمیع فروض المسألة وإن اختلف قوة وضعفاً، فلا یُترک الاحتیاط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1050"/>
      </w:r>
      <w:r>
        <w:rPr>
          <w:rFonts w:ascii="IRNazanin" w:hAnsi="IRNazanin" w:eastAsia="IRNazanin"/>
          <w:color w:val="111111"/>
          <w:sz w:val="28"/>
          <w:sz w:val="28"/>
          <w:szCs w:val="28"/>
          <w:rtl w:val="true"/>
          <w:lang w:bidi="fa-IR"/>
        </w:rPr>
        <w:t>لو عال</w:t>
      </w:r>
      <w:r>
        <w:rPr>
          <w:rStyle w:val="FootnoteAnchor"/>
          <w:rtl w:val="true"/>
        </w:rPr>
        <w:footnoteReference w:id="1051"/>
      </w:r>
      <w:r>
        <w:rPr>
          <w:rFonts w:ascii="Amiri" w:hAnsi="Amiri" w:eastAsia="Amiri" w:cs="Amiri"/>
          <w:color w:val="111111"/>
          <w:sz w:val="28"/>
          <w:sz w:val="28"/>
          <w:szCs w:val="28"/>
          <w:rtl w:val="true"/>
          <w:lang w:bidi="ar-SA"/>
        </w:rPr>
        <w:t>شخصاً</w:t>
      </w:r>
      <w:r>
        <w:rPr>
          <w:rStyle w:val="FootnoteAnchor"/>
          <w:rtl w:val="true"/>
        </w:rPr>
        <w:footnoteReference w:id="1052"/>
      </w:r>
      <w:r>
        <w:rPr>
          <w:rFonts w:ascii="IRNazanin" w:hAnsi="IRNazanin" w:eastAsia="IRNazanin"/>
          <w:color w:val="111111"/>
          <w:sz w:val="28"/>
          <w:sz w:val="28"/>
          <w:szCs w:val="28"/>
          <w:rtl w:val="true"/>
          <w:lang w:bidi="fa-IR"/>
        </w:rPr>
        <w:t>بالإکراه والجبر</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الوجوب فی کلیهما أحوط إن لم یکن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فی مثل العامل الّذی یرسله الظالم لأخذ مال منه فینزل عنده مدّة ظلماً وهو مجبور فی طعامه وشرابه فالظاهر 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الوجوب للصدق، إلاّ أن یکون رسول الظالم هو المباشر لأخذ نفقاته من مال المنزول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 وطریقة الاحتیاط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صدق العیال،</w:t>
      </w:r>
    </w:p>
    <w:p>
      <w:pPr>
        <w:pStyle w:val="BookText"/>
        <w:rPr/>
      </w:pPr>
      <w:r>
        <w:rPr>
          <w:rFonts w:ascii="IRNazanin" w:hAnsi="IRNazanin" w:eastAsia="IRNazanin"/>
          <w:color w:val="111111"/>
          <w:sz w:val="28"/>
          <w:sz w:val="28"/>
          <w:szCs w:val="28"/>
          <w:rtl w:val="true"/>
          <w:lang w:bidi="fa-IR"/>
        </w:rPr>
        <w:t>ولا الضیف</w:t>
      </w:r>
      <w:r>
        <w:rPr>
          <w:rStyle w:val="FootnoteAnchor"/>
          <w:rtl w:val="true"/>
        </w:rPr>
        <w:footnoteReference w:id="1054"/>
      </w:r>
      <w:r>
        <w:rPr>
          <w:rFonts w:ascii="IRNazanin" w:hAnsi="IRNazanin" w:eastAsia="IRNazanin"/>
          <w:color w:val="111111"/>
          <w:sz w:val="28"/>
          <w:sz w:val="28"/>
          <w:szCs w:val="28"/>
          <w:rtl w:val="true"/>
          <w:lang w:bidi="fa-IR"/>
        </w:rPr>
        <w:t>علیه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قبل الغروب من لیلة الفطر لم یجب فی ترکته شیء، وإن مات بعده وجب الإخراج</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وعن عیاله، وإن کان علیه دَین وضاقت الترکة قُسِّمت علیهما بالنسبة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رجعیّاً</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العیلولة، فإن کانت وجبت الزکاة علی المعیل حتّی المطلّقة بائناً، وإن لم تکن فلا زکاة حتّی عن الرجعیّة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فطرتها علی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ینفق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العیلولة، رجعیّةً کانت أو بائنة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کون المعیار فی الوجوب العیلولة ـ لا وجوب النفقة ـ لا فرق بین الرجعیة والبائنة، الحامل وغیرها، فالحکم یدور مدارها وجوداً وعدماً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وجوب الفطرة إنّما هی بصدق العیلولة فی الرجعیّة والبائن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عالها، وکذا البائن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وجوب الفطرة علی صدق العیلولة، من غیر فرقٍ بین المطلّقة الرجعیة والبائن، والحامل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وجوب الفطرة صدق عنوان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الوجوب وعدمه علی العیلولة وعدمها من غیر فرق بین الزوجة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دون البائن</w:t>
      </w:r>
      <w:r>
        <w:rPr>
          <w:rStyle w:val="FootnoteAnchor"/>
          <w:rtl w:val="true"/>
        </w:rPr>
        <w:footnoteReference w:id="10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بعد کون المناط العیلولة دون وجوب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العیلولة الفعلیّة، لا وجوب الإنفاق، کما تقدّم منه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بعد کون المناط العیلولة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مع کون المناط صدق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منافٍ لِما تقدّم منه فی المسألة الثالثة من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صرّح فیها بأنّ المدار علی العیلولة دون وجوب الإنفاق، فعلیه لا فرق بین الرجعیّة والبائن مع العیلولة وعدمها،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بینهما إذا تحقّقت العیلولة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صدق العیلولة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العیلولة الفعلیّة، لا وجوب الإنفاق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هی العیلولة دون وجوب الإنفاق، فمع صدقها تجب فطرتها علی زوجها وإن کان الطلاق بائناً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إلاّ إذا کانت حاملاً</w:t>
      </w:r>
      <w:r>
        <w:rPr>
          <w:rStyle w:val="FootnoteAnchor"/>
          <w:rtl w:val="true"/>
        </w:rPr>
        <w:footnoteReference w:id="1059"/>
      </w:r>
      <w:r>
        <w:rPr>
          <w:rFonts w:ascii="IRNazanin" w:hAnsi="IRNazanin" w:eastAsia="IRNazanin"/>
          <w:color w:val="111111"/>
          <w:sz w:val="28"/>
          <w:sz w:val="28"/>
          <w:szCs w:val="28"/>
          <w:rtl w:val="true"/>
          <w:lang w:bidi="fa-IR"/>
        </w:rPr>
        <w:t>ینفق علیها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غائباً عن عیاله أو کانوا غائبین عنه وشکّ فی حیاتهم فالظاهر وجوب</w:t>
      </w:r>
      <w:r>
        <w:rPr>
          <w:rStyle w:val="FootnoteAnchor"/>
          <w:rtl w:val="true"/>
        </w:rPr>
        <w:footnoteReference w:id="1061"/>
      </w:r>
      <w:r>
        <w:rPr>
          <w:rFonts w:ascii="IRNazanin" w:hAnsi="IRNazanin" w:eastAsia="IRNazanin"/>
          <w:color w:val="111111"/>
          <w:sz w:val="28"/>
          <w:sz w:val="28"/>
          <w:szCs w:val="28"/>
          <w:rtl w:val="true"/>
          <w:lang w:bidi="fa-IR"/>
        </w:rPr>
        <w:t>فطرتهم</w:t>
      </w:r>
      <w:r>
        <w:rPr>
          <w:rStyle w:val="FootnoteAnchor"/>
          <w:rtl w:val="true"/>
        </w:rPr>
        <w:footnoteReference w:id="1062"/>
      </w:r>
      <w:r>
        <w:rPr>
          <w:rFonts w:ascii="IRNazanin" w:hAnsi="IRNazanin" w:eastAsia="IRNazanin"/>
          <w:color w:val="111111"/>
          <w:sz w:val="28"/>
          <w:sz w:val="28"/>
          <w:szCs w:val="28"/>
          <w:rtl w:val="true"/>
          <w:lang w:bidi="fa-IR"/>
        </w:rPr>
        <w:t>مع إحراز</w:t>
      </w:r>
      <w:r>
        <w:rPr>
          <w:rStyle w:val="FootnoteAnchor"/>
          <w:rtl w:val="true"/>
        </w:rPr>
        <w:footnoteReference w:id="1063"/>
      </w:r>
      <w:r>
        <w:rPr>
          <w:rFonts w:ascii="IRNazanin" w:hAnsi="IRNazanin" w:eastAsia="IRNazanin"/>
          <w:color w:val="111111"/>
          <w:sz w:val="28"/>
          <w:sz w:val="28"/>
          <w:szCs w:val="28"/>
          <w:rtl w:val="true"/>
          <w:lang w:bidi="fa-IR"/>
        </w:rPr>
        <w:t>العیلولة</w:t>
      </w:r>
      <w:r>
        <w:rPr>
          <w:rStyle w:val="FootnoteAnchor"/>
          <w:rtl w:val="true"/>
        </w:rPr>
        <w:footnoteReference w:id="1064"/>
      </w:r>
      <w:r>
        <w:rPr>
          <w:rFonts w:ascii="IRNazanin" w:hAnsi="IRNazanin" w:eastAsia="IRNazanin"/>
          <w:color w:val="111111"/>
          <w:sz w:val="28"/>
          <w:sz w:val="28"/>
          <w:szCs w:val="28"/>
          <w:rtl w:val="true"/>
          <w:lang w:bidi="fa-IR"/>
        </w:rPr>
        <w:t>علی فرض الحیاة</w:t>
      </w:r>
      <w:r>
        <w:rPr>
          <w:rFonts w:eastAsia="IRNazanin" w:cs="IRNazanin"/>
          <w:color w:val="111111"/>
          <w:sz w:val="28"/>
          <w:szCs w:val="28"/>
          <w:rtl w:val="true"/>
          <w:lang w:bidi="fa-IR"/>
        </w:rPr>
        <w:t>.</w:t>
      </w:r>
      <w:bookmarkStart w:id="650" w:name="pg13282_130408"/>
    </w:p>
    <w:p>
      <w:pPr>
        <w:pStyle w:val="Heading2"/>
        <w:numPr>
          <w:ilvl w:val="1"/>
          <w:numId w:val="1"/>
        </w:numPr>
        <w:rPr/>
      </w:pPr>
      <w:bookmarkStart w:id="651" w:name="__RefHeading___Toc1987686_2322387425"/>
      <w:bookmarkStart w:id="652" w:name="_Toc232"/>
      <w:bookmarkEnd w:id="650"/>
      <w:bookmarkEnd w:id="651"/>
      <w:r>
        <w:rPr>
          <w:rtl w:val="true"/>
        </w:rPr>
        <w:t>فصل</w:t>
      </w:r>
      <w:r>
        <w:rPr>
          <w:rtl w:val="true"/>
        </w:rPr>
        <w:t xml:space="preserve">: </w:t>
      </w:r>
      <w:r>
        <w:rPr>
          <w:rtl w:val="true"/>
        </w:rPr>
        <w:t>فی جنسها وقدرها</w:t>
      </w:r>
      <w:bookmarkEnd w:id="652"/>
    </w:p>
    <w:p>
      <w:pPr>
        <w:pStyle w:val="Heading3"/>
        <w:numPr>
          <w:ilvl w:val="2"/>
          <w:numId w:val="1"/>
        </w:numPr>
        <w:rPr/>
      </w:pPr>
      <w:bookmarkStart w:id="653" w:name="__RefHeading___Toc1987688_2322387425"/>
      <w:bookmarkStart w:id="654" w:name="_Toc233"/>
      <w:bookmarkEnd w:id="653"/>
      <w:r>
        <w:rPr>
          <w:rtl w:val="true"/>
        </w:rPr>
        <w:t>جنس زکاة الفطرة</w:t>
      </w:r>
      <w:bookmarkEnd w:id="654"/>
    </w:p>
    <w:p>
      <w:pPr>
        <w:pStyle w:val="BookText"/>
        <w:rPr/>
      </w:pPr>
      <w:r>
        <w:rPr>
          <w:rFonts w:ascii="IRNazanin" w:hAnsi="IRNazanin" w:eastAsia="IRNazanin"/>
          <w:color w:val="111111"/>
          <w:sz w:val="28"/>
          <w:sz w:val="28"/>
          <w:szCs w:val="28"/>
          <w:rtl w:val="true"/>
          <w:lang w:bidi="fa-IR"/>
        </w:rPr>
        <w:t>والضابط فی الجنس القوت الغالب</w:t>
      </w:r>
      <w:r>
        <w:rPr>
          <w:rStyle w:val="FootnoteAnchor"/>
          <w:rtl w:val="true"/>
        </w:rPr>
        <w:footnoteReference w:id="1065"/>
      </w:r>
      <w:r>
        <w:rPr>
          <w:rFonts w:ascii="IRNazanin" w:hAnsi="IRNazanin" w:eastAsia="IRNazanin"/>
          <w:color w:val="111111"/>
          <w:sz w:val="28"/>
          <w:sz w:val="28"/>
          <w:szCs w:val="28"/>
          <w:rtl w:val="true"/>
          <w:lang w:bidi="fa-IR"/>
        </w:rPr>
        <w:t>لغالب</w:t>
      </w:r>
      <w:r>
        <w:rPr>
          <w:rStyle w:val="FootnoteAnchor"/>
          <w:rtl w:val="true"/>
        </w:rPr>
        <w:footnoteReference w:id="1066"/>
      </w:r>
      <w:r>
        <w:rPr>
          <w:rFonts w:ascii="IRNazanin" w:hAnsi="IRNazanin" w:eastAsia="IRNazanin"/>
          <w:color w:val="111111"/>
          <w:sz w:val="28"/>
          <w:sz w:val="28"/>
          <w:szCs w:val="28"/>
          <w:rtl w:val="true"/>
          <w:lang w:bidi="fa-IR"/>
        </w:rPr>
        <w:t>الناس</w:t>
      </w:r>
      <w:r>
        <w:rPr>
          <w:rStyle w:val="FootnoteAnchor"/>
          <w:rtl w:val="true"/>
        </w:rPr>
        <w:footnoteReference w:id="10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الاکتفاء بقوت غالب البلد؛ لانصراف النصّ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قوتاً فی الجملة شائعاً فی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الاکتفاء بقوت الغالب لأهل البلد، ویختلف باختلاف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الأمثلة المذکورة بجمیعها هی القوت الغالب لغالب الناس منع، کما أنّ فی الضابط الّذی ذکره إشکالاً، ولا یبعد أن یکون الضابط هو ما یتعارف فی کلّ قومٍ أو قطرٍ التغذّی به وإن لم یکتفوا به، کالبُرِّ والشعیر والأرُزّ فی أقطارنا والتمر والأقْط واللبن فی مثل الحجاز والأرُزّ فی جیلان وحوالیها، وإن کان الأقوی کفایة الغِلاّت الأربع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ذلک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فی الجنس أن یکون قوتاً فی الجملة غالباً فی البلد، سواء کان من الأجناس المذکورة أم من غیرها، ومعنی کونه قوتاً فی الجملة غالباً فی البلد أن یکون کثیر الوجود والاستعمال وإن لم یقتصر علیه، کالعَدَس والمَاشِ واللَبَن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الحنطة والشعیر والتمر والزبیب والأرزّ والأقط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الأَقِطُ والأَقْطُ والإِقْطُ والاُقْطُ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یُتّخذ من اللَبن المَحیض یُطبَخ، ثمّ یُترک، ثمّ یَمصُل، وهو من ألبان الإبل خاصة، والقِطعة منه أَقِطَة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واللَبَن والذِرَة وغیرها، والأحوط</w:t>
      </w:r>
      <w:r>
        <w:rPr>
          <w:rStyle w:val="FootnoteAnchor"/>
          <w:rtl w:val="true"/>
        </w:rPr>
        <w:footnoteReference w:id="1068"/>
      </w:r>
      <w:r>
        <w:rPr>
          <w:rFonts w:ascii="IRNazanin" w:hAnsi="IRNazanin" w:eastAsia="IRNazanin"/>
          <w:color w:val="111111"/>
          <w:sz w:val="28"/>
          <w:sz w:val="28"/>
          <w:szCs w:val="28"/>
          <w:rtl w:val="true"/>
          <w:lang w:bidi="fa-IR"/>
        </w:rPr>
        <w:t>الاقتصار</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 کونها قوتاً غالبیّاً فی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إن کان موجوداً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الأربعة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یختصّ بما إذا کانت من القوت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وإن کان الأقوی ما ذکرنا،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الدقیق والخبز إشکال، وإن لا تخلو کفایة الدقیق عن وجه، وأمّا الماش والعدس وغیرهما من الحبوبات فمع غلبة التغذّی بها فی قطرٍ فالأقوی کفایتها، وفی غیر هذه الصورة فالأحوط إخراج ما غلب التغذّی به أو الغِلات 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إیتاؤه بعنوان القیمة، لا العین الزکوی، وکذا الکلام فی الخبز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والخُبز</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الخبز إشکال، إلاّ إذا کانت مادّته بمقدار الصاع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یکتفی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والمَاش والعَدَس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والأفضل إخراج التمر، ثمّ الزبیب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أفضلیّة الزبیب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القوت الغالب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لنفسه، کما عن الأکثر، ولا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استحباب القوت الغالب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إذا لم یکن هناک مرجّح من کون غیرها أصلح بحال الفقیر وأنفع له، لکنّ الأولی والأحوط حینئذٍ دفعها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الجنس الآخر بعنوان القیمة محلّ الإشکال، بل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حینئذٍ حصول الفضیلة الذاتیّة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لاتحصل فضیلة نفس التمر والزبیب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الدفع بعنوان القیمة الاقتصار علی 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3282_130411"/>
    </w:p>
    <w:p>
      <w:pPr>
        <w:pStyle w:val="Heading3"/>
        <w:numPr>
          <w:ilvl w:val="2"/>
          <w:numId w:val="1"/>
        </w:numPr>
        <w:rPr/>
      </w:pPr>
      <w:bookmarkStart w:id="656" w:name="__RefHeading___Toc1987690_2322387425"/>
      <w:bookmarkStart w:id="657" w:name="_Toc234"/>
      <w:bookmarkEnd w:id="655"/>
      <w:bookmarkEnd w:id="656"/>
      <w:r>
        <w:rPr>
          <w:rtl w:val="true"/>
        </w:rPr>
        <w:t>ما یُعتبر فی الجنس المخرج</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الجنس المخرَج کونه صحیحاً</w:t>
      </w:r>
      <w:r>
        <w:rPr>
          <w:rStyle w:val="FootnoteAnchor"/>
          <w:rtl w:val="true"/>
        </w:rPr>
        <w:footnoteReference w:id="10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الاشتراط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یجزی المعیب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فی قطرٍ یکون قوت غالبهم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قوت غالب بلده فیجزی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ویعتبر خُلُوصه، فلا یکفی الممتزَج بغیره من جنسٍ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تراب، أو نحوه، إلاّ إذا کان الخالص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بمقدار الصاع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کان قلیلاً یتسامح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987692_2322387425"/>
      <w:bookmarkStart w:id="659" w:name="_Toc235"/>
      <w:bookmarkEnd w:id="658"/>
      <w:r>
        <w:rPr>
          <w:rtl w:val="true"/>
        </w:rPr>
        <w:t>الاجتزاء بالقیمة فی زکاة الفطرة</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الاجتزاء بقیمة أحد المذکورات من الدراهم</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الاقتصار بالنقدین الرائجَین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والدنانیر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غیرهما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 الاقتصار علی الثمن الرائج، والأحوط الأولی الفِضّة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زکاة الفطرة الاکتفاء بالنقود المتعارفة؛ لعدم الدلیل علی الاکتفاء فیها بمطلق قیمة الأجناس، کما ورد ذلک فی زکاة الأموال، وإن کان عدم الفرق متّجهاً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بالأثمان، بل لا یخلو عدم إجزاء غیرها من وجه، فیسقط ما فرّع علیه، مع أ نّه أیضاً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إعطاء الأثمان، ولو اختِیرَ التعمیم فالأحوط عدم إعطاء الأجناس الأصلیّة بعنوان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القیمة الاقتصار علی الأثمان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یعدّ بحکم الدراهم والدنانیر فی کونه ثمناً رائجاً، ولا یتعدّی إلی غیر ذلک علی الأحوط، ولکنّه غیر لازم المراعاة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النقد الرائج، وکذلک الحکم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الاقتصار علی الأثمان، وعلی فرض التعمیم فالأحوط أن یکون من غیر الأجناس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الأجناس</w:t>
      </w:r>
      <w:r>
        <w:rPr>
          <w:rStyle w:val="FootnoteAnchor"/>
          <w:rtl w:val="true"/>
        </w:rPr>
        <w:footnoteReference w:id="10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الاجتزاء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غیر الأجناس الأصلیّة فی مقام دفع القیمة، فلا یؤدّی المعیب والممزوج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الاجتزاء بغیر الدراهم والدنانیر وما بحکمهما إشکال، بل منع، کما تقدّم، وبهذا یظهر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المجزی مطلق الأثمان، وأمّا الأجناس التی لا تکون منها فإجزاؤها ممنوع، ومنه یظهر الحال بالنسبة إلی جملةٍ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بغیر الأثمان محلّ إشکال، وبه یظهر الحال فی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هذا</w:t>
      </w:r>
      <w:bookmarkStart w:id="660" w:name="pg13282_130413"/>
    </w:p>
    <w:p>
      <w:pPr>
        <w:pStyle w:val="BookText"/>
        <w:rPr/>
      </w:pPr>
      <w:bookmarkEnd w:id="660"/>
      <w:r>
        <w:rPr>
          <w:rFonts w:ascii="IRNazanin" w:hAnsi="IRNazanin" w:eastAsia="IRNazanin"/>
          <w:color w:val="111111"/>
          <w:sz w:val="28"/>
          <w:sz w:val="28"/>
          <w:szCs w:val="28"/>
          <w:rtl w:val="true"/>
          <w:lang w:bidi="fa-IR"/>
        </w:rPr>
        <w:t>فیجزی</w:t>
      </w:r>
      <w:r>
        <w:rPr>
          <w:rStyle w:val="FootnoteAnchor"/>
          <w:rtl w:val="true"/>
        </w:rPr>
        <w:footnoteReference w:id="1074"/>
      </w:r>
      <w:r>
        <w:rPr>
          <w:rFonts w:ascii="IRNazanin" w:hAnsi="IRNazanin" w:eastAsia="IRNazanin"/>
          <w:color w:val="111111"/>
          <w:sz w:val="28"/>
          <w:sz w:val="28"/>
          <w:szCs w:val="28"/>
          <w:rtl w:val="true"/>
          <w:lang w:bidi="fa-IR"/>
        </w:rPr>
        <w:t>المَعیب والممزوج ونحوهما</w:t>
      </w:r>
      <w:r>
        <w:rPr>
          <w:rStyle w:val="FootnoteAnchor"/>
          <w:rtl w:val="true"/>
        </w:rPr>
        <w:footnoteReference w:id="1075"/>
      </w:r>
      <w:r>
        <w:rPr>
          <w:rFonts w:ascii="IRNazanin" w:hAnsi="IRNazanin" w:eastAsia="IRNazanin"/>
          <w:color w:val="111111"/>
          <w:sz w:val="28"/>
          <w:sz w:val="28"/>
          <w:szCs w:val="28"/>
          <w:rtl w:val="true"/>
          <w:lang w:bidi="fa-IR"/>
        </w:rPr>
        <w:t>بعنوان القیمة</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احتیاط، وکذا فی الفرض اللاّحق وفی الفروع الآتیة للقیمة من غیر النقدَین وما بحکمهما، ولا تجب مراعاته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کلّ جنس شُکَّ فی کفایته فإنّه یجزی بعنوان 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987694_2322387425"/>
      <w:bookmarkStart w:id="662" w:name="_Toc236"/>
      <w:bookmarkEnd w:id="661"/>
      <w:r>
        <w:rPr>
          <w:rtl w:val="true"/>
        </w:rPr>
        <w:t>فروع فی دفع القیمة وما هو المدار فیها</w:t>
      </w:r>
      <w:bookmarkEnd w:id="66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نصف الصاع مثلاً من الحنطة الأعلی، وإن کان یسوّی صاعاً من الأدون أو الشعیر مثلاً، إلاّ إذا</w:t>
      </w:r>
      <w:r>
        <w:rPr>
          <w:rStyle w:val="FootnoteAnchor"/>
          <w:rtl w:val="true"/>
        </w:rPr>
        <w:footnoteReference w:id="1077"/>
      </w:r>
      <w:r>
        <w:rPr>
          <w:rFonts w:ascii="IRNazanin" w:hAnsi="IRNazanin" w:eastAsia="IRNazanin"/>
          <w:color w:val="111111"/>
          <w:sz w:val="28"/>
          <w:sz w:val="28"/>
          <w:szCs w:val="28"/>
          <w:rtl w:val="true"/>
          <w:lang w:bidi="fa-IR"/>
        </w:rPr>
        <w:t>کان</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بعنوان</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إشکاله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القیمة أن تکون من غیر الأجناس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ـ أی فی جواز احتساب ما کان من جنس الفریضة بعنوان القیمة ـ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تکون القیمة من الأجناس الأصلیة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ولو کان بعنوان القیمة فیه إشکال؛ للاتّفاق علی عدم الاکتفاء بأقلَّ من صاع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الإشکال والاحتیاط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بعنوان القیمة؛ لصدق أ نّه أدّی نصف الصاع، فلاحظ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عدم احتساب الأجناس الأصلیّة بعنوان القیمة فی الزکاتَین المال والفطرة حتّی علی مبنی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الاقتصار فی الاحتساب بعنوان القیمة فی کلٍّ من زکاة الفطرة والمال علی ما إذا دفع من غیر جنس الفریضة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الصاع الملفّق</w:t>
      </w:r>
      <w:r>
        <w:rPr>
          <w:rStyle w:val="FootnoteAnchor"/>
          <w:rtl w:val="true"/>
        </w:rPr>
        <w:footnoteReference w:id="1080"/>
      </w:r>
      <w:r>
        <w:rPr>
          <w:rFonts w:ascii="IRNazanin" w:hAnsi="IRNazanin" w:eastAsia="IRNazanin"/>
          <w:color w:val="111111"/>
          <w:sz w:val="28"/>
          <w:sz w:val="28"/>
          <w:szCs w:val="28"/>
          <w:rtl w:val="true"/>
          <w:lang w:bidi="fa-IR"/>
        </w:rPr>
        <w:t>من جنسین</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الجواز إذا کان قوتاً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یخرج</w:t>
      </w:r>
      <w:bookmarkStart w:id="663" w:name="pg13282_130415"/>
    </w:p>
    <w:p>
      <w:pPr>
        <w:pStyle w:val="BookText"/>
        <w:rPr/>
      </w:pPr>
      <w:bookmarkEnd w:id="663"/>
      <w:r>
        <w:rPr>
          <w:rFonts w:ascii="IRNazanin" w:hAnsi="IRNazanin" w:eastAsia="IRNazanin"/>
          <w:color w:val="111111"/>
          <w:sz w:val="28"/>
          <w:sz w:val="28"/>
          <w:szCs w:val="28"/>
          <w:rtl w:val="true"/>
          <w:lang w:bidi="fa-IR"/>
        </w:rPr>
        <w:t>نصف صاعٍ من الحنطة ونصفاً من الشعیر مثلاً إلاّ بعنوان</w:t>
      </w:r>
      <w:r>
        <w:rPr>
          <w:rStyle w:val="FootnoteAnchor"/>
          <w:rtl w:val="true"/>
        </w:rPr>
        <w:footnoteReference w:id="1082"/>
      </w:r>
      <w:r>
        <w:rPr>
          <w:rFonts w:ascii="IRNazanin" w:hAnsi="IRNazanin" w:eastAsia="IRNazanin"/>
          <w:color w:val="111111"/>
          <w:sz w:val="28"/>
          <w:sz w:val="28"/>
          <w:szCs w:val="28"/>
          <w:rtl w:val="true"/>
          <w:lang w:bidi="fa-IR"/>
        </w:rPr>
        <w:t>القیمة</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الإخراج من جنسَین ولو بعنوان القیمة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مشکل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الاحتیاط فی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1987696_2322387425"/>
      <w:bookmarkStart w:id="665" w:name="_Toc237"/>
      <w:bookmarkEnd w:id="664"/>
      <w:r>
        <w:rPr>
          <w:rtl w:val="true"/>
        </w:rPr>
        <w:t>لا یلزم الإخراج من نفس الجنس عنه وعن عیاله</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قیمة وقت الإخراج، لا وقت الوجوب، والمعتبر قیمة بلد الإخراج، لا وطنه ولا بلد آخر، فلو کان له مال فی بلدٍ آخر غیر بلده وأراد الإخراج منه کان المناط قیمة ذلک البلد، لا قیمة بلده الّذی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اتّحاد الجنس الّذی یخرج عن نفسه مع الّذی یخرج عن عیاله، ولا اتّحاد المخرَج عنهم بعضهم مع بعض، فیجوز أن یُخرِج عن نفسه الحنطة وعن عیاله الشعیر، أو بالاختلاف بینهم، أو یدفع عن نفسه أو عن بعضهم من أحد الأجناس، و عن آخر منهم القیمة، أو العکس</w:t>
      </w:r>
      <w:r>
        <w:rPr>
          <w:rFonts w:eastAsia="IRNazanin" w:cs="IRNazanin"/>
          <w:color w:val="111111"/>
          <w:sz w:val="28"/>
          <w:szCs w:val="28"/>
          <w:rtl w:val="true"/>
          <w:lang w:bidi="fa-IR"/>
        </w:rPr>
        <w:t>.</w:t>
      </w:r>
    </w:p>
    <w:p>
      <w:pPr>
        <w:pStyle w:val="Heading3"/>
        <w:numPr>
          <w:ilvl w:val="2"/>
          <w:numId w:val="1"/>
        </w:numPr>
        <w:rPr/>
      </w:pPr>
      <w:bookmarkStart w:id="666" w:name="__RefHeading___Toc1987698_2322387425"/>
      <w:bookmarkStart w:id="667" w:name="_Toc238"/>
      <w:bookmarkEnd w:id="666"/>
      <w:r>
        <w:rPr>
          <w:rtl w:val="true"/>
        </w:rPr>
        <w:t>لزوم إخراج صاع عن کلّ رأس وما هو مقداره</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فی القدر الصاع عن کلّ رأس من جمیع الأجناس، حتّی اللبن</w:t>
      </w:r>
      <w:r>
        <w:rPr>
          <w:rStyle w:val="FootnoteAnchor"/>
          <w:rtl w:val="true"/>
        </w:rPr>
        <w:footnoteReference w:id="10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وإن ذهب جماعة من العلماء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إلی کفایة أربعة أرطال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والصاع أربعة أمداد، وهی تسعة أرطال بالعراقیِّ، فهو ستّمائة وأربعة عشر مثقالاً وربع مثقال بالمثقال الصیرفیّ، فیکون بحسب حقّة النجف ـ الّتی هی تسعمائة مثقالٍ وثلاثة وثلاثون مثقالاً وثلث مثقال ـ نصف حقّة ونصف وُقیّة</w:t>
      </w:r>
      <w:r>
        <w:rPr>
          <w:rStyle w:val="FootnoteAnchor"/>
          <w:rtl w:val="true"/>
        </w:rPr>
        <w:footnoteReference w:id="1085"/>
      </w:r>
      <w:r>
        <w:rPr>
          <w:rFonts w:ascii="IRNazanin" w:hAnsi="IRNazanin" w:eastAsia="IRNazanin"/>
          <w:color w:val="111111"/>
          <w:sz w:val="28"/>
          <w:sz w:val="28"/>
          <w:szCs w:val="28"/>
          <w:rtl w:val="true"/>
          <w:lang w:bidi="fa-IR"/>
        </w:rPr>
        <w:t>واحد وثلاثون مثقالاً إلاّ مقدار حُمُّصَتَین، وبحسب حقّة الإسلامبول ـ وهی مائتان وثمانون مثقالاً ـ حقّتان وثلاثة أرباع الوُقیّة ومثقال وثلاثة أرباع المثقال</w:t>
      </w:r>
      <w:r>
        <w:rPr>
          <w:rStyle w:val="FootnoteAnchor"/>
          <w:rtl w:val="true"/>
        </w:rPr>
        <w:footnoteReference w:id="1086"/>
      </w:r>
      <w:r>
        <w:rPr>
          <w:rFonts w:ascii="Amiri" w:hAnsi="Amiri" w:eastAsia="Amiri" w:cs="Amiri"/>
          <w:color w:val="111111"/>
          <w:sz w:val="28"/>
          <w:sz w:val="28"/>
          <w:szCs w:val="28"/>
          <w:rtl w:val="true"/>
          <w:lang w:bidi="ar-SA"/>
        </w:rPr>
        <w:t>، وبحسب المَنّ الشاهی</w:t>
      </w:r>
      <w:r>
        <w:rPr>
          <w:rStyle w:val="FootnoteAnchor"/>
          <w:rtl w:val="true"/>
        </w:rPr>
        <w:footnoteReference w:id="1087"/>
      </w:r>
      <w:r>
        <w:rPr>
          <w:rFonts w:ascii="Amiri" w:hAnsi="Amiri" w:eastAsia="Amiri" w:cs="Amiri"/>
          <w:color w:val="111111"/>
          <w:sz w:val="28"/>
          <w:sz w:val="28"/>
          <w:szCs w:val="28"/>
          <w:rtl w:val="true"/>
          <w:lang w:bidi="ar-SA"/>
        </w:rPr>
        <w:t>ـ وهو ألف ومائتان وثمانون مثقالاً ـ نصف مَنٍّ</w:t>
      </w:r>
      <w:r>
        <w:rPr>
          <w:rStyle w:val="FootnoteAnchor"/>
          <w:rtl w:val="true"/>
        </w:rPr>
        <w:footnoteReference w:id="1088"/>
      </w:r>
      <w:r>
        <w:rPr>
          <w:rFonts w:ascii="Amiri" w:hAnsi="Amiri" w:eastAsia="Amiri" w:cs="Amiri"/>
          <w:color w:val="111111"/>
          <w:sz w:val="28"/>
          <w:sz w:val="28"/>
          <w:szCs w:val="28"/>
          <w:rtl w:val="true"/>
          <w:lang w:bidi="ar-SA"/>
        </w:rPr>
        <w:t>إلاّ خمسة وعشرون مثقالاً وثلاثة أرباع المثقال</w:t>
      </w:r>
      <w:r>
        <w:rPr>
          <w:rFonts w:eastAsia="Amiri" w:cs="Amiri" w:ascii="Amiri" w:hAnsi="Amiri"/>
          <w:color w:val="111111"/>
          <w:sz w:val="28"/>
          <w:szCs w:val="28"/>
          <w:rtl w:val="true"/>
          <w:lang w:bidi="ar-SA"/>
        </w:rPr>
        <w:t>.</w:t>
      </w:r>
      <w:bookmarkStart w:id="668" w:name="pg13282_130417"/>
    </w:p>
    <w:p>
      <w:pPr>
        <w:pStyle w:val="Heading2"/>
        <w:numPr>
          <w:ilvl w:val="1"/>
          <w:numId w:val="1"/>
        </w:numPr>
        <w:rPr/>
      </w:pPr>
      <w:bookmarkStart w:id="669" w:name="__RefHeading___Toc1987700_2322387425"/>
      <w:bookmarkStart w:id="670" w:name="_Toc239"/>
      <w:bookmarkEnd w:id="668"/>
      <w:bookmarkEnd w:id="669"/>
      <w:r>
        <w:rPr>
          <w:rtl w:val="true"/>
        </w:rPr>
        <w:t>فصل</w:t>
      </w:r>
      <w:r>
        <w:rPr>
          <w:rtl w:val="true"/>
        </w:rPr>
        <w:t xml:space="preserve">: </w:t>
      </w:r>
      <w:r>
        <w:rPr>
          <w:rtl w:val="true"/>
        </w:rPr>
        <w:t>فی وقت وجوبها</w:t>
      </w:r>
      <w:bookmarkEnd w:id="670"/>
    </w:p>
    <w:p>
      <w:pPr>
        <w:pStyle w:val="Heading3"/>
        <w:numPr>
          <w:ilvl w:val="2"/>
          <w:numId w:val="1"/>
        </w:numPr>
        <w:rPr/>
      </w:pPr>
      <w:bookmarkStart w:id="671" w:name="__RefHeading___Toc1987702_2322387425"/>
      <w:bookmarkStart w:id="672" w:name="_Toc240"/>
      <w:bookmarkEnd w:id="671"/>
      <w:r>
        <w:rPr>
          <w:rtl w:val="true"/>
        </w:rPr>
        <w:t>أوّل وقت وجوب زکاة الفطرة</w:t>
      </w:r>
      <w:bookmarkEnd w:id="672"/>
    </w:p>
    <w:p>
      <w:pPr>
        <w:pStyle w:val="BookText"/>
        <w:rPr/>
      </w:pPr>
      <w:r>
        <w:rPr>
          <w:rFonts w:ascii="IRNazanin" w:hAnsi="IRNazanin" w:eastAsia="IRNazanin"/>
          <w:color w:val="111111"/>
          <w:sz w:val="28"/>
          <w:sz w:val="28"/>
          <w:szCs w:val="28"/>
          <w:rtl w:val="true"/>
          <w:lang w:bidi="fa-IR"/>
        </w:rPr>
        <w:t>وهو دخول</w:t>
      </w:r>
      <w:r>
        <w:rPr>
          <w:rStyle w:val="FootnoteAnchor"/>
          <w:rtl w:val="true"/>
        </w:rPr>
        <w:footnoteReference w:id="1089"/>
      </w:r>
      <w:r>
        <w:rPr>
          <w:rFonts w:ascii="IRNazanin" w:hAnsi="IRNazanin" w:eastAsia="IRNazanin"/>
          <w:color w:val="111111"/>
          <w:sz w:val="28"/>
          <w:sz w:val="28"/>
          <w:szCs w:val="28"/>
          <w:rtl w:val="true"/>
          <w:lang w:bidi="fa-IR"/>
        </w:rPr>
        <w:t>لیلة</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أمّا وقت الإخراج فهو یوم الفطر، فلا یخرجها لیلاً إلاّ من باب التقدیم ، وإذا مات قبل الفجر اُخرجت من ترکته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وجوبها طلوع الفجر، لکن یجوز إعطاؤها من أوّل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طلوع الفجر إن لم ینعقد إجماع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جامعاً للشرائط، ویستمرّ إلی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لمن لم یُصَلِّ صلاة العید،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w:t>
      </w:r>
      <w:bookmarkStart w:id="673" w:name="pg13282_130418"/>
    </w:p>
    <w:p>
      <w:pPr>
        <w:pStyle w:val="BookText"/>
        <w:rPr/>
      </w:pPr>
      <w:bookmarkEnd w:id="673"/>
      <w:r>
        <w:rPr>
          <w:rFonts w:ascii="IRNazanin" w:hAnsi="IRNazanin" w:eastAsia="IRNazanin"/>
          <w:color w:val="111111"/>
          <w:sz w:val="28"/>
          <w:sz w:val="28"/>
          <w:szCs w:val="28"/>
          <w:rtl w:val="true"/>
          <w:lang w:bidi="fa-IR"/>
        </w:rPr>
        <w:t>تأخیرها</w:t>
      </w:r>
      <w:r>
        <w:rPr>
          <w:rStyle w:val="FootnoteAnchor"/>
          <w:rtl w:val="true"/>
        </w:rPr>
        <w:footnoteReference w:id="1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w:t>
      </w:r>
    </w:p>
    <w:p>
      <w:pPr>
        <w:pStyle w:val="Heading3"/>
        <w:numPr>
          <w:ilvl w:val="2"/>
          <w:numId w:val="1"/>
        </w:numPr>
        <w:rPr/>
      </w:pPr>
      <w:bookmarkStart w:id="674" w:name="__RefHeading___Toc1987704_2322387425"/>
      <w:bookmarkStart w:id="675" w:name="_Toc241"/>
      <w:bookmarkEnd w:id="674"/>
      <w:r>
        <w:rPr>
          <w:rtl w:val="true"/>
        </w:rPr>
        <w:t>حکم مَن لم یؤدّها حتّی خرج وقتها</w:t>
      </w:r>
      <w:bookmarkEnd w:id="675"/>
    </w:p>
    <w:p>
      <w:pPr>
        <w:pStyle w:val="BookText"/>
        <w:rPr/>
      </w:pPr>
      <w:r>
        <w:rPr>
          <w:rFonts w:ascii="IRNazanin" w:hAnsi="IRNazanin" w:eastAsia="IRNazanin"/>
          <w:color w:val="111111"/>
          <w:sz w:val="28"/>
          <w:sz w:val="28"/>
          <w:szCs w:val="28"/>
          <w:rtl w:val="true"/>
          <w:lang w:bidi="fa-IR"/>
        </w:rPr>
        <w:t>إذا صلاّها فیقدّمها علیها، وإن صلّی فی أوّل وقتها، وإن خرج وقتها ولم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عزلها دفعها إلی المستحقّ بعنوان الزکاة، وإن لم یعزلها فالأحوط الأقوی</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قبل الزوال بقصد القربة وبعده، فالأحوط أیضاً إخراجها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إشکال،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ویُخرِجها بقصد القربة قبل الزوال، أو بعده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سقوطها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سقوطها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یوءدِّیها بقصد القربة من غیر تعرّضٍ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للأداء والقضاء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987706_2322387425"/>
      <w:bookmarkStart w:id="677" w:name="_Toc242"/>
      <w:bookmarkEnd w:id="676"/>
      <w:r>
        <w:rPr>
          <w:rtl w:val="true"/>
        </w:rPr>
        <w:t>حکم تقدیم زکاة الفطرة</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الفضلاء التی هی مستند مَن جوّز تقدیمها فی شهر رمضان لا یصحّ الاستناد إلیها؛ لجهات شتّی، فهی مُأوّلة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وقتها فی شهر رمضان علی</w:t>
      </w:r>
      <w:bookmarkStart w:id="678" w:name="pg13282_130419"/>
    </w:p>
    <w:p>
      <w:pPr>
        <w:pStyle w:val="BookText"/>
        <w:rPr/>
      </w:pPr>
      <w:bookmarkEnd w:id="678"/>
      <w:r>
        <w:rPr>
          <w:rFonts w:ascii="IRNazanin" w:hAnsi="IRNazanin" w:eastAsia="IRNazanin"/>
          <w:color w:val="111111"/>
          <w:sz w:val="28"/>
          <w:sz w:val="28"/>
          <w:szCs w:val="28"/>
          <w:rtl w:val="true"/>
          <w:lang w:bidi="fa-IR"/>
        </w:rPr>
        <w:t>الأحوط</w:t>
      </w:r>
      <w:r>
        <w:rPr>
          <w:rStyle w:val="FootnoteAnchor"/>
          <w:rtl w:val="true"/>
        </w:rPr>
        <w:footnoteReference w:id="10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الاکتفاء به بعنوان التعجیل بمثله؛ لشمول دلیله، کما أشرنا إلی أنحاء السنّة الموجب للجمع بینها بنحو ما أشرنا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الأخبار جوازه فی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جواز التقدیم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لا یبعد جوازها من أوّل شهر رمضان، کما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زکاة الفطرة،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 أن لا یقصد الوجوب إلاّ یوم الفطر بعد الفجر قبل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جواز التقدیم من أول شهر رمضان، والأحوط أن لا ینوی الوجوب إلاّ یوم الفطر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وإن کان جواز التقدیم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الجواز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إشکال فی عدم جواز تقدیمها علی شهر رمضان، نعم، إذا أراد ذلک أعطی الفقیر قرضاً، ثمّ یحسب عند دخول وقتها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987708_2322387425"/>
      <w:bookmarkStart w:id="680" w:name="_Toc243"/>
      <w:bookmarkEnd w:id="679"/>
      <w:r>
        <w:rPr>
          <w:rtl w:val="true"/>
        </w:rPr>
        <w:t>أحکام العزل فی زکاة الفطرة</w:t>
      </w:r>
      <w:bookmarkEnd w:id="68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عزلها</w:t>
      </w:r>
      <w:r>
        <w:rPr>
          <w:rStyle w:val="FootnoteAnchor"/>
          <w:rtl w:val="true"/>
        </w:rPr>
        <w:footnoteReference w:id="1095"/>
      </w:r>
      <w:r>
        <w:rPr>
          <w:rFonts w:ascii="IRNazanin" w:hAnsi="IRNazanin" w:eastAsia="IRNazanin"/>
          <w:color w:val="111111"/>
          <w:sz w:val="28"/>
          <w:sz w:val="28"/>
          <w:szCs w:val="28"/>
          <w:rtl w:val="true"/>
          <w:lang w:bidi="fa-IR"/>
        </w:rPr>
        <w:t>فی مالٍ مخصوصٍ من الأجناس</w:t>
      </w:r>
      <w:r>
        <w:rPr>
          <w:rStyle w:val="FootnoteAnchor"/>
          <w:rtl w:val="true"/>
        </w:rPr>
        <w:footnoteReference w:id="1096"/>
      </w:r>
      <w:r>
        <w:rPr>
          <w:rFonts w:ascii="IRNazanin" w:hAnsi="IRNazanin" w:eastAsia="IRNazanin"/>
          <w:color w:val="111111"/>
          <w:sz w:val="28"/>
          <w:sz w:val="28"/>
          <w:szCs w:val="28"/>
          <w:rtl w:val="true"/>
          <w:lang w:bidi="fa-IR"/>
        </w:rPr>
        <w:t xml:space="preserve">، أو </w:t>
      </w:r>
    </w:p>
    <w:p>
      <w:pPr>
        <w:pStyle w:val="BookText"/>
        <w:rPr/>
      </w:pPr>
      <w:r>
        <w:rPr>
          <w:rFonts w:ascii="IRNazanin" w:hAnsi="IRNazanin" w:eastAsia="IRNazanin"/>
          <w:color w:val="111111"/>
          <w:sz w:val="28"/>
          <w:sz w:val="28"/>
          <w:szCs w:val="28"/>
          <w:rtl w:val="true"/>
          <w:lang w:bidi="fa-IR"/>
        </w:rPr>
        <w:t>غیرها</w:t>
      </w:r>
      <w:r>
        <w:rPr>
          <w:rStyle w:val="FootnoteAnchor"/>
          <w:rtl w:val="true"/>
        </w:rPr>
        <w:footnoteReference w:id="1097"/>
      </w:r>
      <w:r>
        <w:rPr>
          <w:rFonts w:ascii="IRNazanin" w:hAnsi="IRNazanin" w:eastAsia="IRNazanin"/>
          <w:color w:val="111111"/>
          <w:sz w:val="28"/>
          <w:sz w:val="28"/>
          <w:szCs w:val="28"/>
          <w:rtl w:val="true"/>
          <w:lang w:bidi="fa-IR"/>
        </w:rPr>
        <w:t>بقیمتها</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المسألة الثانیة من مسائل الفصل السابق أنّ الأحوط فی التقویم إعطاء الأثمان، ولو اختِیر التعمیم فالأحوط عدم إعطاء الأجناس الأصلیّة بعنوان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القیمة من النقود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 القیمة بغیر النقد الرائج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من الأثمان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وینوی حین العزل،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أراد من النیّة القربة، ضرورة أنّ دفعها عبادة، لا عزلها، کما تقدّم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الخمینی، أحمد الخونساری، الشاهرودی، المرعشی،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تجدیدها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عزل أقلّ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مقدارها أیضاً فیلحقه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وتبقی البقیّة غیر معزولة علی حکمها، وفی جواز عزلها فی</w:t>
      </w:r>
    </w:p>
    <w:p>
      <w:pPr>
        <w:pStyle w:val="BookText"/>
        <w:rPr/>
      </w:pPr>
      <w:r>
        <w:rPr>
          <w:rFonts w:ascii="IRNazanin" w:hAnsi="IRNazanin" w:eastAsia="IRNazanin"/>
          <w:color w:val="111111"/>
          <w:sz w:val="28"/>
          <w:sz w:val="28"/>
          <w:szCs w:val="28"/>
          <w:rtl w:val="true"/>
          <w:lang w:bidi="fa-IR"/>
        </w:rPr>
        <w:t>الأزید بحیث یکون المعزول مشترکاً بینه وبین الزکاة وجه</w:t>
      </w:r>
      <w:r>
        <w:rPr>
          <w:rStyle w:val="FootnoteAnchor"/>
          <w:rtl w:val="true"/>
        </w:rPr>
        <w:footnoteReference w:id="1099"/>
      </w:r>
      <w:r>
        <w:rPr>
          <w:rFonts w:ascii="IRNazanin" w:hAnsi="IRNazanin" w:eastAsia="IRNazanin"/>
          <w:color w:val="111111"/>
          <w:sz w:val="28"/>
          <w:sz w:val="28"/>
          <w:szCs w:val="28"/>
          <w:rtl w:val="true"/>
          <w:lang w:bidi="fa-IR"/>
        </w:rPr>
        <w:t>، لکن لا یخلو من إشکال</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وکذا مابعده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عزلها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مال 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لصدق العزل وإن کان صدقه فی الصورة الاُولی مشکوکاً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عزلها، وتوهّم أنّ الاشتراک مانع عن تحقّق العزل بلا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وبین غیره مشاعاً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 عزلها فی المال المشترک بینه وبین غیره إذا کانت حصّته بقدر الفطرة أو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کان ماله بقدر الزکاة فلا یبعد صدق العزل فیه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وأخّر دفعها إلی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لعدم تمکّنه من الدفع لم یضمن لو تلف</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استناد إلیه بالإفراط والتفریط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مع التمکّن</w:t>
      </w:r>
    </w:p>
    <w:p>
      <w:pPr>
        <w:pStyle w:val="BookText"/>
        <w:rPr/>
      </w:pPr>
      <w:r>
        <w:rPr>
          <w:rFonts w:ascii="IRNazanin" w:hAnsi="IRNazanin" w:eastAsia="IRNazanin"/>
          <w:color w:val="111111"/>
          <w:sz w:val="28"/>
          <w:sz w:val="28"/>
          <w:szCs w:val="28"/>
          <w:rtl w:val="true"/>
          <w:lang w:bidi="fa-IR"/>
        </w:rPr>
        <w:t>منه ضمن</w:t>
      </w:r>
      <w:r>
        <w:rPr>
          <w:rStyle w:val="FootnoteAnchor"/>
          <w:rtl w:val="true"/>
        </w:rPr>
        <w:footnoteReference w:id="1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صدق علیه التعدّی والتفریط، وإلاّ فالضمان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w:t>
      </w:r>
      <w:r>
        <w:rPr>
          <w:rStyle w:val="FootnoteAnchor"/>
          <w:rtl w:val="true"/>
        </w:rPr>
        <w:footnoteReference w:id="1103"/>
      </w:r>
      <w:r>
        <w:rPr>
          <w:rFonts w:ascii="IRNazanin" w:hAnsi="IRNazanin" w:eastAsia="IRNazanin"/>
          <w:color w:val="111111"/>
          <w:sz w:val="28"/>
          <w:sz w:val="28"/>
          <w:szCs w:val="28"/>
          <w:rtl w:val="true"/>
          <w:lang w:bidi="fa-IR"/>
        </w:rPr>
        <w:t>نقلها</w:t>
      </w:r>
      <w:r>
        <w:rPr>
          <w:rStyle w:val="FootnoteAnchor"/>
          <w:rtl w:val="true"/>
        </w:rPr>
        <w:footnoteReference w:id="1104"/>
      </w:r>
      <w:r>
        <w:rPr>
          <w:rFonts w:ascii="IRNazanin" w:hAnsi="IRNazanin" w:eastAsia="IRNazanin"/>
          <w:color w:val="111111"/>
          <w:sz w:val="28"/>
          <w:sz w:val="28"/>
          <w:szCs w:val="28"/>
          <w:rtl w:val="true"/>
          <w:lang w:bidi="fa-IR"/>
        </w:rPr>
        <w:t>بعد العزل إلی بلد آخر ولو مع وجود المستحقّ فی بلده، وإن کان یضمن</w:t>
      </w:r>
      <w:r>
        <w:rPr>
          <w:rStyle w:val="FootnoteAnchor"/>
          <w:rtl w:val="true"/>
        </w:rPr>
        <w:footnoteReference w:id="1105"/>
      </w:r>
      <w:r>
        <w:rPr>
          <w:rFonts w:ascii="IRNazanin" w:hAnsi="IRNazanin" w:eastAsia="IRNazanin"/>
          <w:color w:val="111111"/>
          <w:sz w:val="28"/>
          <w:sz w:val="28"/>
          <w:szCs w:val="28"/>
          <w:rtl w:val="true"/>
          <w:lang w:bidi="fa-IR"/>
        </w:rPr>
        <w:t>حینئذٍ مع التلف، والأحوط</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الفطرة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ممّا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مع عدم 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w:t>
      </w:r>
      <w:r>
        <w:rPr>
          <w:rStyle w:val="FootnoteAnchor"/>
          <w:rtl w:val="true"/>
        </w:rPr>
        <w:footnoteReference w:id="1107"/>
      </w:r>
      <w:r>
        <w:rPr>
          <w:rFonts w:ascii="IRNazanin" w:hAnsi="IRNazanin" w:eastAsia="IRNazanin"/>
          <w:color w:val="111111"/>
          <w:sz w:val="28"/>
          <w:sz w:val="28"/>
          <w:szCs w:val="28"/>
          <w:rtl w:val="true"/>
          <w:lang w:bidi="fa-IR"/>
        </w:rPr>
        <w:t xml:space="preserve">أداوءها فی بلد التکلیف بها وإن کان ماله، بل </w:t>
      </w:r>
    </w:p>
    <w:p>
      <w:pPr>
        <w:pStyle w:val="BookText"/>
        <w:rPr/>
      </w:pPr>
      <w:r>
        <w:rPr>
          <w:rFonts w:ascii="IRNazanin" w:hAnsi="IRNazanin" w:eastAsia="IRNazanin"/>
          <w:color w:val="111111"/>
          <w:sz w:val="28"/>
          <w:sz w:val="28"/>
          <w:szCs w:val="28"/>
          <w:rtl w:val="true"/>
          <w:lang w:bidi="fa-IR"/>
        </w:rPr>
        <w:t>ووطنه فی بلدٍ آخر، ولو</w:t>
      </w:r>
      <w:r>
        <w:rPr>
          <w:rStyle w:val="FootnoteAnchor"/>
          <w:rtl w:val="true"/>
        </w:rPr>
        <w:footnoteReference w:id="1108"/>
      </w:r>
      <w:r>
        <w:rPr>
          <w:rFonts w:ascii="IRNazanin" w:hAnsi="IRNazanin" w:eastAsia="IRNazanin"/>
          <w:color w:val="111111"/>
          <w:sz w:val="28"/>
          <w:sz w:val="28"/>
          <w:szCs w:val="28"/>
          <w:rtl w:val="true"/>
          <w:lang w:bidi="fa-IR"/>
        </w:rPr>
        <w:t>کان له مال فی بلدٍ آخر وعیّنها فیه ضمن بنقله</w:t>
      </w:r>
      <w:r>
        <w:rPr>
          <w:rStyle w:val="FootnoteAnchor"/>
          <w:rtl w:val="true"/>
        </w:rPr>
        <w:footnoteReference w:id="1109"/>
      </w:r>
      <w:r>
        <w:rPr>
          <w:rFonts w:ascii="IRNazanin" w:hAnsi="IRNazanin" w:eastAsia="IRNazanin"/>
          <w:color w:val="111111"/>
          <w:sz w:val="28"/>
          <w:sz w:val="28"/>
          <w:szCs w:val="28"/>
          <w:rtl w:val="true"/>
          <w:lang w:bidi="fa-IR"/>
        </w:rPr>
        <w:t>عن ذلک البلد</w:t>
      </w:r>
      <w:r>
        <w:rPr>
          <w:rStyle w:val="FootnoteAnchor"/>
          <w:rtl w:val="true"/>
        </w:rPr>
        <w:footnoteReference w:id="1110"/>
      </w:r>
      <w:r>
        <w:rPr>
          <w:rFonts w:ascii="IRNazanin" w:hAnsi="IRNazanin" w:eastAsia="IRNazanin"/>
          <w:color w:val="111111"/>
          <w:sz w:val="28"/>
          <w:sz w:val="28"/>
          <w:szCs w:val="28"/>
          <w:rtl w:val="true"/>
          <w:lang w:bidi="fa-IR"/>
        </w:rPr>
        <w:t>إلی بلده، أو بلدٍ آخر مع وجود المستحقّ فیه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عزلها فی مالٍ معیّنٍ لا یجوز</w:t>
      </w:r>
      <w:r>
        <w:rPr>
          <w:rStyle w:val="FootnoteAnchor"/>
          <w:rtl w:val="true"/>
        </w:rPr>
        <w:footnoteReference w:id="1111"/>
      </w:r>
      <w:r>
        <w:rPr>
          <w:rFonts w:ascii="IRNazanin" w:hAnsi="IRNazanin" w:eastAsia="IRNazanin"/>
          <w:color w:val="111111"/>
          <w:sz w:val="28"/>
          <w:sz w:val="28"/>
          <w:szCs w:val="28"/>
          <w:rtl w:val="true"/>
          <w:lang w:bidi="fa-IR"/>
        </w:rPr>
        <w:t>له تبدیلها</w:t>
      </w:r>
      <w:r>
        <w:rPr>
          <w:rStyle w:val="FootnoteAnchor"/>
          <w:rtl w:val="true"/>
        </w:rPr>
        <w:footnoteReference w:id="1112"/>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bookmarkStart w:id="681" w:name="pg13282_130424"/>
    </w:p>
    <w:p>
      <w:pPr>
        <w:pStyle w:val="Heading2"/>
        <w:numPr>
          <w:ilvl w:val="1"/>
          <w:numId w:val="1"/>
        </w:numPr>
        <w:rPr/>
      </w:pPr>
      <w:bookmarkStart w:id="682" w:name="__RefHeading___Toc1987710_2322387425"/>
      <w:bookmarkStart w:id="683" w:name="_Toc244"/>
      <w:bookmarkEnd w:id="681"/>
      <w:bookmarkEnd w:id="682"/>
      <w:r>
        <w:rPr>
          <w:rtl w:val="true"/>
        </w:rPr>
        <w:t>فصل</w:t>
      </w:r>
      <w:r>
        <w:rPr>
          <w:rtl w:val="true"/>
        </w:rPr>
        <w:t xml:space="preserve">: </w:t>
      </w:r>
      <w:r>
        <w:rPr>
          <w:rtl w:val="true"/>
        </w:rPr>
        <w:t>فی مصرف زکاة الفطرة</w:t>
      </w:r>
      <w:bookmarkEnd w:id="683"/>
    </w:p>
    <w:p>
      <w:pPr>
        <w:pStyle w:val="Heading3"/>
        <w:numPr>
          <w:ilvl w:val="2"/>
          <w:numId w:val="1"/>
        </w:numPr>
        <w:rPr/>
      </w:pPr>
      <w:bookmarkStart w:id="684" w:name="__RefHeading___Toc1987712_2322387425"/>
      <w:bookmarkStart w:id="685" w:name="_Toc245"/>
      <w:bookmarkEnd w:id="684"/>
      <w:r>
        <w:rPr>
          <w:rtl w:val="true"/>
        </w:rPr>
        <w:t>بیان مصرفها وما یُستثنی فیه</w:t>
      </w:r>
      <w:bookmarkEnd w:id="685"/>
    </w:p>
    <w:p>
      <w:pPr>
        <w:pStyle w:val="BookText"/>
        <w:rPr/>
      </w:pPr>
      <w:r>
        <w:rPr>
          <w:rFonts w:ascii="IRNazanin" w:hAnsi="IRNazanin" w:eastAsia="IRNazanin"/>
          <w:color w:val="111111"/>
          <w:sz w:val="28"/>
          <w:sz w:val="28"/>
          <w:szCs w:val="28"/>
          <w:rtl w:val="true"/>
          <w:lang w:bidi="fa-IR"/>
        </w:rPr>
        <w:t>فصل فی مصرفها</w:t>
      </w:r>
    </w:p>
    <w:p>
      <w:pPr>
        <w:pStyle w:val="BookText"/>
        <w:rPr/>
      </w:pPr>
      <w:r>
        <w:rPr>
          <w:rFonts w:ascii="IRNazanin" w:hAnsi="IRNazanin" w:eastAsia="IRNazanin"/>
          <w:color w:val="111111"/>
          <w:sz w:val="28"/>
          <w:sz w:val="28"/>
          <w:szCs w:val="28"/>
          <w:rtl w:val="true"/>
          <w:lang w:bidi="fa-IR"/>
        </w:rPr>
        <w:t>وهو مصرف زکاة المال</w:t>
      </w:r>
      <w:r>
        <w:rPr>
          <w:rStyle w:val="FootnoteAnchor"/>
          <w:rtl w:val="true"/>
        </w:rPr>
        <w:footnoteReference w:id="1113"/>
      </w:r>
      <w:r>
        <w:rPr>
          <w:rFonts w:ascii="IRNazanin" w:hAnsi="IRNazanin" w:eastAsia="IRNazanin"/>
          <w:color w:val="111111"/>
          <w:sz w:val="28"/>
          <w:sz w:val="28"/>
          <w:szCs w:val="28"/>
          <w:rtl w:val="true"/>
          <w:lang w:bidi="fa-IR"/>
        </w:rPr>
        <w:t>، لکن یجوز إعطاوءها</w:t>
      </w:r>
      <w:r>
        <w:rPr>
          <w:rStyle w:val="FootnoteAnchor"/>
          <w:rtl w:val="true"/>
        </w:rPr>
        <w:footnoteReference w:id="1114"/>
      </w:r>
      <w:r>
        <w:rPr>
          <w:rFonts w:ascii="IRNazanin" w:hAnsi="IRNazanin" w:eastAsia="IRNazanin"/>
          <w:color w:val="111111"/>
          <w:sz w:val="28"/>
          <w:sz w:val="28"/>
          <w:szCs w:val="28"/>
          <w:rtl w:val="true"/>
          <w:lang w:bidi="fa-IR"/>
        </w:rPr>
        <w:t>للمستضعَفین</w:t>
      </w:r>
      <w:r>
        <w:rPr>
          <w:rStyle w:val="FootnoteAnchor"/>
          <w:rtl w:val="true"/>
        </w:rPr>
        <w:footnoteReference w:id="1115"/>
      </w:r>
      <w:r>
        <w:rPr>
          <w:rFonts w:ascii="IRNazanin" w:hAnsi="IRNazanin" w:eastAsia="IRNazanin"/>
          <w:color w:val="111111"/>
          <w:sz w:val="28"/>
          <w:sz w:val="28"/>
          <w:szCs w:val="28"/>
          <w:rtl w:val="true"/>
          <w:lang w:bidi="fa-IR"/>
        </w:rPr>
        <w:t>من أهل الخلاف</w:t>
      </w:r>
      <w:r>
        <w:rPr>
          <w:rStyle w:val="FootnoteAnchor"/>
          <w:rtl w:val="true"/>
        </w:rPr>
        <w:footnoteReference w:id="1116"/>
      </w:r>
      <w:r>
        <w:rPr>
          <w:rFonts w:ascii="IRNazanin" w:hAnsi="IRNazanin" w:eastAsia="IRNazanin"/>
          <w:color w:val="111111"/>
          <w:sz w:val="28"/>
          <w:sz w:val="28"/>
          <w:szCs w:val="28"/>
          <w:rtl w:val="true"/>
          <w:lang w:bidi="fa-IR"/>
        </w:rPr>
        <w:t>عند عدم وجود الموءمنین</w:t>
      </w:r>
      <w:r>
        <w:rPr>
          <w:rStyle w:val="FootnoteAnchor"/>
          <w:rtl w:val="true"/>
        </w:rPr>
        <w:footnoteReference w:id="1117"/>
      </w:r>
      <w:r>
        <w:rPr>
          <w:rFonts w:ascii="IRNazanin" w:hAnsi="IRNazanin" w:eastAsia="IRNazanin"/>
          <w:color w:val="111111"/>
          <w:sz w:val="28"/>
          <w:sz w:val="28"/>
          <w:szCs w:val="28"/>
          <w:rtl w:val="true"/>
          <w:lang w:bidi="fa-IR"/>
        </w:rPr>
        <w:t>وإن لم نقل به هناک</w:t>
      </w:r>
      <w:r>
        <w:rPr>
          <w:rStyle w:val="FootnoteAnchor"/>
          <w:rtl w:val="true"/>
        </w:rPr>
        <w:footnoteReference w:id="1118"/>
      </w:r>
      <w:r>
        <w:rPr>
          <w:rFonts w:ascii="IRNazanin" w:hAnsi="IRNazanin" w:eastAsia="IRNazanin"/>
          <w:color w:val="111111"/>
          <w:sz w:val="28"/>
          <w:sz w:val="28"/>
          <w:szCs w:val="28"/>
          <w:rtl w:val="true"/>
          <w:lang w:bidi="fa-IR"/>
        </w:rPr>
        <w:t>، والأحوط</w:t>
      </w:r>
      <w:r>
        <w:rPr>
          <w:rStyle w:val="FootnoteAnchor"/>
          <w:rtl w:val="true"/>
        </w:rPr>
        <w:footnoteReference w:id="1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مع التمکّن ولو فی غیر بلده، والأحوط حینئذٍ أن ینقل مال نفسه، ثمّ یجعله فطرة؛ لِما مرّ من الاحتیاط فی عدم 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فقراء الموءمنین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ومساکینهم، ویجوز صرفها علی أطفال الموءمنین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تملیکها لهم بدفعها علی أولیائهم</w:t>
      </w:r>
      <w:r>
        <w:rPr>
          <w:rFonts w:eastAsia="IRNazanin" w:cs="IRNazanin"/>
          <w:color w:val="111111"/>
          <w:sz w:val="28"/>
          <w:szCs w:val="28"/>
          <w:rtl w:val="true"/>
          <w:lang w:bidi="fa-IR"/>
        </w:rPr>
        <w:t>.</w:t>
      </w:r>
      <w:bookmarkStart w:id="686" w:name="pg13282_130425"/>
    </w:p>
    <w:p>
      <w:pPr>
        <w:pStyle w:val="Heading3"/>
        <w:numPr>
          <w:ilvl w:val="2"/>
          <w:numId w:val="1"/>
        </w:numPr>
        <w:rPr/>
      </w:pPr>
      <w:bookmarkStart w:id="687" w:name="__RefHeading___Toc1987714_2322387425"/>
      <w:bookmarkStart w:id="688" w:name="_Toc246"/>
      <w:bookmarkEnd w:id="686"/>
      <w:bookmarkEnd w:id="687"/>
      <w:r>
        <w:rPr>
          <w:rtl w:val="true"/>
        </w:rPr>
        <w:t>إعطاء الفطرة بلا اشتراط للعدالة فی المستحق</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عدالة مَن یُدفع إلیه، فیجوز دفعها إلی فسّاق الموءمنین</w:t>
      </w:r>
      <w:r>
        <w:rPr>
          <w:rStyle w:val="FootnoteAnchor"/>
          <w:rtl w:val="true"/>
        </w:rPr>
        <w:footnoteReference w:id="1120"/>
      </w:r>
      <w:r>
        <w:rPr>
          <w:rFonts w:ascii="IRNazanin" w:hAnsi="IRNazanin" w:eastAsia="IRNazanin"/>
          <w:color w:val="111111"/>
          <w:sz w:val="28"/>
          <w:sz w:val="28"/>
          <w:szCs w:val="28"/>
          <w:rtl w:val="true"/>
          <w:lang w:bidi="fa-IR"/>
        </w:rPr>
        <w:t>، نعم، الأحوط</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 الإصطهباناتی،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البروجردی، الفانی، المرعشی، الآملی، 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 فی زکاة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شارب الخمر والمتجاهر بکبیرة نظیر هذه الکبیرة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 شارب الخمر، ولا یُترک الاحتیاط فی المتجاهر بالفسق وفی تارک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کما مرّ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شارب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وکذا فی کلّ متجاهر بالکبائر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والمتجاهر بالمعصیة، بل الأحوط العدالة أیضاً، ولا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دفعها إلی مَن یصرفها فی المعصیة</w:t>
      </w:r>
      <w:r>
        <w:rPr>
          <w:rFonts w:eastAsia="IRNazanin" w:cs="IRNazanin"/>
          <w:color w:val="111111"/>
          <w:sz w:val="28"/>
          <w:szCs w:val="28"/>
          <w:rtl w:val="true"/>
          <w:lang w:bidi="fa-IR"/>
        </w:rPr>
        <w:t>.</w:t>
      </w:r>
    </w:p>
    <w:p>
      <w:pPr>
        <w:pStyle w:val="Heading3"/>
        <w:numPr>
          <w:ilvl w:val="2"/>
          <w:numId w:val="1"/>
        </w:numPr>
        <w:rPr/>
      </w:pPr>
      <w:bookmarkStart w:id="689" w:name="__RefHeading___Toc1987716_2322387425"/>
      <w:bookmarkStart w:id="690" w:name="_Toc247"/>
      <w:bookmarkEnd w:id="689"/>
      <w:r>
        <w:rPr>
          <w:rtl w:val="true"/>
        </w:rPr>
        <w:t>جواز تولّی المالک وتوکیله فی دفع الفطرة وأولویّة الدفع للحاکم الشرعی</w:t>
      </w:r>
      <w:bookmarkEnd w:id="69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للمالک أن یتولّی دفعها مباشرةً أو توکیلاً، والأفضل </w:t>
      </w:r>
      <w:bookmarkStart w:id="691" w:name="pg13282_130426"/>
    </w:p>
    <w:p>
      <w:pPr>
        <w:pStyle w:val="BookText"/>
        <w:rPr/>
      </w:pPr>
      <w:bookmarkEnd w:id="691"/>
      <w:r>
        <w:rPr>
          <w:rFonts w:ascii="IRNazanin" w:hAnsi="IRNazanin" w:eastAsia="IRNazanin"/>
          <w:color w:val="111111"/>
          <w:sz w:val="28"/>
          <w:sz w:val="28"/>
          <w:szCs w:val="28"/>
          <w:rtl w:val="true"/>
          <w:lang w:bidi="fa-IR"/>
        </w:rPr>
        <w:t>بل الأحوط أیضاً دفعها إلی الفقیه</w:t>
      </w:r>
      <w:r>
        <w:rPr>
          <w:rStyle w:val="FootnoteAnchor"/>
          <w:rtl w:val="true"/>
        </w:rPr>
        <w:footnoteReference w:id="1122"/>
      </w:r>
      <w:r>
        <w:rPr>
          <w:rFonts w:ascii="IRNazanin" w:hAnsi="IRNazanin" w:eastAsia="IRNazanin"/>
          <w:color w:val="111111"/>
          <w:sz w:val="28"/>
          <w:sz w:val="28"/>
          <w:szCs w:val="28"/>
          <w:rtl w:val="true"/>
          <w:lang w:bidi="fa-IR"/>
        </w:rPr>
        <w:t>الجامع للشرائط</w:t>
      </w:r>
      <w:r>
        <w:rPr>
          <w:rStyle w:val="FootnoteAnchor"/>
          <w:rtl w:val="true"/>
        </w:rPr>
        <w:footnoteReference w:id="1123"/>
      </w:r>
      <w:r>
        <w:rPr>
          <w:rFonts w:ascii="IRNazanin" w:hAnsi="IRNazanin" w:eastAsia="IRNazanin"/>
          <w:color w:val="111111"/>
          <w:sz w:val="28"/>
          <w:sz w:val="28"/>
          <w:szCs w:val="28"/>
          <w:rtl w:val="true"/>
          <w:lang w:bidi="fa-IR"/>
        </w:rPr>
        <w:t>، وخصوصاً مع طلبه لها</w:t>
      </w:r>
      <w:r>
        <w:rPr>
          <w:rFonts w:eastAsia="IRNazanin" w:cs="IRNazanin"/>
          <w:color w:val="111111"/>
          <w:sz w:val="28"/>
          <w:szCs w:val="28"/>
          <w:rtl w:val="true"/>
          <w:lang w:bidi="fa-IR"/>
        </w:rPr>
        <w:t>.</w:t>
      </w:r>
    </w:p>
    <w:p>
      <w:pPr>
        <w:pStyle w:val="Heading3"/>
        <w:numPr>
          <w:ilvl w:val="2"/>
          <w:numId w:val="1"/>
        </w:numPr>
        <w:rPr/>
      </w:pPr>
      <w:bookmarkStart w:id="692" w:name="__RefHeading___Toc1987718_2322387425"/>
      <w:bookmarkStart w:id="693" w:name="_Toc248"/>
      <w:bookmarkEnd w:id="692"/>
      <w:r>
        <w:rPr>
          <w:rtl w:val="true"/>
        </w:rPr>
        <w:t>حکم إعطاء الفقیر أقلّ من صاع</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مطلقاً ولو فی صورة الاجتماع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یُدفَع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للفقیر أقلّ من 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حتّی فی صورة اجتماع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حتّی إذا اجتمع جماعة لا یسعهم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المذکور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دفع الأقلّ مطلقاً فی السعة وعدمها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الاستثناء إلاّ الاستحسان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حسن القمّی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694" w:name="pg13282_130427"/>
    </w:p>
    <w:p>
      <w:pPr>
        <w:pStyle w:val="BookText"/>
        <w:rPr/>
      </w:pPr>
      <w:bookmarkEnd w:id="694"/>
      <w:r>
        <w:rPr>
          <w:rFonts w:ascii="Amiri" w:hAnsi="Amiri" w:eastAsia="Amiri" w:cs="Amiri"/>
          <w:color w:val="111111"/>
          <w:sz w:val="28"/>
          <w:sz w:val="28"/>
          <w:szCs w:val="28"/>
          <w:rtl w:val="true"/>
          <w:lang w:bidi="ar-SA"/>
        </w:rPr>
        <w:t>جماعة</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تسعهم ذلک</w:t>
      </w:r>
      <w:r>
        <w:rPr>
          <w:rFonts w:eastAsia="IRNazanin" w:cs="IRNazanin"/>
          <w:color w:val="111111"/>
          <w:sz w:val="28"/>
          <w:szCs w:val="28"/>
          <w:rtl w:val="true"/>
          <w:lang w:bidi="fa-IR"/>
        </w:rPr>
        <w:t>.</w:t>
      </w:r>
    </w:p>
    <w:p>
      <w:pPr>
        <w:pStyle w:val="Heading3"/>
        <w:numPr>
          <w:ilvl w:val="2"/>
          <w:numId w:val="1"/>
        </w:numPr>
        <w:rPr/>
      </w:pPr>
      <w:bookmarkStart w:id="695" w:name="__RefHeading___Toc1987720_2322387425"/>
      <w:bookmarkStart w:id="696" w:name="_Toc249"/>
      <w:bookmarkEnd w:id="695"/>
      <w:r>
        <w:rPr>
          <w:rtl w:val="true"/>
        </w:rPr>
        <w:t>حکم إعطاء الفقیر أکثر من صاع</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یُعطی فقیر واحد أزید من صاع، بل إلی حدّ الغِنی</w:t>
      </w:r>
      <w:r>
        <w:rPr>
          <w:rStyle w:val="FootnoteAnchor"/>
          <w:rtl w:val="true"/>
        </w:rPr>
        <w:footnoteReference w:id="1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الإعطاء بهذا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یُعطی أکثر من مؤونة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الاقتصار علی أقلّ حدّه وهو مؤونة سنة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987722_2322387425"/>
      <w:bookmarkStart w:id="698" w:name="_Toc250"/>
      <w:bookmarkEnd w:id="697"/>
      <w:r>
        <w:rPr>
          <w:rtl w:val="true"/>
        </w:rPr>
        <w:t>ملاحظة بعض المرجّحات بین المستحقّین</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تقدیم الأرحام علی غیرهم، ثمّ الجیران، ثمّ أهل العلم</w:t>
      </w:r>
      <w:r>
        <w:rPr>
          <w:rStyle w:val="FootnoteAnchor"/>
          <w:rtl w:val="true"/>
        </w:rPr>
        <w:footnoteReference w:id="1127"/>
      </w:r>
      <w:r>
        <w:rPr>
          <w:rFonts w:ascii="IRNazanin" w:hAnsi="IRNazanin" w:eastAsia="IRNazanin"/>
          <w:color w:val="111111"/>
          <w:sz w:val="28"/>
          <w:sz w:val="28"/>
          <w:szCs w:val="28"/>
          <w:rtl w:val="true"/>
          <w:lang w:bidi="fa-IR"/>
        </w:rPr>
        <w:t>والفضل والمشتغِلِین، ومع التعارض تلاحظ المرجّحات والأهمّیّة</w:t>
      </w:r>
      <w:r>
        <w:rPr>
          <w:rFonts w:eastAsia="IRNazanin" w:cs="IRNazanin"/>
          <w:color w:val="111111"/>
          <w:sz w:val="28"/>
          <w:szCs w:val="28"/>
          <w:rtl w:val="true"/>
          <w:lang w:bidi="fa-IR"/>
        </w:rPr>
        <w:t>.</w:t>
      </w:r>
    </w:p>
    <w:p>
      <w:pPr>
        <w:pStyle w:val="Heading3"/>
        <w:numPr>
          <w:ilvl w:val="2"/>
          <w:numId w:val="1"/>
        </w:numPr>
        <w:rPr/>
      </w:pPr>
      <w:bookmarkStart w:id="699" w:name="__RefHeading___Toc1987724_2322387425"/>
      <w:bookmarkStart w:id="700" w:name="_Toc251"/>
      <w:bookmarkEnd w:id="699"/>
      <w:r>
        <w:rPr>
          <w:rtl w:val="true"/>
        </w:rPr>
        <w:t>حکم الدفع لشخصٍ علی أ نّه فقیر وتبیّن الخلاف</w:t>
      </w:r>
      <w:bookmarkEnd w:id="70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دفعها إلی شخص باعتقاد کونه فقیراً فبان خلافه</w:t>
      </w:r>
      <w:r>
        <w:rPr>
          <w:rStyle w:val="FootnoteAnchor"/>
          <w:rtl w:val="true"/>
        </w:rPr>
        <w:footnoteReference w:id="1128"/>
      </w:r>
      <w:r>
        <w:rPr>
          <w:rFonts w:ascii="IRNazanin" w:hAnsi="IRNazanin" w:eastAsia="IRNazanin"/>
          <w:color w:val="111111"/>
          <w:sz w:val="28"/>
          <w:sz w:val="28"/>
          <w:szCs w:val="28"/>
          <w:rtl w:val="true"/>
          <w:lang w:bidi="fa-IR"/>
        </w:rPr>
        <w:t>فالحال، کما فی زکاة المال</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701" w:name="pg13282_130428"/>
    </w:p>
    <w:p>
      <w:pPr>
        <w:pStyle w:val="Heading3"/>
        <w:numPr>
          <w:ilvl w:val="2"/>
          <w:numId w:val="1"/>
        </w:numPr>
        <w:rPr/>
      </w:pPr>
      <w:bookmarkStart w:id="702" w:name="__RefHeading___Toc1987726_2322387425"/>
      <w:bookmarkStart w:id="703" w:name="_Toc252"/>
      <w:bookmarkEnd w:id="701"/>
      <w:bookmarkEnd w:id="702"/>
      <w:r>
        <w:rPr>
          <w:rtl w:val="true"/>
        </w:rPr>
        <w:t>الحکم فی مدّعی الفقر</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w:t>
      </w:r>
      <w:r>
        <w:rPr>
          <w:rStyle w:val="FootnoteAnchor"/>
          <w:rtl w:val="true"/>
        </w:rPr>
        <w:footnoteReference w:id="1130"/>
      </w:r>
      <w:r>
        <w:rPr>
          <w:rFonts w:ascii="Amiri" w:hAnsi="Amiri" w:eastAsia="Amiri" w:cs="Amiri"/>
          <w:color w:val="111111"/>
          <w:sz w:val="28"/>
          <w:sz w:val="28"/>
          <w:szCs w:val="28"/>
          <w:rtl w:val="true"/>
          <w:lang w:bidi="ar-SA"/>
        </w:rPr>
        <w:t>ادّعاء</w:t>
      </w:r>
      <w:r>
        <w:rPr>
          <w:rStyle w:val="FootnoteAnchor"/>
          <w:rtl w:val="true"/>
        </w:rPr>
        <w:footnoteReference w:id="1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مع سبقه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الحکیم، الشاهرودی، أحمد الخونساری، السبزواری، 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الاطمئنانی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الحاصل من ظهور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نظیر هذه المسألة من مسائل زکاة المال أنّ المعیار فی الاجتزاء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الواصل حدّ الاطمئنان أو الناشئ من ظهور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فی زکاة المال أنّ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البالغ حدّ الوثوق والاطمئنان،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بصدقِ المدَّعِی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قویّاً بالغاً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یکفی مطلق الظن، بل لابدّ من حصول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الوثوق بادّعائه ولو من ظاهر حاله، ولا یکفی مطلق الظنّ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3282_130429"/>
    </w:p>
    <w:p>
      <w:pPr>
        <w:pStyle w:val="Heading3"/>
        <w:numPr>
          <w:ilvl w:val="2"/>
          <w:numId w:val="1"/>
        </w:numPr>
        <w:rPr/>
      </w:pPr>
      <w:bookmarkStart w:id="705" w:name="__RefHeading___Toc1987728_2322387425"/>
      <w:bookmarkStart w:id="706" w:name="_Toc253"/>
      <w:bookmarkEnd w:id="704"/>
      <w:bookmarkEnd w:id="705"/>
      <w:r>
        <w:rPr>
          <w:rtl w:val="true"/>
        </w:rPr>
        <w:t>لزوم النیّة فی زکاة الفطرة</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نیّة</w:t>
      </w:r>
      <w:r>
        <w:rPr>
          <w:rStyle w:val="FootnoteAnchor"/>
          <w:rtl w:val="true"/>
        </w:rPr>
        <w:footnoteReference w:id="1132"/>
      </w:r>
      <w:r>
        <w:rPr>
          <w:rFonts w:ascii="Amiri" w:hAnsi="Amiri" w:eastAsia="Amiri" w:cs="Amiri"/>
          <w:color w:val="111111"/>
          <w:sz w:val="28"/>
          <w:sz w:val="28"/>
          <w:szCs w:val="28"/>
          <w:rtl w:val="true"/>
          <w:lang w:bidi="ar-SA"/>
        </w:rPr>
        <w:t>القربة</w:t>
      </w:r>
      <w:r>
        <w:rPr>
          <w:rStyle w:val="FootnoteAnchor"/>
          <w:rtl w:val="true"/>
        </w:rPr>
        <w:footnoteReference w:id="1133"/>
      </w:r>
      <w:r>
        <w:rPr>
          <w:rFonts w:ascii="IRNazanin" w:hAnsi="IRNazanin" w:eastAsia="IRNazanin"/>
          <w:color w:val="111111"/>
          <w:sz w:val="28"/>
          <w:sz w:val="28"/>
          <w:szCs w:val="28"/>
          <w:rtl w:val="true"/>
          <w:lang w:bidi="fa-IR"/>
        </w:rPr>
        <w:t>هنا، کما فی زکاة المال، وکذا یجب</w:t>
      </w:r>
      <w:r>
        <w:rPr>
          <w:rStyle w:val="FootnoteAnchor"/>
          <w:rtl w:val="true"/>
        </w:rPr>
        <w:footnoteReference w:id="1134"/>
      </w:r>
      <w:r>
        <w:rPr>
          <w:rFonts w:ascii="IRNazanin" w:hAnsi="IRNazanin" w:eastAsia="IRNazanin"/>
          <w:color w:val="111111"/>
          <w:sz w:val="28"/>
          <w:sz w:val="28"/>
          <w:szCs w:val="28"/>
          <w:rtl w:val="true"/>
          <w:lang w:bidi="fa-IR"/>
        </w:rPr>
        <w:t>التعیین</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زکاة المال ما هو المختار هناک، وهاهنا أیضاً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قصد عنوانه ولو مع عدم التعدّد، کما مرّ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إجمالاً مع 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 زکاة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عدم تعدّده أیضاً، والأحوط تعیین مَن یزکّی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والظاهر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کان المراد عدم لزوم التعیین ولو إجمالاً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تعیین</w:t>
      </w:r>
      <w:r>
        <w:rPr>
          <w:rStyle w:val="FootnoteAnchor"/>
          <w:rtl w:val="true"/>
        </w:rPr>
        <w:footnoteReference w:id="1136"/>
      </w:r>
      <w:r>
        <w:rPr>
          <w:rFonts w:ascii="IRNazanin" w:hAnsi="IRNazanin" w:eastAsia="IRNazanin"/>
          <w:color w:val="111111"/>
          <w:sz w:val="28"/>
          <w:sz w:val="28"/>
          <w:szCs w:val="28"/>
          <w:rtl w:val="true"/>
          <w:lang w:bidi="fa-IR"/>
        </w:rPr>
        <w:t>مَن یُزکّی عنه، فلو کان علیه أصوع لجماعةٍ یجوز دفعها من غیر تعیین أنَّ هذا لفلان وهذا لفلان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کتاب الزکاة</w:t>
      </w:r>
    </w:p>
    <w:p>
      <w:pPr>
        <w:pStyle w:val="BookText"/>
        <w:rPr/>
      </w:pPr>
      <w:r>
        <w:rPr>
          <w:rFonts w:ascii="IRNazanin" w:hAnsi="IRNazanin" w:eastAsia="IRNazanin"/>
          <w:color w:val="111111"/>
          <w:sz w:val="28"/>
          <w:sz w:val="28"/>
          <w:szCs w:val="28"/>
          <w:rtl w:val="true"/>
          <w:lang w:bidi="fa-IR"/>
        </w:rPr>
        <w:t>وبهذا تمّ الجزء الحادی عشر بحمد اللّه تعالی، والذی ضمّ</w:t>
      </w:r>
    </w:p>
    <w:p>
      <w:pPr>
        <w:pStyle w:val="BookText"/>
        <w:rPr/>
      </w:pPr>
      <w:r>
        <w:rPr>
          <w:rFonts w:ascii="IRNazanin" w:hAnsi="IRNazanin" w:eastAsia="IRNazanin"/>
          <w:color w:val="111111"/>
          <w:sz w:val="28"/>
          <w:sz w:val="28"/>
          <w:szCs w:val="28"/>
          <w:rtl w:val="true"/>
          <w:lang w:bidi="fa-IR"/>
        </w:rPr>
        <w:t>بین دفّتیه کتاب الزکاة، ویلیه الجزء الثانی عشر ویشتمل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کتاب الخمس وفصول من کتاب الحجّ إن شاء اللّه تعالی </w:t>
      </w:r>
      <w:bookmarkStart w:id="707" w:name="pg13282_130431"/>
    </w:p>
    <w:p>
      <w:pPr>
        <w:pStyle w:val="Heading2"/>
        <w:numPr>
          <w:ilvl w:val="1"/>
          <w:numId w:val="1"/>
        </w:numPr>
        <w:rPr/>
      </w:pPr>
      <w:bookmarkStart w:id="708" w:name="__RefHeading___Toc1987730_2322387425"/>
      <w:bookmarkStart w:id="709" w:name="_Toc254"/>
      <w:bookmarkEnd w:id="707"/>
      <w:bookmarkEnd w:id="708"/>
      <w:r>
        <w:rPr>
          <w:rtl w:val="true"/>
        </w:rPr>
        <w:t>فهرست محتویات الجزء الحادی عشر من کتاب العروة الوثقی والتعلیقات علیها</w:t>
      </w:r>
      <w:bookmarkEnd w:id="70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وجوب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ثالثاً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الحریّة والملکیّة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التمکّن من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إخراج الزکاة فی غلاّت غیر البالغ</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حکم المغمی علیه أثناء الحول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الزکاة فی ملکیّة العبد علی القول بها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الشکّ فی المتقدّم من البلوغ والتعلّق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الشکّ فی المتقدّم من العقل والتعلّق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مانعیّة ثبوت الخبار ونحوه فی تعلّق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الشرکة فی الأعیان الزکویّة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مانعیّة الوقف من تعلّق الزکاة بالعین الوقفیّة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فروض التمکّن من التصرّف فی المغصوب والمسروق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التمکّن من استیفاء الدین وتفصیلاته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المقترض یجب أداء الزکاة إذا بلغت بالقرض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تعلّق الزکاة بالنذر صُوَره وأحکامه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إذا استطاع الحج بالنصاب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من تمکّن من التصرّف بعد التعذّر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کون الکافر مکلّفاً بالفروع ومنها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لزوم إخراج ما تعلّق به الزکاة قبل البیع 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الأجناس التی تتعلّق بها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یجب وما یستحبّ زکاته من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المتولّد من جنسین مختلفین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الأنعام الثلاثة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مسائل فی نصاب الأنعام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طول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عوامل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 علیها جامعة للشرائط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بطلان الحول باختلاف بعض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التفصیل فی ضمان 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المسلم المرتد عن دینه لو تعلّقت بماله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المناط فی الدفع لمن کان مالکاً النصاب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تجدّد النصاب فی الملک الجدید وصوره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حکم النصاب إذا کان صداقاً للزوجة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 تعلّق الزکاة فی البیع الثابت فیه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النقدین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وبیان حدّه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النقدین مسکوکین بسکّة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حکم الحلی وأوانی الذهب والفضّة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حکم النقدین إذا کانا مغشوشین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نفقة العیال إذا بلغت نصاباً حال علیه الحول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إذا کانت الأموال الزکویّة من أجناس 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الغلاّت الأربع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الزکاة فی الغلاّت الأربع وبیانها وشرائطها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وقت تعلّق الزکاة بالغلاّت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مدخلیّة الیبوسة فی اعتبار النصاب فی 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المدار فی التعلّق فی جملة من الأجناس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التصرّف بما یزید علی المتعارف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طلب الساعی الزکاة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وقت الإخراج فی 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دفع القیمة من النقدین ومن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الزکاة بعد الدفع ولو بقیت أحوالاً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مقدار الزکاة فی الغلاّت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استثناء ما یأخذه السلطان وغیره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استثناء المؤن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اسثناء قیمة البذر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بعض فروع استثناء المؤن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حکم تباعد الأمکنة واختلاف وقت الإدراک وتعدّد الثمرة لعام واحد فی الزرع والنخل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حکم دفع الرطب عن التمر أو العنب عن الزبیب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تبدیل الزکاة بالقیمة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تعلّق الزکاة بالمال لو مات الزارع بعد 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وجوب الزکاة علی من کان مالکاً حال التعلّق</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تعدّد أنواع الثمر واختلافها فی الجودة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کیفیّة تعلّق الزکاة بالعین وثمرة ذلک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جواز الخرص علی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التجارة بالمال المتعلّق فیه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عزل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یستحبّ فیه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وشرائط التعلّق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قدر الزکاة وکیفیّة تعلّقها بالمال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حکم مال التجارة لو کان من النصاب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ثمرة القول باشتراط حول الحول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زکاة مال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تقدّم الزکاة الواجبة علی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فروع فی زکاة مال التجارة</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یکال أو یوزن من الحبوب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إناث الخیل</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 المتّخذ للنماء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وزکاته إعارته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الغائب أو المدفون علی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المعاوض به بقصد الفرار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المستحقّین للزکاه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والمسکین وبیان المراد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القادر علی الاکتساب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فروع فی المؤونة ومستحقّ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الشکّ فی کفایة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احتساب الدین علی الفقیر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عدم وجوب إعلام الفقیر بالزکاة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دفع الزکاة إلی غیر المستحق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 وما یشترط فیهم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عدم الفرق بین أقسام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فروع فی صرف الزکاة فی الغارمین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دفع الزکاة للفقیر باعتقاد الوجوب وانکشاف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أوصاف المستحقّین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271</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یعطی الکافر بأقسامه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إعطاء أطفال المؤمنین ومن بحکمهم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حکم ما لو کان أحد الأبوین مؤمناً دون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عدم الإجزاء ممّن أعطی لغیر المؤمن زکاته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الإشکال فی إعطاء من لا یُحرز فیهم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إعطاء من اعتقد کونه مؤمناً وتبیّن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الدفع إلیه إعانة علی الإثم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المدفوع إلیه من واجبی النفقة المزکّی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استثناء بعض من تجب علیه النفقة من المنع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فروع فی دفع الزکاة إلی أصناف من المستحقّین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هاشمیّاً والزکاة من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الاستثناء من المحرّم من صدقات غیر الهاشمی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ما یثبت به النسب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فی بقیّة أحکام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نقل الزکاة إلی الفقیه الجامع للشرائط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علی الأصناف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مرجحیّة بعض الأوصاف والأصناف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الإجهار فی أداء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من المالک بلا بیّنة ولا یمین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عزل الزکاة بین وجود المستحق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الاتّجار بمال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الوصیّة بأداء ما علیه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بالزکاة إلی غیر الحاضرین من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الزکاة من بلده إلی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الزکاة مع وجود المستحق فی البلد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ماله فی غیر بلد الزکاة یحتسبه عمّا علیه فی بلده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فی بلد آخر غیر بلده جاز له نقله إلی بلده ضامناً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للزکاة بعنوان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الکیّال والوزّان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موجبات الاستحقاق فی شخص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الذی یشتری بالمال الزکوی إذا مات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 یدفع من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لربّ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طلب التملّک ما أخرج من الزکاة صدقة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إخراج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الفوریّة وعدمها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المناط فی الضمان مع وجود المستحق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ما یشترط فی الضمان مع التأخیر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تلف الزکاة مع تأخیر المالک بمتلف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تقدیم الزکاة قبل وقت الوجوب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دفع الزکاة للفقیر قرضاً، ثمّ احتسابها علیه بعد الوجوب وفروع ذلک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نیّة القربة والتعیین فی الزکاة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یعتبر فی نیّة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عدم لزوم تعیین الجنس المزکّی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التوکیل فی أداء الزکاة وإیصالها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کفایة النیّة وصول المال للفقیر مع بقاء العین أو تلفها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جواز الدفع للحاکم بعنوان الوکالة عن المالک أو الولایة علی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أداء الولی للزکاة عن القاصر والنیّة نیابة عنه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الحاکم الزکاة عن الممتنع أو أخذها من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أداء الزکاة بنیّة ما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دفع الزکاة عن ماله الغائب ثمّ انکشاف تلفه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فی مسائل متفرّقة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بإخراج زکاة مال التجارة عن الصبی أو المجنون فی عدة مَن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إخراج الزکاة بعد العلم بتعلّقها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البیع للمال الزکوی أ نّه قبل التعلّق أو بعده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ما تعلّقت به الزکاة من مال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الوارث فی أداء المورّث للزکاة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تردّد ما علیه بین الخمس والزکاة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المال المتعلّق فیه الزکاة بین نوعین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إلی واجب النفقة من زکاة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العین المستحقّة للزکاة واشتراط أداء زکاتها علی المشتری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 غیره لدفع عنه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تبرأ ذمّة الموکل بمجرّد التوکیل فی الدفع عنه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الثانیة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بنیّة ما علیه فإن لم یکن فعن أبیه وهکذا</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الترتیب فی الأداء</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الزکاة فی المزارعة الفاسدة والصحیحة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الاقتراض علی الزکاة من قبل الحاکم وصرفه فی مصارفها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السادسة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أخذ الفقیر أو الحاکم للزکاة ثمّ إرجاعها للمالک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اعتبار التمکّن من التصرّف فیما لا یعتبر فیه الحول کالغلاّت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المال الغافل عنه صاحبه مع القدرة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التاسعة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عدم التصرّف بسبب النذر أو الشرط أو الإکراه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أن یشتری من زکاته من سهم سبیل اللّه عیناً ویوقفها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الحادیة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للفقیر مقاصّة الممتنع عن أداء الزکاة إلاّ بإذن الحاکم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الثانیة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الزکاة للفقیر من سهم الفقراء علی أن یحجّ بها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الثالثة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دفع الزکاة وسهم سبیل اللّه للظالم لتخلیص مؤمن منه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الرابعة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المنذور لشخص، علیه أم علی الناذر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الخامسة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للفقیر حقّ التوکیل فی قبض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فضولیّة فی دفع الزکاة عن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للوکیل فی دفع الزکاة الأخذ منها إذا کان فقیراً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علی الفقیر من الأعیان الزکویة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التاسعة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المال الزکوی بین الشریکین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الحاکم زکاة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الحادیة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خمس وزکاة لا یفی المال بهما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الثانیة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الزکاة للسائل بکفّه وکذا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الثالثة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 للفقیر غیر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الرابعة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القربة فی العزل والدفع</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الخامسة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قصد المالک الریاء والوکیل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السادسة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القربة من المالک وعدمه من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السابعة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نیّة الحاکم عن الممتنع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الثامنة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الزکاة إلی طالب العلم مع قدرته علی الاکتساب</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التاسعة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الزکاة إلی من یطلب العلم ریاءً</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الزکاة فی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الحادیة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التمکّن من التصرّف فی بعض الفروض</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الفطرة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الفطرة، وجوبها وفوائدها وشرائطها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لا یعتبر فی الوجوب من الاُمور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اعتبار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استحباب إخراج الفقیر زکاة الفطرة عنه وعن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کراهة تملّک ما دفعه زکاةً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المدار فی زمان وجوب الفطرة إدراک غروب لیلة العید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تجب عنه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إخراج الفطرة عن نفسه وعیاله حتّی من لا تجب علیه نفقته وحتّی الکافر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وجوب إخراج الفطرة عمّن یصیر عیالاً قبل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من وجبت علی غیره فطرته سقطت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فطرة الزوجة مع عدم وجوب نفقتها علیه وکذا المملوک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فطرة الصغیر والمجنون لو أنفق الولی علیهما من مالهما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دفع الفطرة بالوکالة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مَن دفع عن نفسه مع وجوبها علی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حرمة فطرة غیر الهاشمی علی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عموم الحکم فی العیال والمعیل حال حضورهم وغیبتهم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المملوک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مَن کان عیالاً لشخصین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الحکم فی فطرة الرضیع</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عدم وجوب الفطرة عن الجنین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عدم اشتراک کون الإنفاق من المال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فروع اُخری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جنسها وقدرها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ما یُعتبر فی الجنس المخرج</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الاجتزاء بالقیمة فی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فروع فی دفع القیمة وما هو المدار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لا یلزم الإخراج من نفس الجنس عنه وعن عیاله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لزوم إخراج صاع عن کلّ رأس وما هو مقداره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وجوبها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وقت وجوب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مَن لم یؤدّها حتّی خرج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حکم تقدیم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أحکام العزل فی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مصرف زکاة الفطرة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مصرفها وما یُستثنی فیه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إعطاء الفطرة بلا اشتراط للعدالة فی المستحق</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جواز تولّی المالک وتوکیله فی دفع الفطرة وأولویّة الدفع للحاکم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حکم إعطاء الفقیر أقلّ من صاع</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حکم إعطاء الفقیر أکثر من صاع</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ملاحظة بعض المرجّحات بین المستحقّین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حکم الدفع لشخصٍ علی أ نّه فقیر وتبیّن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الحکم فی مدّعی الفقر</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النیّة فی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710" w:name="pg13282_130447"/>
    </w:p>
    <w:p>
      <w:pPr>
        <w:pStyle w:val="Heading2"/>
        <w:numPr>
          <w:ilvl w:val="1"/>
          <w:numId w:val="1"/>
        </w:numPr>
        <w:rPr/>
      </w:pPr>
      <w:bookmarkStart w:id="711" w:name="__RefHeading___Toc1987732_2322387425"/>
      <w:bookmarkStart w:id="712" w:name="_Toc255"/>
      <w:bookmarkEnd w:id="710"/>
      <w:bookmarkEnd w:id="711"/>
      <w:r>
        <w:rPr>
          <w:rtl w:val="true"/>
        </w:rPr>
        <w:t>الاصدارات العلمیة لمؤسسة السبطین علیهماالسلام العالمیة</w:t>
      </w:r>
      <w:bookmarkEnd w:id="712"/>
    </w:p>
    <w:p>
      <w:pPr>
        <w:pStyle w:val="Heading3"/>
        <w:numPr>
          <w:ilvl w:val="2"/>
          <w:numId w:val="1"/>
        </w:numPr>
        <w:rPr/>
      </w:pPr>
      <w:bookmarkStart w:id="713" w:name="__RefHeading___Toc1987734_2322387425"/>
      <w:bookmarkStart w:id="714" w:name="_Toc256"/>
      <w:bookmarkEnd w:id="713"/>
      <w:r>
        <w:rPr>
          <w:rtl w:val="true"/>
        </w:rPr>
        <w:t>باللغة العربیة</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الإمام الخوئی رحمه‌الله فی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أدب الشریعة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الاستاذ الدکتور محمود البستانی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والثوار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علیهماالسلام العالمیة، یشتمل علی حیاة فاطمة علیهاالسلام من ولادتها إلی شهادتها علیهاالسلام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الحتمیّات من 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تحقیق و 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العقیـدة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رحمه‌الله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قدس‌سره ، مراجعة وتصحیح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منها إلی الآن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الجواد علیه‌السلام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السنة أتباع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فاطمة بنت اسد، حجر النبوّة والإمامة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لکل شیء علامة یعرف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أفضل کل شیء وأحسنه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ثلاثة أجزاء</w:t>
      </w:r>
      <w:r>
        <w:rPr>
          <w:rFonts w:eastAsia="IRNazanin" w:cs="IRNazanin"/>
          <w:color w:val="111111"/>
          <w:sz w:val="28"/>
          <w:szCs w:val="28"/>
          <w:rtl w:val="true"/>
          <w:lang w:bidi="fa-IR"/>
        </w:rPr>
        <w:t xml:space="preserve">). </w:t>
      </w:r>
      <w:bookmarkStart w:id="715" w:name="pg13282_130450"/>
    </w:p>
    <w:p>
      <w:pPr>
        <w:pStyle w:val="BookText"/>
        <w:rPr/>
      </w:pPr>
      <w:bookmarkEnd w:id="715"/>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الأمیر الشفیق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الکنز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Heading3"/>
        <w:numPr>
          <w:ilvl w:val="2"/>
          <w:numId w:val="1"/>
        </w:numPr>
        <w:rPr/>
      </w:pPr>
      <w:bookmarkStart w:id="716" w:name="__RefHeading___Toc1987736_2322387425"/>
      <w:bookmarkStart w:id="717" w:name="_Toc257"/>
      <w:bookmarkEnd w:id="716"/>
      <w:r>
        <w:rPr>
          <w:rtl w:val="true"/>
        </w:rPr>
        <w:t>باللغة الفارسیة</w:t>
      </w:r>
      <w:bookmarkEnd w:id="717"/>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رحمه‌الله ، تحقیق مؤسسة السبطین علیهماالسلام العالمیة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روزشمار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سید عبدالحسین الطیب قدس‌سره ،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شیرازی،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دردانه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ریحانه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 xml:space="preserve">. </w:t>
      </w:r>
      <w:bookmarkStart w:id="718" w:name="pg13282_130452"/>
    </w:p>
    <w:p>
      <w:pPr>
        <w:pStyle w:val="Heading3"/>
        <w:numPr>
          <w:ilvl w:val="2"/>
          <w:numId w:val="1"/>
        </w:numPr>
        <w:rPr/>
      </w:pPr>
      <w:bookmarkStart w:id="719" w:name="__RefHeading___Toc1987738_2322387425"/>
      <w:bookmarkStart w:id="720" w:name="_Toc258"/>
      <w:bookmarkEnd w:id="718"/>
      <w:bookmarkEnd w:id="719"/>
      <w:r>
        <w:rPr>
          <w:rtl w:val="true"/>
        </w:rPr>
        <w:t>باللغة الانجلیزیة</w:t>
      </w:r>
      <w:bookmarkEnd w:id="720"/>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721" w:name="__RefHeading___Toc1987740_2322387425"/>
      <w:bookmarkStart w:id="722" w:name="_Toc259"/>
      <w:bookmarkEnd w:id="721"/>
      <w:r>
        <w:rPr>
          <w:rtl w:val="true"/>
        </w:rPr>
        <w:t>باللغة الاُردویة</w:t>
      </w:r>
      <w:bookmarkEnd w:id="72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شهادة فاطمة الزهراء علیهاالسلام حقیقة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قطره‌ای از دریای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Heading3"/>
        <w:numPr>
          <w:ilvl w:val="2"/>
          <w:numId w:val="1"/>
        </w:numPr>
        <w:rPr/>
      </w:pPr>
      <w:bookmarkStart w:id="723" w:name="__RefHeading___Toc1987742_2322387425"/>
      <w:bookmarkStart w:id="724" w:name="_Toc260"/>
      <w:bookmarkEnd w:id="723"/>
      <w:r>
        <w:rPr>
          <w:rtl w:val="true"/>
        </w:rPr>
        <w:t>باللغة الفرنسیة</w:t>
      </w:r>
      <w:bookmarkEnd w:id="72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 xml:space="preserve">. </w:t>
      </w:r>
      <w:bookmarkStart w:id="725" w:name="pg13282_130453"/>
    </w:p>
    <w:p>
      <w:pPr>
        <w:pStyle w:val="Heading3"/>
        <w:numPr>
          <w:ilvl w:val="2"/>
          <w:numId w:val="1"/>
        </w:numPr>
        <w:rPr/>
      </w:pPr>
      <w:bookmarkStart w:id="726" w:name="__RefHeading___Toc1987744_2322387425"/>
      <w:bookmarkStart w:id="727" w:name="_Toc261"/>
      <w:bookmarkEnd w:id="725"/>
      <w:bookmarkEnd w:id="726"/>
      <w:r>
        <w:rPr>
          <w:rtl w:val="true"/>
        </w:rPr>
        <w:t>قید التحقیق</w:t>
      </w:r>
      <w:bookmarkEnd w:id="727"/>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الجزء الثانی عشر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الخمس وفصول من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الجزء الرابع من تفسیر القرآن الکریم للشریف المرتضی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التشریع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وإضافات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موسوعة ثقافة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تاریخ المعصومین علیهم‌السلام وما یتعلّق بمعاصریهم ومناطق تواجدهم ومراقدهم</w:t>
      </w:r>
      <w:r>
        <w:rPr>
          <w:rFonts w:eastAsia="IRNazanin" w:cs="IRNazanin"/>
          <w:color w:val="111111"/>
          <w:sz w:val="28"/>
          <w:szCs w:val="28"/>
          <w:rtl w:val="true"/>
          <w:lang w:bidi="fa-IR"/>
        </w:rPr>
        <w:t xml:space="preserve">. </w:t>
      </w:r>
      <w:bookmarkStart w:id="728" w:name="pg13282_130454"/>
    </w:p>
    <w:p>
      <w:pPr>
        <w:pStyle w:val="Heading3"/>
        <w:numPr>
          <w:ilvl w:val="2"/>
          <w:numId w:val="1"/>
        </w:numPr>
        <w:rPr/>
      </w:pPr>
      <w:bookmarkStart w:id="729" w:name="__RefHeading___Toc1987746_2322387425"/>
      <w:bookmarkStart w:id="730" w:name="_Toc262"/>
      <w:bookmarkEnd w:id="728"/>
      <w:bookmarkEnd w:id="729"/>
      <w:r>
        <w:rPr>
          <w:rtl w:val="true"/>
        </w:rPr>
        <w:t>مرکز النشر و التوزیع لمؤسسة السبطین علیهماالسلام العالمیة</w:t>
      </w:r>
      <w:bookmarkEnd w:id="730"/>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 ـ الطابق الأوّل ـ</w:t>
      </w:r>
    </w:p>
    <w:p>
      <w:pPr>
        <w:pStyle w:val="BookText"/>
        <w:rPr/>
      </w:pPr>
      <w:r>
        <w:rPr>
          <w:rFonts w:ascii="IRNazanin" w:hAnsi="IRNazanin" w:eastAsia="IRNazanin"/>
          <w:color w:val="111111"/>
          <w:sz w:val="28"/>
          <w:sz w:val="28"/>
          <w:szCs w:val="28"/>
          <w:rtl w:val="true"/>
          <w:lang w:bidi="fa-IR"/>
        </w:rPr>
        <w:t xml:space="preserve">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color w:val="111111"/>
          <w:sz w:val="28"/>
          <w:szCs w:val="28"/>
          <w:lang w:val="en-US" w:bidi="en-US"/>
        </w:rPr>
        <w:t>URL: www.sibtayn.com</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E_mail: sibtayn@sibtayn.com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بمناط تکذیب النبی صلی‌الله‌علیه‌و‌آله الراجع إلیه إنکار سائر الضروریات، نعم، ربّما تکون ضروریة المسألة بالنسبة إلی المنتحلین بالإسلام طریقاً عرفیّاً بل شرعیاً إلی الاعتقاد والتکذیب، وعلیه أیضاً یُحمل إطلاق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موجبیّة الإنکار المزبور للکفر بلا احتیاج إلی إحراز کونه بمناط تکذیب النبی صلی‌الله‌علیه‌و‌آله من الخارج، لا أنّ مثل هذه الجهة من أسباب الارتداد فی نفسه واقعاً بلا ملاحظة جهة اُخری،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شرط فی النقدَین، دون الغلاّت والمواشی، وکذا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النصّ الخاصّ وجوبها فی الغلاّت بالنسبة إلی الیتیم، فالجزم بالعدم فیها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البلوغ فی تمام الحول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وکذا فی مثله من 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البلوغ والعقل فی تمام الحول إشکال؛ لإجمال ما ورد من النصّ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وقع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وعدم سلامة ما تمسّک به بعض من فقد شرط التمکّن الذی هو المعتبر فی تمام الحول من المناقشة، لکنّه لا بما أفاده الشیخ رحمه‌الله من منع عدم التمکّن من التصرّف قیاساً للولی بالوکیل، بل بما ربّما یستفاد من الأدلّة من قصره بما إذا کان من جهة غیبة المال أو غیبة الشخص عنه، أو من جهة مانع شرعیّ أو عقلیّ، لا من جهة قصور المالک من إغماء أو سکر أو غیرهما فحینئذٍ ینحصر الدلیل بمثل الأدلّة النافیة للزکاة عن مال الیتیم، واستفادة المقصود منها أیضاً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فی أثناء الحول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أصل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حلول حول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البلوغ المقارن لوقت التعلّق کافٍ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المدّعی بالصناعة مشکل، إلاّ أن تکون الضرورة قائمة علی الاشتراط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کونه ناقلاً، أمّا علی الکشف فلا تجب أیضاً؛ لعدم التمکّن من التصرّف، ولو حصل القبض ثمّ رجع الواهب فی أثناء الحول لم تجب، أمّا بعده فتجب للحول الماضی، ولا تجب لما بعده، أمّا القبض فی الوصیّة فلیس بشرط فی حصول الملکیّة علی ما اختاره قدس‌سره ، کما سیأتی فی کتاب الوصیّة، بل یکفی القبول، وإنّما ذکر القبض بناءً علی القول باعتباره، فالمراد قبل القبول عندنا، وقبل القبض عند غیرنا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یتوقّف تملّک الموصی به إلاّ علی القبول ووفاة الموصی دون القبض، فلعلّ أن یکون إثباته بدل الوفاة من غلط الناسخ أو سهو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یتوقّف تملّک الموصی به إلاّ علی القبول ووفاة الموصی دون القبض، فلعلّ أن یکون إثباته بدل الوفاة من غلط الناسخ أو سهو القلم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بنحو المعاطات وإلاّ فالظاهر تحقّق الملکیّة بالصیغة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الأمثلة مناقشة، والخطب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بالإتلاف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وفی بالنذر قبل حلول الحول فلا موضوع لوجوب الزکاة، وأمّا إذا لم یفِ به حتّی حال علیه الحول تجب الزکاة، وتجب علیه الکفّارة لحنث 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ثبوت الزکاة فیه؛ فإنّ وجوب الوفاء بالنذر حکم تکلیفیّ، وهو لا یمنع من التمکّن من التصرّف المعتبر فی وجوب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القدرة علی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الشکّ بنحو الشبهة الحکمیّة فلابدّ من الإخراج عملاً بالإطلاق، وإن کان بنحو الشبهة الموضوعیّة اُخذ بالحالة السابقة، ومع عدم العلم بها فالأقوی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والسقوط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دلیل علی الاستحباب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الاستحباب تأمّل،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حوله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من غلاّته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لعدم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من حیث ملاحظة حرمة التصرّف فی ماله، وإلاّ فقوّة احتمال دخوله یوجب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أخرجها لا مورد لمنع الآخر، ولا یکون منعه مؤثّراً فی بطلان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دلیل معتبر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تعمیم وبیان لمال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هذا هو الحکم فی غیر البالغ أیضاً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ممّا یفقد العقل موقتاً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مالکیّته محلّ تأمّل، فلا یُترک المولی الاحتیاط بالأداء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نّها لا تجب علی السیّد علی هذا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سیّده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التعلّق حال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 بالاستصحاب لإثبات عدم البلوغ حال الشکّ فی البلوغ فیه ما لا یخفی، وکذا فی الجنون ولو کان مسبوقاً بالعقل؛ لعدم إحراز حجّیة الاستصحاب فی حقّه، نعم، لو شکّ بعد القطع بالعقل والبلوغ فی حصولهما حال التعلّق فیمکن الاستصحاب إن کان له أثر، وکذا یجوز لغیرهما استصحاب عدم البلوغ والعقل بالنسبة إلیهما إن کان له 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صحیحة، لکن فی بعض تشبّثاته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والأولی الاحتیاط بالإخراج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هذه الصورة هو الکلام فی سابقتها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جریان أصالة السلامة فی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الخیار المشروط بردّ الثمن المعروف بالبیع الخیاری لا یبعد عدم تعلّق الزکاة به علی ما هو الحقّ من عدم جواز التصرّف فی العین لمن علیه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الخیار المختصّ بالمشتری أو المشترک بینهما؛ فإنّه موءکّد لملکیّته، نعم، علی ما ینسب إلی الشیخ قدس‌سره من عدم الملکیّة إلاّ بعد انقضاء زمن الخیار لا وجوب، ویکون مبدأ الحول بعد انقضائه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خصوصاً فی الخیار المشروط بردّ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بعضه، إلاّ فی مثل خیار ردّ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خیار المشروط بردّ مثل الثمن؛ فانّ الظاهر عدم جواز التصرّف فی المبیع أیّام الخیار التصرّف المزیل للعین أو الناقل، ویجب حفظه فلا تجب فیه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القبض، وأمّا بعده فتجب فیه مع اجتماع سائر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قبضه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ما لو انتقل إلی الموقوف علیه قبل الانعقاد فانعقد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المعیار تملّک الموقوف علیه النماء قبل الانعقاد، لا صرف کونه مصرفاً لها، ففی العام یملکه بعد الوقف والقبض، وفی الخاص یملکه بالوقف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الموقوف علیهم یملکون، وإلاّ کما هو الأقوی فحکمهم حکم الموقوف علیهم فی الوقف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نماها ملکاً لشخص أو لعنوان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یکون کأ نّه عنده فی 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الّذی یجوز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عدم الوجوب فیه وفی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لا یجب علی الأقوی فیه وفی ما عطف علیه مطلقاً، نعم، تتّجه رعایة الاحتیاط فی المال الغائب عنه مع قدرته علیه، لا سیّما إذا ترکه فِراراً من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 هذه الصورة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یصدق علیه أ نّه عنده، لا مثل ما إذا جعله خازناً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وجوب الزکاة إذا مکنه الغاصب من التصرف إذا کانت عین المال فی ید الغاصب ، وکذا فی المرهون وإن أمکن فکه ، وبعد فالفروض المذکورة فی المسألة غیر مستویة فی الحکم، والمدار أن یکون المالک معذوراً عرفاً أو شرعاً فی ترک تخلیص ماله من ید المستولی أولاً ، فإن کان معذوراً لم تجب علیه الزکاة ، وإن لم یکن له عذر وجبت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بعده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مشقّة ولا مهانة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وجوبها فی جمیع ما ذکر، إلاّ فی مسألة الغصب إذا مکّنه الغاصب من العین المغصوبة وعدل عن 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نظر، لِما عرفت من صدق التمکّن عرفاً، والدَین وإن کان لا یدخل فی الملک إلاّ بعد قبضه ـ أی بعد قبض فرده ـ ولکنّه فی حکم المقبوض عرفاً، أمّا الکلّی فی الذمّة فهو مملوک للمقرض، ولکن الزکاة لا تتعلّق إلاّ بالأعیان الخارجیّة أو الکلّی فی المعیّن، کما لو اشتری إحدی وأربعین شاةً من هذا القطیع، ولکن لمّا کان یمکنه الاستیفاء بسهولة فهو فی نظر العرف مالک لفرد من أموال المقترض غیر معیّن، والأخبار الخاصّة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 الّذی یقدر علی استیفائه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ونافیة، ولعلّ الترجیح للنافیة عند المشهور، والعمومات ترجّح المثبتة، بل فی بعض الأخبار استحباب دفع الزکاة حتّی عن الدین الّذی لا یقدر علی استیفائه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موءجّلاً علی ثقة فإنّه یستحبّ أن یزکّیه بعد قبضه لکلّ ما مرّ به من السنین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التمکّن من التصرّف شرط، وفی المغصوب والمسروق والمجحود غیر متمکّن وان تمکّن من تحصیل التمکّن، وفی الدین کما ذکره طاب ثراه، فکلّ واحد یفقد شرطاً من شرائط وجوب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الملکیّة العینیّة؛ لأنّ عین الملک تتعلّق بها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بتسبیب من المفترض علی الأحوط ولو بنحو الالتماس، ولا یکفی الاستئذان منه، ویأتی منه رحمه‌الله عدم کفایة الفضولیة فی الزکاة ولو مع الاجازة المتأخّرة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یسقط عنه إلاّ بعد أداء المقترض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لا یسقط عنه الخطاب إلاّ بالأداء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علی نحو نذر النتیجة، أو نذر السبب، وکلّ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مطلقاً أو مقیّداً بوقت، أو مشروطاً بشرط، وکلّ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فی أثناء الحول أو بعده، وعلی جمیع التقادیر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یفی بنذره بعد حصول وقته وتحقّق شرطه، أو فی صورة الإطلاق، وإمّا أن یعصی، فهذه صور کثیرة یتبیّن لک حکم کلّ منها إجمالاً، أمّا النذر بعد الحول فی النتیجة أو السبب فی المطلق وبعد حصول الوقت أو الشرط فی المقیّد فالواجب إخراج الزکاة أوّلاً، فإن بقی محلّ للنذر وجب، وإلاّ فلا، ولا فرق هنا بین العصیان وعدمه، نعم، لو علّق النذر بالنصاب کلّه بعد الحول کان لازمه الالتزام بالنذر ودفع الزکاة من مال آخر، کما لو باعه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النذر أثناء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نذر نتیجةٍ ومطلقاً فلا إشکال فی أ نّه یبطل الحول ویتنجّز النذر؛ لأنّ المال المنذور قد خرج عن ملک الناذر بمجرّد النذر، فلا یبقی محلّ للزکاة، ولا أثر للعصیان هنا أیضاً، وإن کان مقیّداً بوقت أو شرط نتیجة أو سبباً فلا یخلو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یحصلا بعد الحول أو مقارناً له، أمّا إذا حصلا بعد الحول أو کان النذر مؤقّتاً بما بعد الحول فقد صرّح قدس‌سره بعدم وجوب الزکاة فیه؛ لأ نّه ممنوع من التصرّف من جهة تعلّق النذر به،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تعلّق النذر إن أوجب حقّاً للغیر فی العین کان موجباً للمنع من التصرّف،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النذر لم یوجب إلاّ حکماً تکلیفیّاً معلّقاً علی حصول الوقت والشرط، فإن حصلا تنجّز وجوب الوفاء إن کان نذر سبب، وخرج عن ملکه إن کان نذر 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المعلّق نتیجة أو سبباً قبل حصول المعلّق علیه لا یمنع من التصرّف وتجب الزکاة عند تمام الحول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 ظرف وقوع إنشاء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أثناء الحول فی جمیع شقوق المسألة إلاّ ما استدرکه بقوله، نعم، لو کان النذر بعد تعلّق الزکوة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تعلّق النذر بغیر مقدار الزکاة منها، وإلاّ فالواجب مع القدرة علی إخراج الزکاة بالقیمة هو الوفاء بالنذر والإخراج بها، ومع عدمه الوفاء به فی ما عدا الزکاة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یخرج القیمة ویفی بالنذر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نذره متعلّقاً بمجموع النصاب علی کلّ حال فیجب أداء الزکاة بالقیمة، والوفاء بنذره بالتصدّق بتمام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تعلّق النذر بجمیع النصاب وأدّی الزکاة من غیره وتصدّق بالجمیع وفاءً لنذره برئت ذمّته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العین بالنذر لا یتمکّن من التصرّف فیها، سواء کان معلّقاً علی أمرٍ حاصل، أم علی أمرٍ غیر اختیاری فی معرض الحصول، نعم، لو بقی مقدار النصاب بعد العمل بالنذر وجب إخراجها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التمکّن من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صدرالدین الصدر، الأراکی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التمکّن من التصرّف بالنذر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جریانه فی الحول من حین النذر إلی حین العصیان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تجب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إشکال؛ لأنّ فی النذر المعلّق التزاماً ضمنیّاً عرفاً بإبقاء العین إلی وقت حصول المعلّق علیه، إلاّ أن یقطع بعدم حصوله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وجوبهما 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وخامسها وجوب الوفاء بالنذر من العین، وأداء الزکاة من غیرها، ولعلّ 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مدخلیّة لسیر القافلة وعدمه، بل المیزان التمکّن من الحجّ ولو بعد سنین، فإذا کان کذلک یجب علیه حفظ الاستطاعة ولو بتبدیل العین الزکویة، فإن لم یفعل وبقیت العین إلی أن تمّ الحول تجب الزکاة، ویجب علیه الحجّ احتیاطاً ولو متسکّعاً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الحجّ إنّما هو من أوّل زمن الاستطاعة، فإن بقیت استطاعته بعد تأدیة الزکاة فهو، وإلاّ وجب علیه حفظ الاستطاعة ولو بتبدیل النصاب بغیره؛ لئلاّ یفوت عنه الحجّ، ولا عبرة فی وجوبه بزمان سیر القافلة والتمکّن من الذهاب فیه، وعلیه فلا فرق بین صور المسألة، نعم، فی ما لا یعتبر فیه الحول فی وجوب الزکاة کالغلاّت الأربع إذا فرض حصول الاستطاعة فی آن تعلّق الزکاة قُدِّمت الزکاة علی الحجّ؛ حیث إنّها رافعة لموضوع وجوب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وجوبها وسقوط الحجّ مع عدم بقاء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إذا کان السفر یتوقّف علی صرف عین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المستأنف من بعد العصیان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تعدیة الاستحباب لغیر المدفون والغائب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بالاستحباب فی جمیع مصادیق المسألة لایخلو من شائبة الإشکال؛ إذ حدیث رفاعة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علیه الزکاة،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الوجوب فی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بإعطاء زکاة سنة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الأظهر عدمه، وعلی تقدیر الوجوب فعدم سقوطها مع بقاء العین بإسلامه إن لم یکن أظهر فلا ریب فی أ نّه أحوط، وبذلک یظهر الحال فی المسألتین الآتیتین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موقوف علی کون الزکاة عملاً عبادیّاً، وعلی عدم تمشّی قصد القربة من الکافر، والمقدّمتان قابلتان للمنع، وإن کانت الاُولی مورد التسالم، بل علیه الفتوی، نعم، لابدّ من قصد عنوان الزکاة بلا إشکال لأ نّها من الاُمور العنوانیّة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علیه مع عدم صحّتها منه حال الکفر وسقوطها عنه بالإسلام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الخلاف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فلا یمکن أن یُجعل مدرکاً للحکم، إلاّ أن یتمّ المدّعی بالإجماع الکاشف، أو السیرة القطعیّة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سقوطها مع بقاء العین مشکل، خصوصاً فی الزکویات التی لا یعتبر فیها الحول، والاحتیاط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شمول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للمقام إشکال مبنیّ علی تبعیّة الوضع للتکلیف، وإلاّ ـ کما هو المختار ـ فحالها حال سائر الدیون المالیّة فی أنّ الأثر مترتّب علی بقاء الدَین حال الإسلام، لا علی الحدوث حال الکفر، والقاعدة مختصّة بالثانی، ولا تشمل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غیر مختصٍّ بالاشتراء، بل جاز فی کلّ انتقال اختیاریٍّ أو قهریّ، کالإرث والهبة والصلح، أو جعله عوضاً فی الإجارة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وجوب الزکاة علیه بعد أن یکون شراؤه بعد تعلّق الزکاة بین تمامه وبعضه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الحکیم، حسن القمّی، زین الدین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فی النوع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الزکاة فیها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استحباب الزکاة فیها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استحباب صاع من تمر عند حول الحول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بما یدلّ علی استحباب الزکاة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یکون من تلک الحقیقة النوعیّة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ما فوقها بالغاً ما بلغ فی کلّ خمسینَ حقّة، وفی کلّ أربعینَ بنت لبون، بمعنی کون النصاب بعد البلوغ إلی مائةٍ وإحدی وعشرین أمراً کلّیّاً، ولکنّ الأحوط لو لم یکن أقوی مراعاة العدّ بالمطابق، أو الأکثر استیعاباً مع عدم إمکان المطابقة من الخمسین فقط، أو الأربعین کذلک، أو منهما معاً، أو کلّ واحدٍ منهما، ففی المائة وإحدی وعشرین أو المائة والستّین مثلاً یتعیّن العدّ بالأربعین، وفی المائة والخمسین یتعیّن بالخمسین، وفی المائة والسبعین یتعیّن بالخمسین وثلاث أربعینات، وفی المائتین یتخیّر بین العدّ بأربع خمسینات أو خمس أربعینات وهکذا، فتبیّن ممّا ذکر حصول المطابقة دائماً بأحد الوجوه المتقدّمة بالنسبة إلی العقود والعشرات بالغة ما بلغت، نعم، ما بین العقدین من الواحد إلی التسعة المعبّر باسم النیف عفو دائماً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وجوب مراعاة المطابق منهما ولو لم تحصل المطابقة إلاّ بهما لوحظا معاً، ویتخیّر مع المطابقة لکلٍّ منهما أو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لزوم التطبیق علی أحدهما تعییناً، أو کلیهما کذلک، أو مخیّراً بینهما، أو التبعیض فی جمیع الأعداد من النصاب المفروض، وما فوقها لا یلزم عفو فی نفس العقود، بل ینطبق علی أحد الاحتمالات لا محالة، والعفو یتحقّق بالنسبة إلی ما فی العقود لو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تعلّق الزکاة به ووجوب إخراجها بأحد الحسابین، فینحصر مورد التخییر حینئذٍ بصورة المطابقة لکلٍّ منهما کالمائتین، ولو کان مطابقاً لخصوص أحدهما کالمائة والخمسین مثلاً أو المائة والستّین تعیّن علی الأقوی، ولو لم یطابق شیئاً منهما کالمائة والسبعینَ ونحوها تعیّن التبعیض فی النصاب، واحتساب بعضه بأحدهما والآخر بالآخر، واستیفاوءه جمیعاً بذلک، فیحسب المائة والسبعونَ بخمسینَ وثلاث أربعینات، والمائة والثمانون بخمسینَینِ وأربعینَینِ، والمائة والتسعونَ بأربعین وثلاث خمسینات، وعلی هذا القیاس، فینحصر مورد العفو حینئذٍ بما بین عقود العشرات، ولیس فیها عفو أصلاً؛ لأ نّها لا تخلو من إمکان الاستیفاء بأحد هذه الوجوه فیجب علی الأقوی، وفی نصابَی البقر أیضاً یطّرد جمیع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وجوب مراعاة المطابق منهما ولو لم تحصل إلاّ بهما لوحظا معاً، ویتخیّر مع المطابقة بکلٍّ منهما أو بهما، وعلی هذا لا یتصوّر صورة عدم المطابقة، بل هی حاصلة لا محالة بأحد الوجوه المزبورة فی العقود، نعم، فی ما اشتمل علی النیّف ـ وهو ما بین العقدین من الواحد إلی تسعة ـ لا یتصوّر المطابقة، فتُراعی علی وجه یستوعب الجمیع ما عدا النیّف ویُعفی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أ نّه یتعیّن عدّها بالعددین الخمسین والأربعین فی صورة کونهما فی حال الاجتماع عادَّین، کما فی المائة والسبعین؛ فإنّ الخمسین الواحد وثلاث أربعینات تعدّها، وفی صورة کون الخمسین بالخصوص عادّاً یتعیّن العدّ به، کما فی المائة والخمسین، وفی صورة کون الأربعین بالخصوص عادّاً یتعیّن العدّ به کما فی المائة والستّین، وفی صورة کون کلٍّ منهما عادّاً بخصوصه کالمائتین یتخیّر بینهما، فالمطابقة حاصلة دائماً بنحوٍ من الأنحاء المذکورة فی العقود لو لوحظت بطریق العشرات، وأمّا ما بین العقدَین ـ وهو من الواحد إلی التسعة ـ فعفو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خلاف الظاهر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کلّ أربعین بنت لبون، وفی کلّ خمسین 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الظاهر منه أنّ ما یجب إخراجه فی کلّ مصداق من مصادیق أربعین بنت لبون، وکلّ مصداقٍ من مصادیق الخمسین حقّة، وعلی هذا لا یتصوّر الأقلّ عفواً؛ ضرورة أ نّه بعد الوصول إلی نصاب الأخیر ـ وهو مائة وإحدی وعشرون ـ کلّ عدد نفرض تفنی عقودها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بمصادیق خمسین، وإمّا بمصادیق أربعین، أو بکلیهما علی الاختلاف بالزیادة والنقیصة، فینحصر العفو بما بین العقود، فلا یتصوّر الأقلّیّة والأکثریّة کما هو واضح، فیسقط الفروع المتفرّعة علی المعنی الذی اختاره فی المتن من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بمعنی أ نّه یجب إخراج بنت لبون فی کلّ واحدة من أربعیناتها، وحقّة فی کلّ ما فیها من الخمسینات من دون تکرّر، فیتعیّن الأخذ بما یستوعب العقود منهما ولو بالتفریق، بأن یحاسب بعضها بالأربعین وبعضها بالخمسین، ویتخیّر فی ما إذا حصل الاستیعاب بحسابَین أو أزید، وعلی هذا لا یکون عفو فی شیء من العقود، وینحصر فی الآحاد بینها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یتعیّن أن یحسب بما یستوعب العشرات، سواء کان بأحدهما أم بهما جمیعاً، فعلی هذا یتخیّر بینهما إذا کان کلّ واحدٍ منهما یستوعب العقود، وإلاّ یتعیّن الذی یستوعب به دون الآخر، وفی ما لا یمکن الاستیعاب إلاّ بالتبعیض بأن یحسب بعضه بالأربعین وبعضه بالخمسین یجب أن یحسب کذلک، وعلی هذا لا یبقی مورد للعفو إلاّ ما بین العقود، وهکذا الأمر فی نصاب البقر والتخییر بین ثلاثین وأربعین، وممّا ذکرنا یظهر حال الفروع المترتّبة علی ما اختار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هذا الموضوع وتحریره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الإبل إذا کثرت وتجاوزت عن المائة والعشرین یصیر النصاب کلّیاً مردّداً بین الخمسینَ والأربعینَ، ویدور التعیین مدار المطابقة، فإن استوفی أحدهما العدد کلّه تعیّن، وإن کان الاستیفاء والمطابقة بهما وجب العدّ بهما، وإن حصل الاستیعاب بکلٍّ منهما تخیّر، وعلیه فلا یبقی عقد أیّ عشرة فی أیّ عدد یُفرَض من الأعداد معفوّاً عنه، ویختصّ العفو بما دونها، کما فی 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ولیس علی النیّف شیء وهو ما دون العشرة، ومن هنا ظهر الخلل فی ما ذکره قدس‌سره من أنّ الأحوط اختیار الخمسینَ فی المائة وخمسین، بل هو المتعیّن الّذی لا یجوز غیره، وکذا الأربعین أو مع الخمسین فی المائتین وأربعین، وأوهی من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المائتین وستّین الخمسون أقلّ عفواً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المتعیّن فیها العدّ بهما خمسون، وخمسون مائة، وأربعة أربعون مائة، وستّون حقّتان وأربع بنات لبون، وفی المائة وأربعین حقّتان وبنت لبون، فلا مجال أبداً للأقلّ عفواً والأکثر، فتدبّر، ومثله الکلام فی البقر یتعیّن اعتبار ما یستوعب العقود، نعم، یحصل هنا فی بعض الأعداد عفو عن بعض العقود لا محالة کالخمسین، ویتعیّن الأقلّ عفواً أبداً، ففی التسعین یتعیّن الثلاثون، وفی السبعین الأربعون والثلاثون،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فیه أیضاً التخییر کقوّة التخییر أیضاً فی ما کان أحدهما أقلّ عفواً؛ لکونه مورد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اختیار أحد الحسابین فی الواحد والعشرین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الواحد والعشرین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أیضاً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زادت علی العشرین والمائة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قیل فی توجیهه علی وجهٍ لا ینافی تعیین اختیاره مردود ومنظور فیه، ولقد فصّلنا الکلام فیه فی کتاب الزکاة،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تبصرة المتعلّمین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بحسب الصناعة وإن کان التخییر ـ وذلک لأنّ العدّ عبارة عن احتساب حصص المعدودات، ولیس العدّ بما هو هو أمراً متاصلاً خارجیّاً، فاذا دلّ الدلیل بالإطلاق علی أنّ فی کلّ أربعین کذا وفی کلّ خمسین کذا، ونری خارجاً تصادق العددین فی المعدودات نستکشف من هذا الإطلاق إیکال أمر الاحتساب إلی مَن علیه الحق وهو المکلّف، ولا معنی لإیکال الأمر إلی حال العدد المملوک ـ لکنّ الذی یمنعنا عن الفتوی بذلک نفی الزکاة عن النَیِّف والکسور، والنیِّف ما دون العشرة، ومقتضاه عدم العفو عن العشرة، مضافاً إلی أنّ قابلیّة المعدود لانطباق نصاب أکثر استیعاباً بنفسها مانعة عن الأخذ بالإطلاق ولو بمؤونة أنّ العرف یری ذلک تضییعاً لحقّ الفقراء، ومضافاً إلی ما یظهر من دلیل نصاب البقر فالأحوط العدّ بما یکون أکثر استیعاباً ولو بالجمع بین العادّین، ففی مائتین وستّین یُعدّ خمسینان وأربع أربعینات، بل علیه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المراعاة حتّی فی المائتین والستّین، لکنّ رعایة المطابقة فی نصابَی البقر واجبة، کما سیجیء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 العدّ بهما وکذا فی المائة والأربعین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بمراعاة المطابقة یعتبر الأربعین والخمسین کلیهما هاهنا، بأن یعدّ المائة والستّین منها أربع مرّات، والمائة الباقیة یعدّها بخمسین مرّتین، فلا 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مساعدة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ینبغی ترک الاحتیاط بشراء بنت مخاض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وجوب العدّ بالمطابق لهما أو لأحدهما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یختار ما لم یلزم العفو بأکثر من تسعة، کما مرّ فی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التخییر، ولا یظهر من أخبار الباب إلاّ ما تقدّم فی نصاب کلّی الإبل، بل الأمر فی نصاب البقر أوضح؛ حیث إنّه صرّح بإخراج المُسِنَّة والتبیعة فی عدد سبعین المشتمل علی مصداق من الثلاثین ومصداق من الأربعین؛ ولذا قیل بأنّ النصاب فی البقر منحصر بنصابین کلیّین، وعلیه فالقول بوجوب المطابقة والاستیعاب متعیّن، ولا یتصوّر العفو أزید من الواحد أو التسعة، کما مرّ فی النصاب الکلّی فی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ما وجب فی النصاب السابق یتعلّق علی ما بین النصابین إلی النصاب اللاحق، فالعفو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تعلّق أکثر من السابق، لا بمعنی عدم التعلّق علیه رأساً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الاکتفاء بالأدنی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 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الفقیر أو ولیّه، وبحکمه العزل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 الولایة علی ذلک فیصیر ملکاً للفقیر وأمانة فی یده، ولا عبرة بتقویمها علی نفسه وضمان القیمة، ولیس بالبعید وإن قال به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قیمة بلد المخالفة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المحتمل قریباً ملاحظة بلد التلف علی المشهور من کون المدار علی قیمة یومه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إخراج قیمة بلد الأداء وإن کانت أقلّ فی وجه، ولا یُترک الاحتیاط برعایة أعلی القیمتین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الأداء من غیر الجنس، إلاّ من باب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الأکُولة ـ وهی السمینة المُعدّة للأکل ـ وفحل الضراب لا تعدّان من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الربّی بالتشدید وهی القریبة العهد بالولادة، والأکیلة ـ أی السمینة المعدّة للأکل ـ وفحل الضراب فتعدّ ولا تؤخذ؛ رفقاً بالمالک؛ لأ نّها من کرائم المال، فلو دفعها اُخذت، وصحیحة ابن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ظاهرة فی أ نّها لا تُعدّ ولکن حیث إنّ الغالب فی هذه الثلاث أ نّها معلوفة فلعلّ عدم عدّها من هذه الجهة، فالأقرب أ نّها تُعدّ إذا اتّفق أ نّها سائمة فی تمام الحول، ولکن لا یلزم المالک بدفعها، والأحوط إخراج الصحیح، 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تأمّل؛ لقوّة احتمال کون نسبة الزکاة والنصاب فی المقام کنسبة الشاة فی الإبل، لا کنسبة الآحاد فی العشرات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هنا أیضاً إخراج الصحیح السلیم الشابّ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لقوّة احتمال انقطاع حیث استمراره المستفاد من فحوی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الأنعام،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المرعشی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نعم، هو الأحوط الذی یجب مراعاته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العلف یوماً أو یومین قادحاً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الإشکال، نعم،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العوامل السائمة إشکال، أحوطه 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فلو اختلّ بعض الشرائط فی الشهر الثانی عشر بطل الحول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إخراجها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 الشهر الثانی عشر،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وینقص من الزکاة بنسبة التالف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الشاهرودی، الآملی، محمّد رضا الگلپایگانی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 فی صورة التأخیر مع جوازه غیر ثابت، والاحتیاط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التفصیل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تعلّق الزکاة علی نحو الإشاعة أو الشرکة فی المالیّة فالأمر کما أفاده، وأمّا إن کان علی نحو الکلّی فی المعیّن فلا وجه لملاحظة 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مقتضی ما ذکره قدس‌سره هنا ـ من أن تلف مقدار من النصاب بلا تفریط بعد الحول یکون علی الفقیر والمالک بالنسبة ـ أنّ حقّ الزکاة فی النصاب علی نحو الإشاعة، وقد صرّح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زکاة الغلاّت أنّ تعلّقها علی نحو الکلّی، ولازمه أنّ التلف علیه إذا تلف شیء من النصاب وبقی منه مقدار الزکاة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حکمه بأ نّه لو تلف شیء منه مع بقاء النصاب فهو مبنیّ علی أنّ النصاب فی المال الزائد سبیله سبیل الکلّی فی المعیّن، وحیث حکم أنّ الزکاة فی النصاب إشاعة کان اللازم جعل النصاب فی الزائد إشاعة؛ ولذا استشکل فی التفرقة مع وحدة الملاک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التفریط والتأخیر التلف علیه وعلی الفقیر بالنسبة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عبداللّه الشیرازی، الآملی، السبزواری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فی المرتدّ عن ملّة، وأمّا فی الفطری المتولّی للإخراج هو ورثته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المتولّی لإخراجها الورثة، ولهم تأدیتها من مالهم فیخلص النصاب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التولیة للوارث، إذا کان الإرتداد عن 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عنه لا یخلو من قوّة فلا تجب إعادتها لو عاد إلی الإسلام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التوبة، وأمّا قبلها فأمرها إلی الحاکم، وله الاحتساب دون غیره، کما هو مفروض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الزمان بین التعلّق والإخراج وعدم احتسابه من الحول، کما هو ظاهر 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مبدأ السنة اللاحقة من حین الإخراج عن السابقة، لا من حین حلول الحول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قیمة بنت المخاض لا تزید علی قیمة الواحدة منها، وإلاّ وجب أربع شیاه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زیادة قیمة بنت المخاض علی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فیها ما یساوی قیمة بنت مخاض وخمس شیاه، وإلاّ ملک فی العام الثالث أیضاً بعد الإخراج ما للعامین خمساً وعشرین فوجب خمس شیاه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والظاهر أنّ الخمس من الإبل مکمّلة الخمس السابقة، ولا تکون مستقلّة، فالخمس نصاب، والعشر نصاب واحد آخر، لا نصابان، وخمس عشرة نصاب واحد أیضاً فیها ثلاث شیاه، وهکذا، فحینئذٍ یکون حکم هذا القسم حکم القسم الآتی، نعم، لو ملک فی أوّل السنة خمساً وبعد ستّة أشهر مثلاً ستّاً وعشرین یجب علیه فی آخر سنة الخمس شاة، وفی آخر السنة الجدیدة بنت مخاض، ثمّ یُترک سنة الخمس ویستأنف للمجموع 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ملک بعد الخمس فی أثناء السنة نصاباً مستقلاًّ کستٍّ وثلاثین وستٍّ وأربعین وهکذا، ومن هذا یظهر الکلام فی الفرض الأخیر الّذی تعرّض له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 من التفصیل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إن لم نقل بقوّة التخییر؛ لجریان مناط النصاب الکلّی فیه من التخییر فیه من حیث تسویة نسبة العامین بضمیمة لا شیء فی الصدقة، وهکذا الکلام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إلحاقه بالقسم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الأولی إخراج الزکاة أوّلاً ثمّ ردّ نصف التمام إلی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 للزوج التصرّف فی ما رجع إلیه إلاّ بعد أداء الزوجة زکاة المجموع، بل مع امتناعها للساعی أن یأخذ زکاة النصف ممّا عند الزوج، فیرجع الزوج فی ما اُخذ منه إلی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الزکاة علی النصفین، فلو أخرجتها من نصفها سقط عن الزوج، ولو أخرجها الزوج سقط عنها، ورجع بها علیها إن کان بإذنها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إشکال فی صورة عدم التمکّن من إیصالها إلی المستحقّ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نصفها مثلاً إن کان المهر عشراً من الإبل، فیرجع الخَمس منها بالطلاق إلی الزوج، فیعطی زکاة المجموع وهی الشاتان من الخَمس الّتی فی یدها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مطلقاً تأمّل 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تمامها وهی الشاتان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علیها إخراجها من القیمة، فإن امتنعت أخذها الساعی من النصف الّذی عند الزوج، ویرجع الزوج علیها بقیمة ما أُخِذ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الزوج علی الزوجة؛ لأنّ الزوج یرید نصف المهر بلا نقیصة، وإنّما اُخرجت الزکاة ممّا عند الزوج؛ لأ نّها متعلّقة بالعین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نصف الزکاة تلف من کیس الفقراء، ولا ضمان علی الزوجة؛ لعدم التفریط، فیبقی للفقراء النصف الآخر، فیخرج هذا النصف ممّا عند الزوج، ویرجع الزوج علیها بهذا النصف من الزکاة؛ لأنّ أصل الزکاة علی الزوجة، والزوج حقّه نصف المهر من دون أن ینقص منه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 وبین ما ذکر من صورة التلف مع التفریط، إلاّ فی مجرّد مقدار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تمام مختارنا لا علی مختاره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لم یکن الخیار خیار المشروط بردّ مثل الثمن؛ لعدم التمکّن من التصرّف الناقل فلا 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أن یکون مقدار المخرج له ویغرم للبایع مثله أو قیمته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یظهر الحال فی ما إذا کان الفسخ قبل 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زاد علی العشرین حتّی یبلغ أربعة دنانیر متعلّق للفرض الأوّل، أی نصف الدینار، فالعشرون مبدأ النصاب الأوّل إلی أربعةٍ وعشرین، فإذا بلغت أربعةً وعشرین زاد قیراطان إلی ثمانیة وعشرین فزاد قیراطان، وهکذا، وهذا معنی العفو بین النصابین، لا عدم التعلّق رأساً کما قبل العشرین، وهکذا فی ما زاد عن مائتین فی نصاب الفضّة إلی أن یبلغ 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تجاوز عن النصاب ولم تصل إلی النصاب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الرواج بعنوان الدینار والدرهم وما بمعناهما من النقود إذا کانت من الذهب أو الفضّة، فتجب الزکاة فی الممسوح بالأصالة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کانت سکّة السلطان أم غیرها عمّ رواجها سائر البلاد، أو فی خصوص بلده، أو اختصّ ببلد ولو من البلاد النائیة، کما دلّ علی ذلک خبر زید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فالمدار أبداً علی رواج المعاملة، أمّا دینار الزینة ودرهمها فالأقوی أ نّه مع اتّخاذه حُلیّاً لا تجب فیه الزکاة وإن صلح للمعاملة؛ لأنّ ظاهر الأدلّة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الزکاة فی النقدین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علی الأموال المعدّة فعلا للصرف والنفقات، لا المتّخذة للبقاء، کما یدلّ علیه قوله علیه‌السلام لمن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 الحُلیّ زکاة؟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 یبقی منه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الذهب والفضّة،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علیهما الدینار والدرهم، أو الصامت المنقوش، وإلاّ ففی وجوب الزکاة فیهما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بعنوان الفِلِزَّین، بل بعنوان الدینار والدرهم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الدرهم والدینار، لا بعنوان الذهب والفضّة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الآملی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المدار فی وجوب الزکاة صدق الدینار أو الدرهم علیه، أو الصامت المنقوش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فی هذه الصورة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فی أثناء الثانی عشر،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 نّه لا فرق بین أقسام الذهب من الأصفر والأحمر والأبیض المعروف فی زماننا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پلاتین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ودعوی الانصراف إلی الأوّلَین ضعیفة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الإخراج من غیر النصاب محلّ الإشکال، بل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عبدالهادی الشیرازی، عبداللّه الشیرازی، اللنکرانی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 تقی القمّی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هذا إذا کان الغِشّ بمقدارٍ یخرجهما عن اسم الذهب والفضّة، وإلاّ فالأحوط إن لم یکن أقوی وجوب الزکاة ولو لم یبلغ خالصها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البروجردی، عبداللّه الشیرازی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اشتماله علی الخالص بمقدار واجب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طریق إلی الاختبار، وإلاّ فلابدّ منه، سیّما إذا لم یحتجّ إلی مزید تکلّف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لم یُعدَّ الغِشّ عیباً، بل عُدَّ المغشوش نوعاً برأسه، وإن کان رائجاً کالخالص، والاحتیاط حسن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الاختبار بالتصفیة أو الاحتیاط بإخراج الزکاة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مع صدق اسم الذهب والفضّة علیهما فالأحوط إن لم یکن أقوی أ نّه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الاحتیاط عند الشکّ فی بلوغ أحدهما أو کلیهما حدّ النصاب بالاختبار، أو إخراج الزکاة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إعطاء ما یتیقّن بالبراءة، ویحتمل الاکتفاء بما هو المتیقّن من شغل الذمّة، ولکنّه خلاف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یحتاط بإعطاء الأکثر منهما، وطریق الاحتیاط فی أمثال المقام بتملیک المالک تمام المال بداعی الوفاء باحتمال کونه منها، وبداعی التملیک مجّاناً باحتمالٍ آخر، وإلاّ فمجرّد الداعی الأوّلی لا یوجب جواز تصرّف الآخذ لحرمته علیه ما لم یعلم وجه حلّیّته؛ لعموم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مال إلاّ من حیث ما أحلّ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بضمیمة الأصل الموضوعی القائم علی عدم تحقّق هذه الحیثیة؛ کی لا یتوهّم بأنّ المورد مشکوک الاندراج فی العموم، فکیف یستفاد أصالة الحرمة فی الأموال من مثله، فدفع هذه الشبهة إنّما هو بالأصل المزبور،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وتقدّم صحّة الاکتفاء بما علم الاشتغال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فیها الاکتفاء بالإخراج عن أربعمائة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مردّداً بین القیمة والفریضة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المشهور للنصّ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بتمکّن وکیله 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الاستحباب فیه وفی العَلَس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الفلس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وفی أغلب الحواشی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الإلحاق، وإن کان الاحتیاط لا ینبغی ترکه فی ما لا یعارضه احتیاط أهمّ مثل إخراج الولیّ زکاة المولّی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فیه، وکذا فی العَلَس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خلافه فیهما، فلا بأس بترک هذا الاحتیاط؛ نظراً إلی العمومات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الحاصرة فی الأربعة المقتضیة لحمل الأوامر فیهما کغیرهما علی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ما مرّ من الشرائط العامّة، کما مرّ فی الأنعام والنقدین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الاصطهباناتی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ما مرّ من الشرائط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 التبریزی علی ما فی المستند وغیره ستمائة وأربعون مثقالاً، وعلیه یکون النصاب بحسبه مائتین وثمانیة وثمانین منّاً إلاّ خمسة وأربعین مثقالاً صیرفیّاً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الربعة المعروفة فی البحرین وهی أربعمائة مثقال صیرفی ، أربعمائة وستّون ربعة ونصف وخمسة وسبعون مثقالاً صیرفیاً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المسامحات العرفیة قد تکون فی الصدق، وقد تکون فی المصداق،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کإطلاق المنّ علی ما نقص منه بمثقال، وهذه لا اعتداد بها فی التقدیرات الشرعیّة المبنیّة علی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کإطلاق الذهب علی المغشوش والردیء، وإطلاق الحنطة علی الغیر النقیّة من الخلیط المستهلک فیها وإن کان مرئیاً کبعض التبن أو الزوان، وهذه المسامحة توجب اندراج الموضوعات تحت مسمّیاتها عرفاً، فیکون إطلاق أسامیها علیها إطلاقاً حقیقیاً فتترتّب علیها أحکامها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تملّک النصاب بالحیازة ـ کما یتفّق ذلک فی الزبیب علی ما قیل ـ فلا یبعد وجوب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القاعدة الأوّلیّة أن یکون موضوع الزکاة مملوکاً للمکلّف حین تعلّقها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ما إذا نمت مع ذلک فی ملکه، وعلی الأحوط فی غیره،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لدی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وقته عند اشتداد الحبّ فی الزرع، وأمّا لدی قدماء أصحابنا فلم تثبت الشهرة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ویتفرّع علیه ما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اشتداده فی ما حکی من الشهرة، لکنّها غیر ثابتة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النائینی، صدر الدین الصدر، جمال الدین الگلپایگانی، عبدالهادی الشیرازی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مدخلیّة للیبوسة، بل الموضوع صدق العناوین المذکورة، نعم، فی خصوص العنب یلزم فی تعلّقها به صیرورته زبیباً، وبما ذکرنا یظهر الحال فی بعض الفروع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وما یلحقه یبتنی علی مذهب المشهور، وأمّا علی ما قوّاه الماتن قدس‌سره فینبغی عدم وجوب الزکاة لو أکل أو تصرّف تصرّفاً آخر قبل التسمیة، وقد مضی أنّ الأحوط مراعاة الاحتیاط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القول المشهور من تعلّق الزکاة بالنخل حین اصفراره أو احمراره، وإلاّ فبناءً علی القول بالتسمیة یقتضی أن لا یکون فیه زکاة أصلاً فی ما إذا لم یصدق علی یابسه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لم یزد بناءً علی عدم استثناء المؤن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یتّجه هذا التفریع فی ماعدا العنب بناءً علی مذاق المشهور فی وقت التعلّق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 محمّد رضا الگلپایگانی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القول بأ نّه عند وقت التصفیة، فلو أخّرها عن وقتها المعتاد لا لعذر اتّجه الالتزام بتحقّق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صیرورة الرطب تمراً والعنب زبیباً فی ما لو تعلّق غرض المالک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صیرورة الرطب تمراً والعنب زبیباً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وجبت الزکاة فالفقیر أحد الشرکاء، والشرکاء إنّما یقسّمون المال عند التصفیة، فلیس للفقیر إلزام المالک بدفع حقّه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قیمة التمر أو الزبیب، وأمّا قیمة الحصرم والرطب ففیها إشکال، وکذا فی إلزام الفقیر بقطع الحصرم أو الرطب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 جواز الدفع من غیر النقدین، بل جوازه منهما أیضاً هنا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التعمیم لغیرهما،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الاقتصار علی النقدین وما بحکمهما احتیاط حسن، ولکنّه غیر لازم، کما ذکرنا فی آخر المسألة الخامسة من فصل زکاة الأنعام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بخلاف زکاة الأنعام، فإنّها تتکرّر حتّی تنقص عن النصاب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الغلاّت فقط؛ لتکرّر الزکاة فی الانعام حتّی ینقص عن النصاب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کالمکائن التی یُستخرج بها الماء من الآبار العمیقة المختلفة الشائعة فی زماننا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إخراج العشر فی ما إذا کان سقیه بالجاری أو المطر أکثر، وإن لم یصل إلی حدّ غلبة الصدق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إخراج العشر إذا کان أکثر سقیه بالجاری والمطر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الأحوط، وأمّا فی الفرع التالی فالأقرب فیه نصف العشر، کما لو تبرّع متبرّع بسقی زرعه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أیضاً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بحکم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المقاسمة وهی العشر أو الخمس من الطعام، أو مطلق الغلّة عیناً الّتی هی حصّة السلطان أو الخراج، وهو ما یأخذه عوض تلک الحصّة قیمةً إذا بقی مقدار النصاب وجبت الزکاة فیه، سواء کانت الأرض خراجیة أم لا، کالموات وأرض الصلح والأنفال حسبما یضعه السلطان المسلم علیها، موءمناً کان أم لا، عادلاً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مضروباً علی الغلّة دائراً أخذه مدار وجودها ومتقدّراً بمقدارها، أمّا إذا کان مضروباً علی نفس رقبة الأملاک لا علی حاصلها فلیس من موءن الزراعة، ولا یحتسب إلاّ إذا اُخذ قهراً من عین الغلّة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ونظر؛ لاختصاص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الغلاّت،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بالمقاسمة، والتعدّی إلی الخراج یحتاج إلی دلیل مُتقَن، فالأقوی فی مثله إجراء حکم الموءن علیه، بل فی الفرع الآتی أیضاً؛ لعدم وفاء دلیل به أیضاً إذا کان المأخوذ من غیر الجنس، وإلاّ فلا یضمن فی الزائد إذا لم یکن بتفریط منه،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مضروباً علی الغِلّة، دائراً أخذه مدار وجودها ومتقدّراً بمقدارها، أمّا إذا کان مضروباً علی نفس رقبة الأملاک لا علی حاصلها فلیس من مؤن الزراعة، ولا یُحتسب إلاّ إذا اُخذ قهراً من عین الغِلّة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عُدّ المأخوذ جزءاً من المقاسمة أو الخراج، وإلاّ فإن کان الظلم عامّاً کان المأخوذ بحکم المؤونة، وإن کان شخصیّاً، فإن اُخذ من نفس الغلّة لا ضمان، وإن اُخذ من غیرها فالاحتیاط بالضمان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مأخوذاً من العین، وإلاّ ففیه إشکال، ویضمن المالک حصّة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بل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عدم خروج الموءن، إلاّ المتأخّر عن صدق العناوین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الاستثناء، نعم، المؤن التی یتطلّبها الزرع أو الثمر بعد تعلّق الزکاة یمکن حسابها علی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المؤن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الاصفهانی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والضابط فیها ما یخسره علی الزرع، بمعنی أ نّه لو لم یحصل من الزرع شیء لَما کان فی مقابل ما أنفقه علیه شیء، بل لا یکون فی مقابله إلاّ الزرع، کاُجرة الحارس، ولو کان فی مقابله مع انتفاء الزرع عین من الأعیان أو شیء له مالیّة کالأرض التی اشتراها للزرع والأنهار الکبار التی حفرها التی تعدّ بها الأرض من الحیّة ونحوهما فلا یُعدّ من مؤونة الزرع، وبه یظهر الحال فی بقیّة المسألة وما بعدها من المسائل الثلاث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بحیث یشمل مثل ما إذا کان لتعمیر البستان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عدّ حفر النهر بإطلاقه من الموءن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بعده وجه، وإن کان الأحوط خلافه، خصوصاً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مثله، من دون فرق بین ما إذا اشتراه للزرع وبین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قد اشتراه، وإلاّ فیجب إخراج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خروجه، وکذا فی اُجرة العامل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مملوکاً له، وأمّا إذا اشتراه للزرع فیحتسب بقیمته التی اشتراه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ویُستثنی قیمة التبن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لم تکن مثمرة، وإلاّ فإن لوحظت فی القیمة وکان بعض الثمن بإزائها کان من المؤن،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یحسب من الموءن إذا اشتراها للزرع کسائر الآلات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فی مثل التبن والحنطة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اعتبار القصد فی الفروض الثلاثة، وإنّما العبرة بالنتیجة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مأخوذاً من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بل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الشبهة حکمیةً فیجب الرجوع إلی المقلَّد أو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الشبهة مصداقیة فهی بحکم الموءن فی عدم الزکاة، وإن کانت مفهومیة فلابدّ من الاحتیاط أو الرجوع إلی المقلّد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التحدید بذلک أحوط، وکذا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عدم بلوغ المجموع حدّ النصاب، ومع العلم یجوز، بل یجب الإخراج ممّا أدرک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احتمل عدم بلوغ المجموع حدّ النصاب بعد الإدراک، وإلاّ جاز، بل وجب إخراج زکاة ما أدرک منها وبلغ وقت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بقی الأوّل علی شرائط الوجوب ولم یتلف بغصب أو آفة سماویة، أمّا لو باعه أو أکله تدریجاً وجبت زکاته وزکاة الأخیر، بل لو علم أنّ الأوّل والثانی یبلغ نصاباً جاز إخراج الزکاة من الأوّل، وکذا فی النخل الّذی یطلع فی العام مرّتین فإنّه ثمرة سنة واحدة ویضمّ بعضه إلی بعض، واحتمال کونه کثمرة عامین واضح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ببعید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الجواز فی الجمیع علی أ نّه فرضه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مبنیّ علی کون الفریضة موجودة فی ضمن النصاب بنحو وجود الآحاد فی العشرات، کما أشرنا، وإلاّ فبناءً علی ما احتملنا من کون الفریضة فی ضمن جمیع الأجناس کالشاة فی الإبل فیجزی کلّ واحد من الزبیب والعِنب عن غیره فریضة، وهکذا فی التمر والزبیب،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إذ الزکاة تتعلّق بالتمر والزبیب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المشهور فی وقت تعلّق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إذا لم یکن أقلّ 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الأداء من الجنس بعنوان القیمة نظر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 القیمة إذا کانت من الجنس، کما أشرنا إلیه فی زکاة النقدین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 ما إذا انتقل إلیهم قبل تمام النمو ونما فی ملکهم، وعلی الأحوط فی ما إذا انتقل إلیهم بعد تمامه وقبل تعلّق الوجوب، وکذا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یأخذ کلٌّ حصَّتَه بالنسبة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الإتلاف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حصل الضمان الشرعی بالنسبة إلیه منهم أو من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لو ضمنوه قبله مع رضا الدُیّان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الوجوب فی ما قابل الدین، نعم، لو برئت ذمّة المیّت بضمان الوارث ثبت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الدَین المستوعب لا یجب علیهم؛ بناءً علی ما هو الأقوی من عدم انتقال المال إلی الوارث، وإن کان الدین أقلّ من الترکة یلاحظ بلوغ النصیب النصاب، نعم، إن أراد الوارث أن یحتاط فی صورة الدَین الزائد والمستوعب بلحاظ أ نّه لعلّ المال ینتقل إلیه وعلیه الزکاة فعلیه أن یغرم للدیّان أو استرضائهم إن أخرج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 بعدم وجوب الزکاة مطلقاً؛ لکون المال متعلّقاً لحقّ الدیّان، فشرط کمال التمکّن منتفٍ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 الإخراج، وکذلک الحکم فی ما قبل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عدم الوجوب أصلاً إذا کان الدین مستوعباً، وفیما قابل الدین إذا کان غیر مستوعب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حکمه حکم الموت بعد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الحکم فیه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مثل بعد الظهور، والمبنی تمامیّته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هذا المبنی ضعیف مع استیعاب الدین لمجموع الترکة والنماءات؛ فإنّ الظاهر تعلّق حقّ الغرماء بها، ومع استیعاب الدین لخصوص الترکة دون الثمرة الظاهرة بعد الموت یصیر المجموع مشاعاً، وتجب الزکاة مع بلوغ حصّة الوارث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المبنی نظر لو لم نقل بقوّة بقائها علی حکم مال المیّت إلی أن توءدّی، ولقد تعرّضنا للمسألة فی کتاب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للمؤلّف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بناءً علی عدم انتقال مایعادل الدین إلی الوارث کما هو الأقوی فلا تجب الزکاة مع الدین المستوعب إلاّ فی النماء إن بلغ نصیب الوارث النصاب؛ فإنّ النماء بحکم مال المیّت وینتقل إلی الوارث، ومع عدم المستوعب أیضاً یلاحظ بلوغ النصیب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نمت فی ملکه فالزکاة علیه علی الأقوی، وفی غیره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صوره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جریان أحکام الفضولی تأمّل، بل منع، نعم، للساعی أخذ الزکاة من المشتری، أو یوءدّی البائع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اللازم دفع المشتری الزکاة إذا علم بعدم دفع البائع لها، ثمّ یرجع بما دفع علی البائع؛ وعلیه فإذا دفع البائع بعد ذلک لم یکن وجه لعدم استقرار ملک المشتری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الإجازة من الحاکم إشکال، إلاّ إذا کان بنحوٍ لا یوجب ضیاع الزکاة؛ وحینئذٍ لا یستحقّ بالإجازة جزءاً من الثمن، نعم، یصحّ بدفع الزکاة من البائع أو المشتری فیرجع علی البائع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وقبله،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النصّ الخاصّ الاستقرار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أداء البائع الزکاة لا یبقی مساس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للحاکم مع البیع المفروض، فلا معنی لحاجته إلی إجازة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 الآملی، اللنکرانی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أنّ الزکاة تتعلّق بمالیّة النصاب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ظاهر، والأظهر کونها حقّاً متعلّقاً بمالیّة النصاب، لا ملکاً فی العین بشیءٍ من الوجهین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تعیین مقدار حصّة الفقیر بالعزل ثمّ التصرّف فی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بنی علی أدائها من غیره، ولکن للساعی تتّبعه إذا تعذّر علیه أخذها من غیره، فحینئذٍ یرجع المشتری علی البائع بما قابله من الثمن، وله الفسخ مع الجهل بالحال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باع بعض النصاب علی الأحوط، ویحتمل الصحّة مطلقاً،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التخریص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الحزر فی العدد والکیل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کالتخریص فی المزارعة وغیرها ممّا وردت فیها 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المزارعة والمساقاة،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معاملة عقلائیة برأسها، فائدتها صیرورة المشاع معیّناً علی النحو الکلّیّ فی المعیّن فی مال المتقبّل، ولابدّ فی صحّتها من کونها بین المالک وولیّ الأمر وهو الحاکم أو المبعوث منه لعمل الخرص، فلا یجوز استبداد المالک للخرص والتصرّف بعده کیف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التلف بآفة سماویة وظلم ظالم یکون علی المتقبّل، إلاّ أن یکون مستغرقاً، أو بمقدارٍ صارت البقیة أنقص من الکلّیّ فلا یضمن ما تلف، ویجب ردّ الباقی علی الحاکم إن کان المتقبّل هو المالک لا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ویترتّب علی هذه الفائدة أیضاً نقل الزکاة إلی الذمّة بإذن 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فائدته جواز الاعتماد علیه بلا حاجة إلی الکیل والوزن، وإلاّ فجواز التصرّف للمالک لا یتوقّف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تسمیته تمراً وحنطةً وشعیراً وعِنَباً،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ینافی ما مرّ من الماتن رحمه‌الله من أنّ المدار صدق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 نّه راجع إلی الحاکم ومَن هو بمنزلته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 الثقة والأمین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اللنکرانی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الخرص الّذی هو عهد مخصوص وفائدته کون الزیادة له والنقص علیه محتاج إلی إنشاء الإیجاب والقبول بصیغة أو بفعل أو نحوهما، والأحوط اللازم ما ذکرنا، بل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أشرنا، بل للخارص تضمینه ونحوه بمصالحة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أحوط؛ إذ یُحتمل فی الخرص أن لا یکون داخلاً فی المعاملات، بل کان طریقاً إلی تعیین مقدار الزکاة الواجب، فإذن لو تمسّک بذیل الصلح کان أحوط، والنتیجة تبدّل المشاع بالمعیّن علی نحو الکلّیّ فی المعیّن فی مال المالک القابل للخرص، المعبَّر عنه فی السِنَةِ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الخرص بإذن الإمام أو نائبه، أو بإذنه وصُولِحَ علیه، وإلاّ فیجب أداء زکاة الزائد، وإن نقص فیرجع إلی الخارِص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المخصوص المنصرف إلی کون التجارة من قِبَل الفقیر أو لمصلحتهم، فلا ینافی ذلک ما اُفید سابقاً، وعلیه المشهور أیضاً فی بیع النصاب قبل أداء البائع کونه فضولیاً؛ فإنّه مُمحّض بصورة کون بیعه لنفسه، وفیه نحو خیانة علی الفقیر، فلا یکون بیعه إلاّ فضولیاً محضاً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یتوقّف علی إجازة من له الإجازة، هذا فی صورة الربح، أمّا مع الخسارة فمقتضی القاعدة بطلان البیع بالنسبة إلی نصیب الفقراء، وحدیث البطائنی لا یُعتمد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إجازة ولیّ أمر الزکاة أو ولیّ الفقراء إشکال، وإن ورد فیه خبر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إجازة ولیّ أمر الزکاة، وأمّا بدونها ففیه إشکال، وإن وردت به روایة مرسلة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ملکاً للمستحقّین منع، نعم، لا یشارکهم المالک عند 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یکن التأخیر لغرضٍ صحیح، وإلاّ ففی ضمانه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للمکلّف أم للطفل أم المجنون، کما اُشیر إلیه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قوّته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التعمیم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اعتبره البعض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بل الظاهر أ نّه المال الذی وقع فی التجارة واتّجر به، ولا یکفی مجرّد الإعداد لها، لکنّ أصل استحباب الزکاة فی مال التجارة محلّ مناقشة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 نّه ما جرت علیه المعاوضة بقصد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 نّه المال الّذی جری فی التجارة، ولا یصدق هذا بمجرّد النیّة، بل بالمعاوضة به بقصد الاسترباح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دخوله فی العنوان بمجرّد القصد بلا سبق معاملةٍ علیه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المال الذی انتقل إلیه بعقد المعاوضة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یقیموا علیه إلاّ دعوی الإنفاق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أصل الحاشیة،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حین الشروع فی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حین دورانه فی التجارة والتکسّب،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اعتبار الحول من حین الشروع فی التجارة، لا من حین قصدها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اشتراطه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لیس المراد به بقاء العین، بل المراد ـ کما صرّح به فی الشرط الخامس ـ بقاء مالیّتها وإعطاء رأس المال فی مقابلها من دون نقصان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یشترط بقاء عین رأس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بقاء مقدار رأس المال طول الحول وإن لم یبقَ بعینه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عرف التجّار، وفیه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الثمن الکلیّ المشتری به الأمتعة فی تجارة واحدة، لا الثمن الشخصی الذی یقع فی مقابل کلّ متاع شخصی، إلاّ أن یکون المتاع شخصیّاً فی تجارة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یقم علیه دلیل واضح، کما أ نّه لم یقم علی اعتبار النصاب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مختاره من اعتبار بقاء العین الشخصی، وأمّا علی القول الآخر فمحلّ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نحو ما مرّ منّا فی الزکاة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وفاء ما ذکروه دلیلاً علی المدّعی، لا فی أصل اعتبار النصاب، ولا فی کونه نصاب أحد النقدین، ولا یبعد إلحاق کلّ واحدٍ من الأجناس المعمول بها بالزکاة الواجبة فی کلتا الجهتین، وفی غیرها یؤخذ بما هو المتیقّن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یبلغ بالآخر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وهو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المشهور، وإلاّ فعموم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یثنّی فی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یقتضی سقوطه بخصوصه بناءً علی الوضع فی المستحبّات أیضاً، وتظهر الثمرة فی قصده،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سقوط زکاة التجارة منع لما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عدم اعتبار بقاء العین فی زکاة مال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اشتراط بقاء العین فی زکاة مال التجارة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مضیّ حول الأصل نظر؛ لعدم الدلیل علیه بعد احتمال اعتبار الحول فی نفس ما تتعلّق به الزکاة من الربح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لـو لم یکن الدین ممّا صرف فی مؤونة التجارة أو المال الزکوی، وإلاّ فهو</w:t>
      </w:r>
      <w:r>
        <w:rPr>
          <w:rFonts w:eastAsia="IRNazanin" w:cs="IRNazanin"/>
          <w:b w:val="false"/>
          <w:bCs w:val="false"/>
          <w:i w:val="false"/>
          <w:iCs w:val="false"/>
          <w:color w:val="333333"/>
          <w:sz w:val="20"/>
          <w:szCs w:val="20"/>
        </w:rPr>
        <w:t>ÿ</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أدّاها من غیرها بعده لا تبعد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بعضها، إلاّ فی صورة العزل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المالیّة بأداء زکاة مال التجارة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والاستحباب فیه أیضاً محلّ مناقشة وإشکال، کالثالث والرابع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الاستحباب إشکال، فالأولی أداؤها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وإلاّ ففی قوّته نظر؛ للتشکیک فی اندراجه تحت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فتوی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القول بالاستحباب مع العود لسنة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ما اُشیر إلیه سابقاً من الماتن، وهو غِلاّت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مال التجارة إذا طلب بنقیصة ومضی علیها سنتین أو أزید فإنّه یستحبّ فیها الزکاة لسنة واحدة استحباباً غیر مؤکّد، فتلخّص من جمیع ما تقدّم وجوب الزکاة فی تسعة أشیاء، واستحبابها فی تسعةٍ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زکاة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بقیت موارد أفتی عدّة من الفقهاء باستحباب الزکاة فیها، وإن کانت أدلّة بعضها مدخولة منها غِلاّت الأطفال والمجانین ومواشیهم، ومنها الحُلیّ المحرّم کالخلخال للرجل ذکره الشیخ وتبعه جماعة، ومنها فی مال التجارة إذا طلبت بوضیعة أو نقیصة ومضت علیه سنتان أو ثلاث فانّه قد أفتی بعض الأصحاب باستحباب الزکاة لسنة واحدة وقد مرّت الاشارة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کلمة أهل اللغة والأدب والتفسیر فی بیان الفرق بینهما، وأتقن ما قیل هو ما أفاده فی المتن، وکثیراً ما یُطلق أحد اللفظین ویراد به ما یعمّهما، وإذا اجتمعا یراد من کلٍّ منهما معناه الحقیقی، ومن ثمّ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 والمسکین إذا اجتمعا افترقا، وإذا افترقا اجتمعا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الکلمات الشائعة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الفقیر والمسکین کالجارّ والظرف إذا اجتمعا افترقا وإذا افترقا اجتعما، وقد اجتمعا فی آیة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وافترقا فی آیة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أَنَّمَا غَنِمْتُم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وَالْمَسَاکِینِ وَابْنِ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آیة الکفّارة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وافترق الفقراء عن المساکین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أَنتُمُ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التحقیق فی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أصل الفقر هو الحاجة، وأصل المسکین من المسکنة وهی الذلّة، وهما یرجعان فی المال إلی مفهوم واحد؛ لأنّ الذلیل محتاج، والمحتاج ذلیل، فالحاجة هی القدر الجامع، فإذا استعمل أحدهما وحده بدون الآخر یراد منه القدر الجامع الشامل لهما، وإذا استعملا معاً فی جملة واحدة یراد من المسکین نوعاً خاصّاً من المحتاج، وهو الّذی اشتدّت الحاجة به حتّی ألجأته إلی ذلّ السوءال وهو فوق ذلّ الحاجة، وبهذا الاعتبار صار المسکین أخصّ مطلقاً من الفقیر، وهو أسوء حالاً منه أی من الفقیر، کیف وأکثر الفقراء لا یسألون، بل یتعفّفون عن إظهار الحاجة، ویحسبهم الجاهل أغنیاء، بل کثیر من الفقراء واقعاً هم أغنیاء عرفاً، کأولاد الملوک والاُمراء وأرباب النعمة والثراء الذین لا یملکون شیئاً لأنفسهم، ولکنّهم یتمتّعون بأوفر النعم وبأکثر ممّا یتمتّع به آباوءهم، واستعمال أحد اللفظین فی ما یعمّ الآخر لیس علی سبیل المجاز الّذی لا یصحّ إلاّ بالقرینة، بل استعمال المسکین بعد الفقیر ومقترناً به کالقرینة العامّة علی أنّ المراد بالمسکین نوع خاصّ من الفقیر، وهو المتسوّل والسائل، أمّا إذا انفرد المسکین فلا یُراد منه إلاّ المعنی العامّ وهو الفقیر أی المحتاج،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السَّفِینَةُ فَکَانَتْ لِمَسَاکِینَ یَعْمَلُونَ فِی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الفقر هو الإمکان، وکلّ ممکن محتاج وفقیر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وَاللّه‌ُ هُوَ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تحقیق أنیق، ولعلّه قلیل الجدوی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عنوان الفقیر الشرعی إشکال، والمَرجِع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نفقته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یقوم ربحها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الفقیر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المراد بالمال الوافی بموءونته أعمّ من کونه بالفعل أو القوّة، فصاحب الحرفة والصنعة اللائقة بحاله 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أخذه مع فرض عدم قدرته علیه بعد ترکه تکاسلاً لخروج وقته، غایة الأمر کونه عاصیاً بترکه فی وقته لکونه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المراد بالمال الوافی بموءونته هو الّذی من شأنه الصرف فی النفقة، لا مثل أثاث بیته أو رأس مال تجارته المحتاج إلیه فی تکسّبه، والضیعة الّتی یعیش بنمائها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اسم الفقر عرفاً وکونه محتاجاً إلی رأس المال، وکذا صاحب الضیعة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والأقوی جواز أخذ أزید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یلزم علی الأحوط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توقّف رفع حاجته علی الشراء، أمّا لو کان لا یضرّ بشأنه الاستئجار وترتفع حاجته فأخذه من الزکاة للشراء مشکل، وکذلک یجوز الأخذ منها للزواج مع الحاجة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فقدها ذُلاًّ وخفّةً له، أو مانعاً عن نیل مطالبه، أو موجباً لفساد اُموره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تُوفِّ الحاجة بإجارةٍ ونحوها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وجوب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أخذ الزکاة، وکذا وجوب البیع فی الفرض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یحرم علیه أخذ الزکاة، لا أ نّه یجب علیه بیعه وصرفه فی المؤونة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المقدار الزائد لا یصدق علیه اللائق بحاله ولو فی ضمن المجموع، کما لو کانت داره مشتملةً علی حدیقة واسعة یمکنه بیع مقدارٍ منها مستقلاًّ، وأمّا لو کان بحیث یصدق علی المجوع أ نّه اللائق بحاله فلا یجب علیه تبدیل الدار اللائقة بشأنه فعلاً إلی غیرها ممّا هو أقل مقداراً من الأوّل، وإن کان الثانی أیضاً لائقاً بحاله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تأمّل أحوطه ذلک، وأقربه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یجعلها معدّة لاستیفاء نمائها وغلّتها، أو یجعل ثمنه رأس ماله مع عدم وفائهما بموءونة سنته لاستیفائه، فیصیر مثل هذا الشخص أیضاً من فحاوی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تختلف صوره، ولا یجب الاحتیاط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الأدون وهو اللائق بحاله،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یتحمّل عادة، وکذا فی صورة العسر والمشقّة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بعدم الجواز مع کون الاشتغال لائقاً بحاله مبنیّ علی عدم صدق الفقیر علیه، والجزم به مشکل، لکن یُستفاد من حدیث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الأخذ للمحترف، فلا یُترک الاحتیاط، وممّا ذکرنا یظهر الحال فی بعض فروع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یقتصر علی أخذها لتحصیل الآلات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وجوبه، وإنّما الإشکال فی حرمة أخذ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الکسب واجباً ولو بالعرض لا مطلقاً،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الوجوب عینیّاً یشکل الأخذ من حصّة الفقراء، نعم، یجوز الصرف علیه من سهم سبیل اللّه بلا إشکال إذا کان فیه مصلحة 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إذا کان ممّا یستحبّ تعلّمه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مطلقاً إذا لم یکن فی معرض اختلال العقیدة الحقّة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له الأخذ من الزکاة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لم تُعلم الحالة السابقة من الوجود أو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مع عدم العلم بالسبق بالوجود والعدم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الأصل فی الصورة الثانیة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من الصورتین تتفرّع منها صور أیضاً، وجریان الأصل فی بعضها یحتاج إلی تلطیف نظر وإعمال 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سماع دعواه مع الجهل المزبور؛ لشمول روایة الحسن والحسین علیهماالسلام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لمثله، نعم، فی التعدّی إلی صورة العلم بالحالة السابقة من غناه إشکال، وقیام السیرة أیضاً علیه أشکل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الإعطاء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حدیث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أن یکون للمدیون مال یرجو الدائن أداء دینه، وما لم یکن کذلک، ففی الصورة الاُولی یُقاصّ أو یحتسب بمال الزکاة عن دینه، وفی الصورة الثانیة یعطیه من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قبول القابض له علی أیّ عنوان یکون ولو بالارتکاز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مجوّزة للکذب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 نعم، لا بأس بالتوریة الصحیحة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قصد؛ فإنّ قصده لا أثر له فی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الوجه المطلق،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متعیّنة بالعزل، وإلاّ لم یجب ارتجاعها؛ لأ نّها ماله، ولکن لا تجزی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مغروراً من قبل الدافع، وإلاّ فهو ضامن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الدفع بعنوان الولایة لا الوکالة من قبل المالک، فإنّه حینئذٍ ضامن یجب علیه دفع الزکاة ثانیاً فی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بالضمان فی الفرع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المسألة یظهر الحال ممّا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کذلک علی فرض عدم کفایة العزل فی التعیین، وإلاّ فمع عدم تفریطه فی المعزولة لا وجه لضمانه،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غیر متعیّنة بالعزل وجب علیه ثانیاً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القول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صحّت وأجزأت مطلقاً، نعم، لو قال للفقیر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هذا المال مقدار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هذا التفصیل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الاشتباه فی التطبیق هنا فی حکم التقیید، وإنّما یصحّ لو کان من باب تخلّف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کانت الجهات المفروضة ملحوظةً عنواناً للمدفوع إلیه بحیث یوجب فواتها فوات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جوازه مع البناء علی کفایة الانطباق فی مصرف الزکاة بعد التطبیق ممّن له ولایة التطبیق إشکال واضح، نعم، الأحسن الإرجاع من قبل المدفوع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الجواز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مراعاة الإقباض ثانیاً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القابض ضامن، سواء کان عالماً أم جاهلاً، إلاّ أن یکون مغروراً من قبل الدافع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ولایة خاصة من قبل الإمام أو نائبه علی عملٍ ما من أعمال الزکاة ، والعامل یستحقّ قسطه من الزکاة إذا قام بوظیفته المحدّدة ، واستحقاقه للسهم إنّما هو بجعل الشارع، کما فی الآیة، لا بعنوان المعاوضة؛ ولذلک یسقط سهمه إذا تلف مال الزکاة ومن یستأجره الإمام أو نائبه لعمل معیّن باُجرة معیّنة، أو یجعل له شیئاً مقدّراً کفاءَ عمله یستحقّ السهم بالمعاوضة بإتمام عمله وإن تلف مال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إماماً، وإلاّ فالأحوط، بل الأقوی اُجرة مثل عمله إلاّ إذا أقدم بأیّ اُجرة کانت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مجموع الاُمور المذکورة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اشتراط الزائد عن عدم الهاشمیّة المنصوصة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والحرّیّة کذلک إشکال، ولو من جهة احتمال عدم کون ذلک من باب الولایة غیر المناسبة للمذکورات، بل کان من باب استئجارهم للعمل، لا بمعنی إیقاع عقد الإجارة علیهم، بل بمعنی إعطاء شیء منها لهم فی 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عملهم؛ فإنّ ذلک المقدار لا یحتاج إلی الشرائط المزبورة،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احتمال کون عنوان العاملین مساوق ولایتهم علی الجبایة غیر المناسب لصورة فقد الصفات المزبورة یکفی فی التشکیک فی صدق هذا العنوان علی فاقد الصفات، ومع التشکیک المزبور کیف یجوز إعطاوءهم الزکاة من سهم العاملین؟ فلا یُترک من تلک الجهة أمر الاحتیاط فیهم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مبنیّ علی الاحتیاط وإن کان لا یبعد کفایة العقل والوثوق، وفی زکوات الهاشمیّین لا یشترط عدم کونه هاشمیّاً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الوثاقة والاطمئنان، بل والحریّة، فیجوز عمل العبد مع إذن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العمل علی طبق الوظیفة الشرعیّة ولو احتیاطاً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توقّف العمل الصحیح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هذا السهم فی زمن الغیبة إن لم یکن أقوی فهو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اختصاص إعطاء هذا السهم بالإمام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الکفّار الذین دخلوا فی الإسلام ولم یثبت فی قلوبهم، ویُخاف علیهم الرجوع إلی الکفر، فیُعطَون الزکاة؛ لتحقّق الثبات والإعانة علی الجهاد أحیاناً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ضعفاء الدِین الذین لم یثبت الإسلام فی قلوبهم وهم جَدِیدُو الإسلام، أو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العجز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تلف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المیزان فی کون العبد مکاتَباً هو المیزان فی کون الشخص فقیراً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یقبل قوله إذا ادّعی الفقر مع الوثوق بصدقه، کما مرّ فی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إذا صدّقه المولی، أو أفاد قوله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نعم، لو صدّقه المولی ألزم بإقراره، فإذا أدّی مال الکتابة لیس للمولیعلیه ید، وإذا عجز عنها کان رِقّاً بموجب إقراره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قوله فی صورة تصدیق المولی خصوصاً إذا حصل الوثوق والاطمئنان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قوله مع تصدیقه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فقیراً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أن یکون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یکون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عدم وجود المستحقّ أولی وأحوط، والجواز مطلقاً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تقی القمّی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لا یملک قوت 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البروجردی، الآملی، اللنکرانی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أنّ سهم سبیل اللّه لا یشمل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مالکاً قوت سنته، وحینئذٍ یُعطی لفقره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الإشکال، والأحوط أن لا یُعطی من سهم الغارمین، وکذا فی ما صرفه فی حال عدم التکلیف، نعم، لا بأس بإعطائه من سهم الفقراء ومن سهم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الضمان مع الإذن وکان المضمون عنه غیر ممتنع من الوفاء فعدم إعطائه من سهم الغارمین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یاسین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جوازه، بل لا یجوز إذا کان یمکنه الاستدانة للدائن ثمّ وفاءه بالتدریج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أداؤه ولو بالاستقراض ممکناً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تصدیقه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تصدیقه الغریم وعدم المعارض لا یبعد سماع دعواه، کما أشرنا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حصل الوثوق والاطمئنان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صدق علیه عنوان آخر تنطبق علیه الزکاة فیجوز الاحتساب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القول بالجواز مع کون الدین حالاًّ وإن لم 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یقدر علی الوفاء مع فقره علی الأحوط، ومع عدم القدرة علی الوفاء یعطیه الزکاة، ولا یحسب علیه؛ لاستیفاء طلبه بملاحظة أ نّه مأمور بالانتظار إلی الیُسر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تبرأ ذمّة الغارم 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لها بعد احتسابه وفاءً، نعم، لو وکّل الغارم الدائن فی أخذ الزکاة یجوز أخذ ما عنده زکاة من قبله ثمّ أخذه مقاصّة مع حصول شرط المقاصّة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لمثل أولاد الأغنیاء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للدَیّان إحالة دائنه، وهو مَن علیه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ممّا یمکن وفاؤه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إذا کانا من جنس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الإشکال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امتناع المضمون عنه عن الأداء،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المصلحة ممّا یجب التحفّظ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الجواز من هذا السهم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سبیل اللّه هو المصالح العامّة للمسلمین والإسلام، کبناء القناطر، وتعمیر الطرق والشوارع، وما به یحصل تعظیم الشعائر وعلوّ کلمة الإسلام، أو دفع الفتنة والفساد عن حوزة الإسلام، وبین القبیلتین من المسلمین، وأشباه ذلک، لا مطلق القربات، کالإصلاح بین الزوج والزوجة والوالد والولد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ودفع الفساد عن حوزة الإسلام، وما یکون مفیداً لعظمة الإسلام وترویج الدین، وما یکون مفیداً لقمع أعداء الدین وإذلالهم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فی صورة تمکّنهم أن یجوز صرف الزکاة علیهم بإحجاجهم ویصیر سبباً لسفر زیارتهم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من المصالح العامّة الدینیّة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کونه خلاف شأنه، أو حرجاً علیه، أو کان من مستثنیات الدَین، کما لو کان متمکّناً من بیع داره الموجودة فی وطنه مثلاً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تمکّن من ذلک ولکن کان حرجیّاً أو مخالفاً لشأنه جاز إعطاؤه من هذا السهم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تاب فیجوز الدفع إلیه حینئذٍ، سیّما إذا عدّ سفرین بنظر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ویعرّفه المالک أو وکیله إن عرفهما، بل إن أمکنه الدفع إلیهما فهو مقدّم علی الدفع إلی الحاکم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بل یعطی من سهم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وجوب السفر علیه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وجود جهة راجحة وراء النذر، وإلاّ فانعقاد النذر بدون جهة راجحة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الإجزاء فی ما إذا عیّن زکاته بالعزل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مع عدم کون إعطائه إلیه بنحو التقیید ووحدة المطلوب، وإلاّ فله أخذه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إعطائه بنحو التقید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الإجزاء إشکال، بل منع؛ فإنّ مَآل نذره أن لا یُفرِغ ذمّته إلاّ بهذا الفرد، فیکون غیره مخالفاً للنذر فلا یصحّ عبادةً؛ وعلیه فیجوز استرجاعه مع بقاء العین ومع تلفها، إلاّ إذا کان القابض مغروراً من الدافع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إذا لم یعلم الآخذ بخطأ المعطی؛ فإنّه حینئذٍ یمکن دعوی عدم ضمانه؛ لقاعدة الغَرر الشاملة لصورة جهل الغارّ بالمورد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قصده التملیک علی أیّ حالٍ بنحوٍ أشرنا إلیه فی کیفیّة احتیاطه، وإلاّ فله الارتجاع،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إطلاقه، وإلاّ فمع عدم الموءمِن لا یبعد جواز إعطائهم؛ لعدم شمول دلیل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 هذه الصورة، کما لا یخفی علی مَن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حوله فی القسم الرابع من المستحقّین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تعطی لهم أیضاً، وأمّا سهم سبیل اللّه فإن کان صرفاً فی الحقیقة فی المصلحة کالغزو،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صرفاً فی فعلٍ یکون سبیلاً وقربة مع صدوره عن غیر المؤمِن بلا نظر إلی الفاعل إلاّ من حیث إنّه آلة فلا مانع من إعطائه إیّاهم، وإلاّ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انطباقه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ما کان دفعاً لشرّهم عن الموءمنین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الدفع إلیهم ما لم یکن تضییعاً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منطبقة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کون سهم الفقراء بنحو التملیک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خلاف الصناعة، 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الإعطاء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حال صغره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وفق مذهبنا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من جهة عدم صحّة عمله حین فعله؛ لفقد إیمانه، وتوهّم استفادة الإجزاء ممّا دلّ علی إجبار الکفّار؛ إذ منه یُستفاد أنّ للزکاة جهتین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معاملة، وجهة عبادة، وفقد إحدی الجهتین لا یوجب عدم الاُخری مدفوع بإمکان منع شمولها للمقام الّذی یستکشف بأ نّه فی علم اللّه کان مقدماً وغیر ممتنع عن أدائها، ومناط دلیل الإجبار ومصحّحیته لإعطائها بلا قربة غیر ظاهر الشمول لمثله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یعلم المراد من الإطلاق فی الفروع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قبول قوله بدون الفحص، إلاّ إذا کانت هناک شواهد وقرائن ولو اطمئنانیّة علی کذبه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یعتبر أزید من ذلک، وإلاّ لَتَوجّه العسر الشدید والحرج الأکید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یبعد جعل دعواه طریق التصدیق بما لا یعلم إلاّ من قبله، کما لا یخفی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تعیین الزکاة بالعزل، وإلاّ فلا وجه؛ لعدم الاجتزاء به؛ لعدم تفریطه فی أدائه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موضوع الإعانة وحکمها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الأحوط أن لا یکون متجاهراً بالفسق وهاتکاً لجلباب الحیاء، وأن لا یکون تارکاً للصلاة، ولا شارباً للخمر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متجاهراً هاتکاً للحرمات، ولا تارک الصلاة، ولا شارب الخمر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عدم ترک الاحتیاط فی شارب الخمر، بل مطلق المتجاهر بالکبائر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الأخذ بها فی المتجاهر بشرب الخمر، بل بکلّ کبیرة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بالعمل بتلک الروایة، بل وفی مطلق المتجاهر بالمحرّمات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نفقة الزوجة الدائمة بالشرط محلّ تأمّل، بل الظاهر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توسعة متعارفة بحسب حالهم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زاد علی النفقة الواجبة فیها، وفی سبیل اللّه، وابن السبیل فلا یعطی علیهم للإنفاق بهذه العناوین، وسیأتی منه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زاد علی نفقة حَضَرِه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أیضاً شبهة الجواز، کما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فقیرة فلا مانع من إعطائها لحاجتها سوی نفقتها وإن صرفت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الجواز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التأمّل فی سقوط نفقتها بالشرط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سقوطها بالشرط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شائبة الإشکال؛ إذ وجوب الإنفاق فی المقام من باب الشرط، لا من باب کون المنفَق علیها لازمة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إذ حالها من هذه الجهة حال غیرها ممّن یجب بذله النفقة له بنذر وشبهه من سائر الأجانب، ولا أظنّ التزامه من أحدٍ، إلاّ مَن التزم بکفایة مقتضی التعیّش فی السنة فی منع الزکاة، ولقد عرفت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متجاهرةً بالنُشُوز من دون اعتذار، وإلاّ فالجواز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جواز الدفع، والتعلیل علیل؛ لإمکان أن یکون النُشُوز عن حقٍّ لخوف ضررٍ علی نفسها ونحوه، مع أنّ التمکّن من إخراج نفسه عن عنوانٍ إلی عنوانٍ آخر لا یوجب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وفیه سقط، ویحتمل ظاهر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یوجب المنع من جواز دفع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مجرّد تمکّنها علی إدخال نفسها فی موضوع الحرمة لا یوجب التحریم،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یُدّعی انصراف إعطاء الزکاة إلی غیر من یعوله ولو اقتضاءً؛ لأ نّهم لازمون له محسوبون منه وذلک لولا دعوی أنّ الغرض من کونهم لازمین له کون نفقتهم فی عهدته فلا یشمل من لا نفقة له والمسألة غیر خالیة عن الإشکال والاحتیاط لا یُترک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إمکان الرجوع عن النشوز لا یوجب سلب عنوان الفقر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کالأجیر المشروطة نفقته علی المستأجر ومنذور النفقة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زکاة المال، کما هو المفروض وموضوع البحث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شائبة الإشکال، ومنه یظهر الإشکال فی الفرع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یکن عنده ما یزوّجه به،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ومن سهم الفقراء أیضاً، کما مرّ من الماتن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الدفع إلیه من سهم سبیل اللّه تملیکاً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أیضاً من سهم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جواز إعطاء الزکاة ودفعها إلی الأقارب ومن تجب نفقته لیس بلحاظ انتفاء فقرهم، بل تعبّد صرف لا یجوز صرف زکاته فی نفقتهم وإن کانوا فقراء، وإن کان المالِک أیضاً فقیراً لا یقدر علی نفقتهم، وفیه نظر، بل الأقوی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من العاجز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منه قدس‌سره فی المسألة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یجوز الإعطاء من سائر السهام، إلاّ أن یُجمع بینهما بأنّ المقصود فی السابق لغیر الإنفاق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جوازه من سائر السهام، نعم، لا یجوز احتساب الإنفاق الواجب علیه زکاة مطلقاً، کما مثّل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النفقة الواجبة من الزکاة لا یجوز قطعاً، نعم، مع عجزه عن النفقة تماماً أو عن تمامها یجوز أن یدفع لهم زکاته مع فقرهم فی حدّ أنفسهم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التصریح منه رحمه‌الله بعدم المانع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رعایة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الإعطاء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الأقوی عدم جواز الدفع إلیه من سهم الفقراء والمساکین، نعم، لا بأس بالدفع إلیه عن سهم سبیل اللّه جلّ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عدم بذله لإباقه؛ لأ نّه متمکّن من النفقة برجوعه إلی الإطاعة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حرمة سهم سبیل اللّه والمؤلّفة والرقاب والغارمین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سهم سبیل اللّه إن انطبقت علیه محلّ تأمّل؛ إذ المصرف فیها هو الجهة، لا الأشخاص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عدم دفع زکاة مال التجارة إلی بنی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أخذ الصدقات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حجّیة البیّنة فی أمثال المقام نظر، إلاّ إذا استندت إلی مرتبةٍ من الشیاع الملازم لتحقّق الشائع عادة، ووجه الجمیع ظاهر؛ من جهة انصراف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کتاب المعیشة،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حجّیتها إلی ما کان حسّیّاً، أو ملزوم أمر حسّی، نعم، مع الشکّ فی کون المستند حسّیّاً أو حدسیّاً منع ما لم یکن فی البین ما یوجب الحدسیّة عادة، ولا أقلّ من غلبة الحدسیّة، کما فی أمثال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للوثوق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تمامیّة مقدّمات الحسبة فی مفرغیّة هذا الأداء نظر؛ لعدم ثبوت کون ذلک من شوءون قضاتهم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 الدفع مع الطلب، ولا سیّما إذا کان الطلب علی سبیل الحکم فإنّه یتعیّن، مقلّداً له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النائب أو الوکیل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تلک الخصوصیّات مباشرته بنفسه للصرف، لا أن تکون الخصوصیّة فی صرفها فی مصرفٍ خاصٍّ فإنّه یجوز للمالک الصرف فی ذلک المصرف وإن طلبها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تمکّن المقلِّد من صرفه أیضاً، وإلاّ ففی وجوب ردّه إلیه نظر؛ لعدم الدلیل، بل الاستصحاب علی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علی وجه الفتوی، وأمّا إذا کان علی وجه الحکم من الفقیه الجامع للشرائط فالظاهر وجوب الدفع إلیه، سواء کان مقلِّداً له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قام المالک بذلک کقیام الفقیه فالظاهر أ نّه لا یجب الدفع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طلبه بجهة فتواه، وإلاّ إذا کان من جهة حکمه بذلک فیجب الدفع إلیه مطلقاً سواء کان مقلّداً له أم لم یکن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لایختص الوجوب بمقلِّدِیهِ إذا کان طلبه علی وجه الحکم ، وإذا کان طلبه علی وجه الفتوی، فإن کانت الخصوصیّة تقتضی مباشرة الفقیه للقسمة وجب علی مقلِّده دفع الزکاة إلیه، وإن کانت الخصوصیة تقتضی تعیین مصرفٍ خاصٍّ جاز للمالک أن یتولّی بنفسه دفع الزکاة لذلک المصرف إذا أمکنه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أنّ صدقة السرّ تطفئ غضب الربّ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قبول قوله من إشکال فی صورة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أخرجت زکاة 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بأس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یستلزم محرّماً کالإیذاء والإهانة، ولم یکن بنفسه حراماً بأن یُبان به فسقه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وإن لایخلو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فیه وفی جواز العدول سابقاً،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 وإن کان 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الخسارة علیه، وعلی الأحوط فی کون الرِبح للفقیه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إجازة 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لولیّ المیّت ووصیّه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جواز الاحتساب علی وُلدِهِ المحاویجِ فلا کلام فیه، وقد تقدّم أنّ فی بعض الأخبار وکلام الأصحاب ما یدلّ علی الجواز فی حال حیاة الأب أیضاً؛ للتوسعة مع إخراج شیءٍ منه لغیرهم، وفی صحیحة علی بن یقطین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وعلیه زکاة، وأوصی أن تُقضی عنه الزکاة ووُلدُه محاویج، إن دفعوها أضرّ ذلک بهم ضرراً شدیداً؟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یخرجونها فیعودون بها علی أنفسهم ویُخرِجون منها شیئاً فیدفع إلی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إنّما الکلام فی وجه حمل الأمر بإخراج شیءٍ إلی غیرهم علی الاستحباب، وکذلک الکلام فی اعتبار بعض کون الدافع إلی الورثة هو ولیّ أمر المیّت، وظاهر الروایة الآمرة بإخراجهم وعودهم بها علی أنفسهم جواز تأدیة الورثة، ولعلّ المراد من الإخراج تعیین مقدارٍ من المال وعزلها زکاةً أوّلاً، ثمّ التصرّف فیه، لا دفعها إلی الغیر ثمّ إعادتها ولو بنحو ما هو المعمول الذی یقال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یَدٍ لِیَدٍ اُخری، أو من واحدٍ لآخر بالتعاقب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احتیاطاً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أحوط،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أحوط، والظاهر عدم الوجوب إن لم یکن ترک النقل تضییعاً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عزلها قبل النقل، وإلاّ فلا تخلو من نظر وتأمّل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عدم ضمانه، لإطلاق نصّ 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ونفی الضمان فی صورة عدم الفقیر فی البلد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الضمان مع عدم التأخیر، کما أنّ الموءونة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الاذن أو التوکیل بحیث لو تلف بالنقل لا یضمن الناقل إشکال؛ إذ لم تحرز ولایة الفقیه بهذا المقدار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ولایة الفقیه لمثل هذا الإذن نظر؛ لعدم تمامیّة حسبیتها، ولا کونه من شوءون قضاتهم کی یثبت مثله لحکّامنا بالفحوی، کما لا یخفی،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هذه الصورة عدم الضمان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منع؛ لعدم ثبوت الولایة العامّة للفقیه إلاّ فی موارد الحسبة، فیقتصر فی ذلک علی موردها، وکذا فی الرابعة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النقل من دون ضمان مع عدم التأخیر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مقلِّداً لِمَن یری هذا الشأن للفقیه، وإلاّ ففیه نظر؛ لکون مدار الامتثال علی اعتقاد المکلّف دون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مقلِّداً لِمَن یری هذا الشأن للفقیه،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 محمّد رضا الگلپایگانی، زین الدین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بقاء شرائط الآخذ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ورثه الإمام علیه‌السلام علی الأقوی، ولکنّ صرفه فی ما ذکر لایخلو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المنع، ولزوم الاقتصار علی مقدار نفقة 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 وکذلک فی الاحتیاط فی عدم النقصان عن النصاب الأوّل من الفضّة وهو خمسة دراهم، ومن الذهب وهو نصف دینار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فیه وفی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 مؤکّداً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الکلمات أنّ الرجوع فیها کالرجوع بقیئه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والصدقات،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الکراهة 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وعرفت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بتمام الثانی عشر،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وإن کان ذلک أحوط،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بیان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بل یحتمل أن یکون وقت الاستقرار وهو بمضیّ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الخرص وقت وجوب الإخراج منع، وقد مرّ من الماتن رحمه‌الله التصریح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عند صیرورتهما تمراً وزبیباً بالجفاف بالتشمیس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التأخیر، إلاّ أن یؤدّی إلی حبس الزکاة ومنعها أو التساهل فیها ، ولکن الأحوط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وثانیها أقواها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وثانی الأقوال ثانیها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تصحیف، وما أثبتناه من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الموجبة لحمل ما دلّ علی الفور منها علی الفضیلة،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أربعة أشهر، ولا یوءخّرها أزید منها إلاّ بعد العزل من الأوّل، أو کتبها فی الدفتر بشرط غرض راجح فی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عذرٍ ولو عرفیٍّ علی وجهٍ لا یصدق علی هذا المقدار من التأخیر تهاونه فی أمره، وإلاّ ففیه إشکال؛ لقوّة احتمال اندراج مثله فی عمومات الضمان مع وجود المستحقّ فی البلد وتمکّنه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وتمکینه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الإیصال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 عدم العلم لیس عذراً فی مطلق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الفحص،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الفحص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وقرار الضمان علی الأجنبیّ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لم یعلم بالحال، ولکنّ أخذ المال مع کونه قاصداً إجمالاً لِما قصده المالک، والمفروض قصد المالک عنوان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الکلام فیه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أصناف المستحقّین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وصحّة 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بل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المشهور من تملّک المقترض العین المقترضة بالقبض من دون توقّف علی التصرّف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للمقترض ردّ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وإمکان الاسترداد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یخرج عن تحت قدرته وسلطنته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خروجه بذلک من تحت تصرّفه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 عبداللّه الشیرازی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الفقر علیه مشکل، والدَین فی الذمّة مع ملکیّة موءونة سنته لا یجعله فقیراً شرعاً ولا عرفاً واحتسابه من سهم الغارمین إنّما یصحّ إذا تعذّر علیه الوفاء حتّی من نمائه ولو بعد 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وکذا فی الاحتساب من سهم الغارمین مع تمکّنه من أداء الدین ولو من ربح ذلک المال ولو تدریجاً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نّه تعیین 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یعیِّن مورد إخراج الزکاة بحسب القصد، فإن کان التوزیع قابلاً ومصداقاً للمأمور به فلا إشکال، وأمّا إن لم یکن قابلاً للتوزیع ولم یکن مصداقاً للمأمور به فیشکل، ولابدّ من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من غیر جنسها بعنوان القیمة فیوزّع علیها بالنسبة، وأمّا إذا کان من أحدها فینصرف إلیه، إلاّ مع نیّة کونه بدلاً أو قیمة، نعم، لو کان عنده أربعون من الغنم وخَمس من الإبل مثلاً فأخرج شاةً زکاةً من غیر تعیینٍ یوزّع بینهما، ومع التردید فی کونها إمّا من الإبل أو من الشاة فالظاهر عدم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صور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ما یُعطی زکاةً إن کان مصداقاً لأحد المالین الزکویّین دون الآخر، کما إذا کان عنده أحد النقدین والحنطة مثلاً وأعطی الزکاة نقداً من غیر أن یقصد عن أحدهما المعیّن فإنّه لا محالة یقع عن النقد دون الحنطة، فإنّ وقوعه عنها بحاجة إلی التعیین، وإن کان مصداقاً لکلیهما معاً، کما إذا کان عنده أربعون شاةً وخَمساً من الإبل فإنّ الواجب علیه فی کلٍّ منهما شاة، فإذا أعطی شاةً زکاةً لا محالة وزّع علیهما، إلاّ إذا قصد عن أحدهما المعیّن ولو إجمالاً، وإن لم یکن مصداقاً لشیءٍ منهما، کما إذا کان عنده حنطة وعنب وأعطیالزکاة نقداً فإنّه حینئذٍ إن قصد عن کلیهما وزّع علیهما، وإن قصد عن أحدهما المعیّن وقع له، وإن قصد أحدهما لا بعینه لم یقع عن شیء منهما، إلاّ إذا کان قصده عنه مبنیّاً علی أن یعیّنه فی 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فرق بین اتّحاد نوع الحقّ وتعدّده؛ إذ الحقّ فی صورة التعدّد متمیّز قهریّ، کما لو کان علی ذمّته زکاة أحد النقدین وزکاة إحدی الغِلاّت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تعدّد محلّ الوجوب إن قصد أحدهما علی نحو الإبهام لا یقع لشیء منها، وإن قصد ما علیه من الزکاة یتوزّع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إذا نوی مطلق الزکاة المتعلّقة بماله فتوزّع علی الجمیع، وأمّا إذا نوی أداء زکاة أحدهما أو أحدها علی نحو الإبهام والتردید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صورة تعدّد محلّ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عند الإطلاق انصرافه إلی جنسه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أراد أن یرتّب أثراً شرعیّاً علی هذا التعیین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لقابلیّة انطباقه علی أیّ واحدٍ، فیسقط أحدهما بلا عنوان فی فرضنا من کونهما بحسب الحقیقة متّحدَین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الوکیل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اشتراک الصورتین فی دفع المالک مقدار الزکاة إلی الوکیل، وعلیه یشکل الفرق بینهما؛ لأنّ مرجع الدفع المذکور إلی تعیین المالک وعزله ووقوع الدفع بهذا العنوان، فکیف یمکن حینئذٍ تصویر الصورتین؟ نعم، یمکن تصویر التوکیل فی الأداء بأن یوکِّله فی الأخذ من الصبرة مثلاً بمقدارها وتحقّق العزل بید الوکیل، ولا مجال حینئذٍ للاحتیاط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بنیّة المالک الزکاة فی دفع الوکیل إلی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وحینئذٍ یخرج عن کونه وکیلاً فی الأداء، ویکون وکیلا فی الإیصال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یقوی حینئذٍ لزومها عند دفع الوکیل إلی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الاکتفاء بالنیّة فی فرض بقاء العین محلّ الإشکال والتأمّل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إقباضها مجدّداً بقصد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وبشرط بقاء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ولایته 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توکیله فی الأداء، أو فی الإیصال، أو إعطائه زکاةً إن کان من الفقراء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تولّی المالک 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نفسه؛ لأ نّه المکلّف بإخراجه بما هو فعله، لا فعل غیره،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قبل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أخذها بعنوان الزکاة، وإذا أخذها مقدّمةً لأدائها فیتولاّها عند الدفع، والظاهر کون الدفع عن الکافر، کما فی الیتیم والمجنون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وکذلک بالنسبة إلی الکافر، وقد حقّق فی محلّه أنّ نیّة القربة فی مثلهما ساقطة؛ لعدم الامکان، ولا معنی لولایة الحاکم علی النیّة، وإنّما یجب علیه الأخذ من جهة الوضع، وانّها ملک للفقراء، أو حقّهم، نعم، فی الإیصال یمکن أن یجب علیه النیّة، کما فی إیصال زکاة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إلی النیّة بمعنی قصد القربة، وأمّا بمعنی کونه زکاةً فلا إشکال فیه فی مقام الأخذ والدفع، وأ نّها من الکافر، لا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الإصطهباناتی، جمال الدین الگلپایگانی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موقوف علی أن ینویه زکاةً عند أخذه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الأخذ بعنوان الولایة علی الکافر الممتنع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ینوی عمّن تجب علیه الزکاة، أو یکون مالکاً وهو الکافر إن کان ذمّیّاً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ینوی عن الکافر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بنحو الترتیب، أو بقصد الأمر الفعلی المتوجّه إلیه حتّی لا یکون من التعلیق فی النیّتین، بل من التردّد فی ما هو المؤثِّر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نجّز أوّلاً نیّة کونه زکاةً ثمّ نوی منجّزاً الصدقة المندوبة حتّی لا یکون من التعلیق فی النیتّین، بل من التردّد فی ما هو الموءثّر منهما لکان أقرب وأحوط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لا تردید فی المنویّ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لا یرجع إلی قصدها ولو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ترجع إلی النیّة الاُولی ولو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مغروراً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عبداللّه الشیرازی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مصلحته راجعة إلی الطفل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نوع تأمّل،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المتّبع للصبیّ بعد البلوغ اجتهاد نفسه أو تقلیده، فلو بلغ مع بقاء ما أدّاه الولیّ زکاة ورأی باجتهاده أو تقلیده عدم المشروعیّة یسترجعه، نعم، لو کان تالفاً لا یضمنه حیث عمل بتکلیفه، وکذا الحال فی سائر التصرّفات، نعم، مع جهله بالحال یبنی علی صحّة ما صدر من الولیّ من الأعمال وتترتّب علیه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یکون المناط فی سائر تصرّفات الولیّ فی مال الصبیّ أو نفسه اجتهاده أو تقلیده بالنسبة إلی تکلیفه، والقیام بما هو وظیفته، وأمّا بالنسبة إلی تکلیف الصبیّ بعد بلوغه فی مقام ترتیب الآثار فالظاهر أنّ المناط اجتهاده أو تقلیده، نعم، مع جهله بالحال یُبنی علی صحّة ما صدر من الولیّ من الأعمال ویرتّب علیه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ولایته علی التصرّفات فی مال الصبیّ أو علی نفسه لا یقتضی سلطنة علی تغییر الأسباب الواقعیّة باعتقاده اجتهاداً أم تقلیداً، وحینئذٍ ففی اتّباع رأی الولیّ عند اختلافهما فی کیفیّة أسباب التصرّفات نظر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الظاهر لزوم رعایة معتقده بعد بلوغه اجتهاداً أو تقلیداً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لا أثر لاجتهاد الولیّ أو تقلیده فی عمل الصبیّ بعد بلوغه، بل الواجب علیه هو العمل بما یقتضیه اجتهاد نفسه أو تقلیده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الجواز إذا کان الاحتیاط استحبابیاً، وإنّما الإشکال فی ما إذا کان وجوبیاً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 مع تنجّز احتمال الحرمة بأصالة حرمة التصرّف فی الأموال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فی دوران الأمر بین الوجوب والاستحباب والحرمة کون الاحتیاط بالإخراج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الإخراج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النصاب بحاله مطلقاً، ولا مساس لقاعدة الشکّ بعد الوقت أو بعد التجاوز فی نحو فی المقام، نعم، لا یبعد عدم الوجوب مطلقاً فی صورة التلف مع احتمال الأداء من غیر تفریط لأصالة البراءة، واستصحاب التکلیف لا یثبت اشتغال الذمّة فعلاً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الإخراج مع کونه أحوط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مورد لجریان کلتا القاعدتین؛ لأ نّه لا وقت شرعاً لأداء الزکاة حتّی بناءً علیالقول بالفوریّة، وأیضاً لا محلّ شرعیّ له، وکون الإخراج من عادته فی کلّ سنة لا یوجب البناء علیه عند الشکّ فیه، إلاّ أن یوجب الاطمئنان بوقوعه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لجریان شیءٍ من القاعدتین، نعم، إذا لم یبقَ شیء من النصاب عنده فالظاهر عدم الضمان؛ للأصل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موضوع هذه القاعدة، بل ولا الاُولی أیضاً؛ إذ لیست الزکاة مؤقّتة بحسب الآخر، نعم، لو کانت عادته إخراجها أوّل حلولها مثلاً وشکّ فی أ نّه أخرجها فیه أو سها عنها لم یبعد الحکم بالمضیّ علی إشکال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علی شکّه ویقینه ولو کان نائباً،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حتّی لو کان نائباً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الأعیان الزکویّة التی یشترط فیها الحول، وأمّا فیها فالأظهر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محمّد تقی الخونساری، جمال‌الدین الگلپایگانی، مهدی الشیرازی، الشاهرودی، الخمینی، محمّد رضا الگلپایگانی، الآملی، الأراکی، زین الدین، اللنکرانی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یعلم بعدم أداء البائع، وأمّا مع العلم فیجب علیه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یذهب الحقّ المعلوم ضائعاً، بل للساعی تتبّع العین وأخذ الزکاة منها؛ للعلم بتعلّقها بها وإن لم یعلم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لیس للمشتری الرجوع علی البائع بما قابلها من الثمن؛ لعدم إحراز وقوع البیع علیها حال تعلّقها بها، سواء جهل التاریخان أم أحدهما، واستصحاب عدم البیع إلی زمان التعلّق فی بعضها لا یثبت حدوثه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فیه، کما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وأجری أصالة عدم التعلّق إلی زمان البیع، لکنّ الکلام فی جریان هذا الأصل المثبت، فإذن لا مسرح لوجوب الإخراج، نعم، بعد ما اختیر تعلّق الزکاة بالعین لو علم المشتری عدم إخراج البائع فعلیه الإخراج قطعاً، ثمّ هل له الرجوع علی البائع بما قابلها من الثمن أو لا؟ فیه تفصیل واضح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الإشکال ما ذکر فی الحاشیة السابقة، ولکن یجب علی المشتری إخراجها؛ لقطعه بکون الزکاة فی ما بیده، وإذا ما أخرج فللساعی التتبّع وأخذ الزکاة، ولیس للمشتری الرجوع إلی البائع بالنسبة إلی مقابلها من الثمن؛ لعدم إحراز تعلّقها فی ملک البائع، بل مقتضی أصالة الصحّة فی المعاملة بالنسبة إلی مقدار الزکاة عدم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الوجوب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استجماع الشرائط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البروجردی، الشاهرودی، الحکیم، الشریعتمداری، الفانی، الخمینی، محمّد رضا الگلپایگانی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للعلم التفصیلی بأنّ مقداراً من المال 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تکلیف الوارث یتوقّف علی اشتغال ذمّة المیّت لا، ممّا ذکره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 الوارث أنّ مورد تکلیف مورّثه هو العین الباقیة، أو ذمّة مورّثه إن کانت تالفةً علی وجه یوجب الضمان فعلی الوارث الأداء إن أراد التصرّف فی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وإن فصّل قدس‌سره فی التقریب، لکنّ الظاهر استصحاب ما فی الذمّة فی موردٍ عُلِم أ نّه ما أدّی الزکاة من العین وتعلّقت بذمّته یصیر موضوعاً لحکم الوارث وتکلیفه، ولیس هذا استصحاباً للحکم التکلیفیّ للمیّت حتّی یجری فیه ما فصّل فی المتن، بل أمر وضعیّ مستتبع لتکلیف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القول بعدم الوجوب من باب وضع أمره علی الأحسن،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المسلم لا یترک الزکاة، ولا یتسامح فیها إلی بعد موته، وهذا تعبّد لا عقلیّ،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انتقال الحقّ الزکویّ إلی ذمّة المیّت بعد تلف العین غیر معلوم، واستصحاب بقاء تکلیفه إلی حین الموت لا یثبت اشتغال ذمّته ببدل الزکاة؛ وذلک لکون التکلیف والوضع متغایرین سنخاً، وغیر متلازمین جعلاً، والمقارنة بین الجعلین لا یکفی فی استصحاب بقاء التکلیف لإثبات الوضع، خصوصاً مع تغایر متعلّق التکلیف قبل تلف العین ویعده، نعم، لو علم الوارث بانتقال الحقّ الزکویّ فی ذمّة مورّثه أمکن القول بکفایة شکّه لإثبات الحلول فی ترکة المیّت؛ لإطلاق دلیل الحلول کسائر دیونه المعلوم ثبوتها فی ذمّته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لِما ذکره، بل لأنّ اشتغال ذمّة المیّت غیر معلوم، والأصل عدمه، واستصحاب عدم أداء المیّت لا یثبت اشتغال ذمّته؛ إذ من الممکن أن یکون تلف النصاب لا علی وجه الضمان، نعم، لو علم أنّ تلف النصاب کان علی وجه الضمان فشکّ الوارث کافٍ فی استصحاب بقاء الضمان وعدم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 نّه لا علم للوارث بحدوث اشتغال ذمّة المورّث حین تلف النصاب ببدل الزکاة حتّی یستصحب، ولو فرض علمه بذلک وأنّ تلفه کان علی وجهٍ یضمنها کان شکّه فی بقائه کافیاً فی استصحابه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شکّ الوارث فی استصحاب تکلیف المیّت بلا حاجة إلی إحراز شکّه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شکّ الوارث فی ما إذا علمنا باشتغال الذمّة بعد التلف، وإلاّ فلا مجال لجریان الأصل أصلاً، وحینئذٍ لا یبقی مجال للتکلّم فی أنّ العبرة هل هی بشکّ الوارث، کما قال به بعض، أو بشکّ المیّت، کما هو مختار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محمّد رضا الگلپایگانی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المنع عن جریانها، نعم، فی ما تصرّف فیه یمکن الحمل علی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جریان هذه القواعد فی مثل المقام محلّ إشکال، بل منع، وأمّا حمل فعل المسلم علی الصحّة فأجنبیّ عن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تصرّف فی النصاب بإتلافٍ ونحوه، مع استقرار عادته بإخراج الزکاة قبله،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ذکرنا سابقاً یجری فیها بطریق 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إعطاء المقدار بقصد ما فی الذمّة الحاکم، وهو یعمل علی طبق فتواه فی المال المردّد إعطاؤه الوکیل عن مستحقّی الزکاة والخمس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إخراج ذلک المقدار بقصد ما فی الذمّة وإیصاله إلی الحاکم الشرعی؛ من حیث کونه ولیّاً للطائفتین فتبرأ ذمّته من الحقّ الواقعی، ثمّ یری الحاکم ما هو تکلیفه من القرعة أو التوزیع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لا یبعد کفایة إعطائه المال المردَّد بینهما للحاکم الشرعی، فیعمل بما یراه وظیفةً له، وفی صورة اختلافهما قلّةً وکثرةً لا یُترک الاحتیاط باعطاء الأکثر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کانا من جنس واحد، وإلاّ بهما معاً؛ لقاعدة الشغل، کالمسألة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أعطاهما فقیراً واحداً، ثمّ صالحه علی نصفها فقد احتاط الطرفان ولم یخسرا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فی المقام ما مرّ فی السابقة، ویصحّ مراجعة الحاکم الشرعی وعرض القضیّة علیه، ثمّ إنّ الأحوط للآخذ مراعاة رضا المالک فی أخذ الأکثر 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الأقلّ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تنجّز العلم الإجمالی، ولا فرق بین المِثلیّ والقِیمیّ، والذی ینتقل إلی الذمّة نفس العین علی الإطلاق، والنتیجة عدم الفرق بین الموردین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تجزیه قیمة أکثرها قیمة عند بقاء النصابین أو أحدهما، وتلزمه عند تلفهما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جواز الإعطاء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جوازه بوجهیه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إذا شرط علیه دفع الزکاة عنه، ولا یحتاج إلی قصد النیابة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تعلّق الزکاة بالعین لا یعنی مَن المخاطب بالزکاة إلاّ مَن بیده تعیین الزکاة فی مالٍ خاصّ، وهو حینئذٍ لیس إلاّ المشتری، من دون فرقٍ فی ذلک بین نحوَی تعلّق الزکاة من الإشاعة، أو 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التبرّع بزکاة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بالزکاة عندی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إشکال فی جواز النیابة فی الإخراج والدفع، کما مرّ، وکذا لا إشکال فی جواز رجوعه إلی مَن علیه الزکاة، کما هو الشأن فی کلّ ما طُولِب بصرف مالٍ للمطلوب منه فی غرض الطالب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جمیع ما یطلب من غیره أن یصرف مالاً علی أیّ حاجة صحیحة، لا علی إتلافه بلا غرض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لضمانه علی المستوفَی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متبرّعاً واقعاً؛ فإنّه لا یجوز له الرجوع حینئذٍ واقعاً، وإن کان اللازم علی الآخر الدفع مع ادّعاء عدم التبرّع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براءته بمجرّده، لکنّ الأقوی جواز الاکتفاء بالإیکال إلی ثقة أمین، ولا یلزم علیه العلم ولا التفتیش عن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بعد، نعم، لو أخبر بالأداء، أو اطمئنّ به من ظاهر حاله 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کفایة الدفع إلی الوکیل مطلقاً، نعم، لو کان عدلاً وأخبر بالأداء فالظاهر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یجعلها منجّزةً مترتّبة، فینوی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نّها زکاة مِنّی، فإن لم تکن عَلَیَّ فهی زکاة عن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المتوجّه إلیه، علی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اختلفت الزکوات الواجبة علیه فی الخصوصیات الموجبة للاختلاف فی الأحکام فلابدّ من التعیین فی النیّة، فإن هو لم یعیّن أشکل وقوع ما دفعه امتثالاً عن شیء منها، وإن لم تختلف فی الخصوصیات لم یفتقر إلی التعیین، وسقط من الزکاة الواجبة علیه بمقدار ما دفع وبقی الباقی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سقوط أحد الخطابین بلا عنوان، کما فی کلّ مورد أتی بأحد الوجودَین المتعلّقَین کلّ بحکم مستقلّ مع اتّحاد حقیقتهما وعدم قصدیّة خصوصیّتهما، والوجه فیه ظاهر وجداناً وبرهاناً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فائدة فی التوزیع، ولا أثر له أصلاً، بل تقع عن الزکاة الواجبة علیه مجرّدة عن کلّ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الحاکم علی الاقتراض علی الزکاة محلّ إشکال، وجواز صرفه فی الأصناف ثمّ أداء الدَین من الزکاة أشکل، وما وجّه الماتن من کون المورد من الاعتبارات العقلائیّة ممّا لا یُسمن ولا یُغنِی، وأمتن ما یمکن أن یلتزم به هو أن یقترض الولیّ العام لنفسه، ثمّ یُقرِض الفقیر ما اقترضه، ثمّ بعد حلول زمان الإخراج یوفّی منها دَین الفقیر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لمصلحة الزکاة، کما إذا اشتری لِغنمِ الصدقة علفاً نسیةً، والقرض فی الأمثلة المذکورة لمصحلة مصرف الزکاة، لا لمصلحتها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أفاده فی المسألة مواضع للنظر، نعم، یجوز للحاکم أن یستدین علی الزکاة لمصلحة الزکاة نفسها، کما إذا احتاجت، نعم، الزکاة إلی العلف والسقی أو إلی إجارة راع أو حارس أو مکان ، وکذلک إذا اضطرّ الفقیر ونحوه ولم یمکن رفع حاجته بوجه فیمکن للحاکم أن یستدین علی نفسه لرفع تلک الحاجة؛ لأ نّه ولیّ، ثم یفی دینه بالزکاة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یتوقّف جواز الاقتراض علی کون الفقیر مضطرّاً، بل یکفی مطلق الفقر، وکذا فی القنطرة والمسجد وابن السبیل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صحّة الاستدانة لا یقتضی إلاّ تملّک العین، وکون مالیّة العین فی عهدة الزکاة، بمعنی عهدة مالکها من جنس الفقیر، أو ما فی مصارفها، وهو لا یقتضی کون المعطی به بعنوان الزکاة،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الدین علی الزکاة مستلزم لکون ما اُخذ قرضاً ملکاً للزکاة لا زکاة، کما أفاد، فلو صحّ لوجب صرفه فی ما یحتاج إلیه الزکاة، لا فی مصارفها، کما فی الاستدانة علی الوقف، حیث یصرف فی تعمیره، لا فی الموقوف علیهم، ثمّ إنّ الزکاة ملک، أو حقّ لمستحقّیها، ولیست من الجهات الّتی یعتبر لها ملک وذمّة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التنظیر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أرباب الزکاة مصارف لها، ثمّ إنّ العنوان الکلّی وإن قلنا بکونه مالکاً للزکاة لا مصرف لها لا ذمّة له تشتغل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الطریق أیضاً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 الردّ بالنسبة إلی الفقیر فی ما إذا أخذها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الفقیر إذا قصد التملّک حقیقةً، ثمّ التملیک للمالک، وکذلک بالنسبة إلی النحو الثالث إذا کان بالمعاملة الشرعیّة، وللحاکم یجوز المصالحة إذا قلنا بولایته فی هذه الاُمور، ولکنّها غیر ثابتة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بذلک کلّه مع صدق النیّة من کلٍّ من الدافع والمدفوع له، والأحوط ترکه إلاّ لمصلحة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فی المظالم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تدریجاً، وإلاّ ففیه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البأس مخصوص بالفقیر علی النحو الذی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بمراجعة الحاکم الشرعی، وقد یتأتّی الوجه الأوّل من الفقیر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موضوع للشرط علی الأوّل والثالث، وأمّا الثانی وإن کان قابلاً لأن یشترط فی ضمنه إلاّ أنّ الإشکال فی جوازه ـ کما تقدّم فی الحاشیة السابقة ـ فالأولی أخذ تمام ما علیه، ثمّ الردّ إلیه قرضاً، وجعله وکیلاً فی دفعه إلی المستحقّین لو کان قادراً علی الدفع دفعةً، أو تدریجاً،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اشتراطه فی أوان التعلّق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مانع ولا قصور فی المال الزکویّ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الأقرب دخوله فی عدم التمکّن من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منعه، لا منع المارّ عنه، وکأ نّه المراد، وکذا فی مسألة الاشتراط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 کما جزم به فی أوّل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وجوبه من جهة عدم تمامیّة ملکیّته ولو لقصور فی سلطنته علی المال بملاحظة تعلّق حقّ الغیر بعمله، کما هو مفاد لام الاختصاص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ذلک فی الثانی والثالث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تامّل، بل الأظهر سقوط الحول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بالجواز بلا استئذان من الحاکم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عنوان ینطبق علی أولاده وغیرهم، کالعالِم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فیه مصلحة دینیّة، کما فی الفرض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الإصطهباناتی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وإن کانت من المسلّمات لکن فیها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بعدما فرض من کونه فقیراً، نعم، لا یجوز إعطاوءه لها بعد أخذ مقدار کفایته لسنته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الإعطاء من کلٍّ من السهمین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الزیارة والحجّ من مؤونته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من المصالح العامّة الدینیّة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أمکن أیضاً، لکن إذا أمکن تخلیصهم بغیر صرف المال فلا یجوز دفع سهم سبیل اللّه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بالانحصار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صحّته، وهو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 حسن القمّی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قبوله لا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مهدی الشیرازی، أحمد الخونساری، عبداللّه الشیرازی، المرعشی، زین الدین، حسن القمّی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العلم والجهل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جاهلاً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الأخذ منه بمثل ما یعطی لغیره مع عدم العلم به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بالاحتمال مع الظهور، فالجواز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لاإشکال فیه علی المختار من أنّ الزکاة حقّ فی العین، وکذا علی القول بأنّها کلّیّ فی المعیّن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علی القول بالإشاعة، لا علی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التفصیل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لا معنی للتولّی فی النیّة بمعنی القربة، وأ نّها غیر 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سابقاً منع کونه فضولیّاً بالنسبة إلی مقدار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 نّه لا یجبر علی الإعطاء، ولا الأخذ من ماله، فلو مات لا یوءخذ من ترکته، ولا تجب علی وارثه المسلم، ولا علی المشتری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تعلّق الزکاة بالعین علی نحو الإشاعة، کما هو کذلک فی الخمس، أو علی نحو الشرکة فی المالیّة یلزم إخراج الخمس وإعطاء الباقی للزکاة، وأمّا إذا کان علی نحو الکلّی فی المعیّن فإعطاء الزکاة بعد إخراج الخمس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لزوم التوزیع فی جمیع الفروض، سواء تعلّقت بالعین، أم کانت فی الذمّة، نعم، لا یبعد لزوم تقدیم دَین الناس إذا کانت الحقوق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غیر النذر والکفّارة، وأمّا هما فلا یخرجان من الأصل حتّی یجب التوزیع بالإضافة إلیهما فی عرض الدیون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مَن کان حرفته الاستعطاء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السؤال والاستعطاء حرفةً له، وإلاّ فهو من ذوی الحرف لو لم نقل بانصراف الحرمة عن مثل ذلک عرفاً، ویمکن أن یکون نظر المجلسی رحمه‌الله إلیه، ویمکن أن یکون نظره قدس‌سره إلی ما قاله الصادق علیه‌السلام فی روایة أبی خدیجة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فلیقسّمها فی قومٍ لیس بهم بأس إعفاءً عن المسائلة لا یسألون أحداً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من أخذ ذلک حرمة له الکاشف عن عدم الفقر، أو یکون هو بنفسه مثلاً وافٍ بمعاشه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ووالده العلاّمة التقیّ المجلسی فی فقهه الفارسی، وعدّة من معاصریه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نظره إلی روایة ابن أبی یعفور حیث 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واللّه إلاّ التراب، إلاّ أن ترحمه، فإن رحمتَه فأعطِه کسرةً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السؤال عنه هل یعطی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إلی أنّ مجرّد السؤال لا یکون أمارةً علی فقره، بل اللازم إحرازه، أو إلی أنّ مَن جعل السؤال حرفةً له ـ کما هو الظاهر من العنوان ـ لا یکون فقیراً؛ لأ نّه حرفة کافیة للمؤونة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إلی صورة اتّخاذ السؤال حرفةً، أو إلی النهی عن إعطائه فی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یکون نظره إلی أ نّه داخل فی المحترِف الّتی تفی حرفته بمؤونته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بمؤونته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الأصل، وقد أضفناها من بقیة النسخ لکی یستقیم السیاق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وجیه؛ بدعوی أ نّه لا دلیل علی أن تکون العدالة فی المقام غیر ما تعتبر فی الجماعة، وقد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شرائط إمام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تصدیها لمن یعرف نفسه بعدم العدالة، فهذا الشرط فی المقام علی فرض اعتباره یخالف غیره من الشروط بحسب المتفاهم من الأدلّة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تسالمت علیه کلمة القوم، وإن لم نظفر بدلیل علیه، ویمکن القول بالإجزاء إذا قصد عنوان الزکاة حین إعطائها، والاحتیاط أمر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یقال وصل المال إلی مالکه وإن عصی بترک العبادة، لکنّ هذا فی ما إذا أدّی العین، لا فی ما إذا أدّی من مال آخر، فإنّه لا یتعیّن فی الزکاة، ولا یتحقّق عنوانها وفراغ الذمّة إلاّ بالقربة، کما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اعتبار قصد القربة حین الدفع إلی الفقیر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القربة المعتبرة حال الدفع إلی الفقیر، أو الحاکم، لا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تکرار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 کیف وإعطاء الزکاة من العبادات، لا عزلها، مضافاً إلی أنّ عدم الإجزاء مقتضی قاعدة الشغل بالنسبة إلی النیّة، کما هو المعروف فی عصرنا؟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کذلک لو کان متقرّباً فی نفس توکیله، وإلاّ فلو قصد التقرّب بدفع بدنه التنزیلی فالظاهر الاجتزاء به مع مقارنة قصده حال 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وکیلاً فی اخراجها فالأقرب اعتبار القربة فی حقّه، وإن کان وکیلاً فی صرف الإیصال فالأقرب کفایة قربة الموکِّل، وإن لم تکن قربة هناک لدی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وکیلا فی النیّة فلا یجزی وکان ضامناً وإن کان وکیلا فی الإیصال أجزأت نیّة الموکّل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مختصّ بعدم بقاء قصد المالک القربة إلی حین دفع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وکیلاً فی النیّة،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النظر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المقابلة بین الکلامین لا تخلو من مسامحة، وقد عرفت أنّ قصد الرئاسة إذا کان فی النیابة لا یضرّ فی القربة، ولا یقتضی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بنحو الداعی علی الداعی، وإلاّ فلا بأس به ظاهراً حتّی فی صورة کونه بنفسه متکفّلاً للنیّة فضلاً عن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الإجزاء، وعدم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لا معنی للتولّی فی النیّة من الحاکم فی مثله والکافر، وإنّما هو موظّف بأخذ حقّ الفقراء من جهة الأمر الوضعی، وهذا بخلاف الولایة علی الصغیر والوکالة عن الغیر فإنّه مکلّف علی الإعطاء للآخذ فینوی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الخمینی، المرعشی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الامتناع بما هو امتناع لیس بحرام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الإشکال من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إذ یکفی قصد الحاکم الذی هو ولیّ الممتنع عن قصده للقربة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ینفعه بعد فرض کونه ولیّاً؟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 سهم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إعطاوءه من سهم الفقیر، نعم، لا بأس بإعطائه من سهم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یباح، والأحوط عدم أخذه إلاّ بعد حصول العجز عن تحصیل موءونته من جهة اشتغاله بالعلم ولو فی العلم الواجب،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قاصداً للریاء أو الرئاسة غیر مانع عن الإعطاء إذا لم نعتبر العدالة فی المستحقّ، وکونه إعانة علی الحرام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الدفع علی وجه الإعانة فالإشکال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الإشکال من الجهة المذکورة فی المتن، بل من حیث إنّ الحرام مقارن لا متّحد مع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الإعطاء مقدّمةً والحال أ نّه بنفسه واجب، فإذا کان الإعطاء مصداقاً للتصرّف یشکل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إیتاء الزکاة للفقیر، أو ولیّه، أو صرفها فی مصارفها فعلٌ خارجیّ لا أمر انتزاعی، فالأجود التمسّک بعدم عبادیّة الزکاة، أو عدم اتّحاد دفعها مع 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الإجزاء، لا لما ذکره؛ فإنّه غیر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الأظهر والأنسب لإطلاق الأدلّة اعتباره،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الأظهر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لهذا المعنی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من موالی مولانا الصادق علیه‌السلام والروایة مرویّة فی الوسائل فی الباب الخامس من أبواب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روایتا زرارة وأبی بصیر المرویّتان فی الباب الأوّل من أبواب زکاة الفطرة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أبی بصیر المرویّ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مضافاً إلی ظهور مادّة الکلمة فیه،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ممیِّزاً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أدواریّاً إذا کان دور جنونه عند دخول لیلة العید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هذا الشرط علی إطلاقه محلّ تأمّل، والاحتیاط سبیل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إغمائه مستوعَباً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شرطیّة الحرّیة إشکال، کما أنّ إلزام السیّد بزکاته أیضاً منوطة بعیلولته له، فتظهر الثمرة فی موردٍ یکون مالکاً ولو لِما ملّکه مولاه علی المختار، ولم یکن عِیالاً لسیّده؛ فإنّه بناءً علی شرطیّة الحرّیّة لا زکاةَ علیه، ولا علی سیّده، بخلاف ما لو لم نقل بالاشتراط، فیجب علی العبد زکاتُه وزکاةُ مَن یعولُه،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قیام الدلیل علی اشتراط الحریّة لا یوجب الزکاة علیه؛ لعدم إطلاق فی أدلّة وجوب الزکاة؛ لأنّ خطاباتها بین کونها فی مقام الإهمال، وبیان تشریع الحکم، وبین کونها فی بیان حکم آخر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أسقطت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ولکنّ الإنصاف أنّ دیدن الأصحاب فی إثبات الوجوب لأصناف المکلّفین لا یدور إلاّ مدار المانع بلا تشکیک منهم فی اقتضاء عمومات انّ اللّه جعل فی مال الأغنیاء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وأمثال هذا المضمون فی باب الفطرة أیضاً عموم الوجوب لأنحاء المکلّفین، وإن کان هذا الخطاب من سائر الجهات مجملة محضة،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المکاتب علی نفسه، إلاّ إذا کان عیالاً لمولاه فإنّه حینئذٍ تکون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عَیلولتهم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عبداللّه الشیرازی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کما تقدّم، خصوصاً إذا لم یکن معجَّلاً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ما إذا کان الدین حالاًّ، أو یحلّ فی تلک السنة، وإلاّ فلا یمنع عن وجوبها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الإشکال الّذی مرّ فی زکاة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تسالمت علیه کلمة الأصحاب، ولکن 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یختصّ بالکفّار، وأمّا بعض فرق أهل القبلة المحکوم بکفرهم کالغُلاة والنُصّاب فلا یستقیم؛ فیه إذ القربة متمشّاة منهم، فالأولی فی المقام التعلیل بفقدان الإسلام المعتبر فی صحّة إخراج الزکاة فی الکافر ومَن بحکمه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الإسلام والإیمان، وإن کان قد یتمشّی منه القربة، کالخوارج والغُلاة والنواصب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غنیّاً، کما أ نّه لا یجوز الإعطاء له فی الدور من آخر، ولابدّ من الإخراج عنه، وإن کان الأحوط علیه الإخراج من مال نفسه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الأولی الصدقة علی واحدٍ منهم غیر المتصدّق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جواز تولّی الولیّ للأخذ للقاصر من الصغیر أو المجنون، وأمّا جواز الإعطاء عنه بعد الأخذ له فمحلّ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الإعطاء عنهما بعد الأخذ لهما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إعطائه عنه بعد الأخذ له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إلاّ أن یعوّضه عنه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أن یدرک آخر جزءٍ من شهر رمضان إلی أول جزءٍ من لیلة العید جامعاً للشرائط، فلا تجب علی مَن لم یدرک ذلک ، سواء اجتمعت الشرائط له فی ما قبل ذلک أو فی ما بعده أم لم تجتمع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الظاهر وجوبها إذا کان جامعاً للشرائط ولو بعد الغروب إلی آخر وقتها، نعم، لا تجب عن المولود بعد انقضاء الشهر، ولا علی مَن أسلم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مقارنة للغروب إشکال، والأحوط وجوباً الإخراج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الوجوب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بالنسبة إلی الکافر لا یخلو من مسامحة؛ لوجوبها علی الکافر، نعم، بإسلامه تصحّ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آناً مّا قبله،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هلّ هلال شوّال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تلک اللیلة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ما إذا لم یصدق علیه العیلولة، وإلاّ وجبت الزکاة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وجوبها علیه لو کان مدعوّاً قبل هلال شوال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 تقی القمّی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مع وجوب نفقتهم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عدم کونهما عِیاله، وإلاّ فلیس للولیّ الإنفاق من مالهما،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یجب علی الولیّ من فطر منهما الفطرة من ماله، ولا من مالهما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زکاة المال حرفاً بحرف، فراجع نظیر هذه المسألة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الوکیل ثقة، وکذا المأذون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الموکِّل یتولّی النیّة،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التسبیب، کالتوقّع والالتماس، وإلاّ فلا یکفی مجرّد الإذن فضلاً عن التبرّع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فی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الإجزاء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أ نّه واجب علیه، لا بعنوان فطرة نفسه؛ وذلک لأ نّه لا إشکال فی جعل الفطرة علیه، کما یظهر من صحیحَی صفوان الجمّال والحلبی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وإن کان المکلّف بإخراجها المعیل، فإذا قصد فی الإخراج تکلیف نفسه لم یصحَّ علی إشکال، وأمّا إذا قصد إعطاء فطرة نفسه قربةً إلی اللّه فیجوز؛ لعدم التشریع، ویجزئ لأ نّه أتی بما هو مشروع وقابل للنیابة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التبرّع بها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خلافه لو لم یکن بإذنه، ومع إذنه لو لم یرجع إلی الوکالة عنه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مراعاة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البجنوردی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کانت نفقتهم بالاستقراض باعتباره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واثقاً بأ نّهم یُخرجونها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التسبیب، کما تقدّم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 الروحانی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 المرعشی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الوجوب علی صاحب النوبة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أحمد الخونساری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وکذا لا یُترک الاحتیاط فی اتّفاق 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أیضاً،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ماله، لا من مال الرضیع، وإلاّ فلا تجب فطرته علی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 کون الرضیع فی عیلولة أبیه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تُرضِعه باُجرة وإلاّ فإن کانت من مال الأب فهو عیال الأب، وإن کانت من مال الرضیع لم یکن عیالاً لأحد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إذا کانت النفقة من مال الطفل، وکذا إذا کانت المرضعة مستأجرة من ماله فلا تجب الفطرة علی أحد، وإن کان المنفق علیها هو الأب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تُعطی عنه رجاءً، ویکفی عنه العمل علی الاستحباب المذکور فی الصورة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 من مال نفسه ینافی کونه عیالاً له، وإن کان هو الذی وهبه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الهِبة للعیال للصرف فی النفقات متعارف خارجاً، ولا توجب الهبة بعد کونها نحو تکفّلٍ له خروج العیال عن کونه عیالاً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الإنفاق بنحو التملیک، لا بنحو البذل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یشترط لکن قام بنفقاته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مجّاناً، وإلاّ لو کانت النفقة من مال الإجارة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وجوبها علیه فیهما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الوجوب فی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وجوبها علیه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الفطرة علیه فیهما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فیهما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صدق العیال والضیف علیه إشکال، والاحتیاط لا ینبغی أن یُترک خصوصاً فی الصورتین الاُولَیین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أنّ الملاک العیلولة، لا وجوب الإنفاق؛ وعلیه لا فرق بین الرجعیّة والبائن والحامل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کان المدار علی صدق العیلولة فلا فرق بین البائن والرجعیة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هی العیلولة فی کلتیهما، فلا فرق بینهما إلاّ فی وجوب الإنفاق، وهو غیر مربوطٍ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العیلولة هی المناط فی الزوجة مطلقاً، مطلّقة وغیر 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لو کانت الحالة السابقة المتیقّنة هی الحیاة والعیلولة معاً وشکّ فی بقاء الحیاة فقط، وأمّا لو کانت الحالة السابقة هی الحیاة فقط ولکن کان بقاء الحیاة ملازماً للعیلولة فجریان استصحاب الحیاة لا یثبت العیلولة التی یترتّب علیها وجوب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یجدی الأصل إذا علم کونهم فی حال حیاتهم عیالاً وشکّ فی حیاتهم، وأمّا مع عدم العلم بذلک لکن علم أ نّهم علی فرض حیاتهم عیال فالظاهر عدم إحراز الموضوع باستصحاب الحیاة لهم إلاّ علی القول بالأصل المثبت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وکونها محقّقةً فی السابق زمن الیقین بحیاتهم قبل الشکّ فی الحیاة، وإلاّ فلو لم یعلم ذلک لَما کان للأصل مساغ لکونه مثبتاً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یلزم أن یکون القوت الغالب لغالب الناس، وإلاّ یلزم عدم الصدق علی المذکورات حتّی فی البلاد التی کانت محالّها؛ لوضوح عدم کون التمر قوت الغالب لغالب الناس فی العراق والحجاز وفارس وکرمان کغالبیّة الأرزّ فی مازندران، بل المیزان کونه قوتاً غالباً فی مقابل ندرة قوتیّته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البعید أن یکون المراد من غالب الناس هو غالبهم فی سطح الأرض، بل الظاهر هو غالبهم فی کلّ قُطر؛ وعلیه فیختلف الغالب بحسب اختلاف الأقطار، وإن کان الظاهر کفایة الغِلاّت الأربع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لنفسه أو أهل بلده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الخبز تأمّل، إلاّ من جهة القیمة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فی القیمة بالنقدَین الرائجَین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یکون قیمة رائجة، وإلاّ فمحلّ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إجزائها تأمّل، والأحوط ترکها،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المذکورات بعنوان القیمة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ویظهر منه الحال فی استثناء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قوتاً شائعاً ولو مخلوطاً،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انّ الأحوط إخراج القیمة من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دفعه بعنوان القیمة عن جنسٍ آخر بناءً علی مبناه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 فی تعالیق زکاة الغِلاّت أنّ الوُقیَة ـ مخفّفة الاُوقِیَة ـ وهی علی مصطلح بلدنا النجف الأشرف وأکثر بلاد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الحقّة، فربع الحقّة النجفیّة وُقیّة النجف، کما أنّ ربع الحقّة الإسلامبولیّة وُقیّتها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وبحسب الربعة المعروفة فی البحرین ـ وهی أربعمائة مثقال صیرفی ـ ربعة ونصف ، وأربعة عشر مثقالاً صیرفیاً وربع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المَنّ التبریزی وهو نصفه ستمائة وأربعون مثقالاً، فالمخرج ستمائة وخمسة عشر مثقالاً وربع مثقال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کیلوات تقریباً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زمان وجوبها نظر، وإن کان التعجیل بها فیه جائزاً، ولا تنافی بینهما، کما لا تنافی بین ذلک وبین کون مدار وضع الزکاة بحسب مصلحتها علی صدق إدراکه من الشهر جزءاً یسیراً واجداً للشرائط فیه، کما أشرنا، وعمدة الوجه فی مثل هذه الجهات هو الجمع بین أنحاء النصوص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زکاة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المتفرّقة فی هذا الباب،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وإن کان أحوط، ووقت إخراجها یوم الفطر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کما أنّ الأحوط إخراجها بعد الفجر یوم العید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تأمّل؛ لقوّة ظهور دلیل التحدید بالزوال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تعجیلها فی شهر رمضان لا یخلو من قوّة، والأحوط بقاء الفقیر بصفة الاستحقاق، والمعطی علی أوصاف المعتبرة فیه إلی غروب الشمس من آخر یوم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العزل مع عدم وجود المستحقّ، أو عدم إمکان الإیصال فی الوقت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هو مقتضی الاحتیاط فی هذه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الأوجه الاقتصار بالأثمان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المنع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وأمّا تعیینها فی مالٍ مشترکٍ بینه وبین غیره یوجب الانعزال علی الأقوی لو کانت حصّته بقدرها، أو أقلّ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الزیادة قلیلةً علی وجهٍ لا یضرّ بصدق العزل علیه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تَعدٍّ وتفریط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الأحوط ترک النقل مع وجوده، إلاّ إلی الإمام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المستحقّ، أمّا مع وجوده فالأحوط وجوباً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 الزکاة ومثلها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الخمینی، أحمد الخونساری، اللنکرانی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رعایة أحوط الأمرین من بلده وبلد 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 الزکاة ومثلها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المسألة السابقة أ نّه لایُترک الاحتیاط فی عدم نقلها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 محمّد الشیرازی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خصوص الفقراء والمساکین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دلّت علیه عدّة من الروایات، ولا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الناصبین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القدرة علی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هناک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لایُترک الاحتیاط فی منع شارب الخمر ومطلق المتجاهر بالمحرّمات الکبیرة أو بترک الواجبات، کما مرّ فی زکاة 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بل لا تدفع إلی کلّ هاتکٍ للحُرُمات، کما فی زکاة المال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 سابقاً،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علیه فی فصل بقیّة أحکام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دفع الأقل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عدم الإعطاء والأخذ أزید من موءونة سنته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جعل ذلک من مرجّحات بعض مَن سبق علی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 المتصوّرة فی هذه المسألة من زکاة المال آتیة هنا حرفاً بحرف، وکذا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المسألة الثالثة عشرة من فصل أصناف المستحقین للزکاة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الحکم فی الزکاة ومثلها الفطرة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دفعها إلی الفقیر أو وکیله أو ولیّه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تسالمت علیه کلمة الأصحاب، نعم، لابدّ من قصد عنوان الزکاة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حکمه فی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نیّة التعیین نظر؛ نظراً إلی ما أشرنا إلیه سابقاً بأنّ الخطاب المتعلّق بالوجودات المتعدّدة المتّفقة الحقیقة لایحتاج فی أصل الامتثال بأحدهما ولو بلا عنوان قصد خصوصیّة أحدهما؛ لفرض عدم قصدیّة الحقیقة ، وعدم احتیاج التقرّب به إلی کون الوجود المأتیّ به بداعی شخص أمره، بلا تمییز بین أمره وأمر غیره بالمشخصات الخارجیّة، کما لا یخفی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32035</Words>
  <Characters>144769</Characters>
  <CharactersWithSpaces>172637</CharactersWithSpaces>
  <Paragraphs>4221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2026-08-24T06:08:04Z</dcterms:created>
  <dc:creator>ghaemiyeh.com</dc:creator>
  <dc:description/>
  <dc:language>en-US</dc:language>
  <cp:lastModifiedBy/>
  <dcterms:modified xsi:type="dcterms:W3CDTF">2026-08-24T09:38:20Z</dcterms:modified>
  <cp:revision>1</cp:revision>
  <dc:subject/>
  <dc:title>العروة الوثقی والتعلیقات علیها جلد 11</dc:title>
</cp:coreProperties>
</file>

<file path=docProps/custom.xml><?xml version="1.0" encoding="utf-8"?>
<Properties xmlns="http://schemas.openxmlformats.org/officeDocument/2006/custom-properties" xmlns:vt="http://schemas.openxmlformats.org/officeDocument/2006/docPropsVTypes"/>
</file>