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75.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577.xml" ContentType="application/vnd.openxmlformats-officedocument.wordprocessingml.footer+xml"/>
  <Override PartName="/word/footer57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العروة الوثقی والتعلیقات علیها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17364_2322387425">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917366_2322387425">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917368_2322387425">
            <w:r>
              <w:rPr>
                <w:webHidden/>
                <w:rStyle w:val="IndexLink"/>
                <w:rtl w:val="true"/>
              </w:rPr>
              <w:t>أصحاب التعلیقات لهذا الکتاب</w:t>
            </w:r>
            <w:r>
              <w:rPr>
                <w:rStyle w:val="IndexLink"/>
                <w:rtl w:val="true"/>
              </w:rPr>
              <w:tab/>
            </w:r>
            <w:r>
              <w:rPr>
                <w:rStyle w:val="IndexLink"/>
              </w:rPr>
              <w:t>18</w:t>
            </w:r>
          </w:hyperlink>
        </w:p>
        <w:p>
          <w:pPr>
            <w:pStyle w:val="Contents2"/>
            <w:tabs>
              <w:tab w:val="clear" w:pos="8743"/>
              <w:tab w:val="right" w:pos="9026" w:leader="dot"/>
            </w:tabs>
            <w:rPr/>
          </w:pPr>
          <w:hyperlink w:anchor="__RefHeading___Toc1917370_2322387425">
            <w:r>
              <w:rPr>
                <w:webHidden/>
                <w:rStyle w:val="IndexLink"/>
                <w:rtl w:val="true"/>
              </w:rPr>
              <w:t>صاحب التعلیقةمقدار التعلیقة</w:t>
            </w:r>
            <w:r>
              <w:rPr>
                <w:rStyle w:val="IndexLink"/>
                <w:rtl w:val="true"/>
              </w:rPr>
              <w:tab/>
            </w:r>
            <w:r>
              <w:rPr>
                <w:rStyle w:val="IndexLink"/>
              </w:rPr>
              <w:t>19</w:t>
            </w:r>
          </w:hyperlink>
        </w:p>
        <w:p>
          <w:pPr>
            <w:pStyle w:val="Contents2"/>
            <w:tabs>
              <w:tab w:val="clear" w:pos="8743"/>
              <w:tab w:val="right" w:pos="9026" w:leader="dot"/>
            </w:tabs>
            <w:rPr/>
          </w:pPr>
          <w:hyperlink w:anchor="__RefHeading___Toc1917372_2322387425">
            <w:r>
              <w:rPr>
                <w:webHidden/>
                <w:rStyle w:val="IndexLink"/>
                <w:rtl w:val="true"/>
              </w:rPr>
              <w:t>فصل</w:t>
            </w:r>
            <w:r>
              <w:rPr>
                <w:rStyle w:val="IndexLink"/>
                <w:rtl w:val="true"/>
              </w:rPr>
              <w:t xml:space="preserve">: </w:t>
            </w:r>
            <w:r>
              <w:rPr>
                <w:rStyle w:val="IndexLink"/>
                <w:rtl w:val="true"/>
              </w:rPr>
              <w:t>فی کیفیة صلاة الاحتیاط</w:t>
            </w:r>
            <w:r>
              <w:rPr>
                <w:rStyle w:val="IndexLink"/>
                <w:rtl w:val="true"/>
              </w:rPr>
              <w:tab/>
            </w:r>
            <w:r>
              <w:rPr>
                <w:rStyle w:val="IndexLink"/>
              </w:rPr>
              <w:t>22</w:t>
            </w:r>
          </w:hyperlink>
        </w:p>
        <w:p>
          <w:pPr>
            <w:pStyle w:val="Contents3"/>
            <w:tabs>
              <w:tab w:val="clear" w:pos="8459"/>
              <w:tab w:val="right" w:pos="9026" w:leader="dot"/>
            </w:tabs>
            <w:rPr/>
          </w:pPr>
          <w:hyperlink w:anchor="__RefHeading___Toc1917374_2322387425">
            <w:r>
              <w:rPr>
                <w:webHidden/>
                <w:rStyle w:val="IndexLink"/>
                <w:rtl w:val="true"/>
              </w:rPr>
              <w:t>جملة من أحکام صلاة الاحتیاط، مضافاة إلی ما قتدم فی مسائل الصلاة</w:t>
            </w:r>
            <w:r>
              <w:rPr>
                <w:rStyle w:val="IndexLink"/>
                <w:rtl w:val="true"/>
              </w:rPr>
              <w:tab/>
            </w:r>
            <w:r>
              <w:rPr>
                <w:rStyle w:val="IndexLink"/>
              </w:rPr>
              <w:t>22</w:t>
            </w:r>
          </w:hyperlink>
        </w:p>
        <w:p>
          <w:pPr>
            <w:pStyle w:val="Contents3"/>
            <w:tabs>
              <w:tab w:val="clear" w:pos="8459"/>
              <w:tab w:val="right" w:pos="9026" w:leader="dot"/>
            </w:tabs>
            <w:rPr/>
          </w:pPr>
          <w:hyperlink w:anchor="__RefHeading___Toc1917376_2322387425">
            <w:r>
              <w:rPr>
                <w:webHidden/>
                <w:rStyle w:val="IndexLink"/>
                <w:rtl w:val="true"/>
              </w:rPr>
              <w:t>ما یعتبر فی الصلوات من الشرائط یجری فی صلاة الاحتیاط</w:t>
            </w:r>
            <w:r>
              <w:rPr>
                <w:rStyle w:val="IndexLink"/>
                <w:rtl w:val="true"/>
              </w:rPr>
              <w:tab/>
            </w:r>
            <w:r>
              <w:rPr>
                <w:rStyle w:val="IndexLink"/>
              </w:rPr>
              <w:t>22</w:t>
            </w:r>
          </w:hyperlink>
        </w:p>
        <w:p>
          <w:pPr>
            <w:pStyle w:val="Contents3"/>
            <w:tabs>
              <w:tab w:val="clear" w:pos="8459"/>
              <w:tab w:val="right" w:pos="9026" w:leader="dot"/>
            </w:tabs>
            <w:rPr/>
          </w:pPr>
          <w:hyperlink w:anchor="__RefHeading___Toc1917378_2322387425">
            <w:r>
              <w:rPr>
                <w:webHidden/>
                <w:rStyle w:val="IndexLink"/>
                <w:rtl w:val="true"/>
              </w:rPr>
              <w:t>یراعی فی صلاة الاحتیاط جهة الاستقلال و الجزئیة؛ لترددها بین النافلة أو الجزء أو بمنزلة الجزء</w:t>
            </w:r>
            <w:r>
              <w:rPr>
                <w:rStyle w:val="IndexLink"/>
                <w:rtl w:val="true"/>
              </w:rPr>
              <w:tab/>
            </w:r>
            <w:r>
              <w:rPr>
                <w:rStyle w:val="IndexLink"/>
              </w:rPr>
              <w:t>23</w:t>
            </w:r>
          </w:hyperlink>
        </w:p>
        <w:p>
          <w:pPr>
            <w:pStyle w:val="Contents3"/>
            <w:tabs>
              <w:tab w:val="clear" w:pos="8459"/>
              <w:tab w:val="right" w:pos="9026" w:leader="dot"/>
            </w:tabs>
            <w:rPr/>
          </w:pPr>
          <w:hyperlink w:anchor="__RefHeading___Toc1917380_2322387425">
            <w:r>
              <w:rPr>
                <w:webHidden/>
                <w:rStyle w:val="IndexLink"/>
                <w:rtl w:val="true"/>
              </w:rPr>
              <w:t>عدم وجوب إعادة الصلاة لو جاء بالمنافی قبل قبل صلاة الاحتیاط ثم تبین تمامیتها</w:t>
            </w:r>
            <w:r>
              <w:rPr>
                <w:rStyle w:val="IndexLink"/>
                <w:rtl w:val="true"/>
              </w:rPr>
              <w:tab/>
            </w:r>
            <w:r>
              <w:rPr>
                <w:rStyle w:val="IndexLink"/>
              </w:rPr>
              <w:t>26</w:t>
            </w:r>
          </w:hyperlink>
        </w:p>
        <w:p>
          <w:pPr>
            <w:pStyle w:val="Contents3"/>
            <w:tabs>
              <w:tab w:val="clear" w:pos="8459"/>
              <w:tab w:val="right" w:pos="9026" w:leader="dot"/>
            </w:tabs>
            <w:rPr/>
          </w:pPr>
          <w:hyperlink w:anchor="__RefHeading___Toc1917382_2322387425">
            <w:r>
              <w:rPr>
                <w:webHidden/>
                <w:rStyle w:val="IndexLink"/>
                <w:rtl w:val="true"/>
              </w:rPr>
              <w:t>لا یجب الإتیان بالاحتیاط لو تبین تمامیة الصلاة قبلها</w:t>
            </w:r>
            <w:r>
              <w:rPr>
                <w:rStyle w:val="IndexLink"/>
                <w:rtl w:val="true"/>
              </w:rPr>
              <w:tab/>
            </w:r>
            <w:r>
              <w:rPr>
                <w:rStyle w:val="IndexLink"/>
              </w:rPr>
              <w:t>26</w:t>
            </w:r>
          </w:hyperlink>
        </w:p>
        <w:p>
          <w:pPr>
            <w:pStyle w:val="Contents3"/>
            <w:tabs>
              <w:tab w:val="clear" w:pos="8459"/>
              <w:tab w:val="right" w:pos="9026" w:leader="dot"/>
            </w:tabs>
            <w:rPr/>
          </w:pPr>
          <w:hyperlink w:anchor="__RefHeading___Toc1917384_2322387425">
            <w:r>
              <w:rPr>
                <w:webHidden/>
                <w:rStyle w:val="IndexLink"/>
                <w:rtl w:val="true"/>
              </w:rPr>
              <w:t>لو تبین تمامیة الصلاة بعد الإتیان بالاحتیاط فتحسب نافلة، و إن تبین فی الأثناء جاز قطعها</w:t>
            </w:r>
            <w:r>
              <w:rPr>
                <w:rStyle w:val="IndexLink"/>
                <w:rtl w:val="true"/>
              </w:rPr>
              <w:tab/>
            </w:r>
            <w:r>
              <w:rPr>
                <w:rStyle w:val="IndexLink"/>
              </w:rPr>
              <w:t>26</w:t>
            </w:r>
          </w:hyperlink>
        </w:p>
        <w:p>
          <w:pPr>
            <w:pStyle w:val="Contents3"/>
            <w:tabs>
              <w:tab w:val="clear" w:pos="8459"/>
              <w:tab w:val="right" w:pos="9026" w:leader="dot"/>
            </w:tabs>
            <w:rPr/>
          </w:pPr>
          <w:hyperlink w:anchor="__RefHeading___Toc1917386_2322387425">
            <w:r>
              <w:rPr>
                <w:webHidden/>
                <w:rStyle w:val="IndexLink"/>
                <w:rtl w:val="true"/>
              </w:rPr>
              <w:t>إذا تبین بعد إتمام الصلاة و قبل الاحتیاط زیادة رکعة وجب إعادتها قبل الشروع ها أو فی الأثناء أو بعدها</w:t>
            </w:r>
            <w:r>
              <w:rPr>
                <w:rStyle w:val="IndexLink"/>
                <w:rtl w:val="true"/>
              </w:rPr>
              <w:tab/>
            </w:r>
            <w:r>
              <w:rPr>
                <w:rStyle w:val="IndexLink"/>
              </w:rPr>
              <w:t>27</w:t>
            </w:r>
          </w:hyperlink>
        </w:p>
        <w:p>
          <w:pPr>
            <w:pStyle w:val="Contents3"/>
            <w:tabs>
              <w:tab w:val="clear" w:pos="8459"/>
              <w:tab w:val="right" w:pos="9026" w:leader="dot"/>
            </w:tabs>
            <w:rPr/>
          </w:pPr>
          <w:hyperlink w:anchor="__RefHeading___Toc1917388_2322387425">
            <w:r>
              <w:rPr>
                <w:webHidden/>
                <w:rStyle w:val="IndexLink"/>
                <w:rtl w:val="true"/>
              </w:rPr>
              <w:t>صلاة الاحتیاط جابرة للصلاة إذا تبین بعد الاحتیاط نقصان الصلاة</w:t>
            </w:r>
            <w:r>
              <w:rPr>
                <w:rStyle w:val="IndexLink"/>
                <w:rtl w:val="true"/>
              </w:rPr>
              <w:tab/>
            </w:r>
            <w:r>
              <w:rPr>
                <w:rStyle w:val="IndexLink"/>
              </w:rPr>
              <w:t>27</w:t>
            </w:r>
          </w:hyperlink>
        </w:p>
        <w:p>
          <w:pPr>
            <w:pStyle w:val="Contents3"/>
            <w:tabs>
              <w:tab w:val="clear" w:pos="8459"/>
              <w:tab w:val="right" w:pos="9026" w:leader="dot"/>
            </w:tabs>
            <w:rPr/>
          </w:pPr>
          <w:hyperlink w:anchor="__RefHeading___Toc1917390_2322387425">
            <w:r>
              <w:rPr>
                <w:webHidden/>
                <w:rStyle w:val="IndexLink"/>
                <w:rtl w:val="true"/>
              </w:rPr>
              <w:t>عدم کفایة صلاة الاحتیاط لو تبین بعد صلاة الاحتیاط نقص الصلاة أزید مما کان</w:t>
            </w:r>
            <w:r>
              <w:rPr>
                <w:rStyle w:val="IndexLink"/>
                <w:rtl w:val="true"/>
              </w:rPr>
              <w:tab/>
            </w:r>
            <w:r>
              <w:rPr>
                <w:rStyle w:val="IndexLink"/>
              </w:rPr>
              <w:t>27</w:t>
            </w:r>
          </w:hyperlink>
        </w:p>
        <w:p>
          <w:pPr>
            <w:pStyle w:val="Contents3"/>
            <w:tabs>
              <w:tab w:val="clear" w:pos="8459"/>
              <w:tab w:val="right" w:pos="9026" w:leader="dot"/>
            </w:tabs>
            <w:rPr/>
          </w:pPr>
          <w:hyperlink w:anchor="__RefHeading___Toc1917392_2322387425">
            <w:r>
              <w:rPr>
                <w:webHidden/>
                <w:rStyle w:val="IndexLink"/>
                <w:rtl w:val="true"/>
              </w:rPr>
              <w:t>صلاة الاحتیاط لا تکون جابرة للنقص لو تبین الواقع بخلاف کل من طرفی شکه</w:t>
            </w:r>
            <w:r>
              <w:rPr>
                <w:rStyle w:val="IndexLink"/>
                <w:rtl w:val="true"/>
              </w:rPr>
              <w:tab/>
            </w:r>
            <w:r>
              <w:rPr>
                <w:rStyle w:val="IndexLink"/>
              </w:rPr>
              <w:t>27</w:t>
            </w:r>
          </w:hyperlink>
        </w:p>
        <w:p>
          <w:pPr>
            <w:pStyle w:val="Contents3"/>
            <w:tabs>
              <w:tab w:val="clear" w:pos="8459"/>
              <w:tab w:val="right" w:pos="9026" w:leader="dot"/>
            </w:tabs>
            <w:rPr/>
          </w:pPr>
          <w:hyperlink w:anchor="__RefHeading___Toc1917394_2322387425">
            <w:r>
              <w:rPr>
                <w:webHidden/>
                <w:rStyle w:val="IndexLink"/>
                <w:rtl w:val="true"/>
              </w:rPr>
              <w:t>فیما لو تبین قبل الشروع فی صلاة الاحتیاط نقصان صلاته</w:t>
            </w:r>
            <w:r>
              <w:rPr>
                <w:rStyle w:val="IndexLink"/>
                <w:rtl w:val="true"/>
              </w:rPr>
              <w:tab/>
            </w:r>
            <w:r>
              <w:rPr>
                <w:rStyle w:val="IndexLink"/>
              </w:rPr>
              <w:t>31</w:t>
            </w:r>
          </w:hyperlink>
        </w:p>
        <w:p>
          <w:pPr>
            <w:pStyle w:val="Contents3"/>
            <w:tabs>
              <w:tab w:val="clear" w:pos="8459"/>
              <w:tab w:val="right" w:pos="9026" w:leader="dot"/>
            </w:tabs>
            <w:rPr/>
          </w:pPr>
          <w:hyperlink w:anchor="__RefHeading___Toc1917396_2322387425">
            <w:r>
              <w:rPr>
                <w:webHidden/>
                <w:rStyle w:val="IndexLink"/>
                <w:rtl w:val="true"/>
              </w:rPr>
              <w:t>الحکم فیما لو تبین نقصان الصلاة فی أثناء صلاة الاحتیاط</w:t>
            </w:r>
            <w:r>
              <w:rPr>
                <w:rStyle w:val="IndexLink"/>
                <w:rtl w:val="true"/>
              </w:rPr>
              <w:tab/>
            </w:r>
            <w:r>
              <w:rPr>
                <w:rStyle w:val="IndexLink"/>
              </w:rPr>
              <w:t>32</w:t>
            </w:r>
          </w:hyperlink>
        </w:p>
        <w:p>
          <w:pPr>
            <w:pStyle w:val="Contents3"/>
            <w:tabs>
              <w:tab w:val="clear" w:pos="8459"/>
              <w:tab w:val="right" w:pos="9026" w:leader="dot"/>
            </w:tabs>
            <w:rPr/>
          </w:pPr>
          <w:hyperlink w:anchor="__RefHeading___Toc1917398_2322387425">
            <w:r>
              <w:rPr>
                <w:webHidden/>
                <w:rStyle w:val="IndexLink"/>
                <w:rtl w:val="true"/>
              </w:rPr>
              <w:t>فی حکم ما لو شک فی إتیان صلاة الاحتیاط بعد العلم بوجوبها علیه</w:t>
            </w:r>
            <w:r>
              <w:rPr>
                <w:rStyle w:val="IndexLink"/>
                <w:rtl w:val="true"/>
              </w:rPr>
              <w:tab/>
            </w:r>
            <w:r>
              <w:rPr>
                <w:rStyle w:val="IndexLink"/>
              </w:rPr>
              <w:t>38</w:t>
            </w:r>
          </w:hyperlink>
        </w:p>
        <w:p>
          <w:pPr>
            <w:pStyle w:val="Contents3"/>
            <w:tabs>
              <w:tab w:val="clear" w:pos="8459"/>
              <w:tab w:val="right" w:pos="9026" w:leader="dot"/>
            </w:tabs>
            <w:rPr/>
          </w:pPr>
          <w:hyperlink w:anchor="__RefHeading___Toc1917400_2322387425">
            <w:r>
              <w:rPr>
                <w:webHidden/>
                <w:rStyle w:val="IndexLink"/>
                <w:rtl w:val="true"/>
              </w:rPr>
              <w:t>لو زاد فی صلاة الاحتیاط رکعة أو رکناً ولو سهواً بطلت ووجب إعادتها و إعادة الصلاة</w:t>
            </w:r>
            <w:r>
              <w:rPr>
                <w:rStyle w:val="IndexLink"/>
                <w:rtl w:val="true"/>
              </w:rPr>
              <w:tab/>
            </w:r>
            <w:r>
              <w:rPr>
                <w:rStyle w:val="IndexLink"/>
              </w:rPr>
              <w:t>40</w:t>
            </w:r>
          </w:hyperlink>
        </w:p>
        <w:p>
          <w:pPr>
            <w:pStyle w:val="Contents3"/>
            <w:tabs>
              <w:tab w:val="clear" w:pos="8459"/>
              <w:tab w:val="right" w:pos="9026" w:leader="dot"/>
            </w:tabs>
            <w:rPr/>
          </w:pPr>
          <w:hyperlink w:anchor="__RefHeading___Toc1917402_2322387425">
            <w:r>
              <w:rPr>
                <w:webHidden/>
                <w:rStyle w:val="IndexLink"/>
                <w:rtl w:val="true"/>
              </w:rPr>
              <w:t>فیما لو شک فی فعل من أفعال صلاة الاحتیاط</w:t>
            </w:r>
            <w:r>
              <w:rPr>
                <w:rStyle w:val="IndexLink"/>
                <w:rtl w:val="true"/>
              </w:rPr>
              <w:tab/>
            </w:r>
            <w:r>
              <w:rPr>
                <w:rStyle w:val="IndexLink"/>
              </w:rPr>
              <w:t>41</w:t>
            </w:r>
          </w:hyperlink>
        </w:p>
        <w:p>
          <w:pPr>
            <w:pStyle w:val="Contents3"/>
            <w:tabs>
              <w:tab w:val="clear" w:pos="8459"/>
              <w:tab w:val="right" w:pos="9026" w:leader="dot"/>
            </w:tabs>
            <w:rPr/>
          </w:pPr>
          <w:hyperlink w:anchor="__RefHeading___Toc1917404_2322387425">
            <w:r>
              <w:rPr>
                <w:webHidden/>
                <w:rStyle w:val="IndexLink"/>
                <w:rtl w:val="true"/>
              </w:rPr>
              <w:t>إذا شک بأنه هل شک شکاً یوجب صلاة الاحتیاط، أولا؟ بنی علی عدمه</w:t>
            </w:r>
            <w:r>
              <w:rPr>
                <w:rStyle w:val="IndexLink"/>
                <w:rtl w:val="true"/>
              </w:rPr>
              <w:tab/>
            </w:r>
            <w:r>
              <w:rPr>
                <w:rStyle w:val="IndexLink"/>
              </w:rPr>
              <w:t>42</w:t>
            </w:r>
          </w:hyperlink>
        </w:p>
        <w:p>
          <w:pPr>
            <w:pStyle w:val="Contents3"/>
            <w:tabs>
              <w:tab w:val="clear" w:pos="8459"/>
              <w:tab w:val="right" w:pos="9026" w:leader="dot"/>
            </w:tabs>
            <w:rPr/>
          </w:pPr>
          <w:hyperlink w:anchor="__RefHeading___Toc1917406_2322387425">
            <w:r>
              <w:rPr>
                <w:webHidden/>
                <w:rStyle w:val="IndexLink"/>
                <w:rtl w:val="true"/>
              </w:rPr>
              <w:t>الحکم فیما إذا شک فی عدد رکعات صلاة الاحتیاط</w:t>
            </w:r>
            <w:r>
              <w:rPr>
                <w:rStyle w:val="IndexLink"/>
                <w:rtl w:val="true"/>
              </w:rPr>
              <w:tab/>
            </w:r>
            <w:r>
              <w:rPr>
                <w:rStyle w:val="IndexLink"/>
              </w:rPr>
              <w:t>43</w:t>
            </w:r>
          </w:hyperlink>
        </w:p>
        <w:p>
          <w:pPr>
            <w:pStyle w:val="Contents3"/>
            <w:tabs>
              <w:tab w:val="clear" w:pos="8459"/>
              <w:tab w:val="right" w:pos="9026" w:leader="dot"/>
            </w:tabs>
            <w:rPr/>
          </w:pPr>
          <w:hyperlink w:anchor="__RefHeading___Toc1917408_2322387425">
            <w:r>
              <w:rPr>
                <w:webHidden/>
                <w:rStyle w:val="IndexLink"/>
                <w:rtl w:val="true"/>
              </w:rPr>
              <w:t>لو زاد فی صلاة الاحتیاط فعلاً غیر رکن أو نقص فهل علیه سجدتا سهوٍ أولا؟ وجهان، والأحوط الإتیان بهما</w:t>
            </w:r>
            <w:r>
              <w:rPr>
                <w:rStyle w:val="IndexLink"/>
                <w:rtl w:val="true"/>
              </w:rPr>
              <w:tab/>
            </w:r>
            <w:r>
              <w:rPr>
                <w:rStyle w:val="IndexLink"/>
              </w:rPr>
              <w:t>44</w:t>
            </w:r>
          </w:hyperlink>
        </w:p>
        <w:p>
          <w:pPr>
            <w:pStyle w:val="Contents3"/>
            <w:tabs>
              <w:tab w:val="clear" w:pos="8459"/>
              <w:tab w:val="right" w:pos="9026" w:leader="dot"/>
            </w:tabs>
            <w:rPr/>
          </w:pPr>
          <w:hyperlink w:anchor="__RefHeading___Toc1917410_2322387425">
            <w:r>
              <w:rPr>
                <w:webHidden/>
                <w:rStyle w:val="IndexLink"/>
                <w:rtl w:val="true"/>
              </w:rPr>
              <w:t>إذا شک فی شرط أو جزء من صلاة الاحتیاط بعد السلام لم یلتفت إلیه</w:t>
            </w:r>
            <w:r>
              <w:rPr>
                <w:rStyle w:val="IndexLink"/>
                <w:rtl w:val="true"/>
              </w:rPr>
              <w:tab/>
            </w:r>
            <w:r>
              <w:rPr>
                <w:rStyle w:val="IndexLink"/>
              </w:rPr>
              <w:t>45</w:t>
            </w:r>
          </w:hyperlink>
        </w:p>
        <w:p>
          <w:pPr>
            <w:pStyle w:val="Contents3"/>
            <w:tabs>
              <w:tab w:val="clear" w:pos="8459"/>
              <w:tab w:val="right" w:pos="9026" w:leader="dot"/>
            </w:tabs>
            <w:rPr/>
          </w:pPr>
          <w:hyperlink w:anchor="__RefHeading___Toc1917412_2322387425">
            <w:r>
              <w:rPr>
                <w:webHidden/>
                <w:rStyle w:val="IndexLink"/>
                <w:rtl w:val="true"/>
              </w:rPr>
              <w:t>حکم ما لو نسی صلاة الاحتیاط و شرع فی نافلة أو قضاء فریضة أو غیرهما</w:t>
            </w:r>
            <w:r>
              <w:rPr>
                <w:rStyle w:val="IndexLink"/>
                <w:rtl w:val="true"/>
              </w:rPr>
              <w:tab/>
            </w:r>
            <w:r>
              <w:rPr>
                <w:rStyle w:val="IndexLink"/>
              </w:rPr>
              <w:t>47</w:t>
            </w:r>
          </w:hyperlink>
        </w:p>
        <w:p>
          <w:pPr>
            <w:pStyle w:val="Contents3"/>
            <w:tabs>
              <w:tab w:val="clear" w:pos="8459"/>
              <w:tab w:val="right" w:pos="9026" w:leader="dot"/>
            </w:tabs>
            <w:rPr/>
          </w:pPr>
          <w:hyperlink w:anchor="__RefHeading___Toc1917414_2322387425">
            <w:r>
              <w:rPr>
                <w:webHidden/>
                <w:rStyle w:val="IndexLink"/>
                <w:rtl w:val="true"/>
              </w:rPr>
              <w:t>إذا نسی سجدة واحدة من صلاة الاحتیاط أو تشهداً قضاهما بعدها</w:t>
            </w:r>
            <w:r>
              <w:rPr>
                <w:rStyle w:val="IndexLink"/>
                <w:rtl w:val="true"/>
              </w:rPr>
              <w:tab/>
            </w:r>
            <w:r>
              <w:rPr>
                <w:rStyle w:val="IndexLink"/>
              </w:rPr>
              <w:t>51</w:t>
            </w:r>
          </w:hyperlink>
        </w:p>
        <w:p>
          <w:pPr>
            <w:pStyle w:val="Contents2"/>
            <w:tabs>
              <w:tab w:val="clear" w:pos="8743"/>
              <w:tab w:val="right" w:pos="9026" w:leader="dot"/>
            </w:tabs>
            <w:rPr/>
          </w:pPr>
          <w:hyperlink w:anchor="__RefHeading___Toc1917416_2322387425">
            <w:r>
              <w:rPr>
                <w:webHidden/>
                <w:rStyle w:val="IndexLink"/>
                <w:rtl w:val="true"/>
              </w:rPr>
              <w:t>فصل</w:t>
            </w:r>
            <w:r>
              <w:rPr>
                <w:rStyle w:val="IndexLink"/>
                <w:rtl w:val="true"/>
              </w:rPr>
              <w:t xml:space="preserve">: </w:t>
            </w:r>
            <w:r>
              <w:rPr>
                <w:rStyle w:val="IndexLink"/>
                <w:rtl w:val="true"/>
              </w:rPr>
              <w:t>فی حکم قضاء الأجزاء المنسیّة</w:t>
            </w:r>
            <w:r>
              <w:rPr>
                <w:rStyle w:val="IndexLink"/>
                <w:rtl w:val="true"/>
              </w:rPr>
              <w:tab/>
            </w:r>
            <w:r>
              <w:rPr>
                <w:rStyle w:val="IndexLink"/>
              </w:rPr>
              <w:t>52</w:t>
            </w:r>
          </w:hyperlink>
        </w:p>
        <w:p>
          <w:pPr>
            <w:pStyle w:val="Contents3"/>
            <w:tabs>
              <w:tab w:val="clear" w:pos="8459"/>
              <w:tab w:val="right" w:pos="9026" w:leader="dot"/>
            </w:tabs>
            <w:rPr/>
          </w:pPr>
          <w:hyperlink w:anchor="__RefHeading___Toc1917418_2322387425">
            <w:r>
              <w:rPr>
                <w:webHidden/>
                <w:rStyle w:val="IndexLink"/>
                <w:rtl w:val="true"/>
              </w:rPr>
              <w:t>وجوب قضاء الأجزاء المنسیة مع عدم التذکر قبل الرکوع</w:t>
            </w:r>
            <w:r>
              <w:rPr>
                <w:rStyle w:val="IndexLink"/>
                <w:rtl w:val="true"/>
              </w:rPr>
              <w:tab/>
            </w:r>
            <w:r>
              <w:rPr>
                <w:rStyle w:val="IndexLink"/>
              </w:rPr>
              <w:t>52</w:t>
            </w:r>
          </w:hyperlink>
        </w:p>
        <w:p>
          <w:pPr>
            <w:pStyle w:val="Contents3"/>
            <w:tabs>
              <w:tab w:val="clear" w:pos="8459"/>
              <w:tab w:val="right" w:pos="9026" w:leader="dot"/>
            </w:tabs>
            <w:rPr/>
          </w:pPr>
          <w:hyperlink w:anchor="__RefHeading___Toc1917420_2322387425">
            <w:r>
              <w:rPr>
                <w:webHidden/>
                <w:rStyle w:val="IndexLink"/>
                <w:rtl w:val="true"/>
              </w:rPr>
              <w:t>فیما لو نسی بعض أجزاء التشهد أو الصلاة علی محمد و آل محمد</w:t>
            </w:r>
            <w:r>
              <w:rPr>
                <w:rStyle w:val="IndexLink"/>
                <w:rtl w:val="true"/>
              </w:rPr>
              <w:tab/>
            </w:r>
            <w:r>
              <w:rPr>
                <w:rStyle w:val="IndexLink"/>
              </w:rPr>
              <w:t>55</w:t>
            </w:r>
          </w:hyperlink>
        </w:p>
        <w:p>
          <w:pPr>
            <w:pStyle w:val="Contents3"/>
            <w:tabs>
              <w:tab w:val="clear" w:pos="8459"/>
              <w:tab w:val="right" w:pos="9026" w:leader="dot"/>
            </w:tabs>
            <w:rPr/>
          </w:pPr>
          <w:hyperlink w:anchor="__RefHeading___Toc1917422_2322387425">
            <w:r>
              <w:rPr>
                <w:webHidden/>
                <w:rStyle w:val="IndexLink"/>
                <w:rtl w:val="true"/>
              </w:rPr>
              <w:t>حکم ما لو فصل بین سجدتی السهو والصلاة بالمنافی عمداً أو سهواً</w:t>
            </w:r>
            <w:r>
              <w:rPr>
                <w:rStyle w:val="IndexLink"/>
                <w:rtl w:val="true"/>
              </w:rPr>
              <w:tab/>
            </w:r>
            <w:r>
              <w:rPr>
                <w:rStyle w:val="IndexLink"/>
              </w:rPr>
              <w:t>58</w:t>
            </w:r>
          </w:hyperlink>
        </w:p>
        <w:p>
          <w:pPr>
            <w:pStyle w:val="Contents3"/>
            <w:tabs>
              <w:tab w:val="clear" w:pos="8459"/>
              <w:tab w:val="right" w:pos="9026" w:leader="dot"/>
            </w:tabs>
            <w:rPr/>
          </w:pPr>
          <w:hyperlink w:anchor="__RefHeading___Toc1917424_2322387425">
            <w:r>
              <w:rPr>
                <w:webHidden/>
                <w:rStyle w:val="IndexLink"/>
                <w:rtl w:val="true"/>
              </w:rPr>
              <w:t>إذا أتی بما یوجب السهو قبل الإتیان بسجدتی السهو أو فی الأثناء فعله بعدهما</w:t>
            </w:r>
            <w:r>
              <w:rPr>
                <w:rStyle w:val="IndexLink"/>
                <w:rtl w:val="true"/>
              </w:rPr>
              <w:tab/>
            </w:r>
            <w:r>
              <w:rPr>
                <w:rStyle w:val="IndexLink"/>
              </w:rPr>
              <w:t>59</w:t>
            </w:r>
          </w:hyperlink>
        </w:p>
        <w:p>
          <w:pPr>
            <w:pStyle w:val="Contents3"/>
            <w:tabs>
              <w:tab w:val="clear" w:pos="8459"/>
              <w:tab w:val="right" w:pos="9026" w:leader="dot"/>
            </w:tabs>
            <w:rPr/>
          </w:pPr>
          <w:hyperlink w:anchor="__RefHeading___Toc1917426_2322387425">
            <w:r>
              <w:rPr>
                <w:webHidden/>
                <w:rStyle w:val="IndexLink"/>
                <w:rtl w:val="true"/>
              </w:rPr>
              <w:t>لا یجب قضاء ما نسیه من الذکر فی سجدتی السهو، ما عدا وضع الجبهة فی سجود الصلاة</w:t>
            </w:r>
            <w:r>
              <w:rPr>
                <w:rStyle w:val="IndexLink"/>
                <w:rtl w:val="true"/>
              </w:rPr>
              <w:tab/>
            </w:r>
            <w:r>
              <w:rPr>
                <w:rStyle w:val="IndexLink"/>
              </w:rPr>
              <w:t>59</w:t>
            </w:r>
          </w:hyperlink>
        </w:p>
        <w:p>
          <w:pPr>
            <w:pStyle w:val="Contents3"/>
            <w:tabs>
              <w:tab w:val="clear" w:pos="8459"/>
              <w:tab w:val="right" w:pos="9026" w:leader="dot"/>
            </w:tabs>
            <w:rPr/>
          </w:pPr>
          <w:hyperlink w:anchor="__RefHeading___Toc1917428_2322387425">
            <w:r>
              <w:rPr>
                <w:webHidden/>
                <w:rStyle w:val="IndexLink"/>
                <w:rtl w:val="true"/>
              </w:rPr>
              <w:t>حکم ما لو نسی بعض أجزاء التشهد القضائی و أمکن تدارکه، أو لم یمکن تدارکه بعد تخلل المنافی</w:t>
            </w:r>
            <w:r>
              <w:rPr>
                <w:rStyle w:val="IndexLink"/>
                <w:rtl w:val="true"/>
              </w:rPr>
              <w:tab/>
            </w:r>
            <w:r>
              <w:rPr>
                <w:rStyle w:val="IndexLink"/>
              </w:rPr>
              <w:t>60</w:t>
            </w:r>
          </w:hyperlink>
        </w:p>
        <w:p>
          <w:pPr>
            <w:pStyle w:val="Contents3"/>
            <w:tabs>
              <w:tab w:val="clear" w:pos="8459"/>
              <w:tab w:val="right" w:pos="9026" w:leader="dot"/>
            </w:tabs>
            <w:rPr/>
          </w:pPr>
          <w:hyperlink w:anchor="__RefHeading___Toc1917430_2322387425">
            <w:r>
              <w:rPr>
                <w:webHidden/>
                <w:rStyle w:val="IndexLink"/>
                <w:rtl w:val="true"/>
              </w:rPr>
              <w:t>لو تعدد نسیان السجدة أو التشهد أی بهما واحدة بعد واحدة، مع عدم اشترا التعیین</w:t>
            </w:r>
            <w:r>
              <w:rPr>
                <w:rStyle w:val="IndexLink"/>
                <w:rtl w:val="true"/>
              </w:rPr>
              <w:tab/>
            </w:r>
            <w:r>
              <w:rPr>
                <w:rStyle w:val="IndexLink"/>
              </w:rPr>
              <w:t>60</w:t>
            </w:r>
          </w:hyperlink>
        </w:p>
        <w:p>
          <w:pPr>
            <w:pStyle w:val="Contents3"/>
            <w:tabs>
              <w:tab w:val="clear" w:pos="8459"/>
              <w:tab w:val="right" w:pos="9026" w:leader="dot"/>
            </w:tabs>
            <w:rPr/>
          </w:pPr>
          <w:hyperlink w:anchor="__RefHeading___Toc1917432_2322387425">
            <w:r>
              <w:rPr>
                <w:webHidden/>
                <w:rStyle w:val="IndexLink"/>
                <w:rtl w:val="true"/>
              </w:rPr>
              <w:t>فیما لو کانعلیه قضاء سجدة و قضاء تشهد</w:t>
            </w:r>
            <w:r>
              <w:rPr>
                <w:rStyle w:val="IndexLink"/>
                <w:rtl w:val="true"/>
              </w:rPr>
              <w:tab/>
            </w:r>
            <w:r>
              <w:rPr>
                <w:rStyle w:val="IndexLink"/>
              </w:rPr>
              <w:t>62</w:t>
            </w:r>
          </w:hyperlink>
        </w:p>
        <w:p>
          <w:pPr>
            <w:pStyle w:val="Contents3"/>
            <w:tabs>
              <w:tab w:val="clear" w:pos="8459"/>
              <w:tab w:val="right" w:pos="9026" w:leader="dot"/>
            </w:tabs>
            <w:rPr/>
          </w:pPr>
          <w:hyperlink w:anchor="__RefHeading___Toc1917434_2322387425">
            <w:r>
              <w:rPr>
                <w:webHidden/>
                <w:rStyle w:val="IndexLink"/>
                <w:rtl w:val="true"/>
              </w:rPr>
              <w:t>الإتیان بالاحتیاط بالتکرار لو کان علیه قضاء سجدة و قضاء تشهد وشک فی السابق واللاحق</w:t>
            </w:r>
            <w:r>
              <w:rPr>
                <w:rStyle w:val="IndexLink"/>
                <w:rtl w:val="true"/>
              </w:rPr>
              <w:tab/>
            </w:r>
            <w:r>
              <w:rPr>
                <w:rStyle w:val="IndexLink"/>
              </w:rPr>
              <w:t>63</w:t>
            </w:r>
          </w:hyperlink>
        </w:p>
        <w:p>
          <w:pPr>
            <w:pStyle w:val="Contents3"/>
            <w:tabs>
              <w:tab w:val="clear" w:pos="8459"/>
              <w:tab w:val="right" w:pos="9026" w:leader="dot"/>
            </w:tabs>
            <w:rPr/>
          </w:pPr>
          <w:hyperlink w:anchor="__RefHeading___Toc1917436_2322387425">
            <w:r>
              <w:rPr>
                <w:webHidden/>
                <w:rStyle w:val="IndexLink"/>
                <w:rtl w:val="true"/>
              </w:rPr>
              <w:t>حکم ما لو شک فی أنه نسی أحدهما أم لا، أو علم بنسیان أحدهما و شک فی التدارک</w:t>
            </w:r>
            <w:r>
              <w:rPr>
                <w:rStyle w:val="IndexLink"/>
                <w:rtl w:val="true"/>
              </w:rPr>
              <w:tab/>
            </w:r>
            <w:r>
              <w:rPr>
                <w:rStyle w:val="IndexLink"/>
              </w:rPr>
              <w:t>64</w:t>
            </w:r>
          </w:hyperlink>
        </w:p>
        <w:p>
          <w:pPr>
            <w:pStyle w:val="Contents3"/>
            <w:tabs>
              <w:tab w:val="clear" w:pos="8459"/>
              <w:tab w:val="right" w:pos="9026" w:leader="dot"/>
            </w:tabs>
            <w:rPr/>
          </w:pPr>
          <w:hyperlink w:anchor="__RefHeading___Toc1917438_2322387425">
            <w:r>
              <w:rPr>
                <w:webHidden/>
                <w:rStyle w:val="IndexLink"/>
                <w:rtl w:val="true"/>
              </w:rPr>
              <w:t>فیما لو کان علیه صلاة الاحتیاط و قضاء السجدة أو التشهد</w:t>
            </w:r>
            <w:r>
              <w:rPr>
                <w:rStyle w:val="IndexLink"/>
                <w:rtl w:val="true"/>
              </w:rPr>
              <w:tab/>
            </w:r>
            <w:r>
              <w:rPr>
                <w:rStyle w:val="IndexLink"/>
              </w:rPr>
              <w:t>65</w:t>
            </w:r>
          </w:hyperlink>
        </w:p>
        <w:p>
          <w:pPr>
            <w:pStyle w:val="Contents3"/>
            <w:tabs>
              <w:tab w:val="clear" w:pos="8459"/>
              <w:tab w:val="right" w:pos="9026" w:leader="dot"/>
            </w:tabs>
            <w:rPr/>
          </w:pPr>
          <w:hyperlink w:anchor="__RefHeading___Toc1917440_2322387425">
            <w:r>
              <w:rPr>
                <w:webHidden/>
                <w:rStyle w:val="IndexLink"/>
                <w:rtl w:val="true"/>
              </w:rPr>
              <w:t>حکم إعادة سجدة القضاء لو سها عن الذکر أو بعض ما یعتبر فیها ما عدا وضع الجبهة</w:t>
            </w:r>
            <w:r>
              <w:rPr>
                <w:rStyle w:val="IndexLink"/>
                <w:rtl w:val="true"/>
              </w:rPr>
              <w:tab/>
            </w:r>
            <w:r>
              <w:rPr>
                <w:rStyle w:val="IndexLink"/>
              </w:rPr>
              <w:t>67</w:t>
            </w:r>
          </w:hyperlink>
        </w:p>
        <w:p>
          <w:pPr>
            <w:pStyle w:val="Contents3"/>
            <w:tabs>
              <w:tab w:val="clear" w:pos="8459"/>
              <w:tab w:val="right" w:pos="9026" w:leader="dot"/>
            </w:tabs>
            <w:rPr/>
          </w:pPr>
          <w:hyperlink w:anchor="__RefHeading___Toc1917442_2322387425">
            <w:r>
              <w:rPr>
                <w:webHidden/>
                <w:rStyle w:val="IndexLink"/>
                <w:rtl w:val="true"/>
              </w:rPr>
              <w:t>فی حکم الإتیان بالسلام فی التشهد القضائی</w:t>
            </w:r>
            <w:r>
              <w:rPr>
                <w:rStyle w:val="IndexLink"/>
                <w:rtl w:val="true"/>
              </w:rPr>
              <w:tab/>
            </w:r>
            <w:r>
              <w:rPr>
                <w:rStyle w:val="IndexLink"/>
              </w:rPr>
              <w:t>67</w:t>
            </w:r>
          </w:hyperlink>
        </w:p>
        <w:p>
          <w:pPr>
            <w:pStyle w:val="Contents3"/>
            <w:tabs>
              <w:tab w:val="clear" w:pos="8459"/>
              <w:tab w:val="right" w:pos="9026" w:leader="dot"/>
            </w:tabs>
            <w:rPr/>
          </w:pPr>
          <w:hyperlink w:anchor="__RefHeading___Toc1917444_2322387425">
            <w:r>
              <w:rPr>
                <w:webHidden/>
                <w:rStyle w:val="IndexLink"/>
                <w:rtl w:val="true"/>
              </w:rPr>
              <w:t>عدم الفرق فی وجوب قضاء السجدة و کفایته عن إعادة الصلاة بین کونها من الأولتین والأخیرتین</w:t>
            </w:r>
            <w:r>
              <w:rPr>
                <w:rStyle w:val="IndexLink"/>
                <w:rtl w:val="true"/>
              </w:rPr>
              <w:tab/>
            </w:r>
            <w:r>
              <w:rPr>
                <w:rStyle w:val="IndexLink"/>
              </w:rPr>
              <w:t>70</w:t>
            </w:r>
          </w:hyperlink>
        </w:p>
        <w:p>
          <w:pPr>
            <w:pStyle w:val="Contents3"/>
            <w:tabs>
              <w:tab w:val="clear" w:pos="8459"/>
              <w:tab w:val="right" w:pos="9026" w:leader="dot"/>
            </w:tabs>
            <w:rPr/>
          </w:pPr>
          <w:hyperlink w:anchor="__RefHeading___Toc1917446_2322387425">
            <w:r>
              <w:rPr>
                <w:webHidden/>
                <w:rStyle w:val="IndexLink"/>
                <w:rtl w:val="true"/>
              </w:rPr>
              <w:t>فیما لو اعتقد نسیان السجدة أو التشهد مع فوت محل تدارکهما و بعد الفراغ انقلب شکاً</w:t>
            </w:r>
            <w:r>
              <w:rPr>
                <w:rStyle w:val="IndexLink"/>
                <w:rtl w:val="true"/>
              </w:rPr>
              <w:tab/>
            </w:r>
            <w:r>
              <w:rPr>
                <w:rStyle w:val="IndexLink"/>
              </w:rPr>
              <w:t>71</w:t>
            </w:r>
          </w:hyperlink>
        </w:p>
        <w:p>
          <w:pPr>
            <w:pStyle w:val="Contents3"/>
            <w:tabs>
              <w:tab w:val="clear" w:pos="8459"/>
              <w:tab w:val="right" w:pos="9026" w:leader="dot"/>
            </w:tabs>
            <w:rPr/>
          </w:pPr>
          <w:hyperlink w:anchor="__RefHeading___Toc1917448_2322387425">
            <w:r>
              <w:rPr>
                <w:webHidden/>
                <w:rStyle w:val="IndexLink"/>
                <w:rtl w:val="true"/>
              </w:rPr>
              <w:t>لو کان علیه قضاء السجدة أو التشهد و شک فی إتیانه و عدمه وجب علیه الإتیان مادام فی وقت الصلاة</w:t>
            </w:r>
            <w:r>
              <w:rPr>
                <w:rStyle w:val="IndexLink"/>
                <w:rtl w:val="true"/>
              </w:rPr>
              <w:tab/>
            </w:r>
            <w:r>
              <w:rPr>
                <w:rStyle w:val="IndexLink"/>
              </w:rPr>
              <w:t>72</w:t>
            </w:r>
          </w:hyperlink>
        </w:p>
        <w:p>
          <w:pPr>
            <w:pStyle w:val="Contents3"/>
            <w:tabs>
              <w:tab w:val="clear" w:pos="8459"/>
              <w:tab w:val="right" w:pos="9026" w:leader="dot"/>
            </w:tabs>
            <w:rPr/>
          </w:pPr>
          <w:hyperlink w:anchor="__RefHeading___Toc1917450_2322387425">
            <w:r>
              <w:rPr>
                <w:webHidden/>
                <w:rStyle w:val="IndexLink"/>
                <w:rtl w:val="true"/>
              </w:rPr>
              <w:t>فیما لو شک فی أن القائت منه سجدة واحدة أو سجدتان من رکعتین بنی علی الاتحاد</w:t>
            </w:r>
            <w:r>
              <w:rPr>
                <w:rStyle w:val="IndexLink"/>
                <w:rtl w:val="true"/>
              </w:rPr>
              <w:tab/>
            </w:r>
            <w:r>
              <w:rPr>
                <w:rStyle w:val="IndexLink"/>
              </w:rPr>
              <w:t>73</w:t>
            </w:r>
          </w:hyperlink>
        </w:p>
        <w:p>
          <w:pPr>
            <w:pStyle w:val="Contents3"/>
            <w:tabs>
              <w:tab w:val="clear" w:pos="8459"/>
              <w:tab w:val="right" w:pos="9026" w:leader="dot"/>
            </w:tabs>
            <w:rPr/>
          </w:pPr>
          <w:hyperlink w:anchor="__RefHeading___Toc1917452_2322387425">
            <w:r>
              <w:rPr>
                <w:webHidden/>
                <w:rStyle w:val="IndexLink"/>
                <w:rtl w:val="true"/>
              </w:rPr>
              <w:t>یکفی سجود السهو فیما لو شک أن الفائت منه سجدة أو غیرها من الأجزاء الواجبة التی لا یجب قضاؤها</w:t>
            </w:r>
            <w:r>
              <w:rPr>
                <w:rStyle w:val="IndexLink"/>
                <w:rtl w:val="true"/>
              </w:rPr>
              <w:tab/>
            </w:r>
            <w:r>
              <w:rPr>
                <w:rStyle w:val="IndexLink"/>
              </w:rPr>
              <w:t>73</w:t>
            </w:r>
          </w:hyperlink>
        </w:p>
        <w:p>
          <w:pPr>
            <w:pStyle w:val="Contents3"/>
            <w:tabs>
              <w:tab w:val="clear" w:pos="8459"/>
              <w:tab w:val="right" w:pos="9026" w:leader="dot"/>
            </w:tabs>
            <w:rPr/>
          </w:pPr>
          <w:hyperlink w:anchor="__RefHeading___Toc1917454_2322387425">
            <w:r>
              <w:rPr>
                <w:webHidden/>
                <w:rStyle w:val="IndexLink"/>
                <w:rtl w:val="true"/>
              </w:rPr>
              <w:t>لو نسی قضاء السجدة أو التشهد و تذکر بعد الدخول فی نافلة أو فریضة جاز له قطعها والإتیان به</w:t>
            </w:r>
            <w:r>
              <w:rPr>
                <w:rStyle w:val="IndexLink"/>
                <w:rtl w:val="true"/>
              </w:rPr>
              <w:tab/>
            </w:r>
            <w:r>
              <w:rPr>
                <w:rStyle w:val="IndexLink"/>
              </w:rPr>
              <w:t>75</w:t>
            </w:r>
          </w:hyperlink>
        </w:p>
        <w:p>
          <w:pPr>
            <w:pStyle w:val="Contents3"/>
            <w:tabs>
              <w:tab w:val="clear" w:pos="8459"/>
              <w:tab w:val="right" w:pos="9026" w:leader="dot"/>
            </w:tabs>
            <w:rPr/>
          </w:pPr>
          <w:hyperlink w:anchor="__RefHeading___Toc1917456_2322387425">
            <w:r>
              <w:rPr>
                <w:webHidden/>
                <w:rStyle w:val="IndexLink"/>
                <w:rtl w:val="true"/>
              </w:rPr>
              <w:t>فیما لو کان علیه قضاء السجدة أو التشهد فی صلاة الظهر و ضاق وقت صلاة العصر</w:t>
            </w:r>
            <w:r>
              <w:rPr>
                <w:rStyle w:val="IndexLink"/>
                <w:rtl w:val="true"/>
              </w:rPr>
              <w:tab/>
            </w:r>
            <w:r>
              <w:rPr>
                <w:rStyle w:val="IndexLink"/>
              </w:rPr>
              <w:t>78</w:t>
            </w:r>
          </w:hyperlink>
        </w:p>
        <w:p>
          <w:pPr>
            <w:pStyle w:val="Contents2"/>
            <w:tabs>
              <w:tab w:val="clear" w:pos="8743"/>
              <w:tab w:val="right" w:pos="9026" w:leader="dot"/>
            </w:tabs>
            <w:rPr/>
          </w:pPr>
          <w:hyperlink w:anchor="__RefHeading___Toc1917458_2322387425">
            <w:r>
              <w:rPr>
                <w:webHidden/>
                <w:rStyle w:val="IndexLink"/>
                <w:rtl w:val="true"/>
              </w:rPr>
              <w:t>فصل</w:t>
            </w:r>
            <w:r>
              <w:rPr>
                <w:rStyle w:val="IndexLink"/>
                <w:rtl w:val="true"/>
              </w:rPr>
              <w:t xml:space="preserve">: </w:t>
            </w:r>
            <w:r>
              <w:rPr>
                <w:rStyle w:val="IndexLink"/>
                <w:rtl w:val="true"/>
              </w:rPr>
              <w:t>فی موجبات سجود السهو وکیفیّته وأحکامه</w:t>
            </w:r>
            <w:r>
              <w:rPr>
                <w:rStyle w:val="IndexLink"/>
                <w:rtl w:val="true"/>
              </w:rPr>
              <w:tab/>
            </w:r>
            <w:r>
              <w:rPr>
                <w:rStyle w:val="IndexLink"/>
              </w:rPr>
              <w:t>81</w:t>
            </w:r>
          </w:hyperlink>
        </w:p>
        <w:p>
          <w:pPr>
            <w:pStyle w:val="Contents3"/>
            <w:tabs>
              <w:tab w:val="clear" w:pos="8459"/>
              <w:tab w:val="right" w:pos="9026" w:leader="dot"/>
            </w:tabs>
            <w:rPr/>
          </w:pPr>
          <w:hyperlink w:anchor="__RefHeading___Toc1917460_2322387425">
            <w:r>
              <w:rPr>
                <w:webHidden/>
                <w:rStyle w:val="IndexLink"/>
                <w:rtl w:val="true"/>
              </w:rPr>
              <w:t>الأمور التی توب سجوب السهو</w:t>
            </w:r>
            <w:r>
              <w:rPr>
                <w:rStyle w:val="IndexLink"/>
                <w:rtl w:val="true"/>
              </w:rPr>
              <w:t>:</w:t>
              <w:tab/>
            </w:r>
            <w:r>
              <w:rPr>
                <w:rStyle w:val="IndexLink"/>
              </w:rPr>
              <w:t>81</w:t>
            </w:r>
          </w:hyperlink>
        </w:p>
        <w:p>
          <w:pPr>
            <w:pStyle w:val="Contents3"/>
            <w:tabs>
              <w:tab w:val="clear" w:pos="8459"/>
              <w:tab w:val="right" w:pos="9026" w:leader="dot"/>
            </w:tabs>
            <w:rPr/>
          </w:pPr>
          <w:hyperlink w:anchor="__RefHeading___Toc1917462_2322387425">
            <w:r>
              <w:rPr>
                <w:webHidden/>
                <w:rStyle w:val="IndexLink"/>
                <w:rtl w:val="true"/>
              </w:rPr>
              <w:t>الأول</w:t>
            </w:r>
            <w:r>
              <w:rPr>
                <w:rStyle w:val="IndexLink"/>
                <w:rtl w:val="true"/>
              </w:rPr>
              <w:t xml:space="preserve">: </w:t>
            </w:r>
            <w:r>
              <w:rPr>
                <w:rStyle w:val="IndexLink"/>
                <w:rtl w:val="true"/>
              </w:rPr>
              <w:t>الکلام سهواً بغیر قرآن و دعاء و ذکر، المتحقق بحرفین أو حرف واحد مفهم فی</w:t>
            </w:r>
            <w:r>
              <w:rPr>
                <w:rStyle w:val="IndexLink"/>
                <w:rtl w:val="true"/>
              </w:rPr>
              <w:tab/>
            </w:r>
            <w:r>
              <w:rPr>
                <w:rStyle w:val="IndexLink"/>
              </w:rPr>
              <w:t>81</w:t>
            </w:r>
          </w:hyperlink>
        </w:p>
        <w:p>
          <w:pPr>
            <w:pStyle w:val="Contents3"/>
            <w:tabs>
              <w:tab w:val="clear" w:pos="8459"/>
              <w:tab w:val="right" w:pos="9026" w:leader="dot"/>
            </w:tabs>
            <w:rPr/>
          </w:pPr>
          <w:hyperlink w:anchor="__RefHeading___Toc1917464_2322387425">
            <w:r>
              <w:rPr>
                <w:webHidden/>
                <w:rStyle w:val="IndexLink"/>
                <w:rtl w:val="true"/>
              </w:rPr>
              <w:t>الثانی</w:t>
            </w:r>
            <w:r>
              <w:rPr>
                <w:rStyle w:val="IndexLink"/>
                <w:rtl w:val="true"/>
              </w:rPr>
              <w:t xml:space="preserve">: </w:t>
            </w:r>
            <w:r>
              <w:rPr>
                <w:rStyle w:val="IndexLink"/>
                <w:rtl w:val="true"/>
              </w:rPr>
              <w:t>السلام فی غیر محله سهواً، سواء کان بقصد الخروج بتخیل إتمام الصلاة، أم لا بقصده</w:t>
            </w:r>
            <w:r>
              <w:rPr>
                <w:rStyle w:val="IndexLink"/>
                <w:rtl w:val="true"/>
              </w:rPr>
              <w:tab/>
            </w:r>
            <w:r>
              <w:rPr>
                <w:rStyle w:val="IndexLink"/>
              </w:rPr>
              <w:t>85</w:t>
            </w:r>
          </w:hyperlink>
        </w:p>
        <w:p>
          <w:pPr>
            <w:pStyle w:val="Contents3"/>
            <w:tabs>
              <w:tab w:val="clear" w:pos="8459"/>
              <w:tab w:val="right" w:pos="9026" w:leader="dot"/>
            </w:tabs>
            <w:rPr/>
          </w:pPr>
          <w:hyperlink w:anchor="__RefHeading___Toc1917466_2322387425">
            <w:r>
              <w:rPr>
                <w:webHidden/>
                <w:rStyle w:val="IndexLink"/>
                <w:rtl w:val="true"/>
              </w:rPr>
              <w:t>الثالث</w:t>
            </w:r>
            <w:r>
              <w:rPr>
                <w:rStyle w:val="IndexLink"/>
                <w:rtl w:val="true"/>
              </w:rPr>
              <w:t xml:space="preserve">: </w:t>
            </w:r>
            <w:r>
              <w:rPr>
                <w:rStyle w:val="IndexLink"/>
                <w:rtl w:val="true"/>
              </w:rPr>
              <w:t>نسیان السجدة الواحدة لو فات محل تدارکها و لم یتذکر إلا بعد الرکوع أو 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1917468_2322387425">
            <w:r>
              <w:rPr>
                <w:webHidden/>
                <w:rStyle w:val="IndexLink"/>
                <w:rtl w:val="true"/>
              </w:rPr>
              <w:t>الرابع</w:t>
            </w:r>
            <w:r>
              <w:rPr>
                <w:rStyle w:val="IndexLink"/>
                <w:rtl w:val="true"/>
              </w:rPr>
              <w:t xml:space="preserve">: </w:t>
            </w:r>
            <w:r>
              <w:rPr>
                <w:rStyle w:val="IndexLink"/>
                <w:rtl w:val="true"/>
              </w:rPr>
              <w:t>إذا نسی التشهد وفات محل تدارکه</w:t>
            </w:r>
            <w:r>
              <w:rPr>
                <w:rStyle w:val="IndexLink"/>
                <w:rtl w:val="true"/>
              </w:rPr>
              <w:tab/>
            </w:r>
            <w:r>
              <w:rPr>
                <w:rStyle w:val="IndexLink"/>
              </w:rPr>
              <w:t>90</w:t>
            </w:r>
          </w:hyperlink>
        </w:p>
        <w:p>
          <w:pPr>
            <w:pStyle w:val="Contents3"/>
            <w:tabs>
              <w:tab w:val="clear" w:pos="8459"/>
              <w:tab w:val="right" w:pos="9026" w:leader="dot"/>
            </w:tabs>
            <w:rPr/>
          </w:pPr>
          <w:hyperlink w:anchor="__RefHeading___Toc1917470_2322387425">
            <w:r>
              <w:rPr>
                <w:webHidden/>
                <w:rStyle w:val="IndexLink"/>
                <w:rtl w:val="true"/>
              </w:rPr>
              <w:t>الخامس</w:t>
            </w:r>
            <w:r>
              <w:rPr>
                <w:rStyle w:val="IndexLink"/>
                <w:rtl w:val="true"/>
              </w:rPr>
              <w:t xml:space="preserve">: </w:t>
            </w:r>
            <w:r>
              <w:rPr>
                <w:rStyle w:val="IndexLink"/>
                <w:rtl w:val="true"/>
              </w:rPr>
              <w:t>فی الشک بین الأربع والخمس بعد إکمال السجدتین، کما مر فی شکوک الصلاة</w:t>
            </w:r>
            <w:r>
              <w:rPr>
                <w:rStyle w:val="IndexLink"/>
                <w:rtl w:val="true"/>
              </w:rPr>
              <w:tab/>
            </w:r>
            <w:r>
              <w:rPr>
                <w:rStyle w:val="IndexLink"/>
              </w:rPr>
              <w:t>90</w:t>
            </w:r>
          </w:hyperlink>
        </w:p>
        <w:p>
          <w:pPr>
            <w:pStyle w:val="Contents3"/>
            <w:tabs>
              <w:tab w:val="clear" w:pos="8459"/>
              <w:tab w:val="right" w:pos="9026" w:leader="dot"/>
            </w:tabs>
            <w:rPr/>
          </w:pPr>
          <w:hyperlink w:anchor="__RefHeading___Toc1917472_2322387425">
            <w:r>
              <w:rPr>
                <w:webHidden/>
                <w:rStyle w:val="IndexLink"/>
                <w:rtl w:val="true"/>
              </w:rPr>
              <w:t>السادس</w:t>
            </w:r>
            <w:r>
              <w:rPr>
                <w:rStyle w:val="IndexLink"/>
                <w:rtl w:val="true"/>
              </w:rPr>
              <w:t xml:space="preserve">: </w:t>
            </w:r>
            <w:r>
              <w:rPr>
                <w:rStyle w:val="IndexLink"/>
                <w:rtl w:val="true"/>
              </w:rPr>
              <w:t>للقیام فی موضع القعود أو العکس، بل لکل زیادة و نقیصة لم تذکر فی محل التدارک</w:t>
            </w:r>
            <w:r>
              <w:rPr>
                <w:rStyle w:val="IndexLink"/>
                <w:rtl w:val="true"/>
              </w:rPr>
              <w:tab/>
            </w:r>
            <w:r>
              <w:rPr>
                <w:rStyle w:val="IndexLink"/>
              </w:rPr>
              <w:t>91</w:t>
            </w:r>
          </w:hyperlink>
        </w:p>
        <w:p>
          <w:pPr>
            <w:pStyle w:val="Contents3"/>
            <w:tabs>
              <w:tab w:val="clear" w:pos="8459"/>
              <w:tab w:val="right" w:pos="9026" w:leader="dot"/>
            </w:tabs>
            <w:rPr/>
          </w:pPr>
          <w:hyperlink w:anchor="__RefHeading___Toc1917474_2322387425">
            <w:r>
              <w:rPr>
                <w:webHidden/>
                <w:rStyle w:val="IndexLink"/>
                <w:rtl w:val="true"/>
              </w:rPr>
              <w:t>وجوب تکرار سجود السهو بتکرر الموجب، من نوع واحد کان أو من أنواع، والکلام الواحد موجب واحد</w:t>
            </w:r>
            <w:r>
              <w:rPr>
                <w:rStyle w:val="IndexLink"/>
                <w:rtl w:val="true"/>
              </w:rPr>
              <w:tab/>
            </w:r>
            <w:r>
              <w:rPr>
                <w:rStyle w:val="IndexLink"/>
              </w:rPr>
              <w:t>94</w:t>
            </w:r>
          </w:hyperlink>
        </w:p>
        <w:p>
          <w:pPr>
            <w:pStyle w:val="Contents3"/>
            <w:tabs>
              <w:tab w:val="clear" w:pos="8459"/>
              <w:tab w:val="right" w:pos="9026" w:leader="dot"/>
            </w:tabs>
            <w:rPr/>
          </w:pPr>
          <w:hyperlink w:anchor="__RefHeading___Toc1917476_2322387425">
            <w:r>
              <w:rPr>
                <w:webHidden/>
                <w:rStyle w:val="IndexLink"/>
                <w:rtl w:val="true"/>
              </w:rPr>
              <w:t>فیما لو سها عن سجدة واحدة من الرکعة الأولی مثلاً وقام وقرأ وقنت وکبر للرکوع فتذکر قبل الرکوع</w:t>
            </w:r>
            <w:r>
              <w:rPr>
                <w:rStyle w:val="IndexLink"/>
                <w:rtl w:val="true"/>
              </w:rPr>
              <w:tab/>
            </w:r>
            <w:r>
              <w:rPr>
                <w:rStyle w:val="IndexLink"/>
              </w:rPr>
              <w:t>95</w:t>
            </w:r>
          </w:hyperlink>
        </w:p>
        <w:p>
          <w:pPr>
            <w:pStyle w:val="Contents3"/>
            <w:tabs>
              <w:tab w:val="clear" w:pos="8459"/>
              <w:tab w:val="right" w:pos="9026" w:leader="dot"/>
            </w:tabs>
            <w:rPr/>
          </w:pPr>
          <w:hyperlink w:anchor="__RefHeading___Toc1917478_2322387425">
            <w:r>
              <w:rPr>
                <w:webHidden/>
                <w:rStyle w:val="IndexLink"/>
                <w:rtl w:val="true"/>
              </w:rPr>
              <w:t>لا یجب فی سجود السهو تعیین السبب ولو مع التعدد، ولا الترتیب فی أسبابه</w:t>
            </w:r>
            <w:r>
              <w:rPr>
                <w:rStyle w:val="IndexLink"/>
                <w:rtl w:val="true"/>
              </w:rPr>
              <w:tab/>
            </w:r>
            <w:r>
              <w:rPr>
                <w:rStyle w:val="IndexLink"/>
              </w:rPr>
              <w:t>97</w:t>
            </w:r>
          </w:hyperlink>
        </w:p>
        <w:p>
          <w:pPr>
            <w:pStyle w:val="Contents3"/>
            <w:tabs>
              <w:tab w:val="clear" w:pos="8459"/>
              <w:tab w:val="right" w:pos="9026" w:leader="dot"/>
            </w:tabs>
            <w:rPr/>
          </w:pPr>
          <w:hyperlink w:anchor="__RefHeading___Toc1917480_2322387425">
            <w:r>
              <w:rPr>
                <w:webHidden/>
                <w:rStyle w:val="IndexLink"/>
                <w:rtl w:val="true"/>
              </w:rPr>
              <w:t>حکم ما لو سجد سجود السهو للکلام فبان أن الموجب غیره</w:t>
            </w:r>
            <w:r>
              <w:rPr>
                <w:rStyle w:val="IndexLink"/>
                <w:rtl w:val="true"/>
              </w:rPr>
              <w:tab/>
            </w:r>
            <w:r>
              <w:rPr>
                <w:rStyle w:val="IndexLink"/>
              </w:rPr>
              <w:t>97</w:t>
            </w:r>
          </w:hyperlink>
        </w:p>
        <w:p>
          <w:pPr>
            <w:pStyle w:val="Contents3"/>
            <w:tabs>
              <w:tab w:val="clear" w:pos="8459"/>
              <w:tab w:val="right" w:pos="9026" w:leader="dot"/>
            </w:tabs>
            <w:rPr/>
          </w:pPr>
          <w:hyperlink w:anchor="__RefHeading___Toc1917482_2322387425">
            <w:r>
              <w:rPr>
                <w:webHidden/>
                <w:rStyle w:val="IndexLink"/>
                <w:rtl w:val="true"/>
              </w:rPr>
              <w:t>وجوب الإتیان والمبادرة بسجود السهو فوراً، فإن أخر عمداً عصی ولم یسقط</w:t>
            </w:r>
            <w:r>
              <w:rPr>
                <w:rStyle w:val="IndexLink"/>
                <w:rtl w:val="true"/>
              </w:rPr>
              <w:tab/>
            </w:r>
            <w:r>
              <w:rPr>
                <w:rStyle w:val="IndexLink"/>
              </w:rPr>
              <w:t>98</w:t>
            </w:r>
          </w:hyperlink>
        </w:p>
        <w:p>
          <w:pPr>
            <w:pStyle w:val="Contents3"/>
            <w:tabs>
              <w:tab w:val="clear" w:pos="8459"/>
              <w:tab w:val="right" w:pos="9026" w:leader="dot"/>
            </w:tabs>
            <w:rPr/>
          </w:pPr>
          <w:hyperlink w:anchor="__RefHeading___Toc1917484_2322387425">
            <w:r>
              <w:rPr>
                <w:webHidden/>
                <w:rStyle w:val="IndexLink"/>
                <w:rtl w:val="true"/>
              </w:rPr>
              <w:t>فی کیفیة سجود السهو و صیغته</w:t>
            </w:r>
            <w:r>
              <w:rPr>
                <w:rStyle w:val="IndexLink"/>
                <w:rtl w:val="true"/>
              </w:rPr>
              <w:tab/>
            </w:r>
            <w:r>
              <w:rPr>
                <w:rStyle w:val="IndexLink"/>
              </w:rPr>
              <w:t>100</w:t>
            </w:r>
          </w:hyperlink>
        </w:p>
        <w:p>
          <w:pPr>
            <w:pStyle w:val="Contents3"/>
            <w:tabs>
              <w:tab w:val="clear" w:pos="8459"/>
              <w:tab w:val="right" w:pos="9026" w:leader="dot"/>
            </w:tabs>
            <w:rPr/>
          </w:pPr>
          <w:hyperlink w:anchor="__RefHeading___Toc1917486_2322387425">
            <w:r>
              <w:rPr>
                <w:webHidden/>
                <w:rStyle w:val="IndexLink"/>
                <w:rtl w:val="true"/>
              </w:rPr>
              <w:t>التخییر فی إتیان تشهد سجود السهو بالتسهد المتعارف، أو الخفیف</w:t>
            </w:r>
            <w:r>
              <w:rPr>
                <w:rStyle w:val="IndexLink"/>
                <w:rtl w:val="true"/>
              </w:rPr>
              <w:tab/>
            </w:r>
            <w:r>
              <w:rPr>
                <w:rStyle w:val="IndexLink"/>
              </w:rPr>
              <w:t>103</w:t>
            </w:r>
          </w:hyperlink>
        </w:p>
        <w:p>
          <w:pPr>
            <w:pStyle w:val="Contents3"/>
            <w:tabs>
              <w:tab w:val="clear" w:pos="8459"/>
              <w:tab w:val="right" w:pos="9026" w:leader="dot"/>
            </w:tabs>
            <w:rPr/>
          </w:pPr>
          <w:hyperlink w:anchor="__RefHeading___Toc1917488_2322387425">
            <w:r>
              <w:rPr>
                <w:webHidden/>
                <w:rStyle w:val="IndexLink"/>
                <w:rtl w:val="true"/>
              </w:rPr>
              <w:t>عدم وجوب سجود السهو لو شک فی تحقق موجبه، و عکسه فی الزیادة و النقیصة</w:t>
            </w:r>
            <w:r>
              <w:rPr>
                <w:rStyle w:val="IndexLink"/>
                <w:rtl w:val="true"/>
              </w:rPr>
              <w:tab/>
            </w:r>
            <w:r>
              <w:rPr>
                <w:rStyle w:val="IndexLink"/>
              </w:rPr>
              <w:t>109</w:t>
            </w:r>
          </w:hyperlink>
        </w:p>
        <w:p>
          <w:pPr>
            <w:pStyle w:val="Contents3"/>
            <w:tabs>
              <w:tab w:val="clear" w:pos="8459"/>
              <w:tab w:val="right" w:pos="9026" w:leader="dot"/>
            </w:tabs>
            <w:rPr/>
          </w:pPr>
          <w:hyperlink w:anchor="__RefHeading___Toc1917490_2322387425">
            <w:r>
              <w:rPr>
                <w:webHidden/>
                <w:rStyle w:val="IndexLink"/>
                <w:rtl w:val="true"/>
              </w:rPr>
              <w:t>فیما لو شک فی إتیان سجود السهو بعد العلم بوجوبه</w:t>
            </w:r>
            <w:r>
              <w:rPr>
                <w:rStyle w:val="IndexLink"/>
                <w:rtl w:val="true"/>
              </w:rPr>
              <w:tab/>
            </w:r>
            <w:r>
              <w:rPr>
                <w:rStyle w:val="IndexLink"/>
              </w:rPr>
              <w:t>109</w:t>
            </w:r>
          </w:hyperlink>
        </w:p>
        <w:p>
          <w:pPr>
            <w:pStyle w:val="Contents3"/>
            <w:tabs>
              <w:tab w:val="clear" w:pos="8459"/>
              <w:tab w:val="right" w:pos="9026" w:leader="dot"/>
            </w:tabs>
            <w:rPr/>
          </w:pPr>
          <w:hyperlink w:anchor="__RefHeading___Toc1917492_2322387425">
            <w:r>
              <w:rPr>
                <w:webHidden/>
                <w:rStyle w:val="IndexLink"/>
                <w:rtl w:val="true"/>
              </w:rPr>
              <w:t>عدم وجوب سجود السهو فیما لو اعتقد وجوب الموجب و بعد السلام شک فیه</w:t>
            </w:r>
            <w:r>
              <w:rPr>
                <w:rStyle w:val="IndexLink"/>
                <w:rtl w:val="true"/>
              </w:rPr>
              <w:tab/>
            </w:r>
            <w:r>
              <w:rPr>
                <w:rStyle w:val="IndexLink"/>
              </w:rPr>
              <w:t>110</w:t>
            </w:r>
          </w:hyperlink>
        </w:p>
        <w:p>
          <w:pPr>
            <w:pStyle w:val="Contents3"/>
            <w:tabs>
              <w:tab w:val="clear" w:pos="8459"/>
              <w:tab w:val="right" w:pos="9026" w:leader="dot"/>
            </w:tabs>
            <w:rPr/>
          </w:pPr>
          <w:hyperlink w:anchor="__RefHeading___Toc1917494_2322387425">
            <w:r>
              <w:rPr>
                <w:webHidden/>
                <w:rStyle w:val="IndexLink"/>
                <w:rtl w:val="true"/>
              </w:rPr>
              <w:t>البناء علی الأقل فیما لو علم بوجود الموجب و شک فی الأقل و الأکثر</w:t>
            </w:r>
            <w:r>
              <w:rPr>
                <w:rStyle w:val="IndexLink"/>
                <w:rtl w:val="true"/>
              </w:rPr>
              <w:tab/>
            </w:r>
            <w:r>
              <w:rPr>
                <w:rStyle w:val="IndexLink"/>
              </w:rPr>
              <w:t>110</w:t>
            </w:r>
          </w:hyperlink>
        </w:p>
        <w:p>
          <w:pPr>
            <w:pStyle w:val="Contents3"/>
            <w:tabs>
              <w:tab w:val="clear" w:pos="8459"/>
              <w:tab w:val="right" w:pos="9026" w:leader="dot"/>
            </w:tabs>
            <w:rPr/>
          </w:pPr>
          <w:hyperlink w:anchor="__RefHeading___Toc1917496_2322387425">
            <w:r>
              <w:rPr>
                <w:webHidden/>
                <w:rStyle w:val="IndexLink"/>
                <w:rtl w:val="true"/>
              </w:rPr>
              <w:t>فیما لو علم نسیان جزء و شک بعد السلام بأنه تذکر قبل فوت محله و تدارکه أم لا</w:t>
            </w:r>
            <w:r>
              <w:rPr>
                <w:rStyle w:val="IndexLink"/>
                <w:rtl w:val="true"/>
              </w:rPr>
              <w:tab/>
            </w:r>
            <w:r>
              <w:rPr>
                <w:rStyle w:val="IndexLink"/>
              </w:rPr>
              <w:t>111</w:t>
            </w:r>
          </w:hyperlink>
        </w:p>
        <w:p>
          <w:pPr>
            <w:pStyle w:val="Contents3"/>
            <w:tabs>
              <w:tab w:val="clear" w:pos="8459"/>
              <w:tab w:val="right" w:pos="9026" w:leader="dot"/>
            </w:tabs>
            <w:rPr/>
          </w:pPr>
          <w:hyperlink w:anchor="__RefHeading___Toc1917498_2322387425">
            <w:r>
              <w:rPr>
                <w:webHidden/>
                <w:rStyle w:val="IndexLink"/>
                <w:rtl w:val="true"/>
              </w:rPr>
              <w:t>لو شک فی فعل من أفعاله فی محله أتی به، و إن تجاوز لم یلتفت</w:t>
            </w:r>
            <w:r>
              <w:rPr>
                <w:rStyle w:val="IndexLink"/>
                <w:rtl w:val="true"/>
              </w:rPr>
              <w:tab/>
            </w:r>
            <w:r>
              <w:rPr>
                <w:rStyle w:val="IndexLink"/>
              </w:rPr>
              <w:t>111</w:t>
            </w:r>
          </w:hyperlink>
        </w:p>
        <w:p>
          <w:pPr>
            <w:pStyle w:val="Contents3"/>
            <w:tabs>
              <w:tab w:val="clear" w:pos="8459"/>
              <w:tab w:val="right" w:pos="9026" w:leader="dot"/>
            </w:tabs>
            <w:rPr/>
          </w:pPr>
          <w:hyperlink w:anchor="__RefHeading___Toc1917500_2322387425">
            <w:r>
              <w:rPr>
                <w:webHidden/>
                <w:rStyle w:val="IndexLink"/>
                <w:rtl w:val="true"/>
              </w:rPr>
              <w:t>فیما لو شک فی أنه سجد سجدتین أو واحدة</w:t>
            </w:r>
            <w:r>
              <w:rPr>
                <w:rStyle w:val="IndexLink"/>
                <w:rtl w:val="true"/>
              </w:rPr>
              <w:tab/>
            </w:r>
            <w:r>
              <w:rPr>
                <w:rStyle w:val="IndexLink"/>
              </w:rPr>
              <w:t>111</w:t>
            </w:r>
          </w:hyperlink>
        </w:p>
        <w:p>
          <w:pPr>
            <w:pStyle w:val="Contents2"/>
            <w:tabs>
              <w:tab w:val="clear" w:pos="8743"/>
              <w:tab w:val="right" w:pos="9026" w:leader="dot"/>
            </w:tabs>
            <w:rPr/>
          </w:pPr>
          <w:hyperlink w:anchor="__RefHeading___Toc1917502_2322387425">
            <w:r>
              <w:rPr>
                <w:webHidden/>
                <w:rStyle w:val="IndexLink"/>
                <w:rtl w:val="true"/>
              </w:rPr>
              <w:t>فصل</w:t>
            </w:r>
            <w:r>
              <w:rPr>
                <w:rStyle w:val="IndexLink"/>
                <w:rtl w:val="true"/>
              </w:rPr>
              <w:t xml:space="preserve">: </w:t>
            </w:r>
            <w:r>
              <w:rPr>
                <w:rStyle w:val="IndexLink"/>
                <w:rtl w:val="true"/>
              </w:rPr>
              <w:t>فی الشکوک الّتی لا اعتبار بها ولا یُلتفت إلیها</w:t>
            </w:r>
            <w:r>
              <w:rPr>
                <w:rStyle w:val="IndexLink"/>
                <w:rtl w:val="true"/>
              </w:rPr>
              <w:tab/>
            </w:r>
            <w:r>
              <w:rPr>
                <w:rStyle w:val="IndexLink"/>
              </w:rPr>
              <w:t>114</w:t>
            </w:r>
          </w:hyperlink>
        </w:p>
        <w:p>
          <w:pPr>
            <w:pStyle w:val="Contents3"/>
            <w:tabs>
              <w:tab w:val="clear" w:pos="8459"/>
              <w:tab w:val="right" w:pos="9026" w:leader="dot"/>
            </w:tabs>
            <w:rPr/>
          </w:pPr>
          <w:hyperlink w:anchor="__RefHeading___Toc1917504_2322387425">
            <w:r>
              <w:rPr>
                <w:webHidden/>
                <w:rStyle w:val="IndexLink"/>
                <w:rtl w:val="true"/>
              </w:rPr>
              <w:t>المواضع التی لا یعتنی بالشک فیها</w:t>
            </w:r>
            <w:r>
              <w:rPr>
                <w:rStyle w:val="IndexLink"/>
                <w:rtl w:val="true"/>
              </w:rPr>
              <w:tab/>
            </w:r>
            <w:r>
              <w:rPr>
                <w:rStyle w:val="IndexLink"/>
              </w:rPr>
              <w:t>114</w:t>
            </w:r>
          </w:hyperlink>
        </w:p>
        <w:p>
          <w:pPr>
            <w:pStyle w:val="Contents3"/>
            <w:tabs>
              <w:tab w:val="clear" w:pos="8459"/>
              <w:tab w:val="right" w:pos="9026" w:leader="dot"/>
            </w:tabs>
            <w:rPr/>
          </w:pPr>
          <w:hyperlink w:anchor="__RefHeading___Toc1917506_2322387425">
            <w:r>
              <w:rPr>
                <w:webHidden/>
                <w:rStyle w:val="IndexLink"/>
                <w:rtl w:val="true"/>
              </w:rPr>
              <w:t>الأول</w:t>
            </w:r>
            <w:r>
              <w:rPr>
                <w:rStyle w:val="IndexLink"/>
                <w:rtl w:val="true"/>
              </w:rPr>
              <w:t xml:space="preserve">: </w:t>
            </w:r>
            <w:r>
              <w:rPr>
                <w:rStyle w:val="IndexLink"/>
                <w:rtl w:val="true"/>
              </w:rPr>
              <w:t>الشک بعد تجاوز المحل</w:t>
            </w:r>
            <w:r>
              <w:rPr>
                <w:rStyle w:val="IndexLink"/>
                <w:rtl w:val="true"/>
              </w:rPr>
              <w:tab/>
            </w:r>
            <w:r>
              <w:rPr>
                <w:rStyle w:val="IndexLink"/>
              </w:rPr>
              <w:t>114</w:t>
            </w:r>
          </w:hyperlink>
        </w:p>
        <w:p>
          <w:pPr>
            <w:pStyle w:val="Contents3"/>
            <w:tabs>
              <w:tab w:val="clear" w:pos="8459"/>
              <w:tab w:val="right" w:pos="9026" w:leader="dot"/>
            </w:tabs>
            <w:rPr/>
          </w:pPr>
          <w:hyperlink w:anchor="__RefHeading___Toc1917508_2322387425">
            <w:r>
              <w:rPr>
                <w:webHidden/>
                <w:rStyle w:val="IndexLink"/>
                <w:rtl w:val="true"/>
              </w:rPr>
              <w:t>الثانی</w:t>
            </w:r>
            <w:r>
              <w:rPr>
                <w:rStyle w:val="IndexLink"/>
                <w:rtl w:val="true"/>
              </w:rPr>
              <w:t xml:space="preserve">: </w:t>
            </w:r>
            <w:r>
              <w:rPr>
                <w:rStyle w:val="IndexLink"/>
                <w:rtl w:val="true"/>
              </w:rPr>
              <w:t>الشک بعد الوقت، سواء فی الشروط أو الأفعال أو الرکعات أو أصل الإتیان</w:t>
            </w:r>
            <w:r>
              <w:rPr>
                <w:rStyle w:val="IndexLink"/>
                <w:rtl w:val="true"/>
              </w:rPr>
              <w:tab/>
            </w:r>
            <w:r>
              <w:rPr>
                <w:rStyle w:val="IndexLink"/>
              </w:rPr>
              <w:t>114</w:t>
            </w:r>
          </w:hyperlink>
        </w:p>
        <w:p>
          <w:pPr>
            <w:pStyle w:val="Contents3"/>
            <w:tabs>
              <w:tab w:val="clear" w:pos="8459"/>
              <w:tab w:val="right" w:pos="9026" w:leader="dot"/>
            </w:tabs>
            <w:rPr/>
          </w:pPr>
          <w:hyperlink w:anchor="__RefHeading___Toc1917510_2322387425">
            <w:r>
              <w:rPr>
                <w:webHidden/>
                <w:rStyle w:val="IndexLink"/>
                <w:rtl w:val="true"/>
              </w:rPr>
              <w:t>الثالث</w:t>
            </w:r>
            <w:r>
              <w:rPr>
                <w:rStyle w:val="IndexLink"/>
                <w:rtl w:val="true"/>
              </w:rPr>
              <w:t xml:space="preserve">: </w:t>
            </w:r>
            <w:r>
              <w:rPr>
                <w:rStyle w:val="IndexLink"/>
                <w:rtl w:val="true"/>
              </w:rPr>
              <w:t>الشک بعد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1917512_2322387425">
            <w:r>
              <w:rPr>
                <w:webHidden/>
                <w:rStyle w:val="IndexLink"/>
                <w:rtl w:val="true"/>
              </w:rPr>
              <w:t>الرابع</w:t>
            </w:r>
            <w:r>
              <w:rPr>
                <w:rStyle w:val="IndexLink"/>
                <w:rtl w:val="true"/>
              </w:rPr>
              <w:t xml:space="preserve">: </w:t>
            </w:r>
            <w:r>
              <w:rPr>
                <w:rStyle w:val="IndexLink"/>
                <w:rtl w:val="true"/>
              </w:rPr>
              <w:t>شک کثیر الشک وإن لم یصل حد الوسواس</w:t>
            </w:r>
            <w:r>
              <w:rPr>
                <w:rStyle w:val="IndexLink"/>
                <w:rtl w:val="true"/>
              </w:rPr>
              <w:tab/>
            </w:r>
            <w:r>
              <w:rPr>
                <w:rStyle w:val="IndexLink"/>
              </w:rPr>
              <w:t>115</w:t>
            </w:r>
          </w:hyperlink>
        </w:p>
        <w:p>
          <w:pPr>
            <w:pStyle w:val="Contents3"/>
            <w:tabs>
              <w:tab w:val="clear" w:pos="8459"/>
              <w:tab w:val="right" w:pos="9026" w:leader="dot"/>
            </w:tabs>
            <w:rPr/>
          </w:pPr>
          <w:hyperlink w:anchor="__RefHeading___Toc1917514_2322387425">
            <w:r>
              <w:rPr>
                <w:webHidden/>
                <w:rStyle w:val="IndexLink"/>
                <w:rtl w:val="true"/>
              </w:rPr>
              <w:t>االرجوع إلی العرف فی کثرة الشک</w:t>
            </w:r>
            <w:r>
              <w:rPr>
                <w:rStyle w:val="IndexLink"/>
                <w:rtl w:val="true"/>
              </w:rPr>
              <w:tab/>
            </w:r>
            <w:r>
              <w:rPr>
                <w:rStyle w:val="IndexLink"/>
              </w:rPr>
              <w:t>117</w:t>
            </w:r>
          </w:hyperlink>
        </w:p>
        <w:p>
          <w:pPr>
            <w:pStyle w:val="Contents3"/>
            <w:tabs>
              <w:tab w:val="clear" w:pos="8459"/>
              <w:tab w:val="right" w:pos="9026" w:leader="dot"/>
            </w:tabs>
            <w:rPr/>
          </w:pPr>
          <w:hyperlink w:anchor="__RefHeading___Toc1917516_2322387425">
            <w:r>
              <w:rPr>
                <w:webHidden/>
                <w:rStyle w:val="IndexLink"/>
                <w:rtl w:val="true"/>
              </w:rPr>
              <w:t>لو شک فی حصول حالة کثرة الشک أم لا بنی علی العدم</w:t>
            </w:r>
            <w:r>
              <w:rPr>
                <w:rStyle w:val="IndexLink"/>
                <w:rtl w:val="true"/>
              </w:rPr>
              <w:tab/>
            </w:r>
            <w:r>
              <w:rPr>
                <w:rStyle w:val="IndexLink"/>
              </w:rPr>
              <w:t>118</w:t>
            </w:r>
          </w:hyperlink>
        </w:p>
        <w:p>
          <w:pPr>
            <w:pStyle w:val="Contents3"/>
            <w:tabs>
              <w:tab w:val="clear" w:pos="8459"/>
              <w:tab w:val="right" w:pos="9026" w:leader="dot"/>
            </w:tabs>
            <w:rPr/>
          </w:pPr>
          <w:hyperlink w:anchor="__RefHeading___Toc1917518_2322387425">
            <w:r>
              <w:rPr>
                <w:webHidden/>
                <w:rStyle w:val="IndexLink"/>
                <w:rtl w:val="true"/>
              </w:rPr>
              <w:t>الحکم فیما لو لم یلتفت إلی شکه و ظهر بعد ذلک خلاف ما بنی علیه</w:t>
            </w:r>
            <w:r>
              <w:rPr>
                <w:rStyle w:val="IndexLink"/>
                <w:rtl w:val="true"/>
              </w:rPr>
              <w:tab/>
            </w:r>
            <w:r>
              <w:rPr>
                <w:rStyle w:val="IndexLink"/>
              </w:rPr>
              <w:t>119</w:t>
            </w:r>
          </w:hyperlink>
        </w:p>
        <w:p>
          <w:pPr>
            <w:pStyle w:val="Contents3"/>
            <w:tabs>
              <w:tab w:val="clear" w:pos="8459"/>
              <w:tab w:val="right" w:pos="9026" w:leader="dot"/>
            </w:tabs>
            <w:rPr/>
          </w:pPr>
          <w:hyperlink w:anchor="__RefHeading___Toc1917520_2322387425">
            <w:r>
              <w:rPr>
                <w:webHidden/>
                <w:rStyle w:val="IndexLink"/>
                <w:rtl w:val="true"/>
              </w:rPr>
              <w:t>عدم جواز الاعتناء بالشک، و عدم جواز الرجوع إلی المشکوک لو کان رکناً</w:t>
            </w:r>
            <w:r>
              <w:rPr>
                <w:rStyle w:val="IndexLink"/>
                <w:rtl w:val="true"/>
              </w:rPr>
              <w:tab/>
            </w:r>
            <w:r>
              <w:rPr>
                <w:rStyle w:val="IndexLink"/>
              </w:rPr>
              <w:t>119</w:t>
            </w:r>
          </w:hyperlink>
        </w:p>
        <w:p>
          <w:pPr>
            <w:pStyle w:val="Contents3"/>
            <w:tabs>
              <w:tab w:val="clear" w:pos="8459"/>
              <w:tab w:val="right" w:pos="9026" w:leader="dot"/>
            </w:tabs>
            <w:rPr/>
          </w:pPr>
          <w:hyperlink w:anchor="__RefHeading___Toc1917522_2322387425">
            <w:r>
              <w:rPr>
                <w:webHidden/>
                <w:rStyle w:val="IndexLink"/>
                <w:rtl w:val="true"/>
              </w:rPr>
              <w:t>لو شک فی اختصاص کثرة شکه بمورد معین أو مطلقاً اقتصر علی ذلک المورد</w:t>
            </w:r>
            <w:r>
              <w:rPr>
                <w:rStyle w:val="IndexLink"/>
                <w:rtl w:val="true"/>
              </w:rPr>
              <w:tab/>
            </w:r>
            <w:r>
              <w:rPr>
                <w:rStyle w:val="IndexLink"/>
              </w:rPr>
              <w:t>120</w:t>
            </w:r>
          </w:hyperlink>
        </w:p>
        <w:p>
          <w:pPr>
            <w:pStyle w:val="Contents3"/>
            <w:tabs>
              <w:tab w:val="clear" w:pos="8459"/>
              <w:tab w:val="right" w:pos="9026" w:leader="dot"/>
            </w:tabs>
            <w:rPr/>
          </w:pPr>
          <w:hyperlink w:anchor="__RefHeading___Toc1917524_2322387425">
            <w:r>
              <w:rPr>
                <w:webHidden/>
                <w:rStyle w:val="IndexLink"/>
                <w:rtl w:val="true"/>
              </w:rPr>
              <w:t>کثیر الشک و غیره لا یجب علیه ضبط عدد الرکعات بالحصی أو السبحة ولو کان أفضل</w:t>
            </w:r>
            <w:r>
              <w:rPr>
                <w:rStyle w:val="IndexLink"/>
                <w:rtl w:val="true"/>
              </w:rPr>
              <w:tab/>
            </w:r>
            <w:r>
              <w:rPr>
                <w:rStyle w:val="IndexLink"/>
              </w:rPr>
              <w:t>120</w:t>
            </w:r>
          </w:hyperlink>
        </w:p>
        <w:p>
          <w:pPr>
            <w:pStyle w:val="Contents3"/>
            <w:tabs>
              <w:tab w:val="clear" w:pos="8459"/>
              <w:tab w:val="right" w:pos="9026" w:leader="dot"/>
            </w:tabs>
            <w:rPr/>
          </w:pPr>
          <w:hyperlink w:anchor="__RefHeading___Toc1917526_2322387425">
            <w:r>
              <w:rPr>
                <w:webHidden/>
                <w:rStyle w:val="IndexLink"/>
                <w:rtl w:val="true"/>
              </w:rPr>
              <w:t>الخامس</w:t>
            </w:r>
            <w:r>
              <w:rPr>
                <w:rStyle w:val="IndexLink"/>
                <w:rtl w:val="true"/>
              </w:rPr>
              <w:t xml:space="preserve">: </w:t>
            </w:r>
            <w:r>
              <w:rPr>
                <w:rStyle w:val="IndexLink"/>
                <w:rtl w:val="true"/>
              </w:rPr>
              <w:t>الشک البدوی الزائل بعد التروی</w:t>
            </w:r>
            <w:r>
              <w:rPr>
                <w:rStyle w:val="IndexLink"/>
                <w:rtl w:val="true"/>
              </w:rPr>
              <w:tab/>
            </w:r>
            <w:r>
              <w:rPr>
                <w:rStyle w:val="IndexLink"/>
              </w:rPr>
              <w:t>121</w:t>
            </w:r>
          </w:hyperlink>
        </w:p>
        <w:p>
          <w:pPr>
            <w:pStyle w:val="Contents3"/>
            <w:tabs>
              <w:tab w:val="clear" w:pos="8459"/>
              <w:tab w:val="right" w:pos="9026" w:leader="dot"/>
            </w:tabs>
            <w:rPr/>
          </w:pPr>
          <w:hyperlink w:anchor="__RefHeading___Toc1917528_2322387425">
            <w:r>
              <w:rPr>
                <w:webHidden/>
                <w:rStyle w:val="IndexLink"/>
                <w:rtl w:val="true"/>
              </w:rPr>
              <w:t>السادس</w:t>
            </w:r>
            <w:r>
              <w:rPr>
                <w:rStyle w:val="IndexLink"/>
                <w:rtl w:val="true"/>
              </w:rPr>
              <w:t xml:space="preserve">: </w:t>
            </w:r>
            <w:r>
              <w:rPr>
                <w:rStyle w:val="IndexLink"/>
                <w:rtl w:val="true"/>
              </w:rPr>
              <w:t>شک کل من الإمام والمأموم مع حفظ الآخر</w:t>
            </w:r>
            <w:r>
              <w:rPr>
                <w:rStyle w:val="IndexLink"/>
                <w:rtl w:val="true"/>
              </w:rPr>
              <w:tab/>
            </w:r>
            <w:r>
              <w:rPr>
                <w:rStyle w:val="IndexLink"/>
              </w:rPr>
              <w:t>121</w:t>
            </w:r>
          </w:hyperlink>
        </w:p>
        <w:p>
          <w:pPr>
            <w:pStyle w:val="Contents3"/>
            <w:tabs>
              <w:tab w:val="clear" w:pos="8459"/>
              <w:tab w:val="right" w:pos="9026" w:leader="dot"/>
            </w:tabs>
            <w:rPr/>
          </w:pPr>
          <w:hyperlink w:anchor="__RefHeading___Toc1917530_2322387425">
            <w:r>
              <w:rPr>
                <w:webHidden/>
                <w:rStyle w:val="IndexLink"/>
                <w:rtl w:val="true"/>
              </w:rPr>
              <w:t>عدم وجوب الإمام إلی المأمومین إذا کان شاکاً و هم مختلفین، إلا بعد حصول الظن بإحدی الفرقتین</w:t>
            </w:r>
            <w:r>
              <w:rPr>
                <w:rStyle w:val="IndexLink"/>
                <w:rtl w:val="true"/>
              </w:rPr>
              <w:tab/>
            </w:r>
            <w:r>
              <w:rPr>
                <w:rStyle w:val="IndexLink"/>
              </w:rPr>
              <w:t>128</w:t>
            </w:r>
          </w:hyperlink>
        </w:p>
        <w:p>
          <w:pPr>
            <w:pStyle w:val="Contents3"/>
            <w:tabs>
              <w:tab w:val="clear" w:pos="8459"/>
              <w:tab w:val="right" w:pos="9026" w:leader="dot"/>
            </w:tabs>
            <w:rPr/>
          </w:pPr>
          <w:hyperlink w:anchor="__RefHeading___Toc1917532_2322387425">
            <w:r>
              <w:rPr>
                <w:webHidden/>
                <w:rStyle w:val="IndexLink"/>
                <w:rtl w:val="true"/>
              </w:rPr>
              <w:t>حکم ما لو کان الإمام شاکاً والمأمومون مختلفین بعضهم شاکاً والآخر متیقناً</w:t>
            </w:r>
            <w:r>
              <w:rPr>
                <w:rStyle w:val="IndexLink"/>
                <w:rtl w:val="true"/>
              </w:rPr>
              <w:tab/>
            </w:r>
            <w:r>
              <w:rPr>
                <w:rStyle w:val="IndexLink"/>
              </w:rPr>
              <w:t>128</w:t>
            </w:r>
          </w:hyperlink>
        </w:p>
        <w:p>
          <w:pPr>
            <w:pStyle w:val="Contents3"/>
            <w:tabs>
              <w:tab w:val="clear" w:pos="8459"/>
              <w:tab w:val="right" w:pos="9026" w:leader="dot"/>
            </w:tabs>
            <w:rPr/>
          </w:pPr>
          <w:hyperlink w:anchor="__RefHeading___Toc1917534_2322387425">
            <w:r>
              <w:rPr>
                <w:webHidden/>
                <w:rStyle w:val="IndexLink"/>
                <w:rtl w:val="true"/>
              </w:rPr>
              <w:t>الحکم فیما لو کان کل من الإمام والمأمومین شاکاً اتحاداً أو اختلاف أو فی القدر المشترک</w:t>
            </w:r>
            <w:r>
              <w:rPr>
                <w:rStyle w:val="IndexLink"/>
                <w:rtl w:val="true"/>
              </w:rPr>
              <w:tab/>
            </w:r>
            <w:r>
              <w:rPr>
                <w:rStyle w:val="IndexLink"/>
              </w:rPr>
              <w:t>132</w:t>
            </w:r>
          </w:hyperlink>
        </w:p>
        <w:p>
          <w:pPr>
            <w:pStyle w:val="Contents3"/>
            <w:tabs>
              <w:tab w:val="clear" w:pos="8459"/>
              <w:tab w:val="right" w:pos="9026" w:leader="dot"/>
            </w:tabs>
            <w:rPr/>
          </w:pPr>
          <w:hyperlink w:anchor="__RefHeading___Toc1917536_2322387425">
            <w:r>
              <w:rPr>
                <w:webHidden/>
                <w:rStyle w:val="IndexLink"/>
                <w:rtl w:val="true"/>
              </w:rPr>
              <w:t>السابع</w:t>
            </w:r>
            <w:r>
              <w:rPr>
                <w:rStyle w:val="IndexLink"/>
                <w:rtl w:val="true"/>
              </w:rPr>
              <w:t xml:space="preserve">: </w:t>
            </w:r>
            <w:r>
              <w:rPr>
                <w:rStyle w:val="IndexLink"/>
                <w:rtl w:val="true"/>
              </w:rPr>
              <w:t>الشک فی رکعات النافلة، رکعة کانت أو رکعتین أو رباعیة</w:t>
            </w:r>
            <w:r>
              <w:rPr>
                <w:rStyle w:val="IndexLink"/>
                <w:rtl w:val="true"/>
              </w:rPr>
              <w:tab/>
            </w:r>
            <w:r>
              <w:rPr>
                <w:rStyle w:val="IndexLink"/>
              </w:rPr>
              <w:t>136</w:t>
            </w:r>
          </w:hyperlink>
        </w:p>
        <w:p>
          <w:pPr>
            <w:pStyle w:val="Contents3"/>
            <w:tabs>
              <w:tab w:val="clear" w:pos="8459"/>
              <w:tab w:val="right" w:pos="9026" w:leader="dot"/>
            </w:tabs>
            <w:rPr/>
          </w:pPr>
          <w:hyperlink w:anchor="__RefHeading___Toc1917538_2322387425">
            <w:r>
              <w:rPr>
                <w:webHidden/>
                <w:rStyle w:val="IndexLink"/>
                <w:rtl w:val="true"/>
              </w:rPr>
              <w:t>عدم وجوب قضاء السجدة المنسیة فی النافلة، ولا التشهد، ولا سجود السهو لموجباته فیها</w:t>
            </w:r>
            <w:r>
              <w:rPr>
                <w:rStyle w:val="IndexLink"/>
                <w:rtl w:val="true"/>
              </w:rPr>
              <w:tab/>
            </w:r>
            <w:r>
              <w:rPr>
                <w:rStyle w:val="IndexLink"/>
              </w:rPr>
              <w:t>138</w:t>
            </w:r>
          </w:hyperlink>
        </w:p>
        <w:p>
          <w:pPr>
            <w:pStyle w:val="Contents3"/>
            <w:tabs>
              <w:tab w:val="clear" w:pos="8459"/>
              <w:tab w:val="right" w:pos="9026" w:leader="dot"/>
            </w:tabs>
            <w:rPr/>
          </w:pPr>
          <w:hyperlink w:anchor="__RefHeading___Toc1917540_2322387425">
            <w:r>
              <w:rPr>
                <w:webHidden/>
                <w:rStyle w:val="IndexLink"/>
                <w:rtl w:val="true"/>
              </w:rPr>
              <w:t>فیما لو شک فی النافلة بین الاثنتین والثلاث فبنی علی الاثنتین ثم تبین کونها ثلاثاً</w:t>
            </w:r>
            <w:r>
              <w:rPr>
                <w:rStyle w:val="IndexLink"/>
                <w:rtl w:val="true"/>
              </w:rPr>
              <w:tab/>
            </w:r>
            <w:r>
              <w:rPr>
                <w:rStyle w:val="IndexLink"/>
              </w:rPr>
              <w:t>139</w:t>
            </w:r>
          </w:hyperlink>
        </w:p>
        <w:p>
          <w:pPr>
            <w:pStyle w:val="Contents3"/>
            <w:tabs>
              <w:tab w:val="clear" w:pos="8459"/>
              <w:tab w:val="right" w:pos="9026" w:leader="dot"/>
            </w:tabs>
            <w:rPr/>
          </w:pPr>
          <w:hyperlink w:anchor="__RefHeading___Toc1917542_2322387425">
            <w:r>
              <w:rPr>
                <w:webHidden/>
                <w:rStyle w:val="IndexLink"/>
                <w:rtl w:val="true"/>
              </w:rPr>
              <w:t>لو شک فی أصل فعل الصلاة بنی علی العدم، إلا إذا کانت موقتة و خرج وقتها</w:t>
            </w:r>
            <w:r>
              <w:rPr>
                <w:rStyle w:val="IndexLink"/>
                <w:rtl w:val="true"/>
              </w:rPr>
              <w:tab/>
            </w:r>
            <w:r>
              <w:rPr>
                <w:rStyle w:val="IndexLink"/>
              </w:rPr>
              <w:t>139</w:t>
            </w:r>
          </w:hyperlink>
        </w:p>
        <w:p>
          <w:pPr>
            <w:pStyle w:val="Contents3"/>
            <w:tabs>
              <w:tab w:val="clear" w:pos="8459"/>
              <w:tab w:val="right" w:pos="9026" w:leader="dot"/>
            </w:tabs>
            <w:rPr/>
          </w:pPr>
          <w:hyperlink w:anchor="__RefHeading___Toc1917544_2322387425">
            <w:r>
              <w:rPr>
                <w:webHidden/>
                <w:rStyle w:val="IndexLink"/>
                <w:rtl w:val="true"/>
              </w:rPr>
              <w:t>فی حکم الظن فی رکعات النافلة</w:t>
            </w:r>
            <w:r>
              <w:rPr>
                <w:rStyle w:val="IndexLink"/>
                <w:rtl w:val="true"/>
              </w:rPr>
              <w:tab/>
            </w:r>
            <w:r>
              <w:rPr>
                <w:rStyle w:val="IndexLink"/>
              </w:rPr>
              <w:t>139</w:t>
            </w:r>
          </w:hyperlink>
        </w:p>
        <w:p>
          <w:pPr>
            <w:pStyle w:val="Contents3"/>
            <w:tabs>
              <w:tab w:val="clear" w:pos="8459"/>
              <w:tab w:val="right" w:pos="9026" w:leader="dot"/>
            </w:tabs>
            <w:rPr/>
          </w:pPr>
          <w:hyperlink w:anchor="__RefHeading___Toc1917546_2322387425">
            <w:r>
              <w:rPr>
                <w:webHidden/>
                <w:rStyle w:val="IndexLink"/>
                <w:rtl w:val="true"/>
              </w:rPr>
              <w:t>الحکم فی نسیان کیفیة النوافل التی لها کیفیة خاصة أو سورة خاصة أو دعاء خاص کالغفیلة و غیرها</w:t>
            </w:r>
            <w:r>
              <w:rPr>
                <w:rStyle w:val="IndexLink"/>
                <w:rtl w:val="true"/>
              </w:rPr>
              <w:tab/>
            </w:r>
            <w:r>
              <w:rPr>
                <w:rStyle w:val="IndexLink"/>
              </w:rPr>
              <w:t>140</w:t>
            </w:r>
          </w:hyperlink>
        </w:p>
        <w:p>
          <w:pPr>
            <w:pStyle w:val="Contents3"/>
            <w:tabs>
              <w:tab w:val="clear" w:pos="8459"/>
              <w:tab w:val="right" w:pos="9026" w:leader="dot"/>
            </w:tabs>
            <w:rPr/>
          </w:pPr>
          <w:hyperlink w:anchor="__RefHeading___Toc1917548_2322387425">
            <w:r>
              <w:rPr>
                <w:webHidden/>
                <w:rStyle w:val="IndexLink"/>
                <w:rtl w:val="true"/>
              </w:rPr>
              <w:t>إن کل ما ذکر من أحکام السهو والشک و الظن یجری فی جمیع الصلوات الواجبة أداء وقضاء</w:t>
            </w:r>
            <w:r>
              <w:rPr>
                <w:rStyle w:val="IndexLink"/>
                <w:rtl w:val="true"/>
              </w:rPr>
              <w:tab/>
            </w:r>
            <w:r>
              <w:rPr>
                <w:rStyle w:val="IndexLink"/>
              </w:rPr>
              <w:t>142</w:t>
            </w:r>
          </w:hyperlink>
        </w:p>
        <w:p>
          <w:pPr>
            <w:pStyle w:val="Contents3"/>
            <w:tabs>
              <w:tab w:val="clear" w:pos="8459"/>
              <w:tab w:val="right" w:pos="9026" w:leader="dot"/>
            </w:tabs>
            <w:rPr/>
          </w:pPr>
          <w:hyperlink w:anchor="__RefHeading___Toc1917550_2322387425">
            <w:r>
              <w:rPr>
                <w:webHidden/>
                <w:rStyle w:val="IndexLink"/>
                <w:rtl w:val="true"/>
              </w:rPr>
              <w:t>فی الفرق بین الظن المتعلق بالکرعات والظن المتعلق بالأفعال والمتعلق بالشروط</w:t>
            </w:r>
            <w:r>
              <w:rPr>
                <w:rStyle w:val="IndexLink"/>
                <w:rtl w:val="true"/>
              </w:rPr>
              <w:tab/>
            </w:r>
            <w:r>
              <w:rPr>
                <w:rStyle w:val="IndexLink"/>
              </w:rPr>
              <w:t>142</w:t>
            </w:r>
          </w:hyperlink>
        </w:p>
        <w:p>
          <w:pPr>
            <w:pStyle w:val="Contents3"/>
            <w:tabs>
              <w:tab w:val="clear" w:pos="8459"/>
              <w:tab w:val="right" w:pos="9026" w:leader="dot"/>
            </w:tabs>
            <w:rPr/>
          </w:pPr>
          <w:hyperlink w:anchor="__RefHeading___Toc1917552_2322387425">
            <w:r>
              <w:rPr>
                <w:webHidden/>
                <w:rStyle w:val="IndexLink"/>
                <w:rtl w:val="true"/>
              </w:rPr>
              <w:t>جواز تأخیر التروی إلی وقت العمل بالشک إذا حدث الشک بین الثلاث والأربع قبل السجدتین أو بینهما</w:t>
            </w:r>
            <w:r>
              <w:rPr>
                <w:rStyle w:val="IndexLink"/>
                <w:rtl w:val="true"/>
              </w:rPr>
              <w:tab/>
            </w:r>
            <w:r>
              <w:rPr>
                <w:rStyle w:val="IndexLink"/>
              </w:rPr>
              <w:t>147</w:t>
            </w:r>
          </w:hyperlink>
        </w:p>
        <w:p>
          <w:pPr>
            <w:pStyle w:val="Contents3"/>
            <w:tabs>
              <w:tab w:val="clear" w:pos="8459"/>
              <w:tab w:val="right" w:pos="9026" w:leader="dot"/>
            </w:tabs>
            <w:rPr/>
          </w:pPr>
          <w:hyperlink w:anchor="__RefHeading___Toc1917554_2322387425">
            <w:r>
              <w:rPr>
                <w:webHidden/>
                <w:rStyle w:val="IndexLink"/>
                <w:rtl w:val="true"/>
              </w:rPr>
              <w:t>فی وجوب تعلم ما یعم به البلوی من أحکام الشک والسهو، والقول ببطلان صلاة من لا یعرفها</w:t>
            </w:r>
            <w:r>
              <w:rPr>
                <w:rStyle w:val="IndexLink"/>
                <w:rtl w:val="true"/>
              </w:rPr>
              <w:tab/>
            </w:r>
            <w:r>
              <w:rPr>
                <w:rStyle w:val="IndexLink"/>
              </w:rPr>
              <w:t>148</w:t>
            </w:r>
          </w:hyperlink>
        </w:p>
        <w:p>
          <w:pPr>
            <w:pStyle w:val="Contents2"/>
            <w:tabs>
              <w:tab w:val="clear" w:pos="8743"/>
              <w:tab w:val="right" w:pos="9026" w:leader="dot"/>
            </w:tabs>
            <w:rPr/>
          </w:pPr>
          <w:hyperlink w:anchor="__RefHeading___Toc1917556_2322387425">
            <w:r>
              <w:rPr>
                <w:webHidden/>
                <w:rStyle w:val="IndexLink"/>
                <w:rtl w:val="true"/>
              </w:rPr>
              <w:t>ختام</w:t>
            </w:r>
            <w:r>
              <w:rPr>
                <w:rStyle w:val="IndexLink"/>
                <w:rtl w:val="true"/>
              </w:rPr>
              <w:t xml:space="preserve">: </w:t>
            </w:r>
            <w:r>
              <w:rPr>
                <w:rStyle w:val="IndexLink"/>
                <w:rtl w:val="true"/>
              </w:rPr>
              <w:t>فیه مسائل متفرّقة</w:t>
            </w:r>
            <w:r>
              <w:rPr>
                <w:rStyle w:val="IndexLink"/>
                <w:rtl w:val="true"/>
              </w:rPr>
              <w:tab/>
            </w:r>
            <w:r>
              <w:rPr>
                <w:rStyle w:val="IndexLink"/>
              </w:rPr>
              <w:t>150</w:t>
            </w:r>
          </w:hyperlink>
        </w:p>
        <w:p>
          <w:pPr>
            <w:pStyle w:val="Contents3"/>
            <w:tabs>
              <w:tab w:val="clear" w:pos="8459"/>
              <w:tab w:val="right" w:pos="9026" w:leader="dot"/>
            </w:tabs>
            <w:rPr/>
          </w:pPr>
          <w:hyperlink w:anchor="__RefHeading___Toc1917558_2322387425">
            <w:r>
              <w:rPr>
                <w:webHidden/>
                <w:rStyle w:val="IndexLink"/>
                <w:rtl w:val="true"/>
              </w:rPr>
              <w:t>الاولی</w:t>
            </w:r>
            <w:r>
              <w:rPr>
                <w:rStyle w:val="IndexLink"/>
                <w:rtl w:val="true"/>
              </w:rPr>
              <w:t xml:space="preserve">: </w:t>
            </w:r>
            <w:r>
              <w:rPr>
                <w:rStyle w:val="IndexLink"/>
                <w:rtl w:val="true"/>
              </w:rPr>
              <w:t>حکم ما لو شک فی أن ما بیده ظهر أو عصر</w:t>
            </w:r>
            <w:r>
              <w:rPr>
                <w:rStyle w:val="IndexLink"/>
                <w:rtl w:val="true"/>
              </w:rPr>
              <w:tab/>
            </w:r>
            <w:r>
              <w:rPr>
                <w:rStyle w:val="IndexLink"/>
              </w:rPr>
              <w:t>150</w:t>
            </w:r>
          </w:hyperlink>
        </w:p>
        <w:p>
          <w:pPr>
            <w:pStyle w:val="Contents3"/>
            <w:tabs>
              <w:tab w:val="clear" w:pos="8459"/>
              <w:tab w:val="right" w:pos="9026" w:leader="dot"/>
            </w:tabs>
            <w:rPr/>
          </w:pPr>
          <w:hyperlink w:anchor="__RefHeading___Toc1917560_2322387425">
            <w:r>
              <w:rPr>
                <w:webHidden/>
                <w:rStyle w:val="IndexLink"/>
                <w:rtl w:val="true"/>
              </w:rPr>
              <w:t>الثانیة</w:t>
            </w:r>
            <w:r>
              <w:rPr>
                <w:rStyle w:val="IndexLink"/>
                <w:rtl w:val="true"/>
              </w:rPr>
              <w:t xml:space="preserve">: </w:t>
            </w:r>
            <w:r>
              <w:rPr>
                <w:rStyle w:val="IndexLink"/>
                <w:rtl w:val="true"/>
              </w:rPr>
              <w:t>فیما لو شک فی أن ما بیده مغرب أو عشاء مع علمه بإتیانها أو بعدم الإتیان بها</w:t>
            </w:r>
            <w:r>
              <w:rPr>
                <w:rStyle w:val="IndexLink"/>
                <w:rtl w:val="true"/>
              </w:rPr>
              <w:tab/>
            </w:r>
            <w:r>
              <w:rPr>
                <w:rStyle w:val="IndexLink"/>
              </w:rPr>
              <w:t>154</w:t>
            </w:r>
          </w:hyperlink>
        </w:p>
        <w:p>
          <w:pPr>
            <w:pStyle w:val="Contents3"/>
            <w:tabs>
              <w:tab w:val="clear" w:pos="8459"/>
              <w:tab w:val="right" w:pos="9026" w:leader="dot"/>
            </w:tabs>
            <w:rPr/>
          </w:pPr>
          <w:hyperlink w:anchor="__RefHeading___Toc1917562_2322387425">
            <w:r>
              <w:rPr>
                <w:webHidden/>
                <w:rStyle w:val="IndexLink"/>
                <w:rtl w:val="true"/>
              </w:rPr>
              <w:t>الثالثة</w:t>
            </w:r>
            <w:r>
              <w:rPr>
                <w:rStyle w:val="IndexLink"/>
                <w:rtl w:val="true"/>
              </w:rPr>
              <w:t xml:space="preserve">: </w:t>
            </w:r>
            <w:r>
              <w:rPr>
                <w:rStyle w:val="IndexLink"/>
                <w:rtl w:val="true"/>
              </w:rPr>
              <w:t>حکم ما لو علم بعد الصلاة أو فی أثنائها أنه ترک سجدتین من رکعتین</w:t>
            </w:r>
            <w:r>
              <w:rPr>
                <w:rStyle w:val="IndexLink"/>
                <w:rtl w:val="true"/>
              </w:rPr>
              <w:tab/>
            </w:r>
            <w:r>
              <w:rPr>
                <w:rStyle w:val="IndexLink"/>
              </w:rPr>
              <w:t>154</w:t>
            </w:r>
          </w:hyperlink>
        </w:p>
        <w:p>
          <w:pPr>
            <w:pStyle w:val="Contents3"/>
            <w:tabs>
              <w:tab w:val="clear" w:pos="8459"/>
              <w:tab w:val="right" w:pos="9026" w:leader="dot"/>
            </w:tabs>
            <w:rPr/>
          </w:pPr>
          <w:hyperlink w:anchor="__RefHeading___Toc1917564_2322387425">
            <w:r>
              <w:rPr>
                <w:webHidden/>
                <w:rStyle w:val="IndexLink"/>
                <w:rtl w:val="true"/>
              </w:rPr>
              <w:t>الرابعة</w:t>
            </w:r>
            <w:r>
              <w:rPr>
                <w:rStyle w:val="IndexLink"/>
                <w:rtl w:val="true"/>
              </w:rPr>
              <w:t xml:space="preserve">: </w:t>
            </w:r>
            <w:r>
              <w:rPr>
                <w:rStyle w:val="IndexLink"/>
                <w:rtl w:val="true"/>
              </w:rPr>
              <w:t>الحکم فیما إذا کان فی الرکعة الرابعة مثلا و شک فی أن شکه السابق بین الأثنتین والثلاث کان قبل إکمال السجدتین أو بعدهما</w:t>
            </w:r>
            <w:r>
              <w:rPr>
                <w:rStyle w:val="IndexLink"/>
                <w:rtl w:val="true"/>
              </w:rPr>
              <w:tab/>
            </w:r>
            <w:r>
              <w:rPr>
                <w:rStyle w:val="IndexLink"/>
              </w:rPr>
              <w:t>159</w:t>
            </w:r>
          </w:hyperlink>
        </w:p>
        <w:p>
          <w:pPr>
            <w:pStyle w:val="Contents3"/>
            <w:tabs>
              <w:tab w:val="clear" w:pos="8459"/>
              <w:tab w:val="right" w:pos="9026" w:leader="dot"/>
            </w:tabs>
            <w:rPr/>
          </w:pPr>
          <w:hyperlink w:anchor="__RefHeading___Toc1917566_2322387425">
            <w:r>
              <w:rPr>
                <w:webHidden/>
                <w:rStyle w:val="IndexLink"/>
                <w:rtl w:val="true"/>
              </w:rPr>
              <w:t>الخامسة</w:t>
            </w:r>
            <w:r>
              <w:rPr>
                <w:rStyle w:val="IndexLink"/>
                <w:rtl w:val="true"/>
              </w:rPr>
              <w:t xml:space="preserve">: </w:t>
            </w:r>
            <w:r>
              <w:rPr>
                <w:rStyle w:val="IndexLink"/>
                <w:rtl w:val="true"/>
              </w:rPr>
              <w:t>إذا شک فی أن الرکعة التی بیده آخر الظهر، أو أنه أتمها و هذه أول العصر جعلها آخر الظهر</w:t>
            </w:r>
            <w:r>
              <w:rPr>
                <w:rStyle w:val="IndexLink"/>
                <w:rtl w:val="true"/>
              </w:rPr>
              <w:tab/>
            </w:r>
            <w:r>
              <w:rPr>
                <w:rStyle w:val="IndexLink"/>
              </w:rPr>
              <w:t>162</w:t>
            </w:r>
          </w:hyperlink>
        </w:p>
        <w:p>
          <w:pPr>
            <w:pStyle w:val="Contents3"/>
            <w:tabs>
              <w:tab w:val="clear" w:pos="8459"/>
              <w:tab w:val="right" w:pos="9026" w:leader="dot"/>
            </w:tabs>
            <w:rPr/>
          </w:pPr>
          <w:hyperlink w:anchor="__RefHeading___Toc1917568_2322387425">
            <w:r>
              <w:rPr>
                <w:webHidden/>
                <w:rStyle w:val="IndexLink"/>
                <w:rtl w:val="true"/>
              </w:rPr>
              <w:t>السادسة</w:t>
            </w:r>
            <w:r>
              <w:rPr>
                <w:rStyle w:val="IndexLink"/>
                <w:rtl w:val="true"/>
              </w:rPr>
              <w:t xml:space="preserve">: </w:t>
            </w:r>
            <w:r>
              <w:rPr>
                <w:rStyle w:val="IndexLink"/>
                <w:rtl w:val="true"/>
              </w:rPr>
              <w:t>فیما إذا شک فی العشاء بین الثلاث والأربع و تذکر أنه سها عن المغرب</w:t>
            </w:r>
            <w:r>
              <w:rPr>
                <w:rStyle w:val="IndexLink"/>
                <w:rtl w:val="true"/>
              </w:rPr>
              <w:tab/>
            </w:r>
            <w:r>
              <w:rPr>
                <w:rStyle w:val="IndexLink"/>
              </w:rPr>
              <w:t>163</w:t>
            </w:r>
          </w:hyperlink>
        </w:p>
        <w:p>
          <w:pPr>
            <w:pStyle w:val="Contents3"/>
            <w:tabs>
              <w:tab w:val="clear" w:pos="8459"/>
              <w:tab w:val="right" w:pos="9026" w:leader="dot"/>
            </w:tabs>
            <w:rPr/>
          </w:pPr>
          <w:hyperlink w:anchor="__RefHeading___Toc1917570_2322387425">
            <w:r>
              <w:rPr>
                <w:webHidden/>
                <w:rStyle w:val="IndexLink"/>
                <w:rtl w:val="true"/>
              </w:rPr>
              <w:t>السابعة</w:t>
            </w:r>
            <w:r>
              <w:rPr>
                <w:rStyle w:val="IndexLink"/>
                <w:rtl w:val="true"/>
              </w:rPr>
              <w:t xml:space="preserve">: </w:t>
            </w:r>
            <w:r>
              <w:rPr>
                <w:rStyle w:val="IndexLink"/>
                <w:rtl w:val="true"/>
              </w:rPr>
              <w:t>الحکم فیما لو تذکر فی أثناء العصر أنه ترک من الظهر رکعة</w:t>
            </w:r>
            <w:r>
              <w:rPr>
                <w:rStyle w:val="IndexLink"/>
                <w:rtl w:val="true"/>
              </w:rPr>
              <w:tab/>
            </w:r>
            <w:r>
              <w:rPr>
                <w:rStyle w:val="IndexLink"/>
              </w:rPr>
              <w:t>167</w:t>
            </w:r>
          </w:hyperlink>
        </w:p>
        <w:p>
          <w:pPr>
            <w:pStyle w:val="Contents3"/>
            <w:tabs>
              <w:tab w:val="clear" w:pos="8459"/>
              <w:tab w:val="right" w:pos="9026" w:leader="dot"/>
            </w:tabs>
            <w:rPr/>
          </w:pPr>
          <w:hyperlink w:anchor="__RefHeading___Toc1917572_2322387425">
            <w:r>
              <w:rPr>
                <w:webHidden/>
                <w:rStyle w:val="IndexLink"/>
                <w:rtl w:val="true"/>
              </w:rPr>
              <w:t>الثامنة</w:t>
            </w:r>
            <w:r>
              <w:rPr>
                <w:rStyle w:val="IndexLink"/>
                <w:rtl w:val="true"/>
              </w:rPr>
              <w:t xml:space="preserve">: </w:t>
            </w:r>
            <w:r>
              <w:rPr>
                <w:rStyle w:val="IndexLink"/>
                <w:rtl w:val="true"/>
              </w:rPr>
              <w:t>فیما لو صلی صلاتین ثم علم نقصان رکعة أو رکعتین من إحداهما من غیر تعیین</w:t>
            </w:r>
            <w:r>
              <w:rPr>
                <w:rStyle w:val="IndexLink"/>
                <w:rtl w:val="true"/>
              </w:rPr>
              <w:tab/>
            </w:r>
            <w:r>
              <w:rPr>
                <w:rStyle w:val="IndexLink"/>
              </w:rPr>
              <w:t>172</w:t>
            </w:r>
          </w:hyperlink>
        </w:p>
        <w:p>
          <w:pPr>
            <w:pStyle w:val="Contents3"/>
            <w:tabs>
              <w:tab w:val="clear" w:pos="8459"/>
              <w:tab w:val="right" w:pos="9026" w:leader="dot"/>
            </w:tabs>
            <w:rPr/>
          </w:pPr>
          <w:hyperlink w:anchor="__RefHeading___Toc1917574_2322387425">
            <w:r>
              <w:rPr>
                <w:webHidden/>
                <w:rStyle w:val="IndexLink"/>
                <w:rtl w:val="true"/>
              </w:rPr>
              <w:t>التاسعة</w:t>
            </w:r>
            <w:r>
              <w:rPr>
                <w:rStyle w:val="IndexLink"/>
                <w:rtl w:val="true"/>
              </w:rPr>
              <w:t xml:space="preserve">: </w:t>
            </w:r>
            <w:r>
              <w:rPr>
                <w:rStyle w:val="IndexLink"/>
                <w:rtl w:val="true"/>
              </w:rPr>
              <w:t>حکم ما لو شک بین الاثنتین والثلاث ثم شک فی أن الرکعة التی بیده آخر صلاته أو اولی صلاة الاحتیاط</w:t>
            </w:r>
            <w:r>
              <w:rPr>
                <w:rStyle w:val="IndexLink"/>
                <w:rtl w:val="true"/>
              </w:rPr>
              <w:tab/>
            </w:r>
            <w:r>
              <w:rPr>
                <w:rStyle w:val="IndexLink"/>
              </w:rPr>
              <w:t>178</w:t>
            </w:r>
          </w:hyperlink>
        </w:p>
        <w:p>
          <w:pPr>
            <w:pStyle w:val="Contents3"/>
            <w:tabs>
              <w:tab w:val="clear" w:pos="8459"/>
              <w:tab w:val="right" w:pos="9026" w:leader="dot"/>
            </w:tabs>
            <w:rPr/>
          </w:pPr>
          <w:hyperlink w:anchor="__RefHeading___Toc1917576_2322387425">
            <w:r>
              <w:rPr>
                <w:webHidden/>
                <w:rStyle w:val="IndexLink"/>
                <w:rtl w:val="true"/>
              </w:rPr>
              <w:t>العاشرة فیما لو شک بأن الرکعة التی بیده رابعة المغرب، أو أنه سلم علی الثلاث و هذه اولی العشاء</w:t>
            </w:r>
            <w:r>
              <w:rPr>
                <w:rStyle w:val="IndexLink"/>
                <w:rtl w:val="true"/>
              </w:rPr>
              <w:tab/>
            </w:r>
            <w:r>
              <w:rPr>
                <w:rStyle w:val="IndexLink"/>
              </w:rPr>
              <w:t>180</w:t>
            </w:r>
          </w:hyperlink>
        </w:p>
        <w:p>
          <w:pPr>
            <w:pStyle w:val="Contents3"/>
            <w:tabs>
              <w:tab w:val="clear" w:pos="8459"/>
              <w:tab w:val="right" w:pos="9026" w:leader="dot"/>
            </w:tabs>
            <w:rPr/>
          </w:pPr>
          <w:hyperlink w:anchor="__RefHeading___Toc1917578_2322387425">
            <w:r>
              <w:rPr>
                <w:webHidden/>
                <w:rStyle w:val="IndexLink"/>
                <w:rtl w:val="true"/>
              </w:rPr>
              <w:t>الحادیة عشرة</w:t>
            </w:r>
            <w:r>
              <w:rPr>
                <w:rStyle w:val="IndexLink"/>
                <w:rtl w:val="true"/>
              </w:rPr>
              <w:t xml:space="preserve">: </w:t>
            </w:r>
            <w:r>
              <w:rPr>
                <w:rStyle w:val="IndexLink"/>
                <w:rtl w:val="true"/>
              </w:rPr>
              <w:t>حکم ما لو شک و هو جالس بعد السجدتین بین الاثنتین و الثلاث و علم بعدم إتیان التشهد</w:t>
            </w:r>
            <w:r>
              <w:rPr>
                <w:rStyle w:val="IndexLink"/>
                <w:rtl w:val="true"/>
              </w:rPr>
              <w:tab/>
            </w:r>
            <w:r>
              <w:rPr>
                <w:rStyle w:val="IndexLink"/>
              </w:rPr>
              <w:t>182</w:t>
            </w:r>
          </w:hyperlink>
        </w:p>
        <w:p>
          <w:pPr>
            <w:pStyle w:val="Contents3"/>
            <w:tabs>
              <w:tab w:val="clear" w:pos="8459"/>
              <w:tab w:val="right" w:pos="9026" w:leader="dot"/>
            </w:tabs>
            <w:rPr/>
          </w:pPr>
          <w:hyperlink w:anchor="__RefHeading___Toc1917580_2322387425">
            <w:r>
              <w:rPr>
                <w:webHidden/>
                <w:rStyle w:val="IndexLink"/>
                <w:rtl w:val="true"/>
              </w:rPr>
              <w:t>الثانیة عشرة</w:t>
            </w:r>
            <w:r>
              <w:rPr>
                <w:rStyle w:val="IndexLink"/>
                <w:rtl w:val="true"/>
              </w:rPr>
              <w:t xml:space="preserve">: </w:t>
            </w:r>
            <w:r>
              <w:rPr>
                <w:rStyle w:val="IndexLink"/>
                <w:rtl w:val="true"/>
              </w:rPr>
              <w:t>الحکم فیما لو شک فی أنه بعد الرکوع من الثالثة أو قبل الرکوع من الرابعة بنی علی الثانی</w:t>
            </w:r>
            <w:r>
              <w:rPr>
                <w:rStyle w:val="IndexLink"/>
                <w:rtl w:val="true"/>
              </w:rPr>
              <w:tab/>
            </w:r>
            <w:r>
              <w:rPr>
                <w:rStyle w:val="IndexLink"/>
              </w:rPr>
              <w:t>186</w:t>
            </w:r>
          </w:hyperlink>
        </w:p>
        <w:p>
          <w:pPr>
            <w:pStyle w:val="Contents3"/>
            <w:tabs>
              <w:tab w:val="clear" w:pos="8459"/>
              <w:tab w:val="right" w:pos="9026" w:leader="dot"/>
            </w:tabs>
            <w:rPr/>
          </w:pPr>
          <w:hyperlink w:anchor="__RefHeading___Toc1917582_2322387425">
            <w:r>
              <w:rPr>
                <w:webHidden/>
                <w:rStyle w:val="IndexLink"/>
                <w:rtl w:val="true"/>
              </w:rPr>
              <w:t>الثالثة عشرة</w:t>
            </w:r>
            <w:r>
              <w:rPr>
                <w:rStyle w:val="IndexLink"/>
                <w:rtl w:val="true"/>
              </w:rPr>
              <w:t xml:space="preserve">: </w:t>
            </w:r>
            <w:r>
              <w:rPr>
                <w:rStyle w:val="IndexLink"/>
                <w:rtl w:val="true"/>
              </w:rPr>
              <w:t>فیما لو کان قائماً و هو فی الرکعة الثانیة، و علم أنه أتی برکوعین ولم یعلم أیهما</w:t>
            </w:r>
            <w:r>
              <w:rPr>
                <w:rStyle w:val="IndexLink"/>
                <w:rtl w:val="true"/>
              </w:rPr>
              <w:tab/>
            </w:r>
            <w:r>
              <w:rPr>
                <w:rStyle w:val="IndexLink"/>
              </w:rPr>
              <w:t>193</w:t>
            </w:r>
          </w:hyperlink>
        </w:p>
        <w:p>
          <w:pPr>
            <w:pStyle w:val="Contents3"/>
            <w:tabs>
              <w:tab w:val="clear" w:pos="8459"/>
              <w:tab w:val="right" w:pos="9026" w:leader="dot"/>
            </w:tabs>
            <w:rPr/>
          </w:pPr>
          <w:hyperlink w:anchor="__RefHeading___Toc1917584_2322387425">
            <w:r>
              <w:rPr>
                <w:webHidden/>
                <w:rStyle w:val="IndexLink"/>
                <w:rtl w:val="true"/>
              </w:rPr>
              <w:t>الرابعة عشرة</w:t>
            </w:r>
            <w:r>
              <w:rPr>
                <w:rStyle w:val="IndexLink"/>
                <w:rtl w:val="true"/>
              </w:rPr>
              <w:t xml:space="preserve">: </w:t>
            </w:r>
            <w:r>
              <w:rPr>
                <w:rStyle w:val="IndexLink"/>
                <w:rtl w:val="true"/>
              </w:rPr>
              <w:t>الحکم فیما لو علم بعد الفراغ أنه ترک سجدتین و لم یدر أنهما من رکعة أو رکعتین</w:t>
            </w:r>
            <w:r>
              <w:rPr>
                <w:rStyle w:val="IndexLink"/>
                <w:rtl w:val="true"/>
              </w:rPr>
              <w:tab/>
            </w:r>
            <w:r>
              <w:rPr>
                <w:rStyle w:val="IndexLink"/>
              </w:rPr>
              <w:t>196</w:t>
            </w:r>
          </w:hyperlink>
        </w:p>
        <w:p>
          <w:pPr>
            <w:pStyle w:val="Contents3"/>
            <w:tabs>
              <w:tab w:val="clear" w:pos="8459"/>
              <w:tab w:val="right" w:pos="9026" w:leader="dot"/>
            </w:tabs>
            <w:rPr/>
          </w:pPr>
          <w:hyperlink w:anchor="__RefHeading___Toc1917586_2322387425">
            <w:r>
              <w:rPr>
                <w:webHidden/>
                <w:rStyle w:val="IndexLink"/>
                <w:rtl w:val="true"/>
              </w:rPr>
              <w:t>الخامسة عشرة</w:t>
            </w:r>
            <w:r>
              <w:rPr>
                <w:rStyle w:val="IndexLink"/>
                <w:rtl w:val="true"/>
              </w:rPr>
              <w:t xml:space="preserve">: </w:t>
            </w:r>
            <w:r>
              <w:rPr>
                <w:rStyle w:val="IndexLink"/>
                <w:rtl w:val="true"/>
              </w:rPr>
              <w:t>فیما لو علم أنه بعد ما دخل فی السجدة الثانیة مثلاً أنه</w:t>
            </w:r>
            <w:r>
              <w:rPr>
                <w:rStyle w:val="IndexLink"/>
                <w:rtl w:val="true"/>
              </w:rPr>
              <w:t xml:space="preserve">: </w:t>
            </w:r>
            <w:r>
              <w:rPr>
                <w:rStyle w:val="IndexLink"/>
                <w:rtl w:val="true"/>
              </w:rPr>
              <w:t>إما ترک القراءة أو الرکوع أو غیرهما</w:t>
            </w:r>
            <w:r>
              <w:rPr>
                <w:rStyle w:val="IndexLink"/>
                <w:rtl w:val="true"/>
              </w:rPr>
              <w:tab/>
            </w:r>
            <w:r>
              <w:rPr>
                <w:rStyle w:val="IndexLink"/>
              </w:rPr>
              <w:t>204</w:t>
            </w:r>
          </w:hyperlink>
        </w:p>
        <w:p>
          <w:pPr>
            <w:pStyle w:val="Contents3"/>
            <w:tabs>
              <w:tab w:val="clear" w:pos="8459"/>
              <w:tab w:val="right" w:pos="9026" w:leader="dot"/>
            </w:tabs>
            <w:rPr/>
          </w:pPr>
          <w:hyperlink w:anchor="__RefHeading___Toc1917588_2322387425">
            <w:r>
              <w:rPr>
                <w:webHidden/>
                <w:rStyle w:val="IndexLink"/>
                <w:rtl w:val="true"/>
              </w:rPr>
              <w:t>السادسة عشرة</w:t>
            </w:r>
            <w:r>
              <w:rPr>
                <w:rStyle w:val="IndexLink"/>
                <w:rtl w:val="true"/>
              </w:rPr>
              <w:t xml:space="preserve">: </w:t>
            </w:r>
            <w:r>
              <w:rPr>
                <w:rStyle w:val="IndexLink"/>
                <w:rtl w:val="true"/>
              </w:rPr>
              <w:t>حکم ما لو علم قبل أن یدتخل فی الرکوع أنه إما ترک سجدتین من السابقة أو القراءة</w:t>
            </w:r>
            <w:r>
              <w:rPr>
                <w:rStyle w:val="IndexLink"/>
                <w:rtl w:val="true"/>
              </w:rPr>
              <w:tab/>
            </w:r>
            <w:r>
              <w:rPr>
                <w:rStyle w:val="IndexLink"/>
              </w:rPr>
              <w:t>210</w:t>
            </w:r>
          </w:hyperlink>
        </w:p>
        <w:p>
          <w:pPr>
            <w:pStyle w:val="Contents3"/>
            <w:tabs>
              <w:tab w:val="clear" w:pos="8459"/>
              <w:tab w:val="right" w:pos="9026" w:leader="dot"/>
            </w:tabs>
            <w:rPr/>
          </w:pPr>
          <w:hyperlink w:anchor="__RefHeading___Toc1917590_2322387425">
            <w:r>
              <w:rPr>
                <w:webHidden/>
                <w:rStyle w:val="IndexLink"/>
                <w:rtl w:val="true"/>
              </w:rPr>
              <w:t>السابعة عشرة</w:t>
            </w:r>
            <w:r>
              <w:rPr>
                <w:rStyle w:val="IndexLink"/>
                <w:rtl w:val="true"/>
              </w:rPr>
              <w:t xml:space="preserve">: </w:t>
            </w:r>
            <w:r>
              <w:rPr>
                <w:rStyle w:val="IndexLink"/>
                <w:rtl w:val="true"/>
              </w:rPr>
              <w:t>فیما إذا علم بعد القیام إلی الثالثة أنه ترک التشهد و شک فی ترکه السجدة أم لا</w:t>
            </w:r>
            <w:r>
              <w:rPr>
                <w:rStyle w:val="IndexLink"/>
                <w:rtl w:val="true"/>
              </w:rPr>
              <w:tab/>
            </w:r>
            <w:r>
              <w:rPr>
                <w:rStyle w:val="IndexLink"/>
              </w:rPr>
              <w:t>219</w:t>
            </w:r>
          </w:hyperlink>
        </w:p>
        <w:p>
          <w:pPr>
            <w:pStyle w:val="Contents3"/>
            <w:tabs>
              <w:tab w:val="clear" w:pos="8459"/>
              <w:tab w:val="right" w:pos="9026" w:leader="dot"/>
            </w:tabs>
            <w:rPr/>
          </w:pPr>
          <w:hyperlink w:anchor="__RefHeading___Toc1917592_2322387425">
            <w:r>
              <w:rPr>
                <w:webHidden/>
                <w:rStyle w:val="IndexLink"/>
                <w:rtl w:val="true"/>
              </w:rPr>
              <w:t>الثامنة عشرة</w:t>
            </w:r>
            <w:r>
              <w:rPr>
                <w:rStyle w:val="IndexLink"/>
                <w:rtl w:val="true"/>
              </w:rPr>
              <w:t xml:space="preserve">: </w:t>
            </w:r>
            <w:r>
              <w:rPr>
                <w:rStyle w:val="IndexLink"/>
                <w:rtl w:val="true"/>
              </w:rPr>
              <w:t>الحکم فیما لو علم إجمالاً أنه أتی بأحد الأمرین من السجدة و التشهد من غیر تعیین و شک فی الآخر</w:t>
            </w:r>
            <w:r>
              <w:rPr>
                <w:rStyle w:val="IndexLink"/>
                <w:rtl w:val="true"/>
              </w:rPr>
              <w:tab/>
            </w:r>
            <w:r>
              <w:rPr>
                <w:rStyle w:val="IndexLink"/>
              </w:rPr>
              <w:t>222</w:t>
            </w:r>
          </w:hyperlink>
        </w:p>
        <w:p>
          <w:pPr>
            <w:pStyle w:val="Contents3"/>
            <w:tabs>
              <w:tab w:val="clear" w:pos="8459"/>
              <w:tab w:val="right" w:pos="9026" w:leader="dot"/>
            </w:tabs>
            <w:rPr/>
          </w:pPr>
          <w:hyperlink w:anchor="__RefHeading___Toc1917594_2322387425">
            <w:r>
              <w:rPr>
                <w:webHidden/>
                <w:rStyle w:val="IndexLink"/>
                <w:rtl w:val="true"/>
              </w:rPr>
              <w:t>التاسعة عشرة</w:t>
            </w:r>
            <w:r>
              <w:rPr>
                <w:rStyle w:val="IndexLink"/>
                <w:rtl w:val="true"/>
              </w:rPr>
              <w:t xml:space="preserve">: </w:t>
            </w:r>
            <w:r>
              <w:rPr>
                <w:rStyle w:val="IndexLink"/>
                <w:rtl w:val="true"/>
              </w:rPr>
              <w:t>فیما لو علم أنه</w:t>
            </w:r>
            <w:r>
              <w:rPr>
                <w:rStyle w:val="IndexLink"/>
                <w:rtl w:val="true"/>
              </w:rPr>
              <w:t xml:space="preserve">: </w:t>
            </w:r>
            <w:r>
              <w:rPr>
                <w:rStyle w:val="IndexLink"/>
                <w:rtl w:val="true"/>
              </w:rPr>
              <w:t>إما ترک السجدة من الرکعة السابقة، أو التشهد من هذه الرکعة</w:t>
            </w:r>
            <w:r>
              <w:rPr>
                <w:rStyle w:val="IndexLink"/>
                <w:rtl w:val="true"/>
              </w:rPr>
              <w:tab/>
            </w:r>
            <w:r>
              <w:rPr>
                <w:rStyle w:val="IndexLink"/>
              </w:rPr>
              <w:t>224</w:t>
            </w:r>
          </w:hyperlink>
        </w:p>
        <w:p>
          <w:pPr>
            <w:pStyle w:val="Contents3"/>
            <w:tabs>
              <w:tab w:val="clear" w:pos="8459"/>
              <w:tab w:val="right" w:pos="9026" w:leader="dot"/>
            </w:tabs>
            <w:rPr/>
          </w:pPr>
          <w:hyperlink w:anchor="__RefHeading___Toc1917596_2322387425">
            <w:r>
              <w:rPr>
                <w:webHidden/>
                <w:rStyle w:val="IndexLink"/>
                <w:rtl w:val="true"/>
              </w:rPr>
              <w:t>العشرون</w:t>
            </w:r>
            <w:r>
              <w:rPr>
                <w:rStyle w:val="IndexLink"/>
                <w:rtl w:val="true"/>
              </w:rPr>
              <w:t xml:space="preserve">: </w:t>
            </w:r>
            <w:r>
              <w:rPr>
                <w:rStyle w:val="IndexLink"/>
                <w:rtl w:val="true"/>
              </w:rPr>
              <w:t>حکم ما لو علم أنه ترک سجدة إما من الرکعة السابقة، أو من هذه الرکعة</w:t>
            </w:r>
            <w:r>
              <w:rPr>
                <w:rStyle w:val="IndexLink"/>
                <w:rtl w:val="true"/>
              </w:rPr>
              <w:tab/>
            </w:r>
            <w:r>
              <w:rPr>
                <w:rStyle w:val="IndexLink"/>
              </w:rPr>
              <w:t>228</w:t>
            </w:r>
          </w:hyperlink>
        </w:p>
        <w:p>
          <w:pPr>
            <w:pStyle w:val="Contents3"/>
            <w:tabs>
              <w:tab w:val="clear" w:pos="8459"/>
              <w:tab w:val="right" w:pos="9026" w:leader="dot"/>
            </w:tabs>
            <w:rPr/>
          </w:pPr>
          <w:hyperlink w:anchor="__RefHeading___Toc1917598_2322387425">
            <w:r>
              <w:rPr>
                <w:webHidden/>
                <w:rStyle w:val="IndexLink"/>
                <w:rtl w:val="true"/>
              </w:rPr>
              <w:t>الحادیة والعشرون</w:t>
            </w:r>
            <w:r>
              <w:rPr>
                <w:rStyle w:val="IndexLink"/>
                <w:rtl w:val="true"/>
              </w:rPr>
              <w:t xml:space="preserve">: </w:t>
            </w:r>
            <w:r>
              <w:rPr>
                <w:rStyle w:val="IndexLink"/>
                <w:rtl w:val="true"/>
              </w:rPr>
              <w:t>الحکم فیما إذا علم أنه إما ترک جزءاً مستحبیاً کالقنوت أو جزءاً واجباً</w:t>
            </w:r>
            <w:r>
              <w:rPr>
                <w:rStyle w:val="IndexLink"/>
                <w:rtl w:val="true"/>
              </w:rPr>
              <w:tab/>
            </w:r>
            <w:r>
              <w:rPr>
                <w:rStyle w:val="IndexLink"/>
              </w:rPr>
              <w:t>231</w:t>
            </w:r>
          </w:hyperlink>
        </w:p>
        <w:p>
          <w:pPr>
            <w:pStyle w:val="Contents3"/>
            <w:tabs>
              <w:tab w:val="clear" w:pos="8459"/>
              <w:tab w:val="right" w:pos="9026" w:leader="dot"/>
            </w:tabs>
            <w:rPr/>
          </w:pPr>
          <w:hyperlink w:anchor="__RefHeading___Toc1917600_2322387425">
            <w:r>
              <w:rPr>
                <w:webHidden/>
                <w:rStyle w:val="IndexLink"/>
                <w:rtl w:val="true"/>
              </w:rPr>
              <w:t>الثانیة والعشرون</w:t>
            </w:r>
            <w:r>
              <w:rPr>
                <w:rStyle w:val="IndexLink"/>
                <w:rtl w:val="true"/>
              </w:rPr>
              <w:t xml:space="preserve">: </w:t>
            </w:r>
            <w:r>
              <w:rPr>
                <w:rStyle w:val="IndexLink"/>
                <w:rtl w:val="true"/>
              </w:rPr>
              <w:t>لا إشکال فی بطلان الفریضة إذا علم إجمالاً أنه إما زاد أو نقص رکناً، بعکس النافلة</w:t>
            </w:r>
            <w:r>
              <w:rPr>
                <w:rStyle w:val="IndexLink"/>
                <w:rtl w:val="true"/>
              </w:rPr>
              <w:tab/>
            </w:r>
            <w:r>
              <w:rPr>
                <w:rStyle w:val="IndexLink"/>
              </w:rPr>
              <w:t>233</w:t>
            </w:r>
          </w:hyperlink>
        </w:p>
        <w:p>
          <w:pPr>
            <w:pStyle w:val="Contents3"/>
            <w:tabs>
              <w:tab w:val="clear" w:pos="8459"/>
              <w:tab w:val="right" w:pos="9026" w:leader="dot"/>
            </w:tabs>
            <w:rPr/>
          </w:pPr>
          <w:hyperlink w:anchor="__RefHeading___Toc1917602_2322387425">
            <w:r>
              <w:rPr>
                <w:webHidden/>
                <w:rStyle w:val="IndexLink"/>
                <w:rtl w:val="true"/>
              </w:rPr>
              <w:t>الثالثة والعشرون</w:t>
            </w:r>
            <w:r>
              <w:rPr>
                <w:rStyle w:val="IndexLink"/>
                <w:rtl w:val="true"/>
              </w:rPr>
              <w:t xml:space="preserve">: </w:t>
            </w:r>
            <w:r>
              <w:rPr>
                <w:rStyle w:val="IndexLink"/>
                <w:rtl w:val="true"/>
              </w:rPr>
              <w:t>فیما لو تذکر و هو فی السجدة أو بعدها من الرکعة الثانیة ترکه سجدة من الاولی و ترکه رکوع هذه</w:t>
            </w:r>
            <w:r>
              <w:rPr>
                <w:rStyle w:val="IndexLink"/>
                <w:rtl w:val="true"/>
              </w:rPr>
              <w:tab/>
            </w:r>
            <w:r>
              <w:rPr>
                <w:rStyle w:val="IndexLink"/>
              </w:rPr>
              <w:t>234</w:t>
            </w:r>
          </w:hyperlink>
        </w:p>
        <w:p>
          <w:pPr>
            <w:pStyle w:val="Contents3"/>
            <w:tabs>
              <w:tab w:val="clear" w:pos="8459"/>
              <w:tab w:val="right" w:pos="9026" w:leader="dot"/>
            </w:tabs>
            <w:rPr/>
          </w:pPr>
          <w:hyperlink w:anchor="__RefHeading___Toc1917604_2322387425">
            <w:r>
              <w:rPr>
                <w:webHidden/>
                <w:rStyle w:val="IndexLink"/>
                <w:rtl w:val="true"/>
              </w:rPr>
              <w:t>الرابعة والعشرون</w:t>
            </w:r>
            <w:r>
              <w:rPr>
                <w:rStyle w:val="IndexLink"/>
                <w:rtl w:val="true"/>
              </w:rPr>
              <w:t xml:space="preserve">: </w:t>
            </w:r>
            <w:r>
              <w:rPr>
                <w:rStyle w:val="IndexLink"/>
                <w:rtl w:val="true"/>
              </w:rPr>
              <w:t>حکم ما إذا صلی الظهر والعصر و علم بعد السلام نقصان إجدی الصلاتین</w:t>
            </w:r>
            <w:r>
              <w:rPr>
                <w:rStyle w:val="IndexLink"/>
                <w:rtl w:val="true"/>
              </w:rPr>
              <w:tab/>
            </w:r>
            <w:r>
              <w:rPr>
                <w:rStyle w:val="IndexLink"/>
              </w:rPr>
              <w:t>236</w:t>
            </w:r>
          </w:hyperlink>
        </w:p>
        <w:p>
          <w:pPr>
            <w:pStyle w:val="Contents3"/>
            <w:tabs>
              <w:tab w:val="clear" w:pos="8459"/>
              <w:tab w:val="right" w:pos="9026" w:leader="dot"/>
            </w:tabs>
            <w:rPr/>
          </w:pPr>
          <w:hyperlink w:anchor="__RefHeading___Toc1917606_2322387425">
            <w:r>
              <w:rPr>
                <w:webHidden/>
                <w:rStyle w:val="IndexLink"/>
                <w:rtl w:val="true"/>
              </w:rPr>
              <w:t>الخامسة والعشرون</w:t>
            </w:r>
            <w:r>
              <w:rPr>
                <w:rStyle w:val="IndexLink"/>
                <w:rtl w:val="true"/>
              </w:rPr>
              <w:t xml:space="preserve">: </w:t>
            </w:r>
            <w:r>
              <w:rPr>
                <w:rStyle w:val="IndexLink"/>
                <w:rtl w:val="true"/>
              </w:rPr>
              <w:t>الحکم فیما لو صلی المغرب والعشاء ثم علم بعد سلام العشاء نقصه رکعة من إحداهما</w:t>
            </w:r>
            <w:r>
              <w:rPr>
                <w:rStyle w:val="IndexLink"/>
                <w:rtl w:val="true"/>
              </w:rPr>
              <w:tab/>
            </w:r>
            <w:r>
              <w:rPr>
                <w:rStyle w:val="IndexLink"/>
              </w:rPr>
              <w:t>239</w:t>
            </w:r>
          </w:hyperlink>
        </w:p>
        <w:p>
          <w:pPr>
            <w:pStyle w:val="Contents3"/>
            <w:tabs>
              <w:tab w:val="clear" w:pos="8459"/>
              <w:tab w:val="right" w:pos="9026" w:leader="dot"/>
            </w:tabs>
            <w:rPr/>
          </w:pPr>
          <w:hyperlink w:anchor="__RefHeading___Toc1917608_2322387425">
            <w:r>
              <w:rPr>
                <w:webHidden/>
                <w:rStyle w:val="IndexLink"/>
                <w:rtl w:val="true"/>
              </w:rPr>
              <w:t>السادسة والعشرون</w:t>
            </w:r>
            <w:r>
              <w:rPr>
                <w:rStyle w:val="IndexLink"/>
                <w:rtl w:val="true"/>
              </w:rPr>
              <w:t xml:space="preserve">: </w:t>
            </w:r>
            <w:r>
              <w:rPr>
                <w:rStyle w:val="IndexLink"/>
                <w:rtl w:val="true"/>
              </w:rPr>
              <w:t>فیما إذا صلی الظهرین و قبل السلام للعصر علم إجمالاً أنه</w:t>
            </w:r>
            <w:r>
              <w:rPr>
                <w:rStyle w:val="IndexLink"/>
                <w:rtl w:val="true"/>
              </w:rPr>
              <w:t xml:space="preserve">: </w:t>
            </w:r>
            <w:r>
              <w:rPr>
                <w:rStyle w:val="IndexLink"/>
                <w:rtl w:val="true"/>
              </w:rPr>
              <w:t>إما ترک رکعة من الظهر و ما بیده رابعة العصر، أو أن ظهره تامة و هذه ثالثة العصر</w:t>
            </w:r>
            <w:r>
              <w:rPr>
                <w:rStyle w:val="IndexLink"/>
                <w:rtl w:val="true"/>
              </w:rPr>
              <w:tab/>
            </w:r>
            <w:r>
              <w:rPr>
                <w:rStyle w:val="IndexLink"/>
              </w:rPr>
              <w:t>239</w:t>
            </w:r>
          </w:hyperlink>
        </w:p>
        <w:p>
          <w:pPr>
            <w:pStyle w:val="Contents3"/>
            <w:tabs>
              <w:tab w:val="clear" w:pos="8459"/>
              <w:tab w:val="right" w:pos="9026" w:leader="dot"/>
            </w:tabs>
            <w:rPr/>
          </w:pPr>
          <w:hyperlink w:anchor="__RefHeading___Toc1917610_2322387425">
            <w:r>
              <w:rPr>
                <w:webHidden/>
                <w:rStyle w:val="IndexLink"/>
                <w:rtl w:val="true"/>
              </w:rPr>
              <w:t>السابعة والعشرون</w:t>
            </w:r>
            <w:r>
              <w:rPr>
                <w:rStyle w:val="IndexLink"/>
                <w:rtl w:val="true"/>
              </w:rPr>
              <w:t xml:space="preserve">: </w:t>
            </w:r>
            <w:r>
              <w:rPr>
                <w:rStyle w:val="IndexLink"/>
                <w:rtl w:val="true"/>
              </w:rPr>
              <w:t>فیما لو علم أنه صلی الظهرین ثمان رکعات، ولکن لم یدر أنه صلی کلاً منهما أربع رکعات، أو نقص من إحداهما رکعظ وزاد فی الأخری</w:t>
            </w:r>
            <w:r>
              <w:rPr>
                <w:rStyle w:val="IndexLink"/>
                <w:rtl w:val="true"/>
              </w:rPr>
              <w:tab/>
            </w:r>
            <w:r>
              <w:rPr>
                <w:rStyle w:val="IndexLink"/>
              </w:rPr>
              <w:t>248</w:t>
            </w:r>
          </w:hyperlink>
        </w:p>
        <w:p>
          <w:pPr>
            <w:pStyle w:val="Contents3"/>
            <w:tabs>
              <w:tab w:val="clear" w:pos="8459"/>
              <w:tab w:val="right" w:pos="9026" w:leader="dot"/>
            </w:tabs>
            <w:rPr/>
          </w:pPr>
          <w:hyperlink w:anchor="__RefHeading___Toc1917612_2322387425">
            <w:r>
              <w:rPr>
                <w:webHidden/>
                <w:rStyle w:val="IndexLink"/>
                <w:rtl w:val="true"/>
              </w:rPr>
              <w:t>الثامنة والعشرون</w:t>
            </w:r>
            <w:r>
              <w:rPr>
                <w:rStyle w:val="IndexLink"/>
                <w:rtl w:val="true"/>
              </w:rPr>
              <w:t xml:space="preserve">: </w:t>
            </w:r>
            <w:r>
              <w:rPr>
                <w:rStyle w:val="IndexLink"/>
                <w:rtl w:val="true"/>
              </w:rPr>
              <w:t>حکم ما إذا علم أنه صلی الظهرین ثمان رکعات، و قبل سلام العصر شک فی أنه هل صلی الظهر أربعاً و ما بیده رابعة العصر، أو نقص من الظهر رکعة فسلم علی الثلاث و ما بیده خامسة العصر؟</w:t>
            </w:r>
            <w:r>
              <w:rPr>
                <w:rStyle w:val="IndexLink"/>
                <w:rtl w:val="true"/>
              </w:rPr>
              <w:tab/>
            </w:r>
            <w:r>
              <w:rPr>
                <w:rStyle w:val="IndexLink"/>
              </w:rPr>
              <w:t>248</w:t>
            </w:r>
          </w:hyperlink>
        </w:p>
        <w:p>
          <w:pPr>
            <w:pStyle w:val="Contents3"/>
            <w:tabs>
              <w:tab w:val="clear" w:pos="8459"/>
              <w:tab w:val="right" w:pos="9026" w:leader="dot"/>
            </w:tabs>
            <w:rPr/>
          </w:pPr>
          <w:hyperlink w:anchor="__RefHeading___Toc1917614_2322387425">
            <w:r>
              <w:rPr>
                <w:webHidden/>
                <w:rStyle w:val="IndexLink"/>
                <w:rtl w:val="true"/>
              </w:rPr>
              <w:t>التاسعة والعشرون فیما لو انعکس الفرض السابق بأن شک فی أنه صلی الظهر دربعاً و ما بیده رابعة العصر، أو صلاها خمساً و ما بیده ثالثة العصر</w:t>
            </w:r>
            <w:r>
              <w:rPr>
                <w:rStyle w:val="IndexLink"/>
                <w:rtl w:val="true"/>
              </w:rPr>
              <w:tab/>
            </w:r>
            <w:r>
              <w:rPr>
                <w:rStyle w:val="IndexLink"/>
              </w:rPr>
              <w:t>249</w:t>
            </w:r>
          </w:hyperlink>
        </w:p>
        <w:p>
          <w:pPr>
            <w:pStyle w:val="Contents3"/>
            <w:tabs>
              <w:tab w:val="clear" w:pos="8459"/>
              <w:tab w:val="right" w:pos="9026" w:leader="dot"/>
            </w:tabs>
            <w:rPr/>
          </w:pPr>
          <w:hyperlink w:anchor="__RefHeading___Toc1917616_2322387425">
            <w:r>
              <w:rPr>
                <w:webHidden/>
                <w:rStyle w:val="IndexLink"/>
                <w:rtl w:val="true"/>
              </w:rPr>
              <w:t>الثلاثون</w:t>
            </w:r>
            <w:r>
              <w:rPr>
                <w:rStyle w:val="IndexLink"/>
                <w:rtl w:val="true"/>
              </w:rPr>
              <w:t xml:space="preserve">: </w:t>
            </w:r>
            <w:r>
              <w:rPr>
                <w:rStyle w:val="IndexLink"/>
                <w:rtl w:val="true"/>
              </w:rPr>
              <w:t>حکم ما إذا علم أنه صلی الظهرین تسع رکعات و لم یدر أنه زاد رکعة فی الظهر أو فی العصر</w:t>
            </w:r>
            <w:r>
              <w:rPr>
                <w:rStyle w:val="IndexLink"/>
                <w:rtl w:val="true"/>
              </w:rPr>
              <w:tab/>
            </w:r>
            <w:r>
              <w:rPr>
                <w:rStyle w:val="IndexLink"/>
              </w:rPr>
              <w:t>258</w:t>
            </w:r>
          </w:hyperlink>
        </w:p>
        <w:p>
          <w:pPr>
            <w:pStyle w:val="Contents3"/>
            <w:tabs>
              <w:tab w:val="clear" w:pos="8459"/>
              <w:tab w:val="right" w:pos="9026" w:leader="dot"/>
            </w:tabs>
            <w:rPr/>
          </w:pPr>
          <w:hyperlink w:anchor="__RefHeading___Toc1917618_2322387425">
            <w:r>
              <w:rPr>
                <w:webHidden/>
                <w:rStyle w:val="IndexLink"/>
                <w:rtl w:val="true"/>
              </w:rPr>
              <w:t>الحادیة والثلاثون</w:t>
            </w:r>
            <w:r>
              <w:rPr>
                <w:rStyle w:val="IndexLink"/>
                <w:rtl w:val="true"/>
              </w:rPr>
              <w:t xml:space="preserve">: </w:t>
            </w:r>
            <w:r>
              <w:rPr>
                <w:rStyle w:val="IndexLink"/>
                <w:rtl w:val="true"/>
              </w:rPr>
              <w:t>فیما إذا علم أنه صلی العشاءین ثمان رکعات و لم یدر أنه زاد الرکعة الزائدة فی المغرب أو فی العشاء</w:t>
            </w:r>
            <w:r>
              <w:rPr>
                <w:rStyle w:val="IndexLink"/>
                <w:rtl w:val="true"/>
              </w:rPr>
              <w:tab/>
            </w:r>
            <w:r>
              <w:rPr>
                <w:rStyle w:val="IndexLink"/>
              </w:rPr>
              <w:t>263</w:t>
            </w:r>
          </w:hyperlink>
        </w:p>
        <w:p>
          <w:pPr>
            <w:pStyle w:val="Contents3"/>
            <w:tabs>
              <w:tab w:val="clear" w:pos="8459"/>
              <w:tab w:val="right" w:pos="9026" w:leader="dot"/>
            </w:tabs>
            <w:rPr/>
          </w:pPr>
          <w:hyperlink w:anchor="__RefHeading___Toc1917620_2322387425">
            <w:r>
              <w:rPr>
                <w:webHidden/>
                <w:rStyle w:val="IndexLink"/>
                <w:rtl w:val="true"/>
              </w:rPr>
              <w:t>الثانیة والثلاثون</w:t>
            </w:r>
            <w:r>
              <w:rPr>
                <w:rStyle w:val="IndexLink"/>
                <w:rtl w:val="true"/>
              </w:rPr>
              <w:t xml:space="preserve">: </w:t>
            </w:r>
            <w:r>
              <w:rPr>
                <w:rStyle w:val="IndexLink"/>
                <w:rtl w:val="true"/>
              </w:rPr>
              <w:t>الحکم فما لو أتی بالمغرب ثم نسی الإتیان بها باعتقاد عدم الإتیان، أو شک فیه فأتی بها ثانیاً و تذکر قبل السلام إتیانه بها، ولکن علم بزیادة رکعة إما فی الاولی أو لاثانیة</w:t>
            </w:r>
            <w:r>
              <w:rPr>
                <w:rStyle w:val="IndexLink"/>
                <w:rtl w:val="true"/>
              </w:rPr>
              <w:tab/>
            </w:r>
            <w:r>
              <w:rPr>
                <w:rStyle w:val="IndexLink"/>
              </w:rPr>
              <w:t>265</w:t>
            </w:r>
          </w:hyperlink>
        </w:p>
        <w:p>
          <w:pPr>
            <w:pStyle w:val="Contents3"/>
            <w:tabs>
              <w:tab w:val="clear" w:pos="8459"/>
              <w:tab w:val="right" w:pos="9026" w:leader="dot"/>
            </w:tabs>
            <w:rPr/>
          </w:pPr>
          <w:hyperlink w:anchor="__RefHeading___Toc1917622_2322387425">
            <w:r>
              <w:rPr>
                <w:webHidden/>
                <w:rStyle w:val="IndexLink"/>
                <w:rtl w:val="true"/>
              </w:rPr>
              <w:t>الثالثة والثلاثون</w:t>
            </w:r>
            <w:r>
              <w:rPr>
                <w:rStyle w:val="IndexLink"/>
                <w:rtl w:val="true"/>
              </w:rPr>
              <w:t xml:space="preserve">: </w:t>
            </w:r>
            <w:r>
              <w:rPr>
                <w:rStyle w:val="IndexLink"/>
                <w:rtl w:val="true"/>
              </w:rPr>
              <w:t>إذا شک فی الرکوع و هو قائم وجب علیه الإتیان به، فلو نسی حتی دخل فی السجود فهل یجری علیه حکم الشک بعد تجاوز المحل، أولاً؟</w:t>
            </w:r>
            <w:r>
              <w:rPr>
                <w:rStyle w:val="IndexLink"/>
                <w:rtl w:val="true"/>
              </w:rPr>
              <w:tab/>
            </w:r>
            <w:r>
              <w:rPr>
                <w:rStyle w:val="IndexLink"/>
              </w:rPr>
              <w:t>268</w:t>
            </w:r>
          </w:hyperlink>
        </w:p>
        <w:p>
          <w:pPr>
            <w:pStyle w:val="Contents3"/>
            <w:tabs>
              <w:tab w:val="clear" w:pos="8459"/>
              <w:tab w:val="right" w:pos="9026" w:leader="dot"/>
            </w:tabs>
            <w:rPr/>
          </w:pPr>
          <w:hyperlink w:anchor="__RefHeading___Toc1917624_2322387425">
            <w:r>
              <w:rPr>
                <w:webHidden/>
                <w:rStyle w:val="IndexLink"/>
                <w:rtl w:val="true"/>
              </w:rPr>
              <w:t>الرابعة والثلاثون</w:t>
            </w:r>
            <w:r>
              <w:rPr>
                <w:rStyle w:val="IndexLink"/>
                <w:rtl w:val="true"/>
              </w:rPr>
              <w:t xml:space="preserve">: </w:t>
            </w:r>
            <w:r>
              <w:rPr>
                <w:rStyle w:val="IndexLink"/>
                <w:rtl w:val="true"/>
              </w:rPr>
              <w:t>فیما لو علم نسیان شیء قبل فوات محل المنسی وجب علیه التدارک، فنسی حتی دخل فی رکن بعده، ثم انقلب علمه بالنسیان شکاً</w:t>
            </w:r>
            <w:r>
              <w:rPr>
                <w:rStyle w:val="IndexLink"/>
                <w:rtl w:val="true"/>
              </w:rPr>
              <w:tab/>
            </w:r>
            <w:r>
              <w:rPr>
                <w:rStyle w:val="IndexLink"/>
              </w:rPr>
              <w:t>268</w:t>
            </w:r>
          </w:hyperlink>
        </w:p>
        <w:p>
          <w:pPr>
            <w:pStyle w:val="Contents3"/>
            <w:tabs>
              <w:tab w:val="clear" w:pos="8459"/>
              <w:tab w:val="right" w:pos="9026" w:leader="dot"/>
            </w:tabs>
            <w:rPr/>
          </w:pPr>
          <w:hyperlink w:anchor="__RefHeading___Toc1917626_2322387425">
            <w:r>
              <w:rPr>
                <w:webHidden/>
                <w:rStyle w:val="IndexLink"/>
                <w:rtl w:val="true"/>
              </w:rPr>
              <w:t>الخامسة والثلاثون</w:t>
            </w:r>
            <w:r>
              <w:rPr>
                <w:rStyle w:val="IndexLink"/>
                <w:rtl w:val="true"/>
              </w:rPr>
              <w:t xml:space="preserve">: </w:t>
            </w:r>
            <w:r>
              <w:rPr>
                <w:rStyle w:val="IndexLink"/>
                <w:rtl w:val="true"/>
              </w:rPr>
              <w:t>حکم ما لو اعتقد نقصان السجدة أو التشهد، أو ترک ما یوجب سجود السهو فی أثناء الصلاة، ثم تبدل اعتقاده بالشک أو بعد الصلاة قبل الإتیان</w:t>
            </w:r>
            <w:r>
              <w:rPr>
                <w:rStyle w:val="IndexLink"/>
                <w:rtl w:val="true"/>
              </w:rPr>
              <w:tab/>
            </w:r>
            <w:r>
              <w:rPr>
                <w:rStyle w:val="IndexLink"/>
              </w:rPr>
              <w:t>272</w:t>
            </w:r>
          </w:hyperlink>
        </w:p>
        <w:p>
          <w:pPr>
            <w:pStyle w:val="Contents3"/>
            <w:tabs>
              <w:tab w:val="clear" w:pos="8459"/>
              <w:tab w:val="right" w:pos="9026" w:leader="dot"/>
            </w:tabs>
            <w:rPr/>
          </w:pPr>
          <w:hyperlink w:anchor="__RefHeading___Toc1917628_2322387425">
            <w:r>
              <w:rPr>
                <w:webHidden/>
                <w:rStyle w:val="IndexLink"/>
                <w:rtl w:val="true"/>
              </w:rPr>
              <w:t>السادسة والثلاثون</w:t>
            </w:r>
            <w:r>
              <w:rPr>
                <w:rStyle w:val="IndexLink"/>
                <w:rtl w:val="true"/>
              </w:rPr>
              <w:t xml:space="preserve">: </w:t>
            </w:r>
            <w:r>
              <w:rPr>
                <w:rStyle w:val="IndexLink"/>
                <w:rtl w:val="true"/>
              </w:rPr>
              <w:t>فیما لو تیقن بعد السلام و قبل إتیان المنافی عمداً أو سهواً نقصان الصلاة و شک بأن الناقص رکعة أو رکعتان</w:t>
            </w:r>
            <w:r>
              <w:rPr>
                <w:rStyle w:val="IndexLink"/>
                <w:rtl w:val="true"/>
              </w:rPr>
              <w:tab/>
            </w:r>
            <w:r>
              <w:rPr>
                <w:rStyle w:val="IndexLink"/>
              </w:rPr>
              <w:t>273</w:t>
            </w:r>
          </w:hyperlink>
        </w:p>
        <w:p>
          <w:pPr>
            <w:pStyle w:val="Contents3"/>
            <w:tabs>
              <w:tab w:val="clear" w:pos="8459"/>
              <w:tab w:val="right" w:pos="9026" w:leader="dot"/>
            </w:tabs>
            <w:rPr/>
          </w:pPr>
          <w:hyperlink w:anchor="__RefHeading___Toc1917630_2322387425">
            <w:r>
              <w:rPr>
                <w:webHidden/>
                <w:rStyle w:val="IndexLink"/>
                <w:rtl w:val="true"/>
              </w:rPr>
              <w:t>السابعة ولاثلاثون</w:t>
            </w:r>
            <w:r>
              <w:rPr>
                <w:rStyle w:val="IndexLink"/>
                <w:rtl w:val="true"/>
              </w:rPr>
              <w:t xml:space="preserve">: </w:t>
            </w:r>
            <w:r>
              <w:rPr>
                <w:rStyle w:val="IndexLink"/>
                <w:rtl w:val="true"/>
              </w:rPr>
              <w:t>الحکم فیما لو تیقن بعد السلام قبل إتیان المنافی نقصان رکعة، ثم شک أنه أتی بها أولا</w:t>
            </w:r>
            <w:r>
              <w:rPr>
                <w:rStyle w:val="IndexLink"/>
                <w:rtl w:val="true"/>
              </w:rPr>
              <w:tab/>
            </w:r>
            <w:r>
              <w:rPr>
                <w:rStyle w:val="IndexLink"/>
              </w:rPr>
              <w:t>276</w:t>
            </w:r>
          </w:hyperlink>
        </w:p>
        <w:p>
          <w:pPr>
            <w:pStyle w:val="Contents3"/>
            <w:tabs>
              <w:tab w:val="clear" w:pos="8459"/>
              <w:tab w:val="right" w:pos="9026" w:leader="dot"/>
            </w:tabs>
            <w:rPr/>
          </w:pPr>
          <w:hyperlink w:anchor="__RefHeading___Toc1917632_2322387425">
            <w:r>
              <w:rPr>
                <w:webHidden/>
                <w:rStyle w:val="IndexLink"/>
                <w:rtl w:val="true"/>
              </w:rPr>
              <w:t>الثامنة و الثلاثون</w:t>
            </w:r>
            <w:r>
              <w:rPr>
                <w:rStyle w:val="IndexLink"/>
                <w:rtl w:val="true"/>
              </w:rPr>
              <w:t xml:space="preserve">: </w:t>
            </w:r>
            <w:r>
              <w:rPr>
                <w:rStyle w:val="IndexLink"/>
                <w:rtl w:val="true"/>
              </w:rPr>
              <w:t>فیما إذا علم أن ما بیده رابعة، لکن لا یدری أنها واقعیة أو بنائیة</w:t>
            </w:r>
            <w:r>
              <w:rPr>
                <w:rStyle w:val="IndexLink"/>
                <w:rtl w:val="true"/>
              </w:rPr>
              <w:tab/>
            </w:r>
            <w:r>
              <w:rPr>
                <w:rStyle w:val="IndexLink"/>
              </w:rPr>
              <w:t>281</w:t>
            </w:r>
          </w:hyperlink>
        </w:p>
        <w:p>
          <w:pPr>
            <w:pStyle w:val="Contents3"/>
            <w:tabs>
              <w:tab w:val="clear" w:pos="8459"/>
              <w:tab w:val="right" w:pos="9026" w:leader="dot"/>
            </w:tabs>
            <w:rPr/>
          </w:pPr>
          <w:hyperlink w:anchor="__RefHeading___Toc1917634_2322387425">
            <w:r>
              <w:rPr>
                <w:webHidden/>
                <w:rStyle w:val="IndexLink"/>
                <w:rtl w:val="true"/>
              </w:rPr>
              <w:t>التاسعة و الثلاثون</w:t>
            </w:r>
            <w:r>
              <w:rPr>
                <w:rStyle w:val="IndexLink"/>
                <w:rtl w:val="true"/>
              </w:rPr>
              <w:t xml:space="preserve">: </w:t>
            </w:r>
            <w:r>
              <w:rPr>
                <w:rStyle w:val="IndexLink"/>
                <w:rtl w:val="true"/>
              </w:rPr>
              <w:t>إذا تیقن بعد القیام إلی الرکعة التالیة أنه ترک سجدة أو سجدتین أو تشهداً، ثم شک أنه هل رجع و تدارک ثم قام، أو هو القیام الأول؟</w:t>
            </w:r>
            <w:r>
              <w:rPr>
                <w:rStyle w:val="IndexLink"/>
                <w:rtl w:val="true"/>
              </w:rPr>
              <w:tab/>
            </w:r>
            <w:r>
              <w:rPr>
                <w:rStyle w:val="IndexLink"/>
              </w:rPr>
              <w:t>282</w:t>
            </w:r>
          </w:hyperlink>
        </w:p>
        <w:p>
          <w:pPr>
            <w:pStyle w:val="Contents3"/>
            <w:tabs>
              <w:tab w:val="clear" w:pos="8459"/>
              <w:tab w:val="right" w:pos="9026" w:leader="dot"/>
            </w:tabs>
            <w:rPr/>
          </w:pPr>
          <w:hyperlink w:anchor="__RefHeading___Toc1917636_2322387425">
            <w:r>
              <w:rPr>
                <w:webHidden/>
                <w:rStyle w:val="IndexLink"/>
                <w:rtl w:val="true"/>
              </w:rPr>
              <w:t>الأربعون</w:t>
            </w:r>
            <w:r>
              <w:rPr>
                <w:rStyle w:val="IndexLink"/>
                <w:rtl w:val="true"/>
              </w:rPr>
              <w:t xml:space="preserve">: </w:t>
            </w:r>
            <w:r>
              <w:rPr>
                <w:rStyle w:val="IndexLink"/>
                <w:rtl w:val="true"/>
              </w:rPr>
              <w:t>فیما إذا شک بین الثلاث و الأربع مثلاً فبنی علی الأربع، ثم أتی برکعة أخری سهواً</w:t>
            </w:r>
            <w:r>
              <w:rPr>
                <w:rStyle w:val="IndexLink"/>
                <w:rtl w:val="true"/>
              </w:rPr>
              <w:tab/>
            </w:r>
            <w:r>
              <w:rPr>
                <w:rStyle w:val="IndexLink"/>
              </w:rPr>
              <w:t>284</w:t>
            </w:r>
          </w:hyperlink>
        </w:p>
        <w:p>
          <w:pPr>
            <w:pStyle w:val="Contents3"/>
            <w:tabs>
              <w:tab w:val="clear" w:pos="8459"/>
              <w:tab w:val="right" w:pos="9026" w:leader="dot"/>
            </w:tabs>
            <w:rPr/>
          </w:pPr>
          <w:hyperlink w:anchor="__RefHeading___Toc1917638_2322387425">
            <w:r>
              <w:rPr>
                <w:webHidden/>
                <w:rStyle w:val="IndexLink"/>
                <w:rtl w:val="true"/>
              </w:rPr>
              <w:t>الحادیة والأربعون</w:t>
            </w:r>
            <w:r>
              <w:rPr>
                <w:rStyle w:val="IndexLink"/>
                <w:rtl w:val="true"/>
              </w:rPr>
              <w:t xml:space="preserve">: </w:t>
            </w:r>
            <w:r>
              <w:rPr>
                <w:rStyle w:val="IndexLink"/>
                <w:rtl w:val="true"/>
              </w:rPr>
              <w:t>إذا شک فی رکن بعد تجاوز المحل ثم أتی به نسیاناً، فهل تبطل صلاته؟</w:t>
            </w:r>
            <w:r>
              <w:rPr>
                <w:rStyle w:val="IndexLink"/>
                <w:rtl w:val="true"/>
              </w:rPr>
              <w:tab/>
            </w:r>
            <w:r>
              <w:rPr>
                <w:rStyle w:val="IndexLink"/>
              </w:rPr>
              <w:t>287</w:t>
            </w:r>
          </w:hyperlink>
        </w:p>
        <w:p>
          <w:pPr>
            <w:pStyle w:val="Contents3"/>
            <w:tabs>
              <w:tab w:val="clear" w:pos="8459"/>
              <w:tab w:val="right" w:pos="9026" w:leader="dot"/>
            </w:tabs>
            <w:rPr/>
          </w:pPr>
          <w:hyperlink w:anchor="__RefHeading___Toc1917640_2322387425">
            <w:r>
              <w:rPr>
                <w:webHidden/>
                <w:rStyle w:val="IndexLink"/>
                <w:rtl w:val="true"/>
              </w:rPr>
              <w:t>الثانیة والأربعون</w:t>
            </w:r>
            <w:r>
              <w:rPr>
                <w:rStyle w:val="IndexLink"/>
                <w:rtl w:val="true"/>
              </w:rPr>
              <w:t xml:space="preserve">: </w:t>
            </w:r>
            <w:r>
              <w:rPr>
                <w:rStyle w:val="IndexLink"/>
                <w:rtl w:val="true"/>
              </w:rPr>
              <w:t>فیما إذا کان فی التشهد فذکر أنه نسی الرکوع، و مع ذلک شک فی السجدتین أیضاً</w:t>
            </w:r>
            <w:r>
              <w:rPr>
                <w:rStyle w:val="IndexLink"/>
                <w:rtl w:val="true"/>
              </w:rPr>
              <w:tab/>
            </w:r>
            <w:r>
              <w:rPr>
                <w:rStyle w:val="IndexLink"/>
              </w:rPr>
              <w:t>289</w:t>
            </w:r>
          </w:hyperlink>
        </w:p>
        <w:p>
          <w:pPr>
            <w:pStyle w:val="Contents3"/>
            <w:tabs>
              <w:tab w:val="clear" w:pos="8459"/>
              <w:tab w:val="right" w:pos="9026" w:leader="dot"/>
            </w:tabs>
            <w:rPr/>
          </w:pPr>
          <w:hyperlink w:anchor="__RefHeading___Toc1917642_2322387425">
            <w:r>
              <w:rPr>
                <w:webHidden/>
                <w:rStyle w:val="IndexLink"/>
                <w:rtl w:val="true"/>
              </w:rPr>
              <w:t>الثالثة والأربعون</w:t>
            </w:r>
            <w:r>
              <w:rPr>
                <w:rStyle w:val="IndexLink"/>
                <w:rtl w:val="true"/>
              </w:rPr>
              <w:t xml:space="preserve">: </w:t>
            </w:r>
            <w:r>
              <w:rPr>
                <w:rStyle w:val="IndexLink"/>
                <w:rtl w:val="true"/>
              </w:rPr>
              <w:t>حکم ما إذا شک بین الثلاث والأربع مثلاً و علم أنه ترک رکناً أو ما یوجب القضاء أو السهو</w:t>
            </w:r>
            <w:r>
              <w:rPr>
                <w:rStyle w:val="IndexLink"/>
                <w:rtl w:val="true"/>
              </w:rPr>
              <w:tab/>
            </w:r>
            <w:r>
              <w:rPr>
                <w:rStyle w:val="IndexLink"/>
              </w:rPr>
              <w:t>293</w:t>
            </w:r>
          </w:hyperlink>
        </w:p>
        <w:p>
          <w:pPr>
            <w:pStyle w:val="Contents3"/>
            <w:tabs>
              <w:tab w:val="clear" w:pos="8459"/>
              <w:tab w:val="right" w:pos="9026" w:leader="dot"/>
            </w:tabs>
            <w:rPr/>
          </w:pPr>
          <w:hyperlink w:anchor="__RefHeading___Toc1917644_2322387425">
            <w:r>
              <w:rPr>
                <w:webHidden/>
                <w:rStyle w:val="IndexLink"/>
                <w:rtl w:val="true"/>
              </w:rPr>
              <w:t>الرابعة والأربعون</w:t>
            </w:r>
            <w:r>
              <w:rPr>
                <w:rStyle w:val="IndexLink"/>
                <w:rtl w:val="true"/>
              </w:rPr>
              <w:t xml:space="preserve">: </w:t>
            </w:r>
            <w:r>
              <w:rPr>
                <w:rStyle w:val="IndexLink"/>
                <w:rtl w:val="true"/>
              </w:rPr>
              <w:t>حکم ما إذا تذکر بعد القیام أنه ترک سجدة من الرکعة التی قام عنها</w:t>
            </w:r>
            <w:r>
              <w:rPr>
                <w:rStyle w:val="IndexLink"/>
                <w:rtl w:val="true"/>
              </w:rPr>
              <w:tab/>
            </w:r>
            <w:r>
              <w:rPr>
                <w:rStyle w:val="IndexLink"/>
              </w:rPr>
              <w:t>301</w:t>
            </w:r>
          </w:hyperlink>
        </w:p>
        <w:p>
          <w:pPr>
            <w:pStyle w:val="Contents3"/>
            <w:tabs>
              <w:tab w:val="clear" w:pos="8459"/>
              <w:tab w:val="right" w:pos="9026" w:leader="dot"/>
            </w:tabs>
            <w:rPr/>
          </w:pPr>
          <w:hyperlink w:anchor="__RefHeading___Toc1917646_2322387425">
            <w:r>
              <w:rPr>
                <w:webHidden/>
                <w:rStyle w:val="IndexLink"/>
                <w:rtl w:val="true"/>
              </w:rPr>
              <w:t>الخامسة والأربعون</w:t>
            </w:r>
            <w:r>
              <w:rPr>
                <w:rStyle w:val="IndexLink"/>
                <w:rtl w:val="true"/>
              </w:rPr>
              <w:t xml:space="preserve">: </w:t>
            </w:r>
            <w:r>
              <w:rPr>
                <w:rStyle w:val="IndexLink"/>
                <w:rtl w:val="true"/>
              </w:rPr>
              <w:t>فیما لو علم بعد القیام أو الدخول فی التشهد نسیان إحدی السجدتین و شک فی الأخری</w:t>
            </w:r>
            <w:r>
              <w:rPr>
                <w:rStyle w:val="IndexLink"/>
                <w:rtl w:val="true"/>
              </w:rPr>
              <w:tab/>
            </w:r>
            <w:r>
              <w:rPr>
                <w:rStyle w:val="IndexLink"/>
              </w:rPr>
              <w:t>302</w:t>
            </w:r>
          </w:hyperlink>
        </w:p>
        <w:p>
          <w:pPr>
            <w:pStyle w:val="Contents3"/>
            <w:tabs>
              <w:tab w:val="clear" w:pos="8459"/>
              <w:tab w:val="right" w:pos="9026" w:leader="dot"/>
            </w:tabs>
            <w:rPr/>
          </w:pPr>
          <w:hyperlink w:anchor="__RefHeading___Toc1917648_2322387425">
            <w:r>
              <w:rPr>
                <w:webHidden/>
                <w:rStyle w:val="IndexLink"/>
                <w:rtl w:val="true"/>
              </w:rPr>
              <w:t>السادسة والأربعون</w:t>
            </w:r>
            <w:r>
              <w:rPr>
                <w:rStyle w:val="IndexLink"/>
                <w:rtl w:val="true"/>
              </w:rPr>
              <w:t xml:space="preserve">: </w:t>
            </w:r>
            <w:r>
              <w:rPr>
                <w:rStyle w:val="IndexLink"/>
                <w:rtl w:val="true"/>
              </w:rPr>
              <w:t>الحکم فیما إذا شک بین الثلاث والأربع مثلاً و بعد السلام قبل صلاة الاحتیاط علم أنها کانت أربعا، ثم عاد شکه</w:t>
            </w:r>
            <w:r>
              <w:rPr>
                <w:rStyle w:val="IndexLink"/>
                <w:rtl w:val="true"/>
              </w:rPr>
              <w:tab/>
            </w:r>
            <w:r>
              <w:rPr>
                <w:rStyle w:val="IndexLink"/>
              </w:rPr>
              <w:t>303</w:t>
            </w:r>
          </w:hyperlink>
        </w:p>
        <w:p>
          <w:pPr>
            <w:pStyle w:val="Contents3"/>
            <w:tabs>
              <w:tab w:val="clear" w:pos="8459"/>
              <w:tab w:val="right" w:pos="9026" w:leader="dot"/>
            </w:tabs>
            <w:rPr/>
          </w:pPr>
          <w:hyperlink w:anchor="__RefHeading___Toc1917650_2322387425">
            <w:r>
              <w:rPr>
                <w:webHidden/>
                <w:rStyle w:val="IndexLink"/>
                <w:rtl w:val="true"/>
              </w:rPr>
              <w:t>السابعة والأربعون</w:t>
            </w:r>
            <w:r>
              <w:rPr>
                <w:rStyle w:val="IndexLink"/>
                <w:rtl w:val="true"/>
              </w:rPr>
              <w:t xml:space="preserve">: </w:t>
            </w:r>
            <w:r>
              <w:rPr>
                <w:rStyle w:val="IndexLink"/>
                <w:rtl w:val="true"/>
              </w:rPr>
              <w:t>فیما لو دخل فی سجود الرکعة ثانیة و شک فی رکوع هذه الرکعة والسجدتین من الأولی</w:t>
            </w:r>
            <w:r>
              <w:rPr>
                <w:rStyle w:val="IndexLink"/>
                <w:rtl w:val="true"/>
              </w:rPr>
              <w:tab/>
            </w:r>
            <w:r>
              <w:rPr>
                <w:rStyle w:val="IndexLink"/>
              </w:rPr>
              <w:t>306</w:t>
            </w:r>
          </w:hyperlink>
        </w:p>
        <w:p>
          <w:pPr>
            <w:pStyle w:val="Contents3"/>
            <w:tabs>
              <w:tab w:val="clear" w:pos="8459"/>
              <w:tab w:val="right" w:pos="9026" w:leader="dot"/>
            </w:tabs>
            <w:rPr/>
          </w:pPr>
          <w:hyperlink w:anchor="__RefHeading___Toc1917652_2322387425">
            <w:r>
              <w:rPr>
                <w:webHidden/>
                <w:rStyle w:val="IndexLink"/>
                <w:rtl w:val="true"/>
              </w:rPr>
              <w:t>الثامنة والأربعون</w:t>
            </w:r>
            <w:r>
              <w:rPr>
                <w:rStyle w:val="IndexLink"/>
                <w:rtl w:val="true"/>
              </w:rPr>
              <w:t xml:space="preserve">: </w:t>
            </w:r>
            <w:r>
              <w:rPr>
                <w:rStyle w:val="IndexLink"/>
                <w:rtl w:val="true"/>
              </w:rPr>
              <w:t>عدم جریان حکم کثیر الشک فی صورة العلم الإجمالی</w:t>
            </w:r>
            <w:r>
              <w:rPr>
                <w:rStyle w:val="IndexLink"/>
                <w:rtl w:val="true"/>
              </w:rPr>
              <w:tab/>
            </w:r>
            <w:r>
              <w:rPr>
                <w:rStyle w:val="IndexLink"/>
              </w:rPr>
              <w:t>307</w:t>
            </w:r>
          </w:hyperlink>
        </w:p>
        <w:p>
          <w:pPr>
            <w:pStyle w:val="Contents3"/>
            <w:tabs>
              <w:tab w:val="clear" w:pos="8459"/>
              <w:tab w:val="right" w:pos="9026" w:leader="dot"/>
            </w:tabs>
            <w:rPr/>
          </w:pPr>
          <w:hyperlink w:anchor="__RefHeading___Toc1917654_2322387425">
            <w:r>
              <w:rPr>
                <w:webHidden/>
                <w:rStyle w:val="IndexLink"/>
                <w:rtl w:val="true"/>
              </w:rPr>
              <w:t>التاسعة والأربعون</w:t>
            </w:r>
            <w:r>
              <w:rPr>
                <w:rStyle w:val="IndexLink"/>
                <w:rtl w:val="true"/>
              </w:rPr>
              <w:t xml:space="preserve">: </w:t>
            </w:r>
            <w:r>
              <w:rPr>
                <w:rStyle w:val="IndexLink"/>
                <w:rtl w:val="true"/>
              </w:rPr>
              <w:t>حکم ما لو اعتقد أنه قرأ السورة مثلاً و شک فی قراءة الحمد، فبنی علی القراءة لتجاوز المحل، ثم فی القنوت تذکر أنه لم یقرأ السورة</w:t>
            </w:r>
            <w:r>
              <w:rPr>
                <w:rStyle w:val="IndexLink"/>
                <w:rtl w:val="true"/>
              </w:rPr>
              <w:tab/>
            </w:r>
            <w:r>
              <w:rPr>
                <w:rStyle w:val="IndexLink"/>
              </w:rPr>
              <w:t>308</w:t>
            </w:r>
          </w:hyperlink>
        </w:p>
        <w:p>
          <w:pPr>
            <w:pStyle w:val="Contents3"/>
            <w:tabs>
              <w:tab w:val="clear" w:pos="8459"/>
              <w:tab w:val="right" w:pos="9026" w:leader="dot"/>
            </w:tabs>
            <w:rPr/>
          </w:pPr>
          <w:hyperlink w:anchor="__RefHeading___Toc1917656_2322387425">
            <w:r>
              <w:rPr>
                <w:webHidden/>
                <w:rStyle w:val="IndexLink"/>
                <w:rtl w:val="true"/>
              </w:rPr>
              <w:t>الخمسون</w:t>
            </w:r>
            <w:r>
              <w:rPr>
                <w:rStyle w:val="IndexLink"/>
                <w:rtl w:val="true"/>
              </w:rPr>
              <w:t xml:space="preserve">: </w:t>
            </w:r>
            <w:r>
              <w:rPr>
                <w:rStyle w:val="IndexLink"/>
                <w:rtl w:val="true"/>
              </w:rPr>
              <w:t>فیما لو علم أنه</w:t>
            </w:r>
            <w:r>
              <w:rPr>
                <w:rStyle w:val="IndexLink"/>
                <w:rtl w:val="true"/>
              </w:rPr>
              <w:t xml:space="preserve">: </w:t>
            </w:r>
            <w:r>
              <w:rPr>
                <w:rStyle w:val="IndexLink"/>
                <w:rtl w:val="true"/>
              </w:rPr>
              <w:t>إما ترک سجدة، أو زاد رکوعاً</w:t>
            </w:r>
            <w:r>
              <w:rPr>
                <w:rStyle w:val="IndexLink"/>
                <w:rtl w:val="true"/>
              </w:rPr>
              <w:tab/>
            </w:r>
            <w:r>
              <w:rPr>
                <w:rStyle w:val="IndexLink"/>
              </w:rPr>
              <w:t>309</w:t>
            </w:r>
          </w:hyperlink>
        </w:p>
        <w:p>
          <w:pPr>
            <w:pStyle w:val="Contents3"/>
            <w:tabs>
              <w:tab w:val="clear" w:pos="8459"/>
              <w:tab w:val="right" w:pos="9026" w:leader="dot"/>
            </w:tabs>
            <w:rPr/>
          </w:pPr>
          <w:hyperlink w:anchor="__RefHeading___Toc1917658_2322387425">
            <w:r>
              <w:rPr>
                <w:webHidden/>
                <w:rStyle w:val="IndexLink"/>
                <w:rtl w:val="true"/>
              </w:rPr>
              <w:t>الحادیة والخمسون</w:t>
            </w:r>
            <w:r>
              <w:rPr>
                <w:rStyle w:val="IndexLink"/>
                <w:rtl w:val="true"/>
              </w:rPr>
              <w:t xml:space="preserve">: </w:t>
            </w:r>
            <w:r>
              <w:rPr>
                <w:rStyle w:val="IndexLink"/>
                <w:rtl w:val="true"/>
              </w:rPr>
              <w:t>حکم ما لو علم أنه</w:t>
            </w:r>
            <w:r>
              <w:rPr>
                <w:rStyle w:val="IndexLink"/>
                <w:rtl w:val="true"/>
              </w:rPr>
              <w:t xml:space="preserve">: </w:t>
            </w:r>
            <w:r>
              <w:rPr>
                <w:rStyle w:val="IndexLink"/>
                <w:rtl w:val="true"/>
              </w:rPr>
              <w:t>إما ترک سجدة من الاولی، أو زاد فی الثانیة</w:t>
            </w:r>
            <w:r>
              <w:rPr>
                <w:rStyle w:val="IndexLink"/>
                <w:rtl w:val="true"/>
              </w:rPr>
              <w:tab/>
            </w:r>
            <w:r>
              <w:rPr>
                <w:rStyle w:val="IndexLink"/>
              </w:rPr>
              <w:t>312</w:t>
            </w:r>
          </w:hyperlink>
        </w:p>
        <w:p>
          <w:pPr>
            <w:pStyle w:val="Contents3"/>
            <w:tabs>
              <w:tab w:val="clear" w:pos="8459"/>
              <w:tab w:val="right" w:pos="9026" w:leader="dot"/>
            </w:tabs>
            <w:rPr/>
          </w:pPr>
          <w:hyperlink w:anchor="__RefHeading___Toc1917660_2322387425">
            <w:r>
              <w:rPr>
                <w:webHidden/>
                <w:rStyle w:val="IndexLink"/>
                <w:rtl w:val="true"/>
              </w:rPr>
              <w:t>الثانیة والخمسون</w:t>
            </w:r>
            <w:r>
              <w:rPr>
                <w:rStyle w:val="IndexLink"/>
                <w:rtl w:val="true"/>
              </w:rPr>
              <w:t xml:space="preserve">: </w:t>
            </w:r>
            <w:r>
              <w:rPr>
                <w:rStyle w:val="IndexLink"/>
                <w:rtl w:val="true"/>
              </w:rPr>
              <w:t>لو علم أنه</w:t>
            </w:r>
            <w:r>
              <w:rPr>
                <w:rStyle w:val="IndexLink"/>
                <w:rtl w:val="true"/>
              </w:rPr>
              <w:t xml:space="preserve">: </w:t>
            </w:r>
            <w:r>
              <w:rPr>
                <w:rStyle w:val="IndexLink"/>
                <w:rtl w:val="true"/>
              </w:rPr>
              <w:t>إما ترک سجدة أو تشهداً وجب الإتیان بقضائهما و سجدتا السهو مرة</w:t>
            </w:r>
            <w:r>
              <w:rPr>
                <w:rStyle w:val="IndexLink"/>
                <w:rtl w:val="true"/>
              </w:rPr>
              <w:tab/>
            </w:r>
            <w:r>
              <w:rPr>
                <w:rStyle w:val="IndexLink"/>
              </w:rPr>
              <w:t>315</w:t>
            </w:r>
          </w:hyperlink>
        </w:p>
        <w:p>
          <w:pPr>
            <w:pStyle w:val="Contents3"/>
            <w:tabs>
              <w:tab w:val="clear" w:pos="8459"/>
              <w:tab w:val="right" w:pos="9026" w:leader="dot"/>
            </w:tabs>
            <w:rPr/>
          </w:pPr>
          <w:hyperlink w:anchor="__RefHeading___Toc1917662_2322387425">
            <w:r>
              <w:rPr>
                <w:webHidden/>
                <w:rStyle w:val="IndexLink"/>
                <w:rtl w:val="true"/>
              </w:rPr>
              <w:t>الثالثة والخمسون</w:t>
            </w:r>
            <w:r>
              <w:rPr>
                <w:rStyle w:val="IndexLink"/>
                <w:rtl w:val="true"/>
              </w:rPr>
              <w:t xml:space="preserve">: </w:t>
            </w:r>
            <w:r>
              <w:rPr>
                <w:rStyle w:val="IndexLink"/>
                <w:rtl w:val="true"/>
              </w:rPr>
              <w:t>الحکم فیما إذا شک فی أنه صلی المغرب والعشاء أم لا قبل أن ینتصف اللیل</w:t>
            </w:r>
            <w:r>
              <w:rPr>
                <w:rStyle w:val="IndexLink"/>
                <w:rtl w:val="true"/>
              </w:rPr>
              <w:tab/>
            </w:r>
            <w:r>
              <w:rPr>
                <w:rStyle w:val="IndexLink"/>
              </w:rPr>
              <w:t>316</w:t>
            </w:r>
          </w:hyperlink>
        </w:p>
        <w:p>
          <w:pPr>
            <w:pStyle w:val="Contents3"/>
            <w:tabs>
              <w:tab w:val="clear" w:pos="8459"/>
              <w:tab w:val="right" w:pos="9026" w:leader="dot"/>
            </w:tabs>
            <w:rPr/>
          </w:pPr>
          <w:hyperlink w:anchor="__RefHeading___Toc1917664_2322387425">
            <w:r>
              <w:rPr>
                <w:webHidden/>
                <w:rStyle w:val="IndexLink"/>
                <w:rtl w:val="true"/>
              </w:rPr>
              <w:t>الرابعة والخمسون</w:t>
            </w:r>
            <w:r>
              <w:rPr>
                <w:rStyle w:val="IndexLink"/>
                <w:rtl w:val="true"/>
              </w:rPr>
              <w:t xml:space="preserve">: </w:t>
            </w:r>
            <w:r>
              <w:rPr>
                <w:rStyle w:val="IndexLink"/>
                <w:rtl w:val="true"/>
              </w:rPr>
              <w:t>فیما إذا صلی الظهر والعصر ثم علم إجمالاً أنه شک فی إحداهما بین الاثنتین والثلاث ولا یدری أن الشک المذکور فی أیهما کان</w:t>
            </w:r>
            <w:r>
              <w:rPr>
                <w:rStyle w:val="IndexLink"/>
                <w:rtl w:val="true"/>
              </w:rPr>
              <w:tab/>
            </w:r>
            <w:r>
              <w:rPr>
                <w:rStyle w:val="IndexLink"/>
              </w:rPr>
              <w:t>319</w:t>
            </w:r>
          </w:hyperlink>
        </w:p>
        <w:p>
          <w:pPr>
            <w:pStyle w:val="Contents3"/>
            <w:tabs>
              <w:tab w:val="clear" w:pos="8459"/>
              <w:tab w:val="right" w:pos="9026" w:leader="dot"/>
            </w:tabs>
            <w:rPr/>
          </w:pPr>
          <w:hyperlink w:anchor="__RefHeading___Toc1917666_2322387425">
            <w:r>
              <w:rPr>
                <w:webHidden/>
                <w:rStyle w:val="IndexLink"/>
                <w:rtl w:val="true"/>
              </w:rPr>
              <w:t>الخامسة والخمسون</w:t>
            </w:r>
            <w:r>
              <w:rPr>
                <w:rStyle w:val="IndexLink"/>
                <w:rtl w:val="true"/>
              </w:rPr>
              <w:t xml:space="preserve">: </w:t>
            </w:r>
            <w:r>
              <w:rPr>
                <w:rStyle w:val="IndexLink"/>
                <w:rtl w:val="true"/>
              </w:rPr>
              <w:t>إذا علم إجمالاً أنه إما زاد قراءة أو نقصها یکفیه سجدتا السهو مرة</w:t>
            </w:r>
            <w:r>
              <w:rPr>
                <w:rStyle w:val="IndexLink"/>
                <w:rtl w:val="true"/>
              </w:rPr>
              <w:tab/>
            </w:r>
            <w:r>
              <w:rPr>
                <w:rStyle w:val="IndexLink"/>
              </w:rPr>
              <w:t>323</w:t>
            </w:r>
          </w:hyperlink>
        </w:p>
        <w:p>
          <w:pPr>
            <w:pStyle w:val="Contents3"/>
            <w:tabs>
              <w:tab w:val="clear" w:pos="8459"/>
              <w:tab w:val="right" w:pos="9026" w:leader="dot"/>
            </w:tabs>
            <w:rPr/>
          </w:pPr>
          <w:hyperlink w:anchor="__RefHeading___Toc1917668_2322387425">
            <w:r>
              <w:rPr>
                <w:webHidden/>
                <w:rStyle w:val="IndexLink"/>
                <w:rtl w:val="true"/>
              </w:rPr>
              <w:t>السادسة والخمسون</w:t>
            </w:r>
            <w:r>
              <w:rPr>
                <w:rStyle w:val="IndexLink"/>
                <w:rtl w:val="true"/>
              </w:rPr>
              <w:t xml:space="preserve">: </w:t>
            </w:r>
            <w:r>
              <w:rPr>
                <w:rStyle w:val="IndexLink"/>
                <w:rtl w:val="true"/>
              </w:rPr>
              <w:t>فیما إذا شک بین الاثنتین و الثلاث فبنی علی الثلاث، ثم شک بین الثلاث البنائیة والأربع</w:t>
            </w:r>
            <w:r>
              <w:rPr>
                <w:rStyle w:val="IndexLink"/>
                <w:rtl w:val="true"/>
              </w:rPr>
              <w:tab/>
            </w:r>
            <w:r>
              <w:rPr>
                <w:rStyle w:val="IndexLink"/>
              </w:rPr>
              <w:t>324</w:t>
            </w:r>
          </w:hyperlink>
        </w:p>
        <w:p>
          <w:pPr>
            <w:pStyle w:val="Contents3"/>
            <w:tabs>
              <w:tab w:val="clear" w:pos="8459"/>
              <w:tab w:val="right" w:pos="9026" w:leader="dot"/>
            </w:tabs>
            <w:rPr/>
          </w:pPr>
          <w:hyperlink w:anchor="__RefHeading___Toc1917670_2322387425">
            <w:r>
              <w:rPr>
                <w:webHidden/>
                <w:rStyle w:val="IndexLink"/>
                <w:rtl w:val="true"/>
              </w:rPr>
              <w:t>السابعة والخمسون</w:t>
            </w:r>
            <w:r>
              <w:rPr>
                <w:rStyle w:val="IndexLink"/>
                <w:rtl w:val="true"/>
              </w:rPr>
              <w:t xml:space="preserve">: </w:t>
            </w:r>
            <w:r>
              <w:rPr>
                <w:rStyle w:val="IndexLink"/>
                <w:rtl w:val="true"/>
              </w:rPr>
              <w:t>الحکم فیما لو علم أنه زاد سجدتین و لم یدر أنهما من رکعة أو رکعتین</w:t>
            </w:r>
            <w:r>
              <w:rPr>
                <w:rStyle w:val="IndexLink"/>
                <w:rtl w:val="true"/>
              </w:rPr>
              <w:tab/>
            </w:r>
            <w:r>
              <w:rPr>
                <w:rStyle w:val="IndexLink"/>
              </w:rPr>
              <w:t>325</w:t>
            </w:r>
          </w:hyperlink>
        </w:p>
        <w:p>
          <w:pPr>
            <w:pStyle w:val="Contents3"/>
            <w:tabs>
              <w:tab w:val="clear" w:pos="8459"/>
              <w:tab w:val="right" w:pos="9026" w:leader="dot"/>
            </w:tabs>
            <w:rPr/>
          </w:pPr>
          <w:hyperlink w:anchor="__RefHeading___Toc1917672_2322387425">
            <w:r>
              <w:rPr>
                <w:webHidden/>
                <w:rStyle w:val="IndexLink"/>
                <w:rtl w:val="true"/>
              </w:rPr>
              <w:t>الثامنة والخمسون</w:t>
            </w:r>
            <w:r>
              <w:rPr>
                <w:rStyle w:val="IndexLink"/>
                <w:rtl w:val="true"/>
              </w:rPr>
              <w:t xml:space="preserve">: </w:t>
            </w:r>
            <w:r>
              <w:rPr>
                <w:rStyle w:val="IndexLink"/>
                <w:rtl w:val="true"/>
              </w:rPr>
              <w:t>إذا شک بأنه هل ترک الجزء الفلانی عمداً أولا؟ فمع بقاء محل الشک لا إشکال فی وجوب الإتیان به</w:t>
            </w:r>
            <w:r>
              <w:rPr>
                <w:rStyle w:val="IndexLink"/>
                <w:rtl w:val="true"/>
              </w:rPr>
              <w:tab/>
            </w:r>
            <w:r>
              <w:rPr>
                <w:rStyle w:val="IndexLink"/>
              </w:rPr>
              <w:t>325</w:t>
            </w:r>
          </w:hyperlink>
        </w:p>
        <w:p>
          <w:pPr>
            <w:pStyle w:val="Contents3"/>
            <w:tabs>
              <w:tab w:val="clear" w:pos="8459"/>
              <w:tab w:val="right" w:pos="9026" w:leader="dot"/>
            </w:tabs>
            <w:rPr/>
          </w:pPr>
          <w:hyperlink w:anchor="__RefHeading___Toc1917674_2322387425">
            <w:r>
              <w:rPr>
                <w:webHidden/>
                <w:rStyle w:val="IndexLink"/>
                <w:rtl w:val="true"/>
              </w:rPr>
              <w:t>التاسعة والخمسون</w:t>
            </w:r>
            <w:r>
              <w:rPr>
                <w:rStyle w:val="IndexLink"/>
                <w:rtl w:val="true"/>
              </w:rPr>
              <w:t xml:space="preserve">: </w:t>
            </w:r>
            <w:r>
              <w:rPr>
                <w:rStyle w:val="IndexLink"/>
                <w:rtl w:val="true"/>
              </w:rPr>
              <w:t>حکم ما إذا توضاً و صلی، ثم علم أنه إما ترک جزءاً من وضوئه أو رکناً من صلاته</w:t>
            </w:r>
            <w:r>
              <w:rPr>
                <w:rStyle w:val="IndexLink"/>
                <w:rtl w:val="true"/>
              </w:rPr>
              <w:tab/>
            </w:r>
            <w:r>
              <w:rPr>
                <w:rStyle w:val="IndexLink"/>
              </w:rPr>
              <w:t>328</w:t>
            </w:r>
          </w:hyperlink>
        </w:p>
        <w:p>
          <w:pPr>
            <w:pStyle w:val="Contents3"/>
            <w:tabs>
              <w:tab w:val="clear" w:pos="8459"/>
              <w:tab w:val="right" w:pos="9026" w:leader="dot"/>
            </w:tabs>
            <w:rPr/>
          </w:pPr>
          <w:hyperlink w:anchor="__RefHeading___Toc1917676_2322387425">
            <w:r>
              <w:rPr>
                <w:webHidden/>
                <w:rStyle w:val="IndexLink"/>
                <w:rtl w:val="true"/>
              </w:rPr>
              <w:t>الستون</w:t>
            </w:r>
            <w:r>
              <w:rPr>
                <w:rStyle w:val="IndexLink"/>
                <w:rtl w:val="true"/>
              </w:rPr>
              <w:t xml:space="preserve">: </w:t>
            </w:r>
            <w:r>
              <w:rPr>
                <w:rStyle w:val="IndexLink"/>
                <w:rtl w:val="true"/>
              </w:rPr>
              <w:t>فیما لو کان مضغولاً بالتشهد أو بعد الفراغ منه، و شک فی أنه صلی رکعتین أو ثلاثاً</w:t>
            </w:r>
            <w:r>
              <w:rPr>
                <w:rStyle w:val="IndexLink"/>
                <w:rtl w:val="true"/>
              </w:rPr>
              <w:tab/>
            </w:r>
            <w:r>
              <w:rPr>
                <w:rStyle w:val="IndexLink"/>
              </w:rPr>
              <w:t>329</w:t>
            </w:r>
          </w:hyperlink>
        </w:p>
        <w:p>
          <w:pPr>
            <w:pStyle w:val="Contents3"/>
            <w:tabs>
              <w:tab w:val="clear" w:pos="8459"/>
              <w:tab w:val="right" w:pos="9026" w:leader="dot"/>
            </w:tabs>
            <w:rPr/>
          </w:pPr>
          <w:hyperlink w:anchor="__RefHeading___Toc1917678_2322387425">
            <w:r>
              <w:rPr>
                <w:webHidden/>
                <w:rStyle w:val="IndexLink"/>
                <w:rtl w:val="true"/>
              </w:rPr>
              <w:t>الحادیة والستون</w:t>
            </w:r>
            <w:r>
              <w:rPr>
                <w:rStyle w:val="IndexLink"/>
                <w:rtl w:val="true"/>
              </w:rPr>
              <w:t xml:space="preserve">: </w:t>
            </w:r>
            <w:r>
              <w:rPr>
                <w:rStyle w:val="IndexLink"/>
                <w:rtl w:val="true"/>
              </w:rPr>
              <w:t>حکم ما لو شک فی شیء وقد دخل فی غیره الذی وقع فی غیر محله</w:t>
            </w:r>
            <w:r>
              <w:rPr>
                <w:rStyle w:val="IndexLink"/>
                <w:rtl w:val="true"/>
              </w:rPr>
              <w:tab/>
            </w:r>
            <w:r>
              <w:rPr>
                <w:rStyle w:val="IndexLink"/>
              </w:rPr>
              <w:t>330</w:t>
            </w:r>
          </w:hyperlink>
        </w:p>
        <w:p>
          <w:pPr>
            <w:pStyle w:val="Contents3"/>
            <w:tabs>
              <w:tab w:val="clear" w:pos="8459"/>
              <w:tab w:val="right" w:pos="9026" w:leader="dot"/>
            </w:tabs>
            <w:rPr/>
          </w:pPr>
          <w:hyperlink w:anchor="__RefHeading___Toc1917680_2322387425">
            <w:r>
              <w:rPr>
                <w:webHidden/>
                <w:rStyle w:val="IndexLink"/>
                <w:rtl w:val="true"/>
              </w:rPr>
              <w:t>الثانیة والستون</w:t>
            </w:r>
            <w:r>
              <w:rPr>
                <w:rStyle w:val="IndexLink"/>
                <w:rtl w:val="true"/>
              </w:rPr>
              <w:t xml:space="preserve">: </w:t>
            </w:r>
            <w:r>
              <w:rPr>
                <w:rStyle w:val="IndexLink"/>
                <w:rtl w:val="true"/>
              </w:rPr>
              <w:t>فیما لو بقی من الوقت أربع رکعات للعصر و علیه صلاة الاحتیاط من جهة الشک فی الظهر</w:t>
            </w:r>
            <w:r>
              <w:rPr>
                <w:rStyle w:val="IndexLink"/>
                <w:rtl w:val="true"/>
              </w:rPr>
              <w:tab/>
            </w:r>
            <w:r>
              <w:rPr>
                <w:rStyle w:val="IndexLink"/>
              </w:rPr>
              <w:t>333</w:t>
            </w:r>
          </w:hyperlink>
        </w:p>
        <w:p>
          <w:pPr>
            <w:pStyle w:val="Contents3"/>
            <w:tabs>
              <w:tab w:val="clear" w:pos="8459"/>
              <w:tab w:val="right" w:pos="9026" w:leader="dot"/>
            </w:tabs>
            <w:rPr/>
          </w:pPr>
          <w:hyperlink w:anchor="__RefHeading___Toc1917682_2322387425">
            <w:r>
              <w:rPr>
                <w:webHidden/>
                <w:rStyle w:val="IndexLink"/>
                <w:rtl w:val="true"/>
              </w:rPr>
              <w:t>الثالثة والستون</w:t>
            </w:r>
            <w:r>
              <w:rPr>
                <w:rStyle w:val="IndexLink"/>
                <w:rtl w:val="true"/>
              </w:rPr>
              <w:t xml:space="preserve">: </w:t>
            </w:r>
            <w:r>
              <w:rPr>
                <w:rStyle w:val="IndexLink"/>
                <w:rtl w:val="true"/>
              </w:rPr>
              <w:t>الحکم فیما لو قرأ فی الصلاة شیئاً بتخیل أنه ذکر أو دعاء أو قرآن ثم تبین أنه کلام الآدمی</w:t>
            </w:r>
            <w:r>
              <w:rPr>
                <w:rStyle w:val="IndexLink"/>
                <w:rtl w:val="true"/>
              </w:rPr>
              <w:tab/>
            </w:r>
            <w:r>
              <w:rPr>
                <w:rStyle w:val="IndexLink"/>
              </w:rPr>
              <w:t>336</w:t>
            </w:r>
          </w:hyperlink>
        </w:p>
        <w:p>
          <w:pPr>
            <w:pStyle w:val="Contents3"/>
            <w:tabs>
              <w:tab w:val="clear" w:pos="8459"/>
              <w:tab w:val="right" w:pos="9026" w:leader="dot"/>
            </w:tabs>
            <w:rPr/>
          </w:pPr>
          <w:hyperlink w:anchor="__RefHeading___Toc1917684_2322387425">
            <w:r>
              <w:rPr>
                <w:webHidden/>
                <w:rStyle w:val="IndexLink"/>
                <w:rtl w:val="true"/>
              </w:rPr>
              <w:t>الرابعة والستون</w:t>
            </w:r>
            <w:r>
              <w:rPr>
                <w:rStyle w:val="IndexLink"/>
                <w:rtl w:val="true"/>
              </w:rPr>
              <w:t xml:space="preserve">: </w:t>
            </w:r>
            <w:r>
              <w:rPr>
                <w:rStyle w:val="IndexLink"/>
                <w:rtl w:val="true"/>
              </w:rPr>
              <w:t>عدم وجوب سجود السهو فیما لو عکس الترتیب الواجب سهواً، کتقدیم السورة علی الحمد و تذکر فی الرکوع</w:t>
            </w:r>
            <w:r>
              <w:rPr>
                <w:rStyle w:val="IndexLink"/>
                <w:rtl w:val="true"/>
              </w:rPr>
              <w:tab/>
            </w:r>
            <w:r>
              <w:rPr>
                <w:rStyle w:val="IndexLink"/>
              </w:rPr>
              <w:t>338</w:t>
            </w:r>
          </w:hyperlink>
        </w:p>
        <w:p>
          <w:pPr>
            <w:pStyle w:val="Contents3"/>
            <w:tabs>
              <w:tab w:val="clear" w:pos="8459"/>
              <w:tab w:val="right" w:pos="9026" w:leader="dot"/>
            </w:tabs>
            <w:rPr/>
          </w:pPr>
          <w:hyperlink w:anchor="__RefHeading___Toc1917686_2322387425">
            <w:r>
              <w:rPr>
                <w:webHidden/>
                <w:rStyle w:val="IndexLink"/>
                <w:rtl w:val="true"/>
              </w:rPr>
              <w:t>الخامسة والستون</w:t>
            </w:r>
            <w:r>
              <w:rPr>
                <w:rStyle w:val="IndexLink"/>
                <w:rtl w:val="true"/>
              </w:rPr>
              <w:t xml:space="preserve">: </w:t>
            </w:r>
            <w:r>
              <w:rPr>
                <w:rStyle w:val="IndexLink"/>
                <w:rtl w:val="true"/>
              </w:rPr>
              <w:t>إذا وجب علیه قضاء السجدة المنسیة أو التشهد ثم أبطل صلاته أو انکشف بطلانها سقط وجوبه</w:t>
            </w:r>
            <w:r>
              <w:rPr>
                <w:rStyle w:val="IndexLink"/>
                <w:rtl w:val="true"/>
              </w:rPr>
              <w:tab/>
            </w:r>
            <w:r>
              <w:rPr>
                <w:rStyle w:val="IndexLink"/>
              </w:rPr>
              <w:t>340</w:t>
            </w:r>
          </w:hyperlink>
        </w:p>
        <w:p>
          <w:pPr>
            <w:pStyle w:val="Contents3"/>
            <w:tabs>
              <w:tab w:val="clear" w:pos="8459"/>
              <w:tab w:val="right" w:pos="9026" w:leader="dot"/>
            </w:tabs>
            <w:rPr/>
          </w:pPr>
          <w:hyperlink w:anchor="__RefHeading___Toc1917688_2322387425">
            <w:r>
              <w:rPr>
                <w:webHidden/>
                <w:rStyle w:val="IndexLink"/>
                <w:rtl w:val="true"/>
              </w:rPr>
              <w:t>السادسة والستون</w:t>
            </w:r>
            <w:r>
              <w:rPr>
                <w:rStyle w:val="IndexLink"/>
                <w:rtl w:val="true"/>
              </w:rPr>
              <w:t xml:space="preserve">: </w:t>
            </w:r>
            <w:r>
              <w:rPr>
                <w:rStyle w:val="IndexLink"/>
                <w:rtl w:val="true"/>
              </w:rPr>
              <w:t>الحکم فیما ذذا شک فی أنه هل سجد سجدة واحدةً أو اثنتین أو ثلاثاً؟</w:t>
            </w:r>
            <w:r>
              <w:rPr>
                <w:rStyle w:val="IndexLink"/>
                <w:rtl w:val="true"/>
              </w:rPr>
              <w:tab/>
            </w:r>
            <w:r>
              <w:rPr>
                <w:rStyle w:val="IndexLink"/>
              </w:rPr>
              <w:t>341</w:t>
            </w:r>
          </w:hyperlink>
        </w:p>
        <w:p>
          <w:pPr>
            <w:pStyle w:val="Contents3"/>
            <w:tabs>
              <w:tab w:val="clear" w:pos="8459"/>
              <w:tab w:val="right" w:pos="9026" w:leader="dot"/>
            </w:tabs>
            <w:rPr/>
          </w:pPr>
          <w:hyperlink w:anchor="__RefHeading___Toc1917690_2322387425">
            <w:r>
              <w:rPr>
                <w:webHidden/>
                <w:rStyle w:val="IndexLink"/>
                <w:rtl w:val="true"/>
              </w:rPr>
              <w:t>السابعة والستون</w:t>
            </w:r>
            <w:r>
              <w:rPr>
                <w:rStyle w:val="IndexLink"/>
                <w:rtl w:val="true"/>
              </w:rPr>
              <w:t xml:space="preserve">: </w:t>
            </w:r>
            <w:r>
              <w:rPr>
                <w:rStyle w:val="IndexLink"/>
                <w:rtl w:val="true"/>
              </w:rPr>
              <w:t>إذا ترک جزءاً من أجزاء الصلاة لجهله بوجوبه فالأفضل إعادة الصلاة و إن لم یکن من الأرکان</w:t>
            </w:r>
            <w:r>
              <w:rPr>
                <w:rStyle w:val="IndexLink"/>
                <w:rtl w:val="true"/>
              </w:rPr>
              <w:tab/>
            </w:r>
            <w:r>
              <w:rPr>
                <w:rStyle w:val="IndexLink"/>
              </w:rPr>
              <w:t>344</w:t>
            </w:r>
          </w:hyperlink>
        </w:p>
        <w:p>
          <w:pPr>
            <w:pStyle w:val="Contents2"/>
            <w:tabs>
              <w:tab w:val="clear" w:pos="8743"/>
              <w:tab w:val="right" w:pos="9026" w:leader="dot"/>
            </w:tabs>
            <w:rPr/>
          </w:pPr>
          <w:hyperlink w:anchor="__RefHeading___Toc1917692_2322387425">
            <w:r>
              <w:rPr>
                <w:webHidden/>
                <w:rStyle w:val="IndexLink"/>
                <w:rtl w:val="true"/>
              </w:rPr>
              <w:t>فصل فی صلاة العیدین</w:t>
            </w:r>
            <w:r>
              <w:rPr>
                <w:rStyle w:val="IndexLink"/>
                <w:rtl w:val="true"/>
              </w:rPr>
              <w:t xml:space="preserve">: </w:t>
            </w:r>
            <w:r>
              <w:rPr>
                <w:rStyle w:val="IndexLink"/>
                <w:rtl w:val="true"/>
              </w:rPr>
              <w:t>الفطر والأضحی</w:t>
            </w:r>
            <w:r>
              <w:rPr>
                <w:rStyle w:val="IndexLink"/>
                <w:rtl w:val="true"/>
              </w:rPr>
              <w:tab/>
            </w:r>
            <w:r>
              <w:rPr>
                <w:rStyle w:val="IndexLink"/>
              </w:rPr>
              <w:t>346</w:t>
            </w:r>
          </w:hyperlink>
        </w:p>
        <w:p>
          <w:pPr>
            <w:pStyle w:val="Contents3"/>
            <w:tabs>
              <w:tab w:val="clear" w:pos="8459"/>
              <w:tab w:val="right" w:pos="9026" w:leader="dot"/>
            </w:tabs>
            <w:rPr/>
          </w:pPr>
          <w:hyperlink w:anchor="__RefHeading___Toc1917694_2322387425">
            <w:r>
              <w:rPr>
                <w:webHidden/>
                <w:rStyle w:val="IndexLink"/>
                <w:rtl w:val="true"/>
              </w:rPr>
              <w:t>وجوب صلاة العیدین فی زمان حضور المعصوم علیه السلام، و استحبابها فی زمن الغیبة جماعة و فرادی</w:t>
            </w:r>
            <w:r>
              <w:rPr>
                <w:rStyle w:val="IndexLink"/>
                <w:rtl w:val="true"/>
              </w:rPr>
              <w:tab/>
            </w:r>
            <w:r>
              <w:rPr>
                <w:rStyle w:val="IndexLink"/>
              </w:rPr>
              <w:t>346</w:t>
            </w:r>
          </w:hyperlink>
        </w:p>
        <w:p>
          <w:pPr>
            <w:pStyle w:val="Contents3"/>
            <w:tabs>
              <w:tab w:val="clear" w:pos="8459"/>
              <w:tab w:val="right" w:pos="9026" w:leader="dot"/>
            </w:tabs>
            <w:rPr/>
          </w:pPr>
          <w:hyperlink w:anchor="__RefHeading___Toc1917696_2322387425">
            <w:r>
              <w:rPr>
                <w:webHidden/>
                <w:rStyle w:val="IndexLink"/>
                <w:rtl w:val="true"/>
              </w:rPr>
              <w:t>عدم اشتراطها ما یشترط فی الجمعة، و لا بعد فرسخ بین الجماعتین</w:t>
            </w:r>
            <w:r>
              <w:rPr>
                <w:rStyle w:val="IndexLink"/>
                <w:rtl w:val="true"/>
              </w:rPr>
              <w:tab/>
            </w:r>
            <w:r>
              <w:rPr>
                <w:rStyle w:val="IndexLink"/>
              </w:rPr>
              <w:t>346</w:t>
            </w:r>
          </w:hyperlink>
        </w:p>
        <w:p>
          <w:pPr>
            <w:pStyle w:val="Contents3"/>
            <w:tabs>
              <w:tab w:val="clear" w:pos="8459"/>
              <w:tab w:val="right" w:pos="9026" w:leader="dot"/>
            </w:tabs>
            <w:rPr/>
          </w:pPr>
          <w:hyperlink w:anchor="__RefHeading___Toc1917698_2322387425">
            <w:r>
              <w:rPr>
                <w:webHidden/>
                <w:rStyle w:val="IndexLink"/>
                <w:rtl w:val="true"/>
              </w:rPr>
              <w:t>وقتها من طلوع الشمس إلی الزوال، ولا قضاء لها لوفاتت</w:t>
            </w:r>
            <w:r>
              <w:rPr>
                <w:rStyle w:val="IndexLink"/>
                <w:rtl w:val="true"/>
              </w:rPr>
              <w:tab/>
            </w:r>
            <w:r>
              <w:rPr>
                <w:rStyle w:val="IndexLink"/>
              </w:rPr>
              <w:t>346</w:t>
            </w:r>
          </w:hyperlink>
        </w:p>
        <w:p>
          <w:pPr>
            <w:pStyle w:val="Contents3"/>
            <w:tabs>
              <w:tab w:val="clear" w:pos="8459"/>
              <w:tab w:val="right" w:pos="9026" w:leader="dot"/>
            </w:tabs>
            <w:rPr/>
          </w:pPr>
          <w:hyperlink w:anchor="__RefHeading___Toc1917700_2322387425">
            <w:r>
              <w:rPr>
                <w:webHidden/>
                <w:rStyle w:val="IndexLink"/>
                <w:rtl w:val="true"/>
              </w:rPr>
              <w:t>استحباب تأخیرها إلی ارتفاع الشمس، و یستحب فی عید الفطر تأخیرها أزید بمقدار الإفطار و إخراج الفطرة</w:t>
            </w:r>
            <w:r>
              <w:rPr>
                <w:rStyle w:val="IndexLink"/>
                <w:rtl w:val="true"/>
              </w:rPr>
              <w:tab/>
            </w:r>
            <w:r>
              <w:rPr>
                <w:rStyle w:val="IndexLink"/>
              </w:rPr>
              <w:t>346</w:t>
            </w:r>
          </w:hyperlink>
        </w:p>
        <w:p>
          <w:pPr>
            <w:pStyle w:val="Contents3"/>
            <w:tabs>
              <w:tab w:val="clear" w:pos="8459"/>
              <w:tab w:val="right" w:pos="9026" w:leader="dot"/>
            </w:tabs>
            <w:rPr/>
          </w:pPr>
          <w:hyperlink w:anchor="__RefHeading___Toc1917702_2322387425">
            <w:r>
              <w:rPr>
                <w:webHidden/>
                <w:rStyle w:val="IndexLink"/>
                <w:rtl w:val="true"/>
              </w:rPr>
              <w:t>فی عدد رکعاتها و کیفیتها</w:t>
            </w:r>
            <w:r>
              <w:rPr>
                <w:rStyle w:val="IndexLink"/>
                <w:rtl w:val="true"/>
              </w:rPr>
              <w:tab/>
            </w:r>
            <w:r>
              <w:rPr>
                <w:rStyle w:val="IndexLink"/>
              </w:rPr>
              <w:t>347</w:t>
            </w:r>
          </w:hyperlink>
        </w:p>
        <w:p>
          <w:pPr>
            <w:pStyle w:val="Contents3"/>
            <w:tabs>
              <w:tab w:val="clear" w:pos="8459"/>
              <w:tab w:val="right" w:pos="9026" w:leader="dot"/>
            </w:tabs>
            <w:rPr/>
          </w:pPr>
          <w:hyperlink w:anchor="__RefHeading___Toc1917704_2322387425">
            <w:r>
              <w:rPr>
                <w:webHidden/>
                <w:rStyle w:val="IndexLink"/>
                <w:rtl w:val="true"/>
              </w:rPr>
              <w:t xml:space="preserve">عدم اشتراط سورة مخصوصة فیها، بل یجزی کل سورة، والأفضل الشمس والغاشیة، أو </w:t>
            </w:r>
            <w:r>
              <w:rPr>
                <w:rStyle w:val="IndexLink"/>
                <w:rtl w:val="true"/>
              </w:rPr>
              <w:t>(</w:t>
            </w:r>
            <w:r>
              <w:rPr>
                <w:rStyle w:val="IndexLink"/>
                <w:rtl w:val="true"/>
              </w:rPr>
              <w:t>سبح اسم</w:t>
            </w:r>
            <w:r>
              <w:rPr>
                <w:rStyle w:val="IndexLink"/>
                <w:rtl w:val="true"/>
              </w:rPr>
              <w:t xml:space="preserve">) </w:t>
            </w:r>
            <w:r>
              <w:rPr>
                <w:rStyle w:val="IndexLink"/>
                <w:rtl w:val="true"/>
              </w:rPr>
              <w:t>والشمس</w:t>
            </w:r>
            <w:r>
              <w:rPr>
                <w:rStyle w:val="IndexLink"/>
                <w:rtl w:val="true"/>
              </w:rPr>
              <w:tab/>
            </w:r>
            <w:r>
              <w:rPr>
                <w:rStyle w:val="IndexLink"/>
              </w:rPr>
              <w:t>349</w:t>
            </w:r>
          </w:hyperlink>
        </w:p>
        <w:p>
          <w:pPr>
            <w:pStyle w:val="Contents3"/>
            <w:tabs>
              <w:tab w:val="clear" w:pos="8459"/>
              <w:tab w:val="right" w:pos="9026" w:leader="dot"/>
            </w:tabs>
            <w:rPr/>
          </w:pPr>
          <w:hyperlink w:anchor="__RefHeading___Toc1917706_2322387425">
            <w:r>
              <w:rPr>
                <w:webHidden/>
                <w:rStyle w:val="IndexLink"/>
                <w:rtl w:val="true"/>
              </w:rPr>
              <w:t>الأمور المستحبة فی صلاة العیدین</w:t>
            </w:r>
            <w:r>
              <w:rPr>
                <w:rStyle w:val="IndexLink"/>
                <w:rtl w:val="true"/>
              </w:rPr>
              <w:tab/>
            </w:r>
            <w:r>
              <w:rPr>
                <w:rStyle w:val="IndexLink"/>
              </w:rPr>
              <w:t>349</w:t>
            </w:r>
          </w:hyperlink>
        </w:p>
        <w:p>
          <w:pPr>
            <w:pStyle w:val="Contents3"/>
            <w:tabs>
              <w:tab w:val="clear" w:pos="8459"/>
              <w:tab w:val="right" w:pos="9026" w:leader="dot"/>
            </w:tabs>
            <w:rPr/>
          </w:pPr>
          <w:hyperlink w:anchor="__RefHeading___Toc1917708_2322387425">
            <w:r>
              <w:rPr>
                <w:webHidden/>
                <w:rStyle w:val="IndexLink"/>
                <w:rtl w:val="true"/>
              </w:rPr>
              <w:t>أحدها</w:t>
            </w:r>
            <w:r>
              <w:rPr>
                <w:rStyle w:val="IndexLink"/>
                <w:rtl w:val="true"/>
              </w:rPr>
              <w:t xml:space="preserve">: </w:t>
            </w:r>
            <w:r>
              <w:rPr>
                <w:rStyle w:val="IndexLink"/>
                <w:rtl w:val="true"/>
              </w:rPr>
              <w:t>الجهر بالقراءة للإمام والمنفرد</w:t>
            </w:r>
            <w:r>
              <w:rPr>
                <w:rStyle w:val="IndexLink"/>
                <w:rtl w:val="true"/>
              </w:rPr>
              <w:tab/>
            </w:r>
            <w:r>
              <w:rPr>
                <w:rStyle w:val="IndexLink"/>
              </w:rPr>
              <w:t>349</w:t>
            </w:r>
          </w:hyperlink>
        </w:p>
        <w:p>
          <w:pPr>
            <w:pStyle w:val="Contents3"/>
            <w:tabs>
              <w:tab w:val="clear" w:pos="8459"/>
              <w:tab w:val="right" w:pos="9026" w:leader="dot"/>
            </w:tabs>
            <w:rPr/>
          </w:pPr>
          <w:hyperlink w:anchor="__RefHeading___Toc1917710_2322387425">
            <w:r>
              <w:rPr>
                <w:webHidden/>
                <w:rStyle w:val="IndexLink"/>
                <w:rtl w:val="true"/>
              </w:rPr>
              <w:t>الثانی</w:t>
            </w:r>
            <w:r>
              <w:rPr>
                <w:rStyle w:val="IndexLink"/>
                <w:rtl w:val="true"/>
              </w:rPr>
              <w:t xml:space="preserve">: </w:t>
            </w:r>
            <w:r>
              <w:rPr>
                <w:rStyle w:val="IndexLink"/>
                <w:rtl w:val="true"/>
              </w:rPr>
              <w:t>رفع الیدین حال التکبیرات</w:t>
            </w:r>
            <w:r>
              <w:rPr>
                <w:rStyle w:val="IndexLink"/>
                <w:rtl w:val="true"/>
              </w:rPr>
              <w:tab/>
            </w:r>
            <w:r>
              <w:rPr>
                <w:rStyle w:val="IndexLink"/>
              </w:rPr>
              <w:t>349</w:t>
            </w:r>
          </w:hyperlink>
        </w:p>
        <w:p>
          <w:pPr>
            <w:pStyle w:val="Contents3"/>
            <w:tabs>
              <w:tab w:val="clear" w:pos="8459"/>
              <w:tab w:val="right" w:pos="9026" w:leader="dot"/>
            </w:tabs>
            <w:rPr/>
          </w:pPr>
          <w:hyperlink w:anchor="__RefHeading___Toc1917712_2322387425">
            <w:r>
              <w:rPr>
                <w:webHidden/>
                <w:rStyle w:val="IndexLink"/>
                <w:rtl w:val="true"/>
              </w:rPr>
              <w:t>الثالث</w:t>
            </w:r>
            <w:r>
              <w:rPr>
                <w:rStyle w:val="IndexLink"/>
                <w:rtl w:val="true"/>
              </w:rPr>
              <w:t xml:space="preserve">: </w:t>
            </w:r>
            <w:r>
              <w:rPr>
                <w:rStyle w:val="IndexLink"/>
                <w:rtl w:val="true"/>
              </w:rPr>
              <w:t>الإصحاب بهار، إلا فی مکة فإنه یستحب الإتیان بها فی المسجد الحرام</w:t>
            </w:r>
            <w:r>
              <w:rPr>
                <w:rStyle w:val="IndexLink"/>
                <w:rtl w:val="true"/>
              </w:rPr>
              <w:tab/>
            </w:r>
            <w:r>
              <w:rPr>
                <w:rStyle w:val="IndexLink"/>
              </w:rPr>
              <w:t>349</w:t>
            </w:r>
          </w:hyperlink>
        </w:p>
        <w:p>
          <w:pPr>
            <w:pStyle w:val="Contents3"/>
            <w:tabs>
              <w:tab w:val="clear" w:pos="8459"/>
              <w:tab w:val="right" w:pos="9026" w:leader="dot"/>
            </w:tabs>
            <w:rPr/>
          </w:pPr>
          <w:hyperlink w:anchor="__RefHeading___Toc1917714_2322387425">
            <w:r>
              <w:rPr>
                <w:webHidden/>
                <w:rStyle w:val="IndexLink"/>
                <w:rtl w:val="true"/>
              </w:rPr>
              <w:t>الرابع</w:t>
            </w:r>
            <w:r>
              <w:rPr>
                <w:rStyle w:val="IndexLink"/>
                <w:rtl w:val="true"/>
              </w:rPr>
              <w:t>:</w:t>
            </w:r>
            <w:r>
              <w:rPr>
                <w:rStyle w:val="IndexLink"/>
                <w:rtl w:val="true"/>
              </w:rPr>
              <w:t>السجود علی الأرض دون غیرها مما یصح السجود علیه</w:t>
            </w:r>
            <w:r>
              <w:rPr>
                <w:rStyle w:val="IndexLink"/>
                <w:rtl w:val="true"/>
              </w:rPr>
              <w:tab/>
            </w:r>
            <w:r>
              <w:rPr>
                <w:rStyle w:val="IndexLink"/>
              </w:rPr>
              <w:t>349</w:t>
            </w:r>
          </w:hyperlink>
        </w:p>
        <w:p>
          <w:pPr>
            <w:pStyle w:val="Contents3"/>
            <w:tabs>
              <w:tab w:val="clear" w:pos="8459"/>
              <w:tab w:val="right" w:pos="9026" w:leader="dot"/>
            </w:tabs>
            <w:rPr/>
          </w:pPr>
          <w:hyperlink w:anchor="__RefHeading___Toc1917716_2322387425">
            <w:r>
              <w:rPr>
                <w:webHidden/>
                <w:rStyle w:val="IndexLink"/>
                <w:rtl w:val="true"/>
              </w:rPr>
              <w:t>الخامس</w:t>
            </w:r>
            <w:r>
              <w:rPr>
                <w:rStyle w:val="IndexLink"/>
                <w:rtl w:val="true"/>
              </w:rPr>
              <w:t xml:space="preserve">: </w:t>
            </w:r>
            <w:r>
              <w:rPr>
                <w:rStyle w:val="IndexLink"/>
                <w:rtl w:val="true"/>
              </w:rPr>
              <w:t>الخروج إلیها راجلاً حافیاً مع السکینة الوقار</w:t>
            </w:r>
            <w:r>
              <w:rPr>
                <w:rStyle w:val="IndexLink"/>
                <w:rtl w:val="true"/>
              </w:rPr>
              <w:tab/>
            </w:r>
            <w:r>
              <w:rPr>
                <w:rStyle w:val="IndexLink"/>
              </w:rPr>
              <w:t>349</w:t>
            </w:r>
          </w:hyperlink>
        </w:p>
        <w:p>
          <w:pPr>
            <w:pStyle w:val="Contents3"/>
            <w:tabs>
              <w:tab w:val="clear" w:pos="8459"/>
              <w:tab w:val="right" w:pos="9026" w:leader="dot"/>
            </w:tabs>
            <w:rPr/>
          </w:pPr>
          <w:hyperlink w:anchor="__RefHeading___Toc1917718_2322387425">
            <w:r>
              <w:rPr>
                <w:webHidden/>
                <w:rStyle w:val="IndexLink"/>
                <w:rtl w:val="true"/>
              </w:rPr>
              <w:t>السادس</w:t>
            </w:r>
            <w:r>
              <w:rPr>
                <w:rStyle w:val="IndexLink"/>
                <w:rtl w:val="true"/>
              </w:rPr>
              <w:t xml:space="preserve">: </w:t>
            </w:r>
            <w:r>
              <w:rPr>
                <w:rStyle w:val="IndexLink"/>
                <w:rtl w:val="true"/>
              </w:rPr>
              <w:t>الغسل قبلها</w:t>
            </w:r>
            <w:r>
              <w:rPr>
                <w:rStyle w:val="IndexLink"/>
                <w:rtl w:val="true"/>
              </w:rPr>
              <w:tab/>
            </w:r>
            <w:r>
              <w:rPr>
                <w:rStyle w:val="IndexLink"/>
              </w:rPr>
              <w:t>349</w:t>
            </w:r>
          </w:hyperlink>
        </w:p>
        <w:p>
          <w:pPr>
            <w:pStyle w:val="Contents3"/>
            <w:tabs>
              <w:tab w:val="clear" w:pos="8459"/>
              <w:tab w:val="right" w:pos="9026" w:leader="dot"/>
            </w:tabs>
            <w:rPr/>
          </w:pPr>
          <w:hyperlink w:anchor="__RefHeading___Toc1917720_2322387425">
            <w:r>
              <w:rPr>
                <w:webHidden/>
                <w:rStyle w:val="IndexLink"/>
                <w:rtl w:val="true"/>
              </w:rPr>
              <w:t>السابع</w:t>
            </w:r>
            <w:r>
              <w:rPr>
                <w:rStyle w:val="IndexLink"/>
                <w:rtl w:val="true"/>
              </w:rPr>
              <w:t xml:space="preserve">: </w:t>
            </w:r>
            <w:r>
              <w:rPr>
                <w:rStyle w:val="IndexLink"/>
                <w:rtl w:val="true"/>
              </w:rPr>
              <w:t>لبس العمامة البیضاء</w:t>
            </w:r>
            <w:r>
              <w:rPr>
                <w:rStyle w:val="IndexLink"/>
                <w:rtl w:val="true"/>
              </w:rPr>
              <w:tab/>
            </w:r>
            <w:r>
              <w:rPr>
                <w:rStyle w:val="IndexLink"/>
              </w:rPr>
              <w:t>349</w:t>
            </w:r>
          </w:hyperlink>
        </w:p>
        <w:p>
          <w:pPr>
            <w:pStyle w:val="Contents3"/>
            <w:tabs>
              <w:tab w:val="clear" w:pos="8459"/>
              <w:tab w:val="right" w:pos="9026" w:leader="dot"/>
            </w:tabs>
            <w:rPr/>
          </w:pPr>
          <w:hyperlink w:anchor="__RefHeading___Toc1917722_2322387425">
            <w:r>
              <w:rPr>
                <w:webHidden/>
                <w:rStyle w:val="IndexLink"/>
                <w:rtl w:val="true"/>
              </w:rPr>
              <w:t>الثامن</w:t>
            </w:r>
            <w:r>
              <w:rPr>
                <w:rStyle w:val="IndexLink"/>
                <w:rtl w:val="true"/>
              </w:rPr>
              <w:t xml:space="preserve">: </w:t>
            </w:r>
            <w:r>
              <w:rPr>
                <w:rStyle w:val="IndexLink"/>
                <w:rtl w:val="true"/>
              </w:rPr>
              <w:t>أن یشمر ثوبه إلی ساقه</w:t>
            </w:r>
            <w:r>
              <w:rPr>
                <w:rStyle w:val="IndexLink"/>
                <w:rtl w:val="true"/>
              </w:rPr>
              <w:tab/>
            </w:r>
            <w:r>
              <w:rPr>
                <w:rStyle w:val="IndexLink"/>
              </w:rPr>
              <w:t>349</w:t>
            </w:r>
          </w:hyperlink>
        </w:p>
        <w:p>
          <w:pPr>
            <w:pStyle w:val="Contents3"/>
            <w:tabs>
              <w:tab w:val="clear" w:pos="8459"/>
              <w:tab w:val="right" w:pos="9026" w:leader="dot"/>
            </w:tabs>
            <w:rPr/>
          </w:pPr>
          <w:hyperlink w:anchor="__RefHeading___Toc1917724_2322387425">
            <w:r>
              <w:rPr>
                <w:webHidden/>
                <w:rStyle w:val="IndexLink"/>
                <w:rtl w:val="true"/>
              </w:rPr>
              <w:t>التاسع</w:t>
            </w:r>
            <w:r>
              <w:rPr>
                <w:rStyle w:val="IndexLink"/>
                <w:rtl w:val="true"/>
              </w:rPr>
              <w:t xml:space="preserve">: </w:t>
            </w:r>
            <w:r>
              <w:rPr>
                <w:rStyle w:val="IndexLink"/>
                <w:rtl w:val="true"/>
              </w:rPr>
              <w:t>الإفطار فی صباح عید الفطر بالتمر، والأکل من لحم الأضحیة فی الأضحی</w:t>
            </w:r>
            <w:r>
              <w:rPr>
                <w:rStyle w:val="IndexLink"/>
                <w:rtl w:val="true"/>
              </w:rPr>
              <w:tab/>
            </w:r>
            <w:r>
              <w:rPr>
                <w:rStyle w:val="IndexLink"/>
              </w:rPr>
              <w:t>349</w:t>
            </w:r>
          </w:hyperlink>
        </w:p>
        <w:p>
          <w:pPr>
            <w:pStyle w:val="Contents3"/>
            <w:tabs>
              <w:tab w:val="clear" w:pos="8459"/>
              <w:tab w:val="right" w:pos="9026" w:leader="dot"/>
            </w:tabs>
            <w:rPr/>
          </w:pPr>
          <w:hyperlink w:anchor="__RefHeading___Toc1917726_2322387425">
            <w:r>
              <w:rPr>
                <w:webHidden/>
                <w:rStyle w:val="IndexLink"/>
                <w:rtl w:val="true"/>
              </w:rPr>
              <w:t>العاشر</w:t>
            </w:r>
            <w:r>
              <w:rPr>
                <w:rStyle w:val="IndexLink"/>
                <w:rtl w:val="true"/>
              </w:rPr>
              <w:t xml:space="preserve">: </w:t>
            </w:r>
            <w:r>
              <w:rPr>
                <w:rStyle w:val="IndexLink"/>
                <w:rtl w:val="true"/>
              </w:rPr>
              <w:t>التکبیرات عقیب أربع صلوات فی عید الفطر</w:t>
            </w:r>
            <w:r>
              <w:rPr>
                <w:rStyle w:val="IndexLink"/>
                <w:rtl w:val="true"/>
              </w:rPr>
              <w:tab/>
            </w:r>
            <w:r>
              <w:rPr>
                <w:rStyle w:val="IndexLink"/>
              </w:rPr>
              <w:t>350</w:t>
            </w:r>
          </w:hyperlink>
        </w:p>
        <w:p>
          <w:pPr>
            <w:pStyle w:val="Contents3"/>
            <w:tabs>
              <w:tab w:val="clear" w:pos="8459"/>
              <w:tab w:val="right" w:pos="9026" w:leader="dot"/>
            </w:tabs>
            <w:rPr/>
          </w:pPr>
          <w:hyperlink w:anchor="__RefHeading___Toc1917728_2322387425">
            <w:r>
              <w:rPr>
                <w:webHidden/>
                <w:rStyle w:val="IndexLink"/>
                <w:rtl w:val="true"/>
              </w:rPr>
              <w:t>فی کیفیة التکبیر فی یوم عید الفطر</w:t>
            </w:r>
            <w:r>
              <w:rPr>
                <w:rStyle w:val="IndexLink"/>
                <w:rtl w:val="true"/>
              </w:rPr>
              <w:tab/>
            </w:r>
            <w:r>
              <w:rPr>
                <w:rStyle w:val="IndexLink"/>
              </w:rPr>
              <w:t>350</w:t>
            </w:r>
          </w:hyperlink>
        </w:p>
        <w:p>
          <w:pPr>
            <w:pStyle w:val="Contents3"/>
            <w:tabs>
              <w:tab w:val="clear" w:pos="8459"/>
              <w:tab w:val="right" w:pos="9026" w:leader="dot"/>
            </w:tabs>
            <w:rPr/>
          </w:pPr>
          <w:hyperlink w:anchor="__RefHeading___Toc1917730_2322387425">
            <w:r>
              <w:rPr>
                <w:webHidden/>
                <w:rStyle w:val="IndexLink"/>
                <w:rtl w:val="true"/>
              </w:rPr>
              <w:t>المور المکروهة فی صلاة العیدین</w:t>
            </w:r>
            <w:r>
              <w:rPr>
                <w:rStyle w:val="IndexLink"/>
                <w:rtl w:val="true"/>
              </w:rPr>
              <w:tab/>
            </w:r>
            <w:r>
              <w:rPr>
                <w:rStyle w:val="IndexLink"/>
              </w:rPr>
              <w:t>350</w:t>
            </w:r>
          </w:hyperlink>
        </w:p>
        <w:p>
          <w:pPr>
            <w:pStyle w:val="Contents3"/>
            <w:tabs>
              <w:tab w:val="clear" w:pos="8459"/>
              <w:tab w:val="right" w:pos="9026" w:leader="dot"/>
            </w:tabs>
            <w:rPr/>
          </w:pPr>
          <w:hyperlink w:anchor="__RefHeading___Toc1917732_2322387425">
            <w:r>
              <w:rPr>
                <w:webHidden/>
                <w:rStyle w:val="IndexLink"/>
                <w:rtl w:val="true"/>
              </w:rPr>
              <w:t>الأول</w:t>
            </w:r>
            <w:r>
              <w:rPr>
                <w:rStyle w:val="IndexLink"/>
                <w:rtl w:val="true"/>
              </w:rPr>
              <w:t xml:space="preserve">: </w:t>
            </w:r>
            <w:r>
              <w:rPr>
                <w:rStyle w:val="IndexLink"/>
                <w:rtl w:val="true"/>
              </w:rPr>
              <w:t>الخروج مع السلاح، إلا فی حال الخوف</w:t>
            </w:r>
            <w:r>
              <w:rPr>
                <w:rStyle w:val="IndexLink"/>
                <w:rtl w:val="true"/>
              </w:rPr>
              <w:tab/>
            </w:r>
            <w:r>
              <w:rPr>
                <w:rStyle w:val="IndexLink"/>
              </w:rPr>
              <w:t>350</w:t>
            </w:r>
          </w:hyperlink>
        </w:p>
        <w:p>
          <w:pPr>
            <w:pStyle w:val="Contents3"/>
            <w:tabs>
              <w:tab w:val="clear" w:pos="8459"/>
              <w:tab w:val="right" w:pos="9026" w:leader="dot"/>
            </w:tabs>
            <w:rPr/>
          </w:pPr>
          <w:hyperlink w:anchor="__RefHeading___Toc1917734_2322387425">
            <w:r>
              <w:rPr>
                <w:webHidden/>
                <w:rStyle w:val="IndexLink"/>
                <w:rtl w:val="true"/>
              </w:rPr>
              <w:t>الثانی</w:t>
            </w:r>
            <w:r>
              <w:rPr>
                <w:rStyle w:val="IndexLink"/>
                <w:rtl w:val="true"/>
              </w:rPr>
              <w:t xml:space="preserve">: </w:t>
            </w:r>
            <w:r>
              <w:rPr>
                <w:rStyle w:val="IndexLink"/>
                <w:rtl w:val="true"/>
              </w:rPr>
              <w:t>النافلة قبل صلاة العید و بعدها إلی الزوال، إلا فی مدینة الرسول صلی الله علیه و آله</w:t>
            </w:r>
            <w:r>
              <w:rPr>
                <w:rStyle w:val="IndexLink"/>
                <w:rtl w:val="true"/>
              </w:rPr>
              <w:tab/>
            </w:r>
            <w:r>
              <w:rPr>
                <w:rStyle w:val="IndexLink"/>
              </w:rPr>
              <w:t>350</w:t>
            </w:r>
          </w:hyperlink>
        </w:p>
        <w:p>
          <w:pPr>
            <w:pStyle w:val="Contents3"/>
            <w:tabs>
              <w:tab w:val="clear" w:pos="8459"/>
              <w:tab w:val="right" w:pos="9026" w:leader="dot"/>
            </w:tabs>
            <w:rPr/>
          </w:pPr>
          <w:hyperlink w:anchor="__RefHeading___Toc1917736_2322387425">
            <w:r>
              <w:rPr>
                <w:webHidden/>
                <w:rStyle w:val="IndexLink"/>
                <w:rtl w:val="true"/>
              </w:rPr>
              <w:t>الثالث</w:t>
            </w:r>
            <w:r>
              <w:rPr>
                <w:rStyle w:val="IndexLink"/>
                <w:rtl w:val="true"/>
              </w:rPr>
              <w:t xml:space="preserve">: </w:t>
            </w:r>
            <w:r>
              <w:rPr>
                <w:rStyle w:val="IndexLink"/>
                <w:rtl w:val="true"/>
              </w:rPr>
              <w:t>نقل المنبر إلی الصحراء</w:t>
            </w:r>
            <w:r>
              <w:rPr>
                <w:rStyle w:val="IndexLink"/>
                <w:rtl w:val="true"/>
              </w:rPr>
              <w:tab/>
            </w:r>
            <w:r>
              <w:rPr>
                <w:rStyle w:val="IndexLink"/>
              </w:rPr>
              <w:t>350</w:t>
            </w:r>
          </w:hyperlink>
        </w:p>
        <w:p>
          <w:pPr>
            <w:pStyle w:val="Contents3"/>
            <w:tabs>
              <w:tab w:val="clear" w:pos="8459"/>
              <w:tab w:val="right" w:pos="9026" w:leader="dot"/>
            </w:tabs>
            <w:rPr/>
          </w:pPr>
          <w:hyperlink w:anchor="__RefHeading___Toc1917738_2322387425">
            <w:r>
              <w:rPr>
                <w:webHidden/>
                <w:rStyle w:val="IndexLink"/>
                <w:rtl w:val="true"/>
              </w:rPr>
              <w:t>الرابع</w:t>
            </w:r>
            <w:r>
              <w:rPr>
                <w:rStyle w:val="IndexLink"/>
                <w:rtl w:val="true"/>
              </w:rPr>
              <w:t xml:space="preserve">: </w:t>
            </w:r>
            <w:r>
              <w:rPr>
                <w:rStyle w:val="IndexLink"/>
                <w:rtl w:val="true"/>
              </w:rPr>
              <w:t>الصلاة تحت السقف</w:t>
            </w:r>
            <w:r>
              <w:rPr>
                <w:rStyle w:val="IndexLink"/>
                <w:rtl w:val="true"/>
              </w:rPr>
              <w:tab/>
            </w:r>
            <w:r>
              <w:rPr>
                <w:rStyle w:val="IndexLink"/>
              </w:rPr>
              <w:t>350</w:t>
            </w:r>
          </w:hyperlink>
        </w:p>
        <w:p>
          <w:pPr>
            <w:pStyle w:val="Contents3"/>
            <w:tabs>
              <w:tab w:val="clear" w:pos="8459"/>
              <w:tab w:val="right" w:pos="9026" w:leader="dot"/>
            </w:tabs>
            <w:rPr/>
          </w:pPr>
          <w:hyperlink w:anchor="__RefHeading___Toc1917740_2322387425">
            <w:r>
              <w:rPr>
                <w:webHidden/>
                <w:rStyle w:val="IndexLink"/>
                <w:rtl w:val="true"/>
              </w:rPr>
              <w:t>الأفضل ترک النساء لهذه الصلاة إلا العجائز</w:t>
            </w:r>
            <w:r>
              <w:rPr>
                <w:rStyle w:val="IndexLink"/>
                <w:rtl w:val="true"/>
              </w:rPr>
              <w:tab/>
            </w:r>
            <w:r>
              <w:rPr>
                <w:rStyle w:val="IndexLink"/>
              </w:rPr>
              <w:t>350</w:t>
            </w:r>
          </w:hyperlink>
        </w:p>
        <w:p>
          <w:pPr>
            <w:pStyle w:val="Contents3"/>
            <w:tabs>
              <w:tab w:val="clear" w:pos="8459"/>
              <w:tab w:val="right" w:pos="9026" w:leader="dot"/>
            </w:tabs>
            <w:rPr/>
          </w:pPr>
          <w:hyperlink w:anchor="__RefHeading___Toc1917742_2322387425">
            <w:r>
              <w:rPr>
                <w:webHidden/>
                <w:rStyle w:val="IndexLink"/>
                <w:rtl w:val="true"/>
              </w:rPr>
              <w:t>عدم تحمل الإمام فی هذه الصلاة إلا القراءة والأذکار والتکبیرات والقنوتات</w:t>
            </w:r>
            <w:r>
              <w:rPr>
                <w:rStyle w:val="IndexLink"/>
                <w:rtl w:val="true"/>
              </w:rPr>
              <w:tab/>
            </w:r>
            <w:r>
              <w:rPr>
                <w:rStyle w:val="IndexLink"/>
              </w:rPr>
              <w:t>351</w:t>
            </w:r>
          </w:hyperlink>
        </w:p>
        <w:p>
          <w:pPr>
            <w:pStyle w:val="Contents3"/>
            <w:tabs>
              <w:tab w:val="clear" w:pos="8459"/>
              <w:tab w:val="right" w:pos="9026" w:leader="dot"/>
            </w:tabs>
            <w:rPr/>
          </w:pPr>
          <w:hyperlink w:anchor="__RefHeading___Toc1917744_2322387425">
            <w:r>
              <w:rPr>
                <w:webHidden/>
                <w:rStyle w:val="IndexLink"/>
                <w:rtl w:val="true"/>
              </w:rPr>
              <w:t>لو شک فی التکبیرات والقنوتات بنی علی الأقل</w:t>
            </w:r>
            <w:r>
              <w:rPr>
                <w:rStyle w:val="IndexLink"/>
                <w:rtl w:val="true"/>
              </w:rPr>
              <w:tab/>
            </w:r>
            <w:r>
              <w:rPr>
                <w:rStyle w:val="IndexLink"/>
              </w:rPr>
              <w:t>351</w:t>
            </w:r>
          </w:hyperlink>
        </w:p>
        <w:p>
          <w:pPr>
            <w:pStyle w:val="Contents3"/>
            <w:tabs>
              <w:tab w:val="clear" w:pos="8459"/>
              <w:tab w:val="right" w:pos="9026" w:leader="dot"/>
            </w:tabs>
            <w:rPr/>
          </w:pPr>
          <w:hyperlink w:anchor="__RefHeading___Toc1917746_2322387425">
            <w:r>
              <w:rPr>
                <w:webHidden/>
                <w:rStyle w:val="IndexLink"/>
                <w:rtl w:val="true"/>
              </w:rPr>
              <w:t>فیما لو أدرک مع الإمام بعض التکبیرات</w:t>
            </w:r>
            <w:r>
              <w:rPr>
                <w:rStyle w:val="IndexLink"/>
                <w:rtl w:val="true"/>
              </w:rPr>
              <w:tab/>
            </w:r>
            <w:r>
              <w:rPr>
                <w:rStyle w:val="IndexLink"/>
              </w:rPr>
              <w:t>353</w:t>
            </w:r>
          </w:hyperlink>
        </w:p>
        <w:p>
          <w:pPr>
            <w:pStyle w:val="Contents3"/>
            <w:tabs>
              <w:tab w:val="clear" w:pos="8459"/>
              <w:tab w:val="right" w:pos="9026" w:leader="dot"/>
            </w:tabs>
            <w:rPr/>
          </w:pPr>
          <w:hyperlink w:anchor="__RefHeading___Toc1917748_2322387425">
            <w:r>
              <w:rPr>
                <w:webHidden/>
                <w:rStyle w:val="IndexLink"/>
                <w:rtl w:val="true"/>
              </w:rPr>
              <w:t>لو سها عن القراءة أو التکبیرات أو القنوتات کلاً أو بعضاً لم تبطل، بعکس السهو عن الرکوع والسجدتین</w:t>
            </w:r>
            <w:r>
              <w:rPr>
                <w:rStyle w:val="IndexLink"/>
                <w:rtl w:val="true"/>
              </w:rPr>
              <w:tab/>
            </w:r>
            <w:r>
              <w:rPr>
                <w:rStyle w:val="IndexLink"/>
              </w:rPr>
              <w:t>354</w:t>
            </w:r>
          </w:hyperlink>
        </w:p>
        <w:p>
          <w:pPr>
            <w:pStyle w:val="Contents3"/>
            <w:tabs>
              <w:tab w:val="clear" w:pos="8459"/>
              <w:tab w:val="right" w:pos="9026" w:leader="dot"/>
            </w:tabs>
            <w:rPr/>
          </w:pPr>
          <w:hyperlink w:anchor="__RefHeading___Toc1917750_2322387425">
            <w:r>
              <w:rPr>
                <w:webHidden/>
                <w:rStyle w:val="IndexLink"/>
                <w:rtl w:val="true"/>
              </w:rPr>
              <w:t>الحکم فیما لو أتی بموجب سجود السهو فی صلاة العیدین</w:t>
            </w:r>
            <w:r>
              <w:rPr>
                <w:rStyle w:val="IndexLink"/>
                <w:rtl w:val="true"/>
              </w:rPr>
              <w:tab/>
            </w:r>
            <w:r>
              <w:rPr>
                <w:rStyle w:val="IndexLink"/>
              </w:rPr>
              <w:t>354</w:t>
            </w:r>
          </w:hyperlink>
        </w:p>
        <w:p>
          <w:pPr>
            <w:pStyle w:val="Contents3"/>
            <w:tabs>
              <w:tab w:val="clear" w:pos="8459"/>
              <w:tab w:val="right" w:pos="9026" w:leader="dot"/>
            </w:tabs>
            <w:rPr/>
          </w:pPr>
          <w:hyperlink w:anchor="__RefHeading___Toc1917752_2322387425">
            <w:r>
              <w:rPr>
                <w:webHidden/>
                <w:rStyle w:val="IndexLink"/>
                <w:rtl w:val="true"/>
              </w:rPr>
              <w:t>لیس فی صلاة العیدین أذان بموجب سجود السهو فی صلاة العیدین</w:t>
            </w:r>
            <w:r>
              <w:rPr>
                <w:rStyle w:val="IndexLink"/>
                <w:rtl w:val="true"/>
              </w:rPr>
              <w:tab/>
            </w:r>
            <w:r>
              <w:rPr>
                <w:rStyle w:val="IndexLink"/>
              </w:rPr>
              <w:t>356</w:t>
            </w:r>
          </w:hyperlink>
        </w:p>
        <w:p>
          <w:pPr>
            <w:pStyle w:val="Contents3"/>
            <w:tabs>
              <w:tab w:val="clear" w:pos="8459"/>
              <w:tab w:val="right" w:pos="9026" w:leader="dot"/>
            </w:tabs>
            <w:rPr/>
          </w:pPr>
          <w:hyperlink w:anchor="__RefHeading___Toc1917754_2322387425">
            <w:r>
              <w:rPr>
                <w:webHidden/>
                <w:rStyle w:val="IndexLink"/>
                <w:rtl w:val="true"/>
              </w:rPr>
              <w:t>فیما لو اتفق العید و الجمعة فمن کان نائیاً عن البلد اختار العود لأهله أو البقاء لحضور الجمعة</w:t>
            </w:r>
            <w:r>
              <w:rPr>
                <w:rStyle w:val="IndexLink"/>
                <w:rtl w:val="true"/>
              </w:rPr>
              <w:tab/>
            </w:r>
            <w:r>
              <w:rPr>
                <w:rStyle w:val="IndexLink"/>
              </w:rPr>
              <w:t>356</w:t>
            </w:r>
          </w:hyperlink>
        </w:p>
        <w:p>
          <w:pPr>
            <w:pStyle w:val="Contents2"/>
            <w:tabs>
              <w:tab w:val="clear" w:pos="8743"/>
              <w:tab w:val="right" w:pos="9026" w:leader="dot"/>
            </w:tabs>
            <w:rPr/>
          </w:pPr>
          <w:hyperlink w:anchor="__RefHeading___Toc1917756_2322387425">
            <w:r>
              <w:rPr>
                <w:webHidden/>
                <w:rStyle w:val="IndexLink"/>
                <w:rtl w:val="true"/>
              </w:rPr>
              <w:t>فصل فی صلاة لیلة الدفن</w:t>
            </w:r>
            <w:r>
              <w:rPr>
                <w:rStyle w:val="IndexLink"/>
                <w:rtl w:val="true"/>
              </w:rPr>
              <w:tab/>
            </w:r>
            <w:r>
              <w:rPr>
                <w:rStyle w:val="IndexLink"/>
              </w:rPr>
              <w:t>357</w:t>
            </w:r>
          </w:hyperlink>
        </w:p>
        <w:p>
          <w:pPr>
            <w:pStyle w:val="Contents3"/>
            <w:tabs>
              <w:tab w:val="clear" w:pos="8459"/>
              <w:tab w:val="right" w:pos="9026" w:leader="dot"/>
            </w:tabs>
            <w:rPr/>
          </w:pPr>
          <w:hyperlink w:anchor="__RefHeading___Toc1917758_2322387425">
            <w:r>
              <w:rPr>
                <w:webHidden/>
                <w:rStyle w:val="IndexLink"/>
                <w:rtl w:val="true"/>
              </w:rPr>
              <w:t>فی عدد رکعات صلاة لیلة الدفن و کیفیتها</w:t>
            </w:r>
            <w:r>
              <w:rPr>
                <w:rStyle w:val="IndexLink"/>
                <w:rtl w:val="true"/>
              </w:rPr>
              <w:tab/>
            </w:r>
            <w:r>
              <w:rPr>
                <w:rStyle w:val="IndexLink"/>
              </w:rPr>
              <w:t>357</w:t>
            </w:r>
          </w:hyperlink>
        </w:p>
        <w:p>
          <w:pPr>
            <w:pStyle w:val="Contents3"/>
            <w:tabs>
              <w:tab w:val="clear" w:pos="8459"/>
              <w:tab w:val="right" w:pos="9026" w:leader="dot"/>
            </w:tabs>
            <w:rPr/>
          </w:pPr>
          <w:hyperlink w:anchor="__RefHeading___Toc1917760_2322387425">
            <w:r>
              <w:rPr>
                <w:webHidden/>
                <w:rStyle w:val="IndexLink"/>
                <w:rtl w:val="true"/>
              </w:rPr>
              <w:t>لا بأس بالاستئجار لهذه الصلاة و إعطاء الاجرة بعنوان التبرع والإحسان</w:t>
            </w:r>
            <w:r>
              <w:rPr>
                <w:rStyle w:val="IndexLink"/>
                <w:rtl w:val="true"/>
              </w:rPr>
              <w:tab/>
            </w:r>
            <w:r>
              <w:rPr>
                <w:rStyle w:val="IndexLink"/>
              </w:rPr>
              <w:t>358</w:t>
            </w:r>
          </w:hyperlink>
        </w:p>
        <w:p>
          <w:pPr>
            <w:pStyle w:val="Contents3"/>
            <w:tabs>
              <w:tab w:val="clear" w:pos="8459"/>
              <w:tab w:val="right" w:pos="9026" w:leader="dot"/>
            </w:tabs>
            <w:rPr/>
          </w:pPr>
          <w:hyperlink w:anchor="__RefHeading___Toc1917762_2322387425">
            <w:r>
              <w:rPr>
                <w:webHidden/>
                <w:rStyle w:val="IndexLink"/>
                <w:rtl w:val="true"/>
              </w:rPr>
              <w:t>جواز إتیان شخص واحد أزید من واحدة بقصد إهداء الثواب متبرعاً أو بإذن المستأجر</w:t>
            </w:r>
            <w:r>
              <w:rPr>
                <w:rStyle w:val="IndexLink"/>
                <w:rtl w:val="true"/>
              </w:rPr>
              <w:tab/>
            </w:r>
            <w:r>
              <w:rPr>
                <w:rStyle w:val="IndexLink"/>
              </w:rPr>
              <w:t>359</w:t>
            </w:r>
          </w:hyperlink>
        </w:p>
        <w:p>
          <w:pPr>
            <w:pStyle w:val="Contents3"/>
            <w:tabs>
              <w:tab w:val="clear" w:pos="8459"/>
              <w:tab w:val="right" w:pos="9026" w:leader="dot"/>
            </w:tabs>
            <w:rPr/>
          </w:pPr>
          <w:hyperlink w:anchor="__RefHeading___Toc1917764_2322387425">
            <w:r>
              <w:rPr>
                <w:webHidden/>
                <w:rStyle w:val="IndexLink"/>
                <w:rtl w:val="true"/>
              </w:rPr>
              <w:t>الحکم فیما لو صلی و نسی آیة الکرسی فی الاولی أو القدر فی الثانیة، أو قرأ القدر اقل من العشرة نسیاناً</w:t>
            </w:r>
            <w:r>
              <w:rPr>
                <w:rStyle w:val="IndexLink"/>
                <w:rtl w:val="true"/>
              </w:rPr>
              <w:tab/>
            </w:r>
            <w:r>
              <w:rPr>
                <w:rStyle w:val="IndexLink"/>
              </w:rPr>
              <w:t>360</w:t>
            </w:r>
          </w:hyperlink>
        </w:p>
        <w:p>
          <w:pPr>
            <w:pStyle w:val="Contents3"/>
            <w:tabs>
              <w:tab w:val="clear" w:pos="8459"/>
              <w:tab w:val="right" w:pos="9026" w:leader="dot"/>
            </w:tabs>
            <w:rPr/>
          </w:pPr>
          <w:hyperlink w:anchor="__RefHeading___Toc1917766_2322387425">
            <w:r>
              <w:rPr>
                <w:webHidden/>
                <w:rStyle w:val="IndexLink"/>
                <w:rtl w:val="true"/>
              </w:rPr>
              <w:t>إذا أخذ الاجرة لیصلی فنسی فترکها فی تلک اللیلة وجب علیه ردها إلی المعطی</w:t>
            </w:r>
            <w:r>
              <w:rPr>
                <w:rStyle w:val="IndexLink"/>
                <w:rtl w:val="true"/>
              </w:rPr>
              <w:tab/>
            </w:r>
            <w:r>
              <w:rPr>
                <w:rStyle w:val="IndexLink"/>
              </w:rPr>
              <w:t>360</w:t>
            </w:r>
          </w:hyperlink>
        </w:p>
        <w:p>
          <w:pPr>
            <w:pStyle w:val="Contents3"/>
            <w:tabs>
              <w:tab w:val="clear" w:pos="8459"/>
              <w:tab w:val="right" w:pos="9026" w:leader="dot"/>
            </w:tabs>
            <w:rPr/>
          </w:pPr>
          <w:hyperlink w:anchor="__RefHeading___Toc1917768_2322387425">
            <w:r>
              <w:rPr>
                <w:webHidden/>
                <w:rStyle w:val="IndexLink"/>
                <w:rtl w:val="true"/>
              </w:rPr>
              <w:t>إذا لم یدفن المیت إلا بعد مدة فالظاهر أن الصلاة تؤخر إلی لیلة الدفن</w:t>
            </w:r>
            <w:r>
              <w:rPr>
                <w:rStyle w:val="IndexLink"/>
                <w:rtl w:val="true"/>
              </w:rPr>
              <w:tab/>
            </w:r>
            <w:r>
              <w:rPr>
                <w:rStyle w:val="IndexLink"/>
              </w:rPr>
              <w:t>361</w:t>
            </w:r>
          </w:hyperlink>
        </w:p>
        <w:p>
          <w:pPr>
            <w:pStyle w:val="Contents3"/>
            <w:tabs>
              <w:tab w:val="clear" w:pos="8459"/>
              <w:tab w:val="right" w:pos="9026" w:leader="dot"/>
            </w:tabs>
            <w:rPr/>
          </w:pPr>
          <w:hyperlink w:anchor="__RefHeading___Toc1917770_2322387425">
            <w:r>
              <w:rPr>
                <w:webHidden/>
                <w:rStyle w:val="IndexLink"/>
                <w:rtl w:val="true"/>
              </w:rPr>
              <w:t>ذکر روایة الکفعمی فی کیفیة صلاة لیلة الدفن</w:t>
            </w:r>
            <w:r>
              <w:rPr>
                <w:rStyle w:val="IndexLink"/>
                <w:rtl w:val="true"/>
              </w:rPr>
              <w:tab/>
            </w:r>
            <w:r>
              <w:rPr>
                <w:rStyle w:val="IndexLink"/>
              </w:rPr>
              <w:t>362</w:t>
            </w:r>
          </w:hyperlink>
        </w:p>
        <w:p>
          <w:pPr>
            <w:pStyle w:val="Contents3"/>
            <w:tabs>
              <w:tab w:val="clear" w:pos="8459"/>
              <w:tab w:val="right" w:pos="9026" w:leader="dot"/>
            </w:tabs>
            <w:rPr/>
          </w:pPr>
          <w:hyperlink w:anchor="__RefHeading___Toc1917772_2322387425">
            <w:r>
              <w:rPr>
                <w:webHidden/>
                <w:rStyle w:val="IndexLink"/>
                <w:rtl w:val="true"/>
              </w:rPr>
              <w:t>جواز إتیان صلاة لیلة الدفن فی أی وقت کان من اللیل، والأفضل التعجیل بها بعد العشاءین</w:t>
            </w:r>
            <w:r>
              <w:rPr>
                <w:rStyle w:val="IndexLink"/>
                <w:rtl w:val="true"/>
              </w:rPr>
              <w:tab/>
            </w:r>
            <w:r>
              <w:rPr>
                <w:rStyle w:val="IndexLink"/>
              </w:rPr>
              <w:t>362</w:t>
            </w:r>
          </w:hyperlink>
        </w:p>
        <w:p>
          <w:pPr>
            <w:pStyle w:val="Contents2"/>
            <w:tabs>
              <w:tab w:val="clear" w:pos="8743"/>
              <w:tab w:val="right" w:pos="9026" w:leader="dot"/>
            </w:tabs>
            <w:rPr/>
          </w:pPr>
          <w:hyperlink w:anchor="__RefHeading___Toc1917774_2322387425">
            <w:r>
              <w:rPr>
                <w:webHidden/>
                <w:rStyle w:val="IndexLink"/>
                <w:rtl w:val="true"/>
              </w:rPr>
              <w:t>فصل فی صلاة جعفر علیه‌السلام</w:t>
            </w:r>
            <w:r>
              <w:rPr>
                <w:rStyle w:val="IndexLink"/>
                <w:rtl w:val="true"/>
              </w:rPr>
              <w:tab/>
            </w:r>
            <w:r>
              <w:rPr>
                <w:rStyle w:val="IndexLink"/>
              </w:rPr>
              <w:t>363</w:t>
            </w:r>
          </w:hyperlink>
        </w:p>
        <w:p>
          <w:pPr>
            <w:pStyle w:val="Contents3"/>
            <w:tabs>
              <w:tab w:val="clear" w:pos="8459"/>
              <w:tab w:val="right" w:pos="9026" w:leader="dot"/>
            </w:tabs>
            <w:rPr/>
          </w:pPr>
          <w:hyperlink w:anchor="__RefHeading___Toc1917776_2322387425">
            <w:r>
              <w:rPr>
                <w:webHidden/>
                <w:rStyle w:val="IndexLink"/>
                <w:rtl w:val="true"/>
              </w:rPr>
              <w:t>فی أن صلاة جعفر من المستحبات الأکیدة، و تسمی أیضاً</w:t>
            </w:r>
            <w:r>
              <w:rPr>
                <w:rStyle w:val="IndexLink"/>
                <w:rtl w:val="true"/>
              </w:rPr>
              <w:t>: «</w:t>
            </w:r>
            <w:r>
              <w:rPr>
                <w:rStyle w:val="IndexLink"/>
                <w:rtl w:val="true"/>
              </w:rPr>
              <w:t>صلاة التسبیح</w:t>
            </w:r>
            <w:r>
              <w:rPr>
                <w:rStyle w:val="IndexLink"/>
                <w:rtl w:val="true"/>
              </w:rPr>
              <w:t xml:space="preserve">» </w:t>
            </w:r>
            <w:r>
              <w:rPr>
                <w:rStyle w:val="IndexLink"/>
                <w:rtl w:val="true"/>
              </w:rPr>
              <w:t xml:space="preserve">و </w:t>
            </w:r>
            <w:r>
              <w:rPr>
                <w:rStyle w:val="IndexLink"/>
                <w:rtl w:val="true"/>
              </w:rPr>
              <w:t>«</w:t>
            </w:r>
            <w:r>
              <w:rPr>
                <w:rStyle w:val="IndexLink"/>
                <w:rtl w:val="true"/>
              </w:rPr>
              <w:t>صلاة الحبوة</w:t>
            </w:r>
            <w:r>
              <w:rPr>
                <w:rStyle w:val="IndexLink"/>
                <w:rtl w:val="true"/>
              </w:rPr>
              <w:t>»</w:t>
              <w:tab/>
            </w:r>
            <w:r>
              <w:rPr>
                <w:rStyle w:val="IndexLink"/>
              </w:rPr>
              <w:t>363</w:t>
            </w:r>
          </w:hyperlink>
        </w:p>
        <w:p>
          <w:pPr>
            <w:pStyle w:val="Contents3"/>
            <w:tabs>
              <w:tab w:val="clear" w:pos="8459"/>
              <w:tab w:val="right" w:pos="9026" w:leader="dot"/>
            </w:tabs>
            <w:rPr/>
          </w:pPr>
          <w:hyperlink w:anchor="__RefHeading___Toc1917778_2322387425">
            <w:r>
              <w:rPr>
                <w:webHidden/>
                <w:rStyle w:val="IndexLink"/>
                <w:rtl w:val="true"/>
              </w:rPr>
              <w:t>تواتر الأخبار فی شهرة صلاة جعفر بین العامة والخاصة</w:t>
            </w:r>
            <w:r>
              <w:rPr>
                <w:rStyle w:val="IndexLink"/>
                <w:rtl w:val="true"/>
              </w:rPr>
              <w:tab/>
            </w:r>
            <w:r>
              <w:rPr>
                <w:rStyle w:val="IndexLink"/>
              </w:rPr>
              <w:t>363</w:t>
            </w:r>
          </w:hyperlink>
        </w:p>
        <w:p>
          <w:pPr>
            <w:pStyle w:val="Contents3"/>
            <w:tabs>
              <w:tab w:val="clear" w:pos="8459"/>
              <w:tab w:val="right" w:pos="9026" w:leader="dot"/>
            </w:tabs>
            <w:rPr/>
          </w:pPr>
          <w:hyperlink w:anchor="__RefHeading___Toc1917780_2322387425">
            <w:r>
              <w:rPr>
                <w:webHidden/>
                <w:rStyle w:val="IndexLink"/>
                <w:rtl w:val="true"/>
              </w:rPr>
              <w:t>ذکر الروایات الواردة فی استحباب الإتیان بصلاة جعفر علیه السلام</w:t>
            </w:r>
            <w:r>
              <w:rPr>
                <w:rStyle w:val="IndexLink"/>
                <w:rtl w:val="true"/>
              </w:rPr>
              <w:tab/>
            </w:r>
            <w:r>
              <w:rPr>
                <w:rStyle w:val="IndexLink"/>
              </w:rPr>
              <w:t>363</w:t>
            </w:r>
          </w:hyperlink>
        </w:p>
        <w:p>
          <w:pPr>
            <w:pStyle w:val="Contents3"/>
            <w:tabs>
              <w:tab w:val="clear" w:pos="8459"/>
              <w:tab w:val="right" w:pos="9026" w:leader="dot"/>
            </w:tabs>
            <w:rPr/>
          </w:pPr>
          <w:hyperlink w:anchor="__RefHeading___Toc1917782_2322387425">
            <w:r>
              <w:rPr>
                <w:webHidden/>
                <w:rStyle w:val="IndexLink"/>
                <w:rtl w:val="true"/>
              </w:rPr>
              <w:t>فی کیفیة صلاة جعفر بن أبی طالب علیهما السلام</w:t>
            </w:r>
            <w:r>
              <w:rPr>
                <w:rStyle w:val="IndexLink"/>
                <w:rtl w:val="true"/>
              </w:rPr>
              <w:tab/>
            </w:r>
            <w:r>
              <w:rPr>
                <w:rStyle w:val="IndexLink"/>
              </w:rPr>
              <w:t>364</w:t>
            </w:r>
          </w:hyperlink>
        </w:p>
        <w:p>
          <w:pPr>
            <w:pStyle w:val="Contents3"/>
            <w:tabs>
              <w:tab w:val="clear" w:pos="8459"/>
              <w:tab w:val="right" w:pos="9026" w:leader="dot"/>
            </w:tabs>
            <w:rPr/>
          </w:pPr>
          <w:hyperlink w:anchor="__RefHeading___Toc1917784_2322387425">
            <w:r>
              <w:rPr>
                <w:webHidden/>
                <w:rStyle w:val="IndexLink"/>
                <w:rtl w:val="true"/>
              </w:rPr>
              <w:t>جواز أتیان هذه الصلاة لیلاً أو نهاراً، سفراً أو حضراً، و ذکر أفضل أوقاتها</w:t>
            </w:r>
            <w:r>
              <w:rPr>
                <w:rStyle w:val="IndexLink"/>
                <w:rtl w:val="true"/>
              </w:rPr>
              <w:tab/>
            </w:r>
            <w:r>
              <w:rPr>
                <w:rStyle w:val="IndexLink"/>
              </w:rPr>
              <w:t>364</w:t>
            </w:r>
          </w:hyperlink>
        </w:p>
        <w:p>
          <w:pPr>
            <w:pStyle w:val="Contents3"/>
            <w:tabs>
              <w:tab w:val="clear" w:pos="8459"/>
              <w:tab w:val="right" w:pos="9026" w:leader="dot"/>
            </w:tabs>
            <w:rPr/>
          </w:pPr>
          <w:hyperlink w:anchor="__RefHeading___Toc1917786_2322387425">
            <w:r>
              <w:rPr>
                <w:webHidden/>
                <w:rStyle w:val="IndexLink"/>
                <w:rtl w:val="true"/>
              </w:rPr>
              <w:t>عدم تعیین سورة مخصوصة فیها، و ذکر أفضل السور الواردة فیها</w:t>
            </w:r>
            <w:r>
              <w:rPr>
                <w:rStyle w:val="IndexLink"/>
                <w:rtl w:val="true"/>
              </w:rPr>
              <w:tab/>
            </w:r>
            <w:r>
              <w:rPr>
                <w:rStyle w:val="IndexLink"/>
              </w:rPr>
              <w:t>364</w:t>
            </w:r>
          </w:hyperlink>
        </w:p>
        <w:p>
          <w:pPr>
            <w:pStyle w:val="Contents3"/>
            <w:tabs>
              <w:tab w:val="clear" w:pos="8459"/>
              <w:tab w:val="right" w:pos="9026" w:leader="dot"/>
            </w:tabs>
            <w:rPr/>
          </w:pPr>
          <w:hyperlink w:anchor="__RefHeading___Toc1917788_2322387425">
            <w:r>
              <w:rPr>
                <w:webHidden/>
                <w:rStyle w:val="IndexLink"/>
                <w:rtl w:val="true"/>
              </w:rPr>
              <w:t>جواز تأخیر التسبیحات إلی ما بعد الصلاة، و جواز التفریق لسبب ما</w:t>
            </w:r>
            <w:r>
              <w:rPr>
                <w:rStyle w:val="IndexLink"/>
                <w:rtl w:val="true"/>
              </w:rPr>
              <w:tab/>
            </w:r>
            <w:r>
              <w:rPr>
                <w:rStyle w:val="IndexLink"/>
              </w:rPr>
              <w:t>364</w:t>
            </w:r>
          </w:hyperlink>
        </w:p>
        <w:p>
          <w:pPr>
            <w:pStyle w:val="Contents3"/>
            <w:tabs>
              <w:tab w:val="clear" w:pos="8459"/>
              <w:tab w:val="right" w:pos="9026" w:leader="dot"/>
            </w:tabs>
            <w:rPr/>
          </w:pPr>
          <w:hyperlink w:anchor="__RefHeading___Toc1917790_2322387425">
            <w:r>
              <w:rPr>
                <w:webHidden/>
                <w:rStyle w:val="IndexLink"/>
                <w:rtl w:val="true"/>
              </w:rPr>
              <w:t>جواز احتساب هذه الصلاة من نوافل اللیل أو النهار أداء وقضاء و ذکر روایة الإمام الصادق علیه السلام</w:t>
            </w:r>
            <w:r>
              <w:rPr>
                <w:rStyle w:val="IndexLink"/>
                <w:rtl w:val="true"/>
              </w:rPr>
              <w:tab/>
            </w:r>
            <w:r>
              <w:rPr>
                <w:rStyle w:val="IndexLink"/>
              </w:rPr>
              <w:t>365</w:t>
            </w:r>
          </w:hyperlink>
        </w:p>
        <w:p>
          <w:pPr>
            <w:pStyle w:val="Contents3"/>
            <w:tabs>
              <w:tab w:val="clear" w:pos="8459"/>
              <w:tab w:val="right" w:pos="9026" w:leader="dot"/>
            </w:tabs>
            <w:rPr/>
          </w:pPr>
          <w:hyperlink w:anchor="__RefHeading___Toc1917792_2322387425">
            <w:r>
              <w:rPr>
                <w:webHidden/>
                <w:rStyle w:val="IndexLink"/>
                <w:rtl w:val="true"/>
              </w:rPr>
              <w:t>فی المراد من الاحتساب فی روایة الإمام الصادق علیه السلام</w:t>
            </w:r>
            <w:r>
              <w:rPr>
                <w:rStyle w:val="IndexLink"/>
                <w:rtl w:val="true"/>
              </w:rPr>
              <w:tab/>
            </w:r>
            <w:r>
              <w:rPr>
                <w:rStyle w:val="IndexLink"/>
              </w:rPr>
              <w:t>365</w:t>
            </w:r>
          </w:hyperlink>
        </w:p>
        <w:p>
          <w:pPr>
            <w:pStyle w:val="Contents3"/>
            <w:tabs>
              <w:tab w:val="clear" w:pos="8459"/>
              <w:tab w:val="right" w:pos="9026" w:leader="dot"/>
            </w:tabs>
            <w:rPr/>
          </w:pPr>
          <w:hyperlink w:anchor="__RefHeading___Toc1917794_2322387425">
            <w:r>
              <w:rPr>
                <w:webHidden/>
                <w:rStyle w:val="IndexLink"/>
                <w:rtl w:val="true"/>
              </w:rPr>
              <w:t>دفع دعوی تغییر هیئة الفریضة و توقیفیة العبادات</w:t>
            </w:r>
            <w:r>
              <w:rPr>
                <w:rStyle w:val="IndexLink"/>
                <w:rtl w:val="true"/>
              </w:rPr>
              <w:tab/>
            </w:r>
            <w:r>
              <w:rPr>
                <w:rStyle w:val="IndexLink"/>
              </w:rPr>
              <w:t>366</w:t>
            </w:r>
          </w:hyperlink>
        </w:p>
        <w:p>
          <w:pPr>
            <w:pStyle w:val="Contents3"/>
            <w:tabs>
              <w:tab w:val="clear" w:pos="8459"/>
              <w:tab w:val="right" w:pos="9026" w:leader="dot"/>
            </w:tabs>
            <w:rPr/>
          </w:pPr>
          <w:hyperlink w:anchor="__RefHeading___Toc1917796_2322387425">
            <w:r>
              <w:rPr>
                <w:webHidden/>
                <w:rStyle w:val="IndexLink"/>
                <w:rtl w:val="true"/>
              </w:rPr>
              <w:t xml:space="preserve">استحباب القنوت فی هذه الصلاة فی الرکعة الثانیة من کل من الصلاتین؛ للعموماتو </w:t>
            </w:r>
            <w:r>
              <w:rPr>
                <w:rStyle w:val="IndexLink"/>
                <w:rtl w:val="true"/>
              </w:rPr>
              <w:t>...</w:t>
              <w:tab/>
            </w:r>
            <w:r>
              <w:rPr>
                <w:rStyle w:val="IndexLink"/>
              </w:rPr>
              <w:t>366</w:t>
            </w:r>
          </w:hyperlink>
        </w:p>
        <w:p>
          <w:pPr>
            <w:pStyle w:val="Contents3"/>
            <w:tabs>
              <w:tab w:val="clear" w:pos="8459"/>
              <w:tab w:val="right" w:pos="9026" w:leader="dot"/>
            </w:tabs>
            <w:rPr/>
          </w:pPr>
          <w:hyperlink w:anchor="__RefHeading___Toc1917798_2322387425">
            <w:r>
              <w:rPr>
                <w:webHidden/>
                <w:rStyle w:val="IndexLink"/>
                <w:rtl w:val="true"/>
              </w:rPr>
              <w:t>فیما لو سها المصلی عن بعض التسبیحات أو کلها فی محل فتذکر فی المحل الآخر</w:t>
            </w:r>
            <w:r>
              <w:rPr>
                <w:rStyle w:val="IndexLink"/>
                <w:rtl w:val="true"/>
              </w:rPr>
              <w:tab/>
            </w:r>
            <w:r>
              <w:rPr>
                <w:rStyle w:val="IndexLink"/>
              </w:rPr>
              <w:t>366</w:t>
            </w:r>
          </w:hyperlink>
        </w:p>
        <w:p>
          <w:pPr>
            <w:pStyle w:val="Contents3"/>
            <w:tabs>
              <w:tab w:val="clear" w:pos="8459"/>
              <w:tab w:val="right" w:pos="9026" w:leader="dot"/>
            </w:tabs>
            <w:rPr/>
          </w:pPr>
          <w:hyperlink w:anchor="__RefHeading___Toc1917800_2322387425">
            <w:r>
              <w:rPr>
                <w:webHidden/>
                <w:rStyle w:val="IndexLink"/>
                <w:rtl w:val="true"/>
              </w:rPr>
              <w:t>الأفضل عد الاکتفاء بالتسبیحات عن ذکر الرکوع والسجود، فیأتی به أیضاً قبلها أو بعدها</w:t>
            </w:r>
            <w:r>
              <w:rPr>
                <w:rStyle w:val="IndexLink"/>
                <w:rtl w:val="true"/>
              </w:rPr>
              <w:tab/>
            </w:r>
            <w:r>
              <w:rPr>
                <w:rStyle w:val="IndexLink"/>
              </w:rPr>
              <w:t>367</w:t>
            </w:r>
          </w:hyperlink>
        </w:p>
        <w:p>
          <w:pPr>
            <w:pStyle w:val="Contents3"/>
            <w:tabs>
              <w:tab w:val="clear" w:pos="8459"/>
              <w:tab w:val="right" w:pos="9026" w:leader="dot"/>
            </w:tabs>
            <w:rPr/>
          </w:pPr>
          <w:hyperlink w:anchor="__RefHeading___Toc1917802_2322387425">
            <w:r>
              <w:rPr>
                <w:webHidden/>
                <w:rStyle w:val="IndexLink"/>
                <w:rtl w:val="true"/>
              </w:rPr>
              <w:t>یستحب أن یقول فی السجدة الثانیة من الرکعة الرابعة بعد التسبیحات</w:t>
            </w:r>
            <w:r>
              <w:rPr>
                <w:rStyle w:val="IndexLink"/>
                <w:rtl w:val="true"/>
              </w:rPr>
              <w:t>: «</w:t>
            </w:r>
            <w:r>
              <w:rPr>
                <w:rStyle w:val="IndexLink"/>
                <w:rtl w:val="true"/>
              </w:rPr>
              <w:t>یا من لبس العز والوقار</w:t>
            </w:r>
            <w:r>
              <w:rPr>
                <w:rStyle w:val="IndexLink"/>
                <w:rtl w:val="true"/>
              </w:rPr>
              <w:t>...»</w:t>
              <w:tab/>
            </w:r>
            <w:r>
              <w:rPr>
                <w:rStyle w:val="IndexLink"/>
              </w:rPr>
              <w:t>367</w:t>
            </w:r>
          </w:hyperlink>
        </w:p>
        <w:p>
          <w:pPr>
            <w:pStyle w:val="Contents2"/>
            <w:tabs>
              <w:tab w:val="clear" w:pos="8743"/>
              <w:tab w:val="right" w:pos="9026" w:leader="dot"/>
            </w:tabs>
            <w:rPr/>
          </w:pPr>
          <w:hyperlink w:anchor="__RefHeading___Toc1917804_2322387425">
            <w:r>
              <w:rPr>
                <w:webHidden/>
                <w:rStyle w:val="IndexLink"/>
                <w:rtl w:val="true"/>
              </w:rPr>
              <w:t>فصل فی صلاة الغفیلة</w:t>
            </w:r>
            <w:r>
              <w:rPr>
                <w:rStyle w:val="IndexLink"/>
                <w:rtl w:val="true"/>
              </w:rPr>
              <w:tab/>
            </w:r>
            <w:r>
              <w:rPr>
                <w:rStyle w:val="IndexLink"/>
              </w:rPr>
              <w:t>368</w:t>
            </w:r>
          </w:hyperlink>
        </w:p>
        <w:p>
          <w:pPr>
            <w:pStyle w:val="Contents3"/>
            <w:tabs>
              <w:tab w:val="clear" w:pos="8459"/>
              <w:tab w:val="right" w:pos="9026" w:leader="dot"/>
            </w:tabs>
            <w:rPr/>
          </w:pPr>
          <w:hyperlink w:anchor="__RefHeading___Toc1917806_2322387425">
            <w:r>
              <w:rPr>
                <w:webHidden/>
                <w:rStyle w:val="IndexLink"/>
                <w:rtl w:val="true"/>
              </w:rPr>
              <w:t>فی عدد رکعاتها و وقتها و کیفیتها</w:t>
            </w:r>
            <w:r>
              <w:rPr>
                <w:rStyle w:val="IndexLink"/>
                <w:rtl w:val="true"/>
              </w:rPr>
              <w:tab/>
            </w:r>
            <w:r>
              <w:rPr>
                <w:rStyle w:val="IndexLink"/>
              </w:rPr>
              <w:t>368</w:t>
            </w:r>
          </w:hyperlink>
        </w:p>
        <w:p>
          <w:pPr>
            <w:pStyle w:val="Contents3"/>
            <w:tabs>
              <w:tab w:val="clear" w:pos="8459"/>
              <w:tab w:val="right" w:pos="9026" w:leader="dot"/>
            </w:tabs>
            <w:rPr/>
          </w:pPr>
          <w:hyperlink w:anchor="__RefHeading___Toc1917808_2322387425">
            <w:r>
              <w:rPr>
                <w:webHidden/>
                <w:rStyle w:val="IndexLink"/>
                <w:rtl w:val="true"/>
              </w:rPr>
              <w:t>الکلام فی جعل صلاة الغفیلة نافلة المغرب، أو لا</w:t>
            </w:r>
            <w:r>
              <w:rPr>
                <w:rStyle w:val="IndexLink"/>
                <w:rtl w:val="true"/>
              </w:rPr>
              <w:tab/>
            </w:r>
            <w:r>
              <w:rPr>
                <w:rStyle w:val="IndexLink"/>
              </w:rPr>
              <w:t>369</w:t>
            </w:r>
          </w:hyperlink>
        </w:p>
        <w:p>
          <w:pPr>
            <w:pStyle w:val="Contents2"/>
            <w:tabs>
              <w:tab w:val="clear" w:pos="8743"/>
              <w:tab w:val="right" w:pos="9026" w:leader="dot"/>
            </w:tabs>
            <w:rPr/>
          </w:pPr>
          <w:hyperlink w:anchor="__RefHeading___Toc1917810_2322387425">
            <w:r>
              <w:rPr>
                <w:webHidden/>
                <w:rStyle w:val="IndexLink"/>
                <w:rtl w:val="true"/>
              </w:rPr>
              <w:t>فصل فی صلاة أوّل الشهر</w:t>
            </w:r>
            <w:r>
              <w:rPr>
                <w:rStyle w:val="IndexLink"/>
                <w:rtl w:val="true"/>
              </w:rPr>
              <w:tab/>
            </w:r>
            <w:r>
              <w:rPr>
                <w:rStyle w:val="IndexLink"/>
              </w:rPr>
              <w:t>370</w:t>
            </w:r>
          </w:hyperlink>
        </w:p>
        <w:p>
          <w:pPr>
            <w:pStyle w:val="Contents3"/>
            <w:tabs>
              <w:tab w:val="clear" w:pos="8459"/>
              <w:tab w:val="right" w:pos="9026" w:leader="dot"/>
            </w:tabs>
            <w:rPr/>
          </w:pPr>
          <w:hyperlink w:anchor="__RefHeading___Toc1917812_2322387425">
            <w:r>
              <w:rPr>
                <w:webHidden/>
                <w:rStyle w:val="IndexLink"/>
                <w:rtl w:val="true"/>
              </w:rPr>
              <w:t>استحباب صلاة رکعتین فی الیوم الأول من کل شهر</w:t>
            </w:r>
            <w:r>
              <w:rPr>
                <w:rStyle w:val="IndexLink"/>
                <w:rtl w:val="true"/>
              </w:rPr>
              <w:tab/>
            </w:r>
            <w:r>
              <w:rPr>
                <w:rStyle w:val="IndexLink"/>
              </w:rPr>
              <w:t>370</w:t>
            </w:r>
          </w:hyperlink>
        </w:p>
        <w:p>
          <w:pPr>
            <w:pStyle w:val="Contents3"/>
            <w:tabs>
              <w:tab w:val="clear" w:pos="8459"/>
              <w:tab w:val="right" w:pos="9026" w:leader="dot"/>
            </w:tabs>
            <w:rPr/>
          </w:pPr>
          <w:hyperlink w:anchor="__RefHeading___Toc1917814_2322387425">
            <w:r>
              <w:rPr>
                <w:webHidden/>
                <w:rStyle w:val="IndexLink"/>
                <w:rtl w:val="true"/>
              </w:rPr>
              <w:t>فی کیفیة صلاة أو الشهر</w:t>
            </w:r>
            <w:r>
              <w:rPr>
                <w:rStyle w:val="IndexLink"/>
                <w:rtl w:val="true"/>
              </w:rPr>
              <w:tab/>
            </w:r>
            <w:r>
              <w:rPr>
                <w:rStyle w:val="IndexLink"/>
              </w:rPr>
              <w:t>370</w:t>
            </w:r>
          </w:hyperlink>
        </w:p>
        <w:p>
          <w:pPr>
            <w:pStyle w:val="Contents3"/>
            <w:tabs>
              <w:tab w:val="clear" w:pos="8459"/>
              <w:tab w:val="right" w:pos="9026" w:leader="dot"/>
            </w:tabs>
            <w:rPr/>
          </w:pPr>
          <w:hyperlink w:anchor="__RefHeading___Toc1917816_2322387425">
            <w:r>
              <w:rPr>
                <w:webHidden/>
                <w:rStyle w:val="IndexLink"/>
                <w:rtl w:val="true"/>
              </w:rPr>
              <w:t>جواز الإتیان بهذه الصلاة فی تمام الیوم، و لیس لها وقت معین</w:t>
            </w:r>
            <w:r>
              <w:rPr>
                <w:rStyle w:val="IndexLink"/>
                <w:rtl w:val="true"/>
              </w:rPr>
              <w:tab/>
            </w:r>
            <w:r>
              <w:rPr>
                <w:rStyle w:val="IndexLink"/>
              </w:rPr>
              <w:t>370</w:t>
            </w:r>
          </w:hyperlink>
        </w:p>
        <w:p>
          <w:pPr>
            <w:pStyle w:val="Contents2"/>
            <w:tabs>
              <w:tab w:val="clear" w:pos="8743"/>
              <w:tab w:val="right" w:pos="9026" w:leader="dot"/>
            </w:tabs>
            <w:rPr/>
          </w:pPr>
          <w:hyperlink w:anchor="__RefHeading___Toc1917818_2322387425">
            <w:r>
              <w:rPr>
                <w:webHidden/>
                <w:rStyle w:val="IndexLink"/>
                <w:rtl w:val="true"/>
              </w:rPr>
              <w:t>فصل فی صلاة الوصیّة</w:t>
            </w:r>
            <w:r>
              <w:rPr>
                <w:rStyle w:val="IndexLink"/>
                <w:rtl w:val="true"/>
              </w:rPr>
              <w:tab/>
            </w:r>
            <w:r>
              <w:rPr>
                <w:rStyle w:val="IndexLink"/>
              </w:rPr>
              <w:t>372</w:t>
            </w:r>
          </w:hyperlink>
        </w:p>
        <w:p>
          <w:pPr>
            <w:pStyle w:val="Contents3"/>
            <w:tabs>
              <w:tab w:val="clear" w:pos="8459"/>
              <w:tab w:val="right" w:pos="9026" w:leader="dot"/>
            </w:tabs>
            <w:rPr/>
          </w:pPr>
          <w:hyperlink w:anchor="__RefHeading___Toc1917820_2322387425">
            <w:r>
              <w:rPr>
                <w:webHidden/>
                <w:rStyle w:val="IndexLink"/>
                <w:rtl w:val="true"/>
              </w:rPr>
              <w:t>فی عدد رکعاتها، و کیفیتها</w:t>
            </w:r>
            <w:r>
              <w:rPr>
                <w:rStyle w:val="IndexLink"/>
                <w:rtl w:val="true"/>
              </w:rPr>
              <w:tab/>
            </w:r>
            <w:r>
              <w:rPr>
                <w:rStyle w:val="IndexLink"/>
              </w:rPr>
              <w:t>372</w:t>
            </w:r>
          </w:hyperlink>
        </w:p>
        <w:p>
          <w:pPr>
            <w:pStyle w:val="Contents3"/>
            <w:tabs>
              <w:tab w:val="clear" w:pos="8459"/>
              <w:tab w:val="right" w:pos="9026" w:leader="dot"/>
            </w:tabs>
            <w:rPr/>
          </w:pPr>
          <w:hyperlink w:anchor="__RefHeading___Toc1917822_2322387425">
            <w:r>
              <w:rPr>
                <w:webHidden/>
                <w:rStyle w:val="IndexLink"/>
                <w:rtl w:val="true"/>
              </w:rPr>
              <w:t>فی ثواب الإتیان بصلاة الوصیة فی کل جمعة أو کل لیلة</w:t>
            </w:r>
            <w:r>
              <w:rPr>
                <w:rStyle w:val="IndexLink"/>
                <w:rtl w:val="true"/>
              </w:rPr>
              <w:tab/>
            </w:r>
            <w:r>
              <w:rPr>
                <w:rStyle w:val="IndexLink"/>
              </w:rPr>
              <w:t>372</w:t>
            </w:r>
          </w:hyperlink>
        </w:p>
        <w:p>
          <w:pPr>
            <w:pStyle w:val="Contents2"/>
            <w:tabs>
              <w:tab w:val="clear" w:pos="8743"/>
              <w:tab w:val="right" w:pos="9026" w:leader="dot"/>
            </w:tabs>
            <w:rPr/>
          </w:pPr>
          <w:hyperlink w:anchor="__RefHeading___Toc1917824_2322387425">
            <w:r>
              <w:rPr>
                <w:webHidden/>
                <w:rStyle w:val="IndexLink"/>
                <w:rtl w:val="true"/>
              </w:rPr>
              <w:t>فصل فی صلاة یوم الغدیر</w:t>
            </w:r>
            <w:r>
              <w:rPr>
                <w:rStyle w:val="IndexLink"/>
                <w:rtl w:val="true"/>
              </w:rPr>
              <w:tab/>
            </w:r>
            <w:r>
              <w:rPr>
                <w:rStyle w:val="IndexLink"/>
              </w:rPr>
              <w:t>373</w:t>
            </w:r>
          </w:hyperlink>
        </w:p>
        <w:p>
          <w:pPr>
            <w:pStyle w:val="Contents3"/>
            <w:tabs>
              <w:tab w:val="clear" w:pos="8459"/>
              <w:tab w:val="right" w:pos="9026" w:leader="dot"/>
            </w:tabs>
            <w:rPr/>
          </w:pPr>
          <w:hyperlink w:anchor="__RefHeading___Toc1917826_2322387425">
            <w:r>
              <w:rPr>
                <w:webHidden/>
                <w:rStyle w:val="IndexLink"/>
                <w:rtl w:val="true"/>
              </w:rPr>
              <w:t>ذکر وقتها، و عدد رکعاتها</w:t>
            </w:r>
            <w:r>
              <w:rPr>
                <w:rStyle w:val="IndexLink"/>
                <w:rtl w:val="true"/>
              </w:rPr>
              <w:tab/>
            </w:r>
            <w:r>
              <w:rPr>
                <w:rStyle w:val="IndexLink"/>
              </w:rPr>
              <w:t>373</w:t>
            </w:r>
          </w:hyperlink>
        </w:p>
        <w:p>
          <w:pPr>
            <w:pStyle w:val="Contents3"/>
            <w:tabs>
              <w:tab w:val="clear" w:pos="8459"/>
              <w:tab w:val="right" w:pos="9026" w:leader="dot"/>
            </w:tabs>
            <w:rPr/>
          </w:pPr>
          <w:hyperlink w:anchor="__RefHeading___Toc1917828_2322387425">
            <w:r>
              <w:rPr>
                <w:webHidden/>
                <w:rStyle w:val="IndexLink"/>
                <w:rtl w:val="true"/>
              </w:rPr>
              <w:t>فی کیفیتها، و ثواب صلاتها فی یوم الغدیر</w:t>
            </w:r>
            <w:r>
              <w:rPr>
                <w:rStyle w:val="IndexLink"/>
                <w:rtl w:val="true"/>
              </w:rPr>
              <w:tab/>
            </w:r>
            <w:r>
              <w:rPr>
                <w:rStyle w:val="IndexLink"/>
              </w:rPr>
              <w:t>373</w:t>
            </w:r>
          </w:hyperlink>
        </w:p>
        <w:p>
          <w:pPr>
            <w:pStyle w:val="Contents3"/>
            <w:tabs>
              <w:tab w:val="clear" w:pos="8459"/>
              <w:tab w:val="right" w:pos="9026" w:leader="dot"/>
            </w:tabs>
            <w:rPr/>
          </w:pPr>
          <w:hyperlink w:anchor="__RefHeading___Toc1917830_2322387425">
            <w:r>
              <w:rPr>
                <w:webHidden/>
                <w:rStyle w:val="IndexLink"/>
                <w:rtl w:val="true"/>
              </w:rPr>
              <w:t>فی صحة دلیلها و مشروعیة الإتیان بها جماعة</w:t>
            </w:r>
            <w:r>
              <w:rPr>
                <w:rStyle w:val="IndexLink"/>
                <w:rtl w:val="true"/>
              </w:rPr>
              <w:tab/>
            </w:r>
            <w:r>
              <w:rPr>
                <w:rStyle w:val="IndexLink"/>
              </w:rPr>
              <w:t>373</w:t>
            </w:r>
          </w:hyperlink>
        </w:p>
        <w:p>
          <w:pPr>
            <w:pStyle w:val="Contents2"/>
            <w:tabs>
              <w:tab w:val="clear" w:pos="8743"/>
              <w:tab w:val="right" w:pos="9026" w:leader="dot"/>
            </w:tabs>
            <w:rPr/>
          </w:pPr>
          <w:hyperlink w:anchor="__RefHeading___Toc1917832_2322387425">
            <w:r>
              <w:rPr>
                <w:webHidden/>
                <w:rStyle w:val="IndexLink"/>
                <w:rtl w:val="true"/>
              </w:rPr>
              <w:t>فصل فی صلاة قضاء الحاجات وکشف المُهمّات</w:t>
            </w:r>
            <w:r>
              <w:rPr>
                <w:rStyle w:val="IndexLink"/>
                <w:rtl w:val="true"/>
              </w:rPr>
              <w:tab/>
            </w:r>
            <w:r>
              <w:rPr>
                <w:rStyle w:val="IndexLink"/>
              </w:rPr>
              <w:t>375</w:t>
            </w:r>
          </w:hyperlink>
        </w:p>
        <w:p>
          <w:pPr>
            <w:pStyle w:val="Contents3"/>
            <w:tabs>
              <w:tab w:val="clear" w:pos="8459"/>
              <w:tab w:val="right" w:pos="9026" w:leader="dot"/>
            </w:tabs>
            <w:rPr/>
          </w:pPr>
          <w:hyperlink w:anchor="__RefHeading___Toc1917834_2322387425">
            <w:r>
              <w:rPr>
                <w:webHidden/>
                <w:rStyle w:val="IndexLink"/>
                <w:rtl w:val="true"/>
              </w:rPr>
              <w:t>ذکر ورودها فی کیفیات متعددة، و ذکر موضوعها</w:t>
            </w:r>
            <w:r>
              <w:rPr>
                <w:rStyle w:val="IndexLink"/>
                <w:rtl w:val="true"/>
              </w:rPr>
              <w:tab/>
            </w:r>
            <w:r>
              <w:rPr>
                <w:rStyle w:val="IndexLink"/>
              </w:rPr>
              <w:t>375</w:t>
            </w:r>
          </w:hyperlink>
        </w:p>
        <w:p>
          <w:pPr>
            <w:pStyle w:val="Contents3"/>
            <w:tabs>
              <w:tab w:val="clear" w:pos="8459"/>
              <w:tab w:val="right" w:pos="9026" w:leader="dot"/>
            </w:tabs>
            <w:rPr/>
          </w:pPr>
          <w:hyperlink w:anchor="__RefHeading___Toc1917836_2322387425">
            <w:r>
              <w:rPr>
                <w:webHidden/>
                <w:rStyle w:val="IndexLink"/>
                <w:rtl w:val="true"/>
              </w:rPr>
              <w:t>فی عدد رکعاتها، و کیفیة الإتیان بها، و ذکر ثوابها</w:t>
            </w:r>
            <w:r>
              <w:rPr>
                <w:rStyle w:val="IndexLink"/>
                <w:rtl w:val="true"/>
              </w:rPr>
              <w:tab/>
            </w:r>
            <w:r>
              <w:rPr>
                <w:rStyle w:val="IndexLink"/>
              </w:rPr>
              <w:t>375</w:t>
            </w:r>
          </w:hyperlink>
        </w:p>
        <w:p>
          <w:pPr>
            <w:pStyle w:val="Contents2"/>
            <w:tabs>
              <w:tab w:val="clear" w:pos="8743"/>
              <w:tab w:val="right" w:pos="9026" w:leader="dot"/>
            </w:tabs>
            <w:rPr/>
          </w:pPr>
          <w:hyperlink w:anchor="__RefHeading___Toc1917838_2322387425">
            <w:r>
              <w:rPr>
                <w:webHidden/>
                <w:rStyle w:val="IndexLink"/>
                <w:rtl w:val="true"/>
              </w:rPr>
              <w:t>فصل فی الصلوات المستحبّة</w:t>
            </w:r>
            <w:r>
              <w:rPr>
                <w:rStyle w:val="IndexLink"/>
                <w:rtl w:val="true"/>
              </w:rPr>
              <w:tab/>
            </w:r>
            <w:r>
              <w:rPr>
                <w:rStyle w:val="IndexLink"/>
              </w:rPr>
              <w:t>377</w:t>
            </w:r>
          </w:hyperlink>
        </w:p>
        <w:p>
          <w:pPr>
            <w:pStyle w:val="Contents3"/>
            <w:tabs>
              <w:tab w:val="clear" w:pos="8459"/>
              <w:tab w:val="right" w:pos="9026" w:leader="dot"/>
            </w:tabs>
            <w:rPr/>
          </w:pPr>
          <w:hyperlink w:anchor="__RefHeading___Toc1917840_2322387425">
            <w:r>
              <w:rPr>
                <w:webHidden/>
                <w:rStyle w:val="IndexLink"/>
                <w:rtl w:val="true"/>
              </w:rPr>
              <w:t>أقسام الصلوات المستحبة</w:t>
            </w:r>
            <w:r>
              <w:rPr>
                <w:rStyle w:val="IndexLink"/>
                <w:rtl w:val="true"/>
              </w:rPr>
              <w:t>:</w:t>
              <w:tab/>
            </w:r>
            <w:r>
              <w:rPr>
                <w:rStyle w:val="IndexLink"/>
              </w:rPr>
              <w:t>377</w:t>
            </w:r>
          </w:hyperlink>
        </w:p>
        <w:p>
          <w:pPr>
            <w:pStyle w:val="Contents3"/>
            <w:tabs>
              <w:tab w:val="clear" w:pos="8459"/>
              <w:tab w:val="right" w:pos="9026" w:leader="dot"/>
            </w:tabs>
            <w:rPr/>
          </w:pPr>
          <w:hyperlink w:anchor="__RefHeading___Toc1917842_2322387425">
            <w:r>
              <w:rPr>
                <w:webHidden/>
                <w:rStyle w:val="IndexLink"/>
                <w:rtl w:val="true"/>
              </w:rPr>
              <w:t>منها</w:t>
            </w:r>
            <w:r>
              <w:rPr>
                <w:rStyle w:val="IndexLink"/>
                <w:rtl w:val="true"/>
              </w:rPr>
              <w:t xml:space="preserve">: </w:t>
            </w:r>
            <w:r>
              <w:rPr>
                <w:rStyle w:val="IndexLink"/>
                <w:rtl w:val="true"/>
              </w:rPr>
              <w:t>نوافل الفرائض الیومیة، و هی ثلاث و عشرون رکعة مع احتساب رکعتی الوتیرة بواحدة</w:t>
            </w:r>
            <w:r>
              <w:rPr>
                <w:rStyle w:val="IndexLink"/>
                <w:rtl w:val="true"/>
              </w:rPr>
              <w:tab/>
            </w:r>
            <w:r>
              <w:rPr>
                <w:rStyle w:val="IndexLink"/>
              </w:rPr>
              <w:t>377</w:t>
            </w:r>
          </w:hyperlink>
        </w:p>
        <w:p>
          <w:pPr>
            <w:pStyle w:val="Contents3"/>
            <w:tabs>
              <w:tab w:val="clear" w:pos="8459"/>
              <w:tab w:val="right" w:pos="9026" w:leader="dot"/>
            </w:tabs>
            <w:rPr/>
          </w:pPr>
          <w:hyperlink w:anchor="__RefHeading___Toc1917844_2322387425">
            <w:r>
              <w:rPr>
                <w:webHidden/>
                <w:rStyle w:val="IndexLink"/>
                <w:rtl w:val="true"/>
              </w:rPr>
              <w:t>و منها</w:t>
            </w:r>
            <w:r>
              <w:rPr>
                <w:rStyle w:val="IndexLink"/>
                <w:rtl w:val="true"/>
              </w:rPr>
              <w:t xml:space="preserve">: </w:t>
            </w:r>
            <w:r>
              <w:rPr>
                <w:rStyle w:val="IndexLink"/>
                <w:rtl w:val="true"/>
              </w:rPr>
              <w:t>نافلة اللیل، و هی إحدی عشرة رکعة</w:t>
            </w:r>
            <w:r>
              <w:rPr>
                <w:rStyle w:val="IndexLink"/>
                <w:rtl w:val="true"/>
              </w:rPr>
              <w:tab/>
            </w:r>
            <w:r>
              <w:rPr>
                <w:rStyle w:val="IndexLink"/>
              </w:rPr>
              <w:t>377</w:t>
            </w:r>
          </w:hyperlink>
        </w:p>
        <w:p>
          <w:pPr>
            <w:pStyle w:val="Contents3"/>
            <w:tabs>
              <w:tab w:val="clear" w:pos="8459"/>
              <w:tab w:val="right" w:pos="9026" w:leader="dot"/>
            </w:tabs>
            <w:rPr/>
          </w:pPr>
          <w:hyperlink w:anchor="__RefHeading___Toc1917846_2322387425">
            <w:r>
              <w:rPr>
                <w:webHidden/>
                <w:rStyle w:val="IndexLink"/>
                <w:rtl w:val="true"/>
              </w:rPr>
              <w:t xml:space="preserve">و منها </w:t>
            </w:r>
            <w:r>
              <w:rPr>
                <w:rStyle w:val="IndexLink"/>
                <w:rtl w:val="true"/>
              </w:rPr>
              <w:t xml:space="preserve">: </w:t>
            </w:r>
            <w:r>
              <w:rPr>
                <w:rStyle w:val="IndexLink"/>
                <w:rtl w:val="true"/>
              </w:rPr>
              <w:t>الصلاة المستحبة فی أوقات مخصوصة</w:t>
            </w:r>
            <w:r>
              <w:rPr>
                <w:rStyle w:val="IndexLink"/>
                <w:rtl w:val="true"/>
              </w:rPr>
              <w:tab/>
            </w:r>
            <w:r>
              <w:rPr>
                <w:rStyle w:val="IndexLink"/>
              </w:rPr>
              <w:t>377</w:t>
            </w:r>
          </w:hyperlink>
        </w:p>
        <w:p>
          <w:pPr>
            <w:pStyle w:val="Contents3"/>
            <w:tabs>
              <w:tab w:val="clear" w:pos="8459"/>
              <w:tab w:val="right" w:pos="9026" w:leader="dot"/>
            </w:tabs>
            <w:rPr/>
          </w:pPr>
          <w:hyperlink w:anchor="__RefHeading___Toc1917848_2322387425">
            <w:r>
              <w:rPr>
                <w:webHidden/>
                <w:rStyle w:val="IndexLink"/>
                <w:rtl w:val="true"/>
              </w:rPr>
              <w:t>و منها</w:t>
            </w:r>
            <w:r>
              <w:rPr>
                <w:rStyle w:val="IndexLink"/>
                <w:rtl w:val="true"/>
              </w:rPr>
              <w:t xml:space="preserve">: </w:t>
            </w:r>
            <w:r>
              <w:rPr>
                <w:rStyle w:val="IndexLink"/>
                <w:rtl w:val="true"/>
              </w:rPr>
              <w:t>الصلوات التی لها أسباب</w:t>
            </w:r>
            <w:r>
              <w:rPr>
                <w:rStyle w:val="IndexLink"/>
                <w:rtl w:val="true"/>
              </w:rPr>
              <w:tab/>
            </w:r>
            <w:r>
              <w:rPr>
                <w:rStyle w:val="IndexLink"/>
              </w:rPr>
              <w:t>377</w:t>
            </w:r>
          </w:hyperlink>
        </w:p>
        <w:p>
          <w:pPr>
            <w:pStyle w:val="Contents3"/>
            <w:tabs>
              <w:tab w:val="clear" w:pos="8459"/>
              <w:tab w:val="right" w:pos="9026" w:leader="dot"/>
            </w:tabs>
            <w:rPr/>
          </w:pPr>
          <w:hyperlink w:anchor="__RefHeading___Toc1917850_2322387425">
            <w:r>
              <w:rPr>
                <w:webHidden/>
                <w:rStyle w:val="IndexLink"/>
                <w:rtl w:val="true"/>
              </w:rPr>
              <w:t>و منها</w:t>
            </w:r>
            <w:r>
              <w:rPr>
                <w:rStyle w:val="IndexLink"/>
                <w:rtl w:val="true"/>
              </w:rPr>
              <w:t xml:space="preserve">: </w:t>
            </w:r>
            <w:r>
              <w:rPr>
                <w:rStyle w:val="IndexLink"/>
                <w:rtl w:val="true"/>
              </w:rPr>
              <w:t>الصلوات المستحبة لغایات مخصوصة</w:t>
            </w:r>
            <w:r>
              <w:rPr>
                <w:rStyle w:val="IndexLink"/>
                <w:rtl w:val="true"/>
              </w:rPr>
              <w:tab/>
            </w:r>
            <w:r>
              <w:rPr>
                <w:rStyle w:val="IndexLink"/>
              </w:rPr>
              <w:t>377</w:t>
            </w:r>
          </w:hyperlink>
        </w:p>
        <w:p>
          <w:pPr>
            <w:pStyle w:val="Contents3"/>
            <w:tabs>
              <w:tab w:val="clear" w:pos="8459"/>
              <w:tab w:val="right" w:pos="9026" w:leader="dot"/>
            </w:tabs>
            <w:rPr/>
          </w:pPr>
          <w:hyperlink w:anchor="__RefHeading___Toc1917852_2322387425">
            <w:r>
              <w:rPr>
                <w:webHidden/>
                <w:rStyle w:val="IndexLink"/>
                <w:rtl w:val="true"/>
              </w:rPr>
              <w:t>ومنها</w:t>
            </w:r>
            <w:r>
              <w:rPr>
                <w:rStyle w:val="IndexLink"/>
                <w:rtl w:val="true"/>
              </w:rPr>
              <w:t xml:space="preserve">: </w:t>
            </w:r>
            <w:r>
              <w:rPr>
                <w:rStyle w:val="IndexLink"/>
                <w:rtl w:val="true"/>
              </w:rPr>
              <w:t>الصلوات المخصوصة بدون سبب و غایة ووقت</w:t>
            </w:r>
            <w:r>
              <w:rPr>
                <w:rStyle w:val="IndexLink"/>
                <w:rtl w:val="true"/>
              </w:rPr>
              <w:tab/>
            </w:r>
            <w:r>
              <w:rPr>
                <w:rStyle w:val="IndexLink"/>
              </w:rPr>
              <w:t>377</w:t>
            </w:r>
          </w:hyperlink>
        </w:p>
        <w:p>
          <w:pPr>
            <w:pStyle w:val="Contents3"/>
            <w:tabs>
              <w:tab w:val="clear" w:pos="8459"/>
              <w:tab w:val="right" w:pos="9026" w:leader="dot"/>
            </w:tabs>
            <w:rPr/>
          </w:pPr>
          <w:hyperlink w:anchor="__RefHeading___Toc1917854_2322387425">
            <w:r>
              <w:rPr>
                <w:webHidden/>
                <w:rStyle w:val="IndexLink"/>
                <w:rtl w:val="true"/>
              </w:rPr>
              <w:t>و منها</w:t>
            </w:r>
            <w:r>
              <w:rPr>
                <w:rStyle w:val="IndexLink"/>
                <w:rtl w:val="true"/>
              </w:rPr>
              <w:t xml:space="preserve">: </w:t>
            </w:r>
            <w:r>
              <w:rPr>
                <w:rStyle w:val="IndexLink"/>
                <w:rtl w:val="true"/>
              </w:rPr>
              <w:t>النوافل المبتدأة</w:t>
            </w:r>
            <w:r>
              <w:rPr>
                <w:rStyle w:val="IndexLink"/>
                <w:rtl w:val="true"/>
              </w:rPr>
              <w:tab/>
            </w:r>
            <w:r>
              <w:rPr>
                <w:rStyle w:val="IndexLink"/>
              </w:rPr>
              <w:t>377</w:t>
            </w:r>
          </w:hyperlink>
        </w:p>
        <w:p>
          <w:pPr>
            <w:pStyle w:val="Contents2"/>
            <w:tabs>
              <w:tab w:val="clear" w:pos="8743"/>
              <w:tab w:val="right" w:pos="9026" w:leader="dot"/>
            </w:tabs>
            <w:rPr/>
          </w:pPr>
          <w:hyperlink w:anchor="__RefHeading___Toc1917856_2322387425">
            <w:r>
              <w:rPr>
                <w:webHidden/>
                <w:rStyle w:val="IndexLink"/>
                <w:rtl w:val="true"/>
              </w:rPr>
              <w:t>فصل فی جمیع الصلوات المندوبة</w:t>
            </w:r>
            <w:r>
              <w:rPr>
                <w:rStyle w:val="IndexLink"/>
                <w:rtl w:val="true"/>
              </w:rPr>
              <w:tab/>
            </w:r>
            <w:r>
              <w:rPr>
                <w:rStyle w:val="IndexLink"/>
              </w:rPr>
              <w:t>378</w:t>
            </w:r>
          </w:hyperlink>
        </w:p>
        <w:p>
          <w:pPr>
            <w:pStyle w:val="Contents3"/>
            <w:tabs>
              <w:tab w:val="clear" w:pos="8459"/>
              <w:tab w:val="right" w:pos="9026" w:leader="dot"/>
            </w:tabs>
            <w:rPr/>
          </w:pPr>
          <w:hyperlink w:anchor="__RefHeading___Toc1917858_2322387425">
            <w:r>
              <w:rPr>
                <w:webHidden/>
                <w:rStyle w:val="IndexLink"/>
                <w:rtl w:val="true"/>
              </w:rPr>
              <w:t>جواز إتیان جمیع الصلوات المندوبة جالساً اختیاراً، و ماشیاً و راکباً، و فی المحل و السفینة</w:t>
            </w:r>
            <w:r>
              <w:rPr>
                <w:rStyle w:val="IndexLink"/>
                <w:rtl w:val="true"/>
              </w:rPr>
              <w:tab/>
            </w:r>
            <w:r>
              <w:rPr>
                <w:rStyle w:val="IndexLink"/>
              </w:rPr>
              <w:t>378</w:t>
            </w:r>
          </w:hyperlink>
        </w:p>
        <w:p>
          <w:pPr>
            <w:pStyle w:val="Contents3"/>
            <w:tabs>
              <w:tab w:val="clear" w:pos="8459"/>
              <w:tab w:val="right" w:pos="9026" w:leader="dot"/>
            </w:tabs>
            <w:rPr/>
          </w:pPr>
          <w:hyperlink w:anchor="__RefHeading___Toc1917860_2322387425">
            <w:r>
              <w:rPr>
                <w:webHidden/>
                <w:rStyle w:val="IndexLink"/>
                <w:rtl w:val="true"/>
              </w:rPr>
              <w:t>حکم إتیانها نائماً مستلقیاً أو مضطجعاً حال الاختیار</w:t>
            </w:r>
            <w:r>
              <w:rPr>
                <w:rStyle w:val="IndexLink"/>
                <w:rtl w:val="true"/>
              </w:rPr>
              <w:tab/>
            </w:r>
            <w:r>
              <w:rPr>
                <w:rStyle w:val="IndexLink"/>
              </w:rPr>
              <w:t>378</w:t>
            </w:r>
          </w:hyperlink>
        </w:p>
        <w:p>
          <w:pPr>
            <w:pStyle w:val="Contents3"/>
            <w:tabs>
              <w:tab w:val="clear" w:pos="8459"/>
              <w:tab w:val="right" w:pos="9026" w:leader="dot"/>
            </w:tabs>
            <w:rPr/>
          </w:pPr>
          <w:hyperlink w:anchor="__RefHeading___Toc1917862_2322387425">
            <w:r>
              <w:rPr>
                <w:webHidden/>
                <w:rStyle w:val="IndexLink"/>
                <w:rtl w:val="true"/>
              </w:rPr>
              <w:t>جواز إتیان النوافل رکعة قائماً و اخری جالساً، بل بعض الرکعة جالساً و بعضها قائماً</w:t>
            </w:r>
            <w:r>
              <w:rPr>
                <w:rStyle w:val="IndexLink"/>
                <w:rtl w:val="true"/>
              </w:rPr>
              <w:tab/>
            </w:r>
            <w:r>
              <w:rPr>
                <w:rStyle w:val="IndexLink"/>
              </w:rPr>
              <w:t>380</w:t>
            </w:r>
          </w:hyperlink>
        </w:p>
        <w:p>
          <w:pPr>
            <w:pStyle w:val="Contents3"/>
            <w:tabs>
              <w:tab w:val="clear" w:pos="8459"/>
              <w:tab w:val="right" w:pos="9026" w:leader="dot"/>
            </w:tabs>
            <w:rPr/>
          </w:pPr>
          <w:hyperlink w:anchor="__RefHeading___Toc1917864_2322387425">
            <w:r>
              <w:rPr>
                <w:webHidden/>
                <w:rStyle w:val="IndexLink"/>
                <w:rtl w:val="true"/>
              </w:rPr>
              <w:t>إذا أتی بالنافلة جالساً یستحب احتساب کل رکعتین برکعة واحدة</w:t>
            </w:r>
            <w:r>
              <w:rPr>
                <w:rStyle w:val="IndexLink"/>
                <w:rtl w:val="true"/>
              </w:rPr>
              <w:tab/>
            </w:r>
            <w:r>
              <w:rPr>
                <w:rStyle w:val="IndexLink"/>
              </w:rPr>
              <w:t>380</w:t>
            </w:r>
          </w:hyperlink>
        </w:p>
        <w:p>
          <w:pPr>
            <w:pStyle w:val="Contents3"/>
            <w:tabs>
              <w:tab w:val="clear" w:pos="8459"/>
              <w:tab w:val="right" w:pos="9026" w:leader="dot"/>
            </w:tabs>
            <w:rPr/>
          </w:pPr>
          <w:hyperlink w:anchor="__RefHeading___Toc1917866_2322387425">
            <w:r>
              <w:rPr>
                <w:webHidden/>
                <w:rStyle w:val="IndexLink"/>
                <w:rtl w:val="true"/>
              </w:rPr>
              <w:t>فیما لو صلی جالساً و أبقی من السورة آیة أو آیتین فقام و أتمها و رکع عن قیام</w:t>
            </w:r>
            <w:r>
              <w:rPr>
                <w:rStyle w:val="IndexLink"/>
                <w:rtl w:val="true"/>
              </w:rPr>
              <w:tab/>
            </w:r>
            <w:r>
              <w:rPr>
                <w:rStyle w:val="IndexLink"/>
              </w:rPr>
              <w:t>380</w:t>
            </w:r>
          </w:hyperlink>
        </w:p>
        <w:p>
          <w:pPr>
            <w:pStyle w:val="Contents3"/>
            <w:tabs>
              <w:tab w:val="clear" w:pos="8459"/>
              <w:tab w:val="right" w:pos="9026" w:leader="dot"/>
            </w:tabs>
            <w:rPr/>
          </w:pPr>
          <w:hyperlink w:anchor="__RefHeading___Toc1917868_2322387425">
            <w:r>
              <w:rPr>
                <w:webHidden/>
                <w:rStyle w:val="IndexLink"/>
                <w:rtl w:val="true"/>
              </w:rPr>
              <w:t>لا فرق فی الجلوس بین کیفیاته، فهو مخیر بین أنواعها حتی مد الرجلین</w:t>
            </w:r>
            <w:r>
              <w:rPr>
                <w:rStyle w:val="IndexLink"/>
                <w:rtl w:val="true"/>
              </w:rPr>
              <w:tab/>
            </w:r>
            <w:r>
              <w:rPr>
                <w:rStyle w:val="IndexLink"/>
              </w:rPr>
              <w:t>380</w:t>
            </w:r>
          </w:hyperlink>
        </w:p>
        <w:p>
          <w:pPr>
            <w:pStyle w:val="Contents3"/>
            <w:tabs>
              <w:tab w:val="clear" w:pos="8459"/>
              <w:tab w:val="right" w:pos="9026" w:leader="dot"/>
            </w:tabs>
            <w:rPr/>
          </w:pPr>
          <w:hyperlink w:anchor="__RefHeading___Toc1917870_2322387425">
            <w:r>
              <w:rPr>
                <w:webHidden/>
                <w:rStyle w:val="IndexLink"/>
                <w:rtl w:val="true"/>
              </w:rPr>
              <w:t>حکم ما لو نذر النافلة مطلقاً، أو نذرها جالساً</w:t>
            </w:r>
            <w:r>
              <w:rPr>
                <w:rStyle w:val="IndexLink"/>
                <w:rtl w:val="true"/>
              </w:rPr>
              <w:tab/>
            </w:r>
            <w:r>
              <w:rPr>
                <w:rStyle w:val="IndexLink"/>
              </w:rPr>
              <w:t>381</w:t>
            </w:r>
          </w:hyperlink>
        </w:p>
        <w:p>
          <w:pPr>
            <w:pStyle w:val="Contents3"/>
            <w:tabs>
              <w:tab w:val="clear" w:pos="8459"/>
              <w:tab w:val="right" w:pos="9026" w:leader="dot"/>
            </w:tabs>
            <w:rPr/>
          </w:pPr>
          <w:hyperlink w:anchor="__RefHeading___Toc1917872_2322387425">
            <w:r>
              <w:rPr>
                <w:webHidden/>
                <w:rStyle w:val="IndexLink"/>
                <w:rtl w:val="true"/>
              </w:rPr>
              <w:t>النوافل کلها رکعتان، عدم جواز الزیادة علیهما ولا النقیصة، إلا فی صلاة الأعرابی والوتر</w:t>
            </w:r>
            <w:r>
              <w:rPr>
                <w:rStyle w:val="IndexLink"/>
                <w:rtl w:val="true"/>
              </w:rPr>
              <w:tab/>
            </w:r>
            <w:r>
              <w:rPr>
                <w:rStyle w:val="IndexLink"/>
              </w:rPr>
              <w:t>382</w:t>
            </w:r>
          </w:hyperlink>
        </w:p>
        <w:p>
          <w:pPr>
            <w:pStyle w:val="Contents3"/>
            <w:tabs>
              <w:tab w:val="clear" w:pos="8459"/>
              <w:tab w:val="right" w:pos="9026" w:leader="dot"/>
            </w:tabs>
            <w:rPr/>
          </w:pPr>
          <w:hyperlink w:anchor="__RefHeading___Toc1917874_2322387425">
            <w:r>
              <w:rPr>
                <w:webHidden/>
                <w:rStyle w:val="IndexLink"/>
                <w:rtl w:val="true"/>
              </w:rPr>
              <w:t>الأحکام المختصة بالنوافل</w:t>
            </w:r>
            <w:r>
              <w:rPr>
                <w:rStyle w:val="IndexLink"/>
                <w:rtl w:val="true"/>
              </w:rPr>
              <w:t>:</w:t>
              <w:tab/>
            </w:r>
            <w:r>
              <w:rPr>
                <w:rStyle w:val="IndexLink"/>
              </w:rPr>
              <w:t>382</w:t>
            </w:r>
          </w:hyperlink>
        </w:p>
        <w:p>
          <w:pPr>
            <w:pStyle w:val="Contents3"/>
            <w:tabs>
              <w:tab w:val="clear" w:pos="8459"/>
              <w:tab w:val="right" w:pos="9026" w:leader="dot"/>
            </w:tabs>
            <w:rPr/>
          </w:pPr>
          <w:hyperlink w:anchor="__RefHeading___Toc1917876_2322387425">
            <w:r>
              <w:rPr>
                <w:webHidden/>
                <w:rStyle w:val="IndexLink"/>
                <w:rtl w:val="true"/>
              </w:rPr>
              <w:t>منها</w:t>
            </w:r>
            <w:r>
              <w:rPr>
                <w:rStyle w:val="IndexLink"/>
                <w:rtl w:val="true"/>
              </w:rPr>
              <w:t xml:space="preserve">: </w:t>
            </w:r>
            <w:r>
              <w:rPr>
                <w:rStyle w:val="IndexLink"/>
                <w:rtl w:val="true"/>
              </w:rPr>
              <w:t>جواز الجلوس و المشی اختیاراً</w:t>
            </w:r>
            <w:r>
              <w:rPr>
                <w:rStyle w:val="IndexLink"/>
                <w:rtl w:val="true"/>
              </w:rPr>
              <w:tab/>
            </w:r>
            <w:r>
              <w:rPr>
                <w:rStyle w:val="IndexLink"/>
              </w:rPr>
              <w:t>383</w:t>
            </w:r>
          </w:hyperlink>
        </w:p>
        <w:p>
          <w:pPr>
            <w:pStyle w:val="Contents3"/>
            <w:tabs>
              <w:tab w:val="clear" w:pos="8459"/>
              <w:tab w:val="right" w:pos="9026" w:leader="dot"/>
            </w:tabs>
            <w:rPr/>
          </w:pPr>
          <w:hyperlink w:anchor="__RefHeading___Toc1917878_2322387425">
            <w:r>
              <w:rPr>
                <w:webHidden/>
                <w:rStyle w:val="IndexLink"/>
                <w:rtl w:val="true"/>
              </w:rPr>
              <w:t>و منها</w:t>
            </w:r>
            <w:r>
              <w:rPr>
                <w:rStyle w:val="IndexLink"/>
                <w:rtl w:val="true"/>
              </w:rPr>
              <w:t xml:space="preserve">: </w:t>
            </w:r>
            <w:r>
              <w:rPr>
                <w:rStyle w:val="IndexLink"/>
                <w:rtl w:val="true"/>
              </w:rPr>
              <w:t>عدم وجوب السورة فیها، إلا فی بعض الصلوات المخصوصة بکیفیات خاصة</w:t>
            </w:r>
            <w:r>
              <w:rPr>
                <w:rStyle w:val="IndexLink"/>
                <w:rtl w:val="true"/>
              </w:rPr>
              <w:tab/>
            </w:r>
            <w:r>
              <w:rPr>
                <w:rStyle w:val="IndexLink"/>
              </w:rPr>
              <w:t>383</w:t>
            </w:r>
          </w:hyperlink>
        </w:p>
        <w:p>
          <w:pPr>
            <w:pStyle w:val="Contents3"/>
            <w:tabs>
              <w:tab w:val="clear" w:pos="8459"/>
              <w:tab w:val="right" w:pos="9026" w:leader="dot"/>
            </w:tabs>
            <w:rPr/>
          </w:pPr>
          <w:hyperlink w:anchor="__RefHeading___Toc1917880_2322387425">
            <w:r>
              <w:rPr>
                <w:webHidden/>
                <w:rStyle w:val="IndexLink"/>
                <w:rtl w:val="true"/>
              </w:rPr>
              <w:t>و منها</w:t>
            </w:r>
            <w:r>
              <w:rPr>
                <w:rStyle w:val="IndexLink"/>
                <w:rtl w:val="true"/>
              </w:rPr>
              <w:t xml:space="preserve">: </w:t>
            </w:r>
            <w:r>
              <w:rPr>
                <w:rStyle w:val="IndexLink"/>
                <w:rtl w:val="true"/>
              </w:rPr>
              <w:t>جواز الاکتفاء ببعض السورة فیها</w:t>
            </w:r>
            <w:r>
              <w:rPr>
                <w:rStyle w:val="IndexLink"/>
                <w:rtl w:val="true"/>
              </w:rPr>
              <w:tab/>
            </w:r>
            <w:r>
              <w:rPr>
                <w:rStyle w:val="IndexLink"/>
              </w:rPr>
              <w:t>383</w:t>
            </w:r>
          </w:hyperlink>
        </w:p>
        <w:p>
          <w:pPr>
            <w:pStyle w:val="Contents3"/>
            <w:tabs>
              <w:tab w:val="clear" w:pos="8459"/>
              <w:tab w:val="right" w:pos="9026" w:leader="dot"/>
            </w:tabs>
            <w:rPr/>
          </w:pPr>
          <w:hyperlink w:anchor="__RefHeading___Toc1917882_2322387425">
            <w:r>
              <w:rPr>
                <w:webHidden/>
                <w:rStyle w:val="IndexLink"/>
                <w:rtl w:val="true"/>
              </w:rPr>
              <w:t>و منها جواز قراءة أزید من سورة من غیر إشکال</w:t>
            </w:r>
            <w:r>
              <w:rPr>
                <w:rStyle w:val="IndexLink"/>
                <w:rtl w:val="true"/>
              </w:rPr>
              <w:tab/>
            </w:r>
            <w:r>
              <w:rPr>
                <w:rStyle w:val="IndexLink"/>
              </w:rPr>
              <w:t>383</w:t>
            </w:r>
          </w:hyperlink>
        </w:p>
        <w:p>
          <w:pPr>
            <w:pStyle w:val="Contents3"/>
            <w:tabs>
              <w:tab w:val="clear" w:pos="8459"/>
              <w:tab w:val="right" w:pos="9026" w:leader="dot"/>
            </w:tabs>
            <w:rPr/>
          </w:pPr>
          <w:hyperlink w:anchor="__RefHeading___Toc1917884_2322387425">
            <w:r>
              <w:rPr>
                <w:webHidden/>
                <w:rStyle w:val="IndexLink"/>
                <w:rtl w:val="true"/>
              </w:rPr>
              <w:t>و منها</w:t>
            </w:r>
            <w:r>
              <w:rPr>
                <w:rStyle w:val="IndexLink"/>
                <w:rtl w:val="true"/>
              </w:rPr>
              <w:t xml:space="preserve">: </w:t>
            </w:r>
            <w:r>
              <w:rPr>
                <w:rStyle w:val="IndexLink"/>
                <w:rtl w:val="true"/>
              </w:rPr>
              <w:t>جواز قراءة العزائم فیها</w:t>
            </w:r>
            <w:r>
              <w:rPr>
                <w:rStyle w:val="IndexLink"/>
                <w:rtl w:val="true"/>
              </w:rPr>
              <w:tab/>
            </w:r>
            <w:r>
              <w:rPr>
                <w:rStyle w:val="IndexLink"/>
              </w:rPr>
              <w:t>383</w:t>
            </w:r>
          </w:hyperlink>
        </w:p>
        <w:p>
          <w:pPr>
            <w:pStyle w:val="Contents3"/>
            <w:tabs>
              <w:tab w:val="clear" w:pos="8459"/>
              <w:tab w:val="right" w:pos="9026" w:leader="dot"/>
            </w:tabs>
            <w:rPr/>
          </w:pPr>
          <w:hyperlink w:anchor="__RefHeading___Toc1917886_2322387425">
            <w:r>
              <w:rPr>
                <w:webHidden/>
                <w:rStyle w:val="IndexLink"/>
                <w:rtl w:val="true"/>
              </w:rPr>
              <w:t>و منها</w:t>
            </w:r>
            <w:r>
              <w:rPr>
                <w:rStyle w:val="IndexLink"/>
                <w:rtl w:val="true"/>
              </w:rPr>
              <w:t xml:space="preserve">: </w:t>
            </w:r>
            <w:r>
              <w:rPr>
                <w:rStyle w:val="IndexLink"/>
                <w:rtl w:val="true"/>
              </w:rPr>
              <w:t>جواز العدول فیها من سورة إلی اخری مطلقاً</w:t>
            </w:r>
            <w:r>
              <w:rPr>
                <w:rStyle w:val="IndexLink"/>
                <w:rtl w:val="true"/>
              </w:rPr>
              <w:tab/>
            </w:r>
            <w:r>
              <w:rPr>
                <w:rStyle w:val="IndexLink"/>
              </w:rPr>
              <w:t>383</w:t>
            </w:r>
          </w:hyperlink>
        </w:p>
        <w:p>
          <w:pPr>
            <w:pStyle w:val="Contents3"/>
            <w:tabs>
              <w:tab w:val="clear" w:pos="8459"/>
              <w:tab w:val="right" w:pos="9026" w:leader="dot"/>
            </w:tabs>
            <w:rPr/>
          </w:pPr>
          <w:hyperlink w:anchor="__RefHeading___Toc1917888_2322387425">
            <w:r>
              <w:rPr>
                <w:webHidden/>
                <w:rStyle w:val="IndexLink"/>
                <w:rtl w:val="true"/>
              </w:rPr>
              <w:t>و منها</w:t>
            </w:r>
            <w:r>
              <w:rPr>
                <w:rStyle w:val="IndexLink"/>
                <w:rtl w:val="true"/>
              </w:rPr>
              <w:t xml:space="preserve">: </w:t>
            </w:r>
            <w:r>
              <w:rPr>
                <w:rStyle w:val="IndexLink"/>
                <w:rtl w:val="true"/>
              </w:rPr>
              <w:t>عدم بطلانها بزیادة الرکن فیها سهواً</w:t>
            </w:r>
            <w:r>
              <w:rPr>
                <w:rStyle w:val="IndexLink"/>
                <w:rtl w:val="true"/>
              </w:rPr>
              <w:tab/>
            </w:r>
            <w:r>
              <w:rPr>
                <w:rStyle w:val="IndexLink"/>
              </w:rPr>
              <w:t>383</w:t>
            </w:r>
          </w:hyperlink>
        </w:p>
        <w:p>
          <w:pPr>
            <w:pStyle w:val="Contents3"/>
            <w:tabs>
              <w:tab w:val="clear" w:pos="8459"/>
              <w:tab w:val="right" w:pos="9026" w:leader="dot"/>
            </w:tabs>
            <w:rPr/>
          </w:pPr>
          <w:hyperlink w:anchor="__RefHeading___Toc1917890_2322387425">
            <w:r>
              <w:rPr>
                <w:webHidden/>
                <w:rStyle w:val="IndexLink"/>
                <w:rtl w:val="true"/>
              </w:rPr>
              <w:t>و منها</w:t>
            </w:r>
            <w:r>
              <w:rPr>
                <w:rStyle w:val="IndexLink"/>
                <w:rtl w:val="true"/>
              </w:rPr>
              <w:t xml:space="preserve">: </w:t>
            </w:r>
            <w:r>
              <w:rPr>
                <w:rStyle w:val="IndexLink"/>
                <w:rtl w:val="true"/>
              </w:rPr>
              <w:t>عدم بطلانها بالشک بین الرکعات</w:t>
            </w:r>
            <w:r>
              <w:rPr>
                <w:rStyle w:val="IndexLink"/>
                <w:rtl w:val="true"/>
              </w:rPr>
              <w:tab/>
            </w:r>
            <w:r>
              <w:rPr>
                <w:rStyle w:val="IndexLink"/>
              </w:rPr>
              <w:t>384</w:t>
            </w:r>
          </w:hyperlink>
        </w:p>
        <w:p>
          <w:pPr>
            <w:pStyle w:val="Contents3"/>
            <w:tabs>
              <w:tab w:val="clear" w:pos="8459"/>
              <w:tab w:val="right" w:pos="9026" w:leader="dot"/>
            </w:tabs>
            <w:rPr/>
          </w:pPr>
          <w:hyperlink w:anchor="__RefHeading___Toc1917892_2322387425">
            <w:r>
              <w:rPr>
                <w:webHidden/>
                <w:rStyle w:val="IndexLink"/>
                <w:rtl w:val="true"/>
              </w:rPr>
              <w:t>و منها</w:t>
            </w:r>
            <w:r>
              <w:rPr>
                <w:rStyle w:val="IndexLink"/>
                <w:rtl w:val="true"/>
              </w:rPr>
              <w:t xml:space="preserve">: </w:t>
            </w:r>
            <w:r>
              <w:rPr>
                <w:rStyle w:val="IndexLink"/>
                <w:rtl w:val="true"/>
              </w:rPr>
              <w:t>عدم وجوب سجود السهو لها، و لا قضاء السجدة المنسیة</w:t>
            </w:r>
            <w:r>
              <w:rPr>
                <w:rStyle w:val="IndexLink"/>
                <w:rtl w:val="true"/>
              </w:rPr>
              <w:tab/>
            </w:r>
            <w:r>
              <w:rPr>
                <w:rStyle w:val="IndexLink"/>
              </w:rPr>
              <w:t>384</w:t>
            </w:r>
          </w:hyperlink>
        </w:p>
        <w:p>
          <w:pPr>
            <w:pStyle w:val="Contents3"/>
            <w:tabs>
              <w:tab w:val="clear" w:pos="8459"/>
              <w:tab w:val="right" w:pos="9026" w:leader="dot"/>
            </w:tabs>
            <w:rPr/>
          </w:pPr>
          <w:hyperlink w:anchor="__RefHeading___Toc1917894_2322387425">
            <w:r>
              <w:rPr>
                <w:webHidden/>
                <w:rStyle w:val="IndexLink"/>
                <w:rtl w:val="true"/>
              </w:rPr>
              <w:t>و منها</w:t>
            </w:r>
            <w:r>
              <w:rPr>
                <w:rStyle w:val="IndexLink"/>
                <w:rtl w:val="true"/>
              </w:rPr>
              <w:t xml:space="preserve">: </w:t>
            </w:r>
            <w:r>
              <w:rPr>
                <w:rStyle w:val="IndexLink"/>
                <w:rtl w:val="true"/>
              </w:rPr>
              <w:t>جواز إتیانها فی جوف الکعبة و سطحها</w:t>
            </w:r>
            <w:r>
              <w:rPr>
                <w:rStyle w:val="IndexLink"/>
                <w:rtl w:val="true"/>
              </w:rPr>
              <w:tab/>
            </w:r>
            <w:r>
              <w:rPr>
                <w:rStyle w:val="IndexLink"/>
              </w:rPr>
              <w:t>384</w:t>
            </w:r>
          </w:hyperlink>
        </w:p>
        <w:p>
          <w:pPr>
            <w:pStyle w:val="Contents3"/>
            <w:tabs>
              <w:tab w:val="clear" w:pos="8459"/>
              <w:tab w:val="right" w:pos="9026" w:leader="dot"/>
            </w:tabs>
            <w:rPr/>
          </w:pPr>
          <w:hyperlink w:anchor="__RefHeading___Toc1917896_2322387425">
            <w:r>
              <w:rPr>
                <w:webHidden/>
                <w:rStyle w:val="IndexLink"/>
                <w:rtl w:val="true"/>
              </w:rPr>
              <w:t>و منها</w:t>
            </w:r>
            <w:r>
              <w:rPr>
                <w:rStyle w:val="IndexLink"/>
                <w:rtl w:val="true"/>
              </w:rPr>
              <w:t xml:space="preserve">: </w:t>
            </w:r>
            <w:r>
              <w:rPr>
                <w:rStyle w:val="IndexLink"/>
                <w:rtl w:val="true"/>
              </w:rPr>
              <w:t>عدم مشروعیة الجماعة فیها، إلا فی صلاة الاستسقاء، و صلاة الغدیر علی أقوال</w:t>
            </w:r>
            <w:r>
              <w:rPr>
                <w:rStyle w:val="IndexLink"/>
                <w:rtl w:val="true"/>
              </w:rPr>
              <w:tab/>
            </w:r>
            <w:r>
              <w:rPr>
                <w:rStyle w:val="IndexLink"/>
              </w:rPr>
              <w:t>384</w:t>
            </w:r>
          </w:hyperlink>
        </w:p>
        <w:p>
          <w:pPr>
            <w:pStyle w:val="Contents3"/>
            <w:tabs>
              <w:tab w:val="clear" w:pos="8459"/>
              <w:tab w:val="right" w:pos="9026" w:leader="dot"/>
            </w:tabs>
            <w:rPr/>
          </w:pPr>
          <w:hyperlink w:anchor="__RefHeading___Toc1917898_2322387425">
            <w:r>
              <w:rPr>
                <w:webHidden/>
                <w:rStyle w:val="IndexLink"/>
                <w:rtl w:val="true"/>
              </w:rPr>
              <w:t>و منها</w:t>
            </w:r>
            <w:r>
              <w:rPr>
                <w:rStyle w:val="IndexLink"/>
                <w:rtl w:val="true"/>
              </w:rPr>
              <w:t xml:space="preserve">: </w:t>
            </w:r>
            <w:r>
              <w:rPr>
                <w:rStyle w:val="IndexLink"/>
                <w:rtl w:val="true"/>
              </w:rPr>
              <w:t>جواز قطعها اختیاراً</w:t>
            </w:r>
            <w:r>
              <w:rPr>
                <w:rStyle w:val="IndexLink"/>
                <w:rtl w:val="true"/>
              </w:rPr>
              <w:tab/>
            </w:r>
            <w:r>
              <w:rPr>
                <w:rStyle w:val="IndexLink"/>
              </w:rPr>
              <w:t>384</w:t>
            </w:r>
          </w:hyperlink>
        </w:p>
        <w:p>
          <w:pPr>
            <w:pStyle w:val="Contents3"/>
            <w:tabs>
              <w:tab w:val="clear" w:pos="8459"/>
              <w:tab w:val="right" w:pos="9026" w:leader="dot"/>
            </w:tabs>
            <w:rPr/>
          </w:pPr>
          <w:hyperlink w:anchor="__RefHeading___Toc1917900_2322387425">
            <w:r>
              <w:rPr>
                <w:webHidden/>
                <w:rStyle w:val="IndexLink"/>
                <w:rtl w:val="true"/>
              </w:rPr>
              <w:t>و منها</w:t>
            </w:r>
            <w:r>
              <w:rPr>
                <w:rStyle w:val="IndexLink"/>
                <w:rtl w:val="true"/>
              </w:rPr>
              <w:t xml:space="preserve">: </w:t>
            </w:r>
            <w:r>
              <w:rPr>
                <w:rStyle w:val="IndexLink"/>
                <w:rtl w:val="true"/>
              </w:rPr>
              <w:t>إتیانها فی البیت أفضل من إتیانها فی المسجد</w:t>
            </w:r>
            <w:r>
              <w:rPr>
                <w:rStyle w:val="IndexLink"/>
                <w:rtl w:val="true"/>
              </w:rPr>
              <w:tab/>
            </w:r>
            <w:r>
              <w:rPr>
                <w:rStyle w:val="IndexLink"/>
              </w:rPr>
              <w:t>384</w:t>
            </w:r>
          </w:hyperlink>
        </w:p>
        <w:p>
          <w:pPr>
            <w:pStyle w:val="Contents2"/>
            <w:tabs>
              <w:tab w:val="clear" w:pos="8743"/>
              <w:tab w:val="right" w:pos="9026" w:leader="dot"/>
            </w:tabs>
            <w:rPr/>
          </w:pPr>
          <w:hyperlink w:anchor="__RefHeading___Toc1917902_2322387425">
            <w:r>
              <w:rPr>
                <w:webHidden/>
                <w:rStyle w:val="IndexLink"/>
                <w:rtl w:val="true"/>
              </w:rPr>
              <w:t>فصل فی صلاة المسافر</w:t>
            </w:r>
            <w:r>
              <w:rPr>
                <w:rStyle w:val="IndexLink"/>
                <w:rtl w:val="true"/>
              </w:rPr>
              <w:tab/>
            </w:r>
            <w:r>
              <w:rPr>
                <w:rStyle w:val="IndexLink"/>
              </w:rPr>
              <w:t>385</w:t>
            </w:r>
          </w:hyperlink>
        </w:p>
        <w:p>
          <w:pPr>
            <w:pStyle w:val="Contents3"/>
            <w:tabs>
              <w:tab w:val="clear" w:pos="8459"/>
              <w:tab w:val="right" w:pos="9026" w:leader="dot"/>
            </w:tabs>
            <w:rPr/>
          </w:pPr>
          <w:hyperlink w:anchor="__RefHeading___Toc1917904_2322387425">
            <w:r>
              <w:rPr>
                <w:webHidden/>
                <w:rStyle w:val="IndexLink"/>
                <w:rtl w:val="true"/>
              </w:rPr>
              <w:t>وجوب القصر علی المسافر مع اجتماع الشرائط الآتیة بإسقاط الأخیرتین من الرباعیات</w:t>
            </w:r>
            <w:r>
              <w:rPr>
                <w:rStyle w:val="IndexLink"/>
                <w:rtl w:val="true"/>
              </w:rPr>
              <w:tab/>
            </w:r>
            <w:r>
              <w:rPr>
                <w:rStyle w:val="IndexLink"/>
              </w:rPr>
              <w:t>385</w:t>
            </w:r>
          </w:hyperlink>
        </w:p>
        <w:p>
          <w:pPr>
            <w:pStyle w:val="Contents3"/>
            <w:tabs>
              <w:tab w:val="clear" w:pos="8459"/>
              <w:tab w:val="right" w:pos="9026" w:leader="dot"/>
            </w:tabs>
            <w:rPr/>
          </w:pPr>
          <w:hyperlink w:anchor="__RefHeading___Toc1917906_2322387425">
            <w:r>
              <w:rPr>
                <w:webHidden/>
                <w:rStyle w:val="IndexLink"/>
                <w:rtl w:val="true"/>
              </w:rPr>
              <w:t>الامور التی یشترط فیها القصر</w:t>
            </w:r>
            <w:r>
              <w:rPr>
                <w:rStyle w:val="IndexLink"/>
                <w:rtl w:val="true"/>
              </w:rPr>
              <w:t>:</w:t>
              <w:tab/>
            </w:r>
            <w:r>
              <w:rPr>
                <w:rStyle w:val="IndexLink"/>
              </w:rPr>
              <w:t>385</w:t>
            </w:r>
          </w:hyperlink>
        </w:p>
        <w:p>
          <w:pPr>
            <w:pStyle w:val="Contents3"/>
            <w:tabs>
              <w:tab w:val="clear" w:pos="8459"/>
              <w:tab w:val="right" w:pos="9026" w:leader="dot"/>
            </w:tabs>
            <w:rPr/>
          </w:pPr>
          <w:hyperlink w:anchor="__RefHeading___Toc1917908_2322387425">
            <w:r>
              <w:rPr>
                <w:webHidden/>
                <w:rStyle w:val="IndexLink"/>
                <w:rtl w:val="true"/>
              </w:rPr>
              <w:t>الأول</w:t>
            </w:r>
            <w:r>
              <w:rPr>
                <w:rStyle w:val="IndexLink"/>
                <w:rtl w:val="true"/>
              </w:rPr>
              <w:t xml:space="preserve">: </w:t>
            </w:r>
            <w:r>
              <w:rPr>
                <w:rStyle w:val="IndexLink"/>
                <w:rtl w:val="true"/>
              </w:rPr>
              <w:t>المسافة، و هی ثمانیة فراسخ امتدادیة ذهاباً أو إباباً، أو ملفقة منهما</w:t>
            </w:r>
            <w:r>
              <w:rPr>
                <w:rStyle w:val="IndexLink"/>
                <w:rtl w:val="true"/>
              </w:rPr>
              <w:tab/>
            </w:r>
            <w:r>
              <w:rPr>
                <w:rStyle w:val="IndexLink"/>
              </w:rPr>
              <w:t>385</w:t>
            </w:r>
          </w:hyperlink>
        </w:p>
        <w:p>
          <w:pPr>
            <w:pStyle w:val="Contents3"/>
            <w:tabs>
              <w:tab w:val="clear" w:pos="8459"/>
              <w:tab w:val="right" w:pos="9026" w:leader="dot"/>
            </w:tabs>
            <w:rPr/>
          </w:pPr>
          <w:hyperlink w:anchor="__RefHeading___Toc1917910_2322387425">
            <w:r>
              <w:rPr>
                <w:webHidden/>
                <w:rStyle w:val="IndexLink"/>
                <w:rtl w:val="true"/>
              </w:rPr>
              <w:t>الفرسخ ثلاثة أمیال، و یساوی حالیاً خمسة کیلومترات و نصف تقریباً</w:t>
            </w:r>
            <w:r>
              <w:rPr>
                <w:rStyle w:val="IndexLink"/>
                <w:rtl w:val="true"/>
              </w:rPr>
              <w:tab/>
            </w:r>
            <w:r>
              <w:rPr>
                <w:rStyle w:val="IndexLink"/>
              </w:rPr>
              <w:t>390</w:t>
            </w:r>
          </w:hyperlink>
        </w:p>
        <w:p>
          <w:pPr>
            <w:pStyle w:val="Contents3"/>
            <w:tabs>
              <w:tab w:val="clear" w:pos="8459"/>
              <w:tab w:val="right" w:pos="9026" w:leader="dot"/>
            </w:tabs>
            <w:rPr/>
          </w:pPr>
          <w:hyperlink w:anchor="__RefHeading___Toc1917912_2322387425">
            <w:r>
              <w:rPr>
                <w:webHidden/>
                <w:rStyle w:val="IndexLink"/>
                <w:rtl w:val="true"/>
              </w:rPr>
              <w:t>المسافة مبنیة عن التحقیق، لا المسامحة العرفیة، فلو نقصت عن ثمانیة فراسخ لا یجوز القصر</w:t>
            </w:r>
            <w:r>
              <w:rPr>
                <w:rStyle w:val="IndexLink"/>
                <w:rtl w:val="true"/>
              </w:rPr>
              <w:tab/>
            </w:r>
            <w:r>
              <w:rPr>
                <w:rStyle w:val="IndexLink"/>
              </w:rPr>
              <w:t>390</w:t>
            </w:r>
          </w:hyperlink>
        </w:p>
        <w:p>
          <w:pPr>
            <w:pStyle w:val="Contents3"/>
            <w:tabs>
              <w:tab w:val="clear" w:pos="8459"/>
              <w:tab w:val="right" w:pos="9026" w:leader="dot"/>
            </w:tabs>
            <w:rPr/>
          </w:pPr>
          <w:hyperlink w:anchor="__RefHeading___Toc1917914_2322387425">
            <w:r>
              <w:rPr>
                <w:webHidden/>
                <w:rStyle w:val="IndexLink"/>
                <w:rtl w:val="true"/>
              </w:rPr>
              <w:t>لو شک فی کون مقصده مسافة شرعیة أو لا بقی علی التمام، و کذا لو ظن کونها مسافةً</w:t>
            </w:r>
            <w:r>
              <w:rPr>
                <w:rStyle w:val="IndexLink"/>
                <w:rtl w:val="true"/>
              </w:rPr>
              <w:tab/>
            </w:r>
            <w:r>
              <w:rPr>
                <w:rStyle w:val="IndexLink"/>
              </w:rPr>
              <w:t>391</w:t>
            </w:r>
          </w:hyperlink>
        </w:p>
        <w:p>
          <w:pPr>
            <w:pStyle w:val="Contents3"/>
            <w:tabs>
              <w:tab w:val="clear" w:pos="8459"/>
              <w:tab w:val="right" w:pos="9026" w:leader="dot"/>
            </w:tabs>
            <w:rPr/>
          </w:pPr>
          <w:hyperlink w:anchor="__RefHeading___Toc1917916_2322387425">
            <w:r>
              <w:rPr>
                <w:webHidden/>
                <w:rStyle w:val="IndexLink"/>
                <w:rtl w:val="true"/>
              </w:rPr>
              <w:t>تثبت المسافة بالعلم الحاصل من الاختیار و بالشیاع و البینة الشرعیة، و بالعدل الواحد إشکال</w:t>
            </w:r>
            <w:r>
              <w:rPr>
                <w:rStyle w:val="IndexLink"/>
                <w:rtl w:val="true"/>
              </w:rPr>
              <w:tab/>
            </w:r>
            <w:r>
              <w:rPr>
                <w:rStyle w:val="IndexLink"/>
              </w:rPr>
              <w:t>391</w:t>
            </w:r>
          </w:hyperlink>
        </w:p>
        <w:p>
          <w:pPr>
            <w:pStyle w:val="Contents3"/>
            <w:tabs>
              <w:tab w:val="clear" w:pos="8459"/>
              <w:tab w:val="right" w:pos="9026" w:leader="dot"/>
            </w:tabs>
            <w:rPr/>
          </w:pPr>
          <w:hyperlink w:anchor="__RefHeading___Toc1917918_2322387425">
            <w:r>
              <w:rPr>
                <w:webHidden/>
                <w:rStyle w:val="IndexLink"/>
                <w:rtl w:val="true"/>
              </w:rPr>
              <w:t>الأفضل فی عدم الحرج عند الشک وجوب الاختبار أو السؤال لتحصل البینة أو الشیاع المفید للعلم</w:t>
            </w:r>
            <w:r>
              <w:rPr>
                <w:rStyle w:val="IndexLink"/>
                <w:rtl w:val="true"/>
              </w:rPr>
              <w:tab/>
            </w:r>
            <w:r>
              <w:rPr>
                <w:rStyle w:val="IndexLink"/>
              </w:rPr>
              <w:t>393</w:t>
            </w:r>
          </w:hyperlink>
        </w:p>
        <w:p>
          <w:pPr>
            <w:pStyle w:val="Contents3"/>
            <w:tabs>
              <w:tab w:val="clear" w:pos="8459"/>
              <w:tab w:val="right" w:pos="9026" w:leader="dot"/>
            </w:tabs>
            <w:rPr/>
          </w:pPr>
          <w:hyperlink w:anchor="__RefHeading___Toc1917920_2322387425">
            <w:r>
              <w:rPr>
                <w:webHidden/>
                <w:rStyle w:val="IndexLink"/>
                <w:rtl w:val="true"/>
              </w:rPr>
              <w:t>الحکم فیما لو تعارضت البینتان</w:t>
            </w:r>
            <w:r>
              <w:rPr>
                <w:rStyle w:val="IndexLink"/>
                <w:rtl w:val="true"/>
              </w:rPr>
              <w:tab/>
            </w:r>
            <w:r>
              <w:rPr>
                <w:rStyle w:val="IndexLink"/>
              </w:rPr>
              <w:t>395</w:t>
            </w:r>
          </w:hyperlink>
        </w:p>
        <w:p>
          <w:pPr>
            <w:pStyle w:val="Contents3"/>
            <w:tabs>
              <w:tab w:val="clear" w:pos="8459"/>
              <w:tab w:val="right" w:pos="9026" w:leader="dot"/>
            </w:tabs>
            <w:rPr/>
          </w:pPr>
          <w:hyperlink w:anchor="__RefHeading___Toc1917922_2322387425">
            <w:r>
              <w:rPr>
                <w:webHidden/>
                <w:rStyle w:val="IndexLink"/>
                <w:rtl w:val="true"/>
              </w:rPr>
              <w:t>فیما لو شک فی مقدار المسافة شرعاً</w:t>
            </w:r>
            <w:r>
              <w:rPr>
                <w:rStyle w:val="IndexLink"/>
                <w:rtl w:val="true"/>
              </w:rPr>
              <w:tab/>
            </w:r>
            <w:r>
              <w:rPr>
                <w:rStyle w:val="IndexLink"/>
              </w:rPr>
              <w:t>395</w:t>
            </w:r>
          </w:hyperlink>
        </w:p>
        <w:p>
          <w:pPr>
            <w:pStyle w:val="Contents3"/>
            <w:tabs>
              <w:tab w:val="clear" w:pos="8459"/>
              <w:tab w:val="right" w:pos="9026" w:leader="dot"/>
            </w:tabs>
            <w:rPr/>
          </w:pPr>
          <w:hyperlink w:anchor="__RefHeading___Toc1917924_2322387425">
            <w:r>
              <w:rPr>
                <w:webHidden/>
                <w:rStyle w:val="IndexLink"/>
                <w:rtl w:val="true"/>
              </w:rPr>
              <w:t>حکم ما لو کان شاکاً فی المسافة و مع ذلک قصر</w:t>
            </w:r>
            <w:r>
              <w:rPr>
                <w:rStyle w:val="IndexLink"/>
                <w:rtl w:val="true"/>
              </w:rPr>
              <w:tab/>
            </w:r>
            <w:r>
              <w:rPr>
                <w:rStyle w:val="IndexLink"/>
              </w:rPr>
              <w:t>396</w:t>
            </w:r>
          </w:hyperlink>
        </w:p>
        <w:p>
          <w:pPr>
            <w:pStyle w:val="Contents3"/>
            <w:tabs>
              <w:tab w:val="clear" w:pos="8459"/>
              <w:tab w:val="right" w:pos="9026" w:leader="dot"/>
            </w:tabs>
            <w:rPr/>
          </w:pPr>
          <w:hyperlink w:anchor="__RefHeading___Toc1917926_2322387425">
            <w:r>
              <w:rPr>
                <w:webHidden/>
                <w:rStyle w:val="IndexLink"/>
                <w:rtl w:val="true"/>
              </w:rPr>
              <w:t>فیما لو اعتقد کونه مسافة فقصر ثم ظهر عدمها، أو اعتقد عدم کونه مسافة فأتم ثم ظهر العکس</w:t>
            </w:r>
            <w:r>
              <w:rPr>
                <w:rStyle w:val="IndexLink"/>
                <w:rtl w:val="true"/>
              </w:rPr>
              <w:tab/>
            </w:r>
            <w:r>
              <w:rPr>
                <w:rStyle w:val="IndexLink"/>
              </w:rPr>
              <w:t>396</w:t>
            </w:r>
          </w:hyperlink>
        </w:p>
        <w:p>
          <w:pPr>
            <w:pStyle w:val="Contents3"/>
            <w:tabs>
              <w:tab w:val="clear" w:pos="8459"/>
              <w:tab w:val="right" w:pos="9026" w:leader="dot"/>
            </w:tabs>
            <w:rPr/>
          </w:pPr>
          <w:hyperlink w:anchor="__RefHeading___Toc1917928_2322387425">
            <w:r>
              <w:rPr>
                <w:webHidden/>
                <w:rStyle w:val="IndexLink"/>
                <w:rtl w:val="true"/>
              </w:rPr>
              <w:t>لو شک فی کونه مسافة، أو اعتقد العدم ثم بان فی أثناء السیر کونه مسافة یقصر</w:t>
            </w:r>
            <w:r>
              <w:rPr>
                <w:rStyle w:val="IndexLink"/>
                <w:rtl w:val="true"/>
              </w:rPr>
              <w:tab/>
            </w:r>
            <w:r>
              <w:rPr>
                <w:rStyle w:val="IndexLink"/>
              </w:rPr>
              <w:t>397</w:t>
            </w:r>
          </w:hyperlink>
        </w:p>
        <w:p>
          <w:pPr>
            <w:pStyle w:val="Contents3"/>
            <w:tabs>
              <w:tab w:val="clear" w:pos="8459"/>
              <w:tab w:val="right" w:pos="9026" w:leader="dot"/>
            </w:tabs>
            <w:rPr/>
          </w:pPr>
          <w:hyperlink w:anchor="__RefHeading___Toc1917930_2322387425">
            <w:r>
              <w:rPr>
                <w:webHidden/>
                <w:rStyle w:val="IndexLink"/>
                <w:rtl w:val="true"/>
              </w:rPr>
              <w:t>الحکم فیما لو قصد الصبی مسافة ثم بلغ، أو أراد التطوع بالصلاة مع عدم بلوغه</w:t>
            </w:r>
            <w:r>
              <w:rPr>
                <w:rStyle w:val="IndexLink"/>
                <w:rtl w:val="true"/>
              </w:rPr>
              <w:tab/>
            </w:r>
            <w:r>
              <w:rPr>
                <w:rStyle w:val="IndexLink"/>
              </w:rPr>
              <w:t>397</w:t>
            </w:r>
          </w:hyperlink>
        </w:p>
        <w:p>
          <w:pPr>
            <w:pStyle w:val="Contents3"/>
            <w:tabs>
              <w:tab w:val="clear" w:pos="8459"/>
              <w:tab w:val="right" w:pos="9026" w:leader="dot"/>
            </w:tabs>
            <w:rPr/>
          </w:pPr>
          <w:hyperlink w:anchor="__RefHeading___Toc1917932_2322387425">
            <w:r>
              <w:rPr>
                <w:webHidden/>
                <w:rStyle w:val="IndexLink"/>
                <w:rtl w:val="true"/>
              </w:rPr>
              <w:t>لو تردد فی أقل من أربعة فراسخ ذاهباً و جائیاً مرات حتی بلغ المجموع ثمانیة لم یقصر</w:t>
            </w:r>
            <w:r>
              <w:rPr>
                <w:rStyle w:val="IndexLink"/>
                <w:rtl w:val="true"/>
              </w:rPr>
              <w:tab/>
            </w:r>
            <w:r>
              <w:rPr>
                <w:rStyle w:val="IndexLink"/>
              </w:rPr>
              <w:t>398</w:t>
            </w:r>
          </w:hyperlink>
        </w:p>
        <w:p>
          <w:pPr>
            <w:pStyle w:val="Contents3"/>
            <w:tabs>
              <w:tab w:val="clear" w:pos="8459"/>
              <w:tab w:val="right" w:pos="9026" w:leader="dot"/>
            </w:tabs>
            <w:rPr/>
          </w:pPr>
          <w:hyperlink w:anchor="__RefHeading___Toc1917934_2322387425">
            <w:r>
              <w:rPr>
                <w:webHidden/>
                <w:rStyle w:val="IndexLink"/>
                <w:rtl w:val="true"/>
              </w:rPr>
              <w:t>حکم ما لو کان للبلد طریقان والأبعد منهما مسافة</w:t>
            </w:r>
            <w:r>
              <w:rPr>
                <w:rStyle w:val="IndexLink"/>
                <w:rtl w:val="true"/>
              </w:rPr>
              <w:tab/>
            </w:r>
            <w:r>
              <w:rPr>
                <w:rStyle w:val="IndexLink"/>
              </w:rPr>
              <w:t>398</w:t>
            </w:r>
          </w:hyperlink>
        </w:p>
        <w:p>
          <w:pPr>
            <w:pStyle w:val="Contents3"/>
            <w:tabs>
              <w:tab w:val="clear" w:pos="8459"/>
              <w:tab w:val="right" w:pos="9026" w:leader="dot"/>
            </w:tabs>
            <w:rPr/>
          </w:pPr>
          <w:hyperlink w:anchor="__RefHeading___Toc1917936_2322387425">
            <w:r>
              <w:rPr>
                <w:webHidden/>
                <w:rStyle w:val="IndexLink"/>
                <w:rtl w:val="true"/>
              </w:rPr>
              <w:t>الحکم فی المسافة المستدیرة</w:t>
            </w:r>
            <w:r>
              <w:rPr>
                <w:rStyle w:val="IndexLink"/>
                <w:rtl w:val="true"/>
              </w:rPr>
              <w:tab/>
            </w:r>
            <w:r>
              <w:rPr>
                <w:rStyle w:val="IndexLink"/>
              </w:rPr>
              <w:t>400</w:t>
            </w:r>
          </w:hyperlink>
        </w:p>
        <w:p>
          <w:pPr>
            <w:pStyle w:val="Contents3"/>
            <w:tabs>
              <w:tab w:val="clear" w:pos="8459"/>
              <w:tab w:val="right" w:pos="9026" w:leader="dot"/>
            </w:tabs>
            <w:rPr/>
          </w:pPr>
          <w:hyperlink w:anchor="__RefHeading___Toc1917938_2322387425">
            <w:r>
              <w:rPr>
                <w:webHidden/>
                <w:rStyle w:val="IndexLink"/>
                <w:rtl w:val="true"/>
              </w:rPr>
              <w:t>فی مبدأ حساب المسافة فی المدن الکبار و المتوسطات والصغار التی لا سور لها</w:t>
            </w:r>
            <w:r>
              <w:rPr>
                <w:rStyle w:val="IndexLink"/>
                <w:rtl w:val="true"/>
              </w:rPr>
              <w:tab/>
            </w:r>
            <w:r>
              <w:rPr>
                <w:rStyle w:val="IndexLink"/>
              </w:rPr>
              <w:t>405</w:t>
            </w:r>
          </w:hyperlink>
        </w:p>
        <w:p>
          <w:pPr>
            <w:pStyle w:val="Contents3"/>
            <w:tabs>
              <w:tab w:val="clear" w:pos="8459"/>
              <w:tab w:val="right" w:pos="9026" w:leader="dot"/>
            </w:tabs>
            <w:rPr/>
          </w:pPr>
          <w:hyperlink w:anchor="__RefHeading___Toc1917940_2322387425">
            <w:r>
              <w:rPr>
                <w:webHidden/>
                <w:rStyle w:val="IndexLink"/>
                <w:rtl w:val="true"/>
              </w:rPr>
              <w:t>الشرط الثانی</w:t>
            </w:r>
            <w:r>
              <w:rPr>
                <w:rStyle w:val="IndexLink"/>
                <w:rtl w:val="true"/>
              </w:rPr>
              <w:t xml:space="preserve">: </w:t>
            </w:r>
            <w:r>
              <w:rPr>
                <w:rStyle w:val="IndexLink"/>
                <w:rtl w:val="true"/>
              </w:rPr>
              <w:t>قصد قطع المسافة من حین الخروج</w:t>
            </w:r>
            <w:r>
              <w:rPr>
                <w:rStyle w:val="IndexLink"/>
                <w:rtl w:val="true"/>
              </w:rPr>
              <w:tab/>
            </w:r>
            <w:r>
              <w:rPr>
                <w:rStyle w:val="IndexLink"/>
              </w:rPr>
              <w:t>408</w:t>
            </w:r>
          </w:hyperlink>
        </w:p>
        <w:p>
          <w:pPr>
            <w:pStyle w:val="Contents3"/>
            <w:tabs>
              <w:tab w:val="clear" w:pos="8459"/>
              <w:tab w:val="right" w:pos="9026" w:leader="dot"/>
            </w:tabs>
            <w:rPr/>
          </w:pPr>
          <w:hyperlink w:anchor="__RefHeading___Toc1917942_2322387425">
            <w:r>
              <w:rPr>
                <w:webHidden/>
                <w:rStyle w:val="IndexLink"/>
                <w:rtl w:val="true"/>
              </w:rPr>
              <w:t>عدم اعتبار اتصال السیر مع قصد المسافة، فیقصر و إن کان قصده قطع ثمانیة فی أیام</w:t>
            </w:r>
            <w:r>
              <w:rPr>
                <w:rStyle w:val="IndexLink"/>
                <w:rtl w:val="true"/>
              </w:rPr>
              <w:tab/>
            </w:r>
            <w:r>
              <w:rPr>
                <w:rStyle w:val="IndexLink"/>
              </w:rPr>
              <w:t>413</w:t>
            </w:r>
          </w:hyperlink>
        </w:p>
        <w:p>
          <w:pPr>
            <w:pStyle w:val="Contents3"/>
            <w:tabs>
              <w:tab w:val="clear" w:pos="8459"/>
              <w:tab w:val="right" w:pos="9026" w:leader="dot"/>
            </w:tabs>
            <w:rPr/>
          </w:pPr>
          <w:hyperlink w:anchor="__RefHeading___Toc1917944_2322387425">
            <w:r>
              <w:rPr>
                <w:webHidden/>
                <w:rStyle w:val="IndexLink"/>
                <w:rtl w:val="true"/>
              </w:rPr>
              <w:t>لا یعتبر فی قصد المسافة أن یکون مستقلاً، بل یکفی ولو جهة التبعیة و الطاعة کالزوجة والعبد</w:t>
            </w:r>
            <w:r>
              <w:rPr>
                <w:rStyle w:val="IndexLink"/>
                <w:rtl w:val="true"/>
              </w:rPr>
              <w:tab/>
            </w:r>
            <w:r>
              <w:rPr>
                <w:rStyle w:val="IndexLink"/>
              </w:rPr>
              <w:t>414</w:t>
            </w:r>
          </w:hyperlink>
        </w:p>
        <w:p>
          <w:pPr>
            <w:pStyle w:val="Contents3"/>
            <w:tabs>
              <w:tab w:val="clear" w:pos="8459"/>
              <w:tab w:val="right" w:pos="9026" w:leader="dot"/>
            </w:tabs>
            <w:rPr/>
          </w:pPr>
          <w:hyperlink w:anchor="__RefHeading___Toc1917946_2322387425">
            <w:r>
              <w:rPr>
                <w:webHidden/>
                <w:rStyle w:val="IndexLink"/>
                <w:rtl w:val="true"/>
              </w:rPr>
              <w:t>فیما لو علم التابع بمفارقة المتبوع قبل بلوغ المسافة و لو ملفقة</w:t>
            </w:r>
            <w:r>
              <w:rPr>
                <w:rStyle w:val="IndexLink"/>
                <w:rtl w:val="true"/>
              </w:rPr>
              <w:tab/>
            </w:r>
            <w:r>
              <w:rPr>
                <w:rStyle w:val="IndexLink"/>
              </w:rPr>
              <w:t>416</w:t>
            </w:r>
          </w:hyperlink>
        </w:p>
        <w:p>
          <w:pPr>
            <w:pStyle w:val="Contents3"/>
            <w:tabs>
              <w:tab w:val="clear" w:pos="8459"/>
              <w:tab w:val="right" w:pos="9026" w:leader="dot"/>
            </w:tabs>
            <w:rPr/>
          </w:pPr>
          <w:hyperlink w:anchor="__RefHeading___Toc1917948_2322387425">
            <w:r>
              <w:rPr>
                <w:webHidden/>
                <w:rStyle w:val="IndexLink"/>
                <w:rtl w:val="true"/>
              </w:rPr>
              <w:t>الحکم فیما لو کان التابع عازماً علی المفارقة أمکنه، أو معلقاً لها علی حصول أمر کالعتق أو الطلاق</w:t>
            </w:r>
            <w:r>
              <w:rPr>
                <w:rStyle w:val="IndexLink"/>
                <w:rtl w:val="true"/>
              </w:rPr>
              <w:tab/>
            </w:r>
            <w:r>
              <w:rPr>
                <w:rStyle w:val="IndexLink"/>
              </w:rPr>
              <w:t>419</w:t>
            </w:r>
          </w:hyperlink>
        </w:p>
        <w:p>
          <w:pPr>
            <w:pStyle w:val="Contents3"/>
            <w:tabs>
              <w:tab w:val="clear" w:pos="8459"/>
              <w:tab w:val="right" w:pos="9026" w:leader="dot"/>
            </w:tabs>
            <w:rPr/>
          </w:pPr>
          <w:hyperlink w:anchor="__RefHeading___Toc1917950_2322387425">
            <w:r>
              <w:rPr>
                <w:webHidden/>
                <w:rStyle w:val="IndexLink"/>
                <w:rtl w:val="true"/>
              </w:rPr>
              <w:t>فیما لو اعتقد التابع أن متبوعه لم یقصد المسافة، أو شک فی ذلک و فی الأثناء علم أنه قاصد لها</w:t>
            </w:r>
            <w:r>
              <w:rPr>
                <w:rStyle w:val="IndexLink"/>
                <w:rtl w:val="true"/>
              </w:rPr>
              <w:tab/>
            </w:r>
            <w:r>
              <w:rPr>
                <w:rStyle w:val="IndexLink"/>
              </w:rPr>
              <w:t>421</w:t>
            </w:r>
          </w:hyperlink>
        </w:p>
        <w:p>
          <w:pPr>
            <w:pStyle w:val="Contents3"/>
            <w:tabs>
              <w:tab w:val="clear" w:pos="8459"/>
              <w:tab w:val="right" w:pos="9026" w:leader="dot"/>
            </w:tabs>
            <w:rPr/>
          </w:pPr>
          <w:hyperlink w:anchor="__RefHeading___Toc1917952_2322387425">
            <w:r>
              <w:rPr>
                <w:webHidden/>
                <w:rStyle w:val="IndexLink"/>
                <w:rtl w:val="true"/>
              </w:rPr>
              <w:t>الحکم فیما إذا کان مکرهاً علی السفر أو اجبر علیه، أو القی فی السفینة من دون اختیاره</w:t>
            </w:r>
            <w:r>
              <w:rPr>
                <w:rStyle w:val="IndexLink"/>
                <w:rtl w:val="true"/>
              </w:rPr>
              <w:tab/>
            </w:r>
            <w:r>
              <w:rPr>
                <w:rStyle w:val="IndexLink"/>
              </w:rPr>
              <w:t>425</w:t>
            </w:r>
          </w:hyperlink>
        </w:p>
        <w:p>
          <w:pPr>
            <w:pStyle w:val="Contents3"/>
            <w:tabs>
              <w:tab w:val="clear" w:pos="8459"/>
              <w:tab w:val="right" w:pos="9026" w:leader="dot"/>
            </w:tabs>
            <w:rPr/>
          </w:pPr>
          <w:hyperlink w:anchor="__RefHeading___Toc1917954_2322387425">
            <w:r>
              <w:rPr>
                <w:webHidden/>
                <w:rStyle w:val="IndexLink"/>
                <w:rtl w:val="true"/>
              </w:rPr>
              <w:t>الشرط الثالث</w:t>
            </w:r>
            <w:r>
              <w:rPr>
                <w:rStyle w:val="IndexLink"/>
                <w:rtl w:val="true"/>
              </w:rPr>
              <w:t xml:space="preserve">: </w:t>
            </w:r>
            <w:r>
              <w:rPr>
                <w:rStyle w:val="IndexLink"/>
                <w:rtl w:val="true"/>
              </w:rPr>
              <w:t>استمرار قصد المسافة، فلو عدل عنه قبل بلوغ الأربعة أو تردد أتم</w:t>
            </w:r>
            <w:r>
              <w:rPr>
                <w:rStyle w:val="IndexLink"/>
                <w:rtl w:val="true"/>
              </w:rPr>
              <w:tab/>
            </w:r>
            <w:r>
              <w:rPr>
                <w:rStyle w:val="IndexLink"/>
              </w:rPr>
              <w:t>427</w:t>
            </w:r>
          </w:hyperlink>
        </w:p>
        <w:p>
          <w:pPr>
            <w:pStyle w:val="Contents3"/>
            <w:tabs>
              <w:tab w:val="clear" w:pos="8459"/>
              <w:tab w:val="right" w:pos="9026" w:leader="dot"/>
            </w:tabs>
            <w:rPr/>
          </w:pPr>
          <w:hyperlink w:anchor="__RefHeading___Toc1917956_2322387425">
            <w:r>
              <w:rPr>
                <w:webHidden/>
                <w:rStyle w:val="IndexLink"/>
                <w:rtl w:val="true"/>
              </w:rPr>
              <w:t>فی کفایة بقاء قصد النوع فی استمرار القصد و إن عدل عن الشخص</w:t>
            </w:r>
            <w:r>
              <w:rPr>
                <w:rStyle w:val="IndexLink"/>
                <w:rtl w:val="true"/>
              </w:rPr>
              <w:tab/>
            </w:r>
            <w:r>
              <w:rPr>
                <w:rStyle w:val="IndexLink"/>
              </w:rPr>
              <w:t>428</w:t>
            </w:r>
          </w:hyperlink>
        </w:p>
        <w:p>
          <w:pPr>
            <w:pStyle w:val="Contents3"/>
            <w:tabs>
              <w:tab w:val="clear" w:pos="8459"/>
              <w:tab w:val="right" w:pos="9026" w:leader="dot"/>
            </w:tabs>
            <w:rPr/>
          </w:pPr>
          <w:hyperlink w:anchor="__RefHeading___Toc1917958_2322387425">
            <w:r>
              <w:rPr>
                <w:webHidden/>
                <w:rStyle w:val="IndexLink"/>
                <w:rtl w:val="true"/>
              </w:rPr>
              <w:t>الحکم فیما لو تردد فی الأثناء ثم عاد إلی الجزم قبل قطع مسافة من الطریق أو بعده</w:t>
            </w:r>
            <w:r>
              <w:rPr>
                <w:rStyle w:val="IndexLink"/>
                <w:rtl w:val="true"/>
              </w:rPr>
              <w:tab/>
            </w:r>
            <w:r>
              <w:rPr>
                <w:rStyle w:val="IndexLink"/>
              </w:rPr>
              <w:t>428</w:t>
            </w:r>
          </w:hyperlink>
        </w:p>
        <w:p>
          <w:pPr>
            <w:pStyle w:val="Contents3"/>
            <w:tabs>
              <w:tab w:val="clear" w:pos="8459"/>
              <w:tab w:val="right" w:pos="9026" w:leader="dot"/>
            </w:tabs>
            <w:rPr/>
          </w:pPr>
          <w:hyperlink w:anchor="__RefHeading___Toc1917960_2322387425">
            <w:r>
              <w:rPr>
                <w:webHidden/>
                <w:rStyle w:val="IndexLink"/>
                <w:rtl w:val="true"/>
              </w:rPr>
              <w:t>عدم وجوب إعادة ما صلاه قصراً فی وقته قبل العدول عن قصده قضلاً عن قضائه خارجه</w:t>
            </w:r>
            <w:r>
              <w:rPr>
                <w:rStyle w:val="IndexLink"/>
                <w:rtl w:val="true"/>
              </w:rPr>
              <w:tab/>
            </w:r>
            <w:r>
              <w:rPr>
                <w:rStyle w:val="IndexLink"/>
              </w:rPr>
              <w:t>432</w:t>
            </w:r>
          </w:hyperlink>
        </w:p>
        <w:p>
          <w:pPr>
            <w:pStyle w:val="Contents3"/>
            <w:tabs>
              <w:tab w:val="clear" w:pos="8459"/>
              <w:tab w:val="right" w:pos="9026" w:leader="dot"/>
            </w:tabs>
            <w:rPr/>
          </w:pPr>
          <w:hyperlink w:anchor="__RefHeading___Toc1917962_2322387425">
            <w:r>
              <w:rPr>
                <w:webHidden/>
                <w:rStyle w:val="IndexLink"/>
                <w:rtl w:val="true"/>
              </w:rPr>
              <w:t>الرابع</w:t>
            </w:r>
            <w:r>
              <w:rPr>
                <w:rStyle w:val="IndexLink"/>
                <w:rtl w:val="true"/>
              </w:rPr>
              <w:t xml:space="preserve">: </w:t>
            </w:r>
            <w:r>
              <w:rPr>
                <w:rStyle w:val="IndexLink"/>
                <w:rtl w:val="true"/>
              </w:rPr>
              <w:t>أن لا یکون من قصده فی أول السیر أو أثنائه إقامة عشرة أیام قبل بلوغ الثمانیة</w:t>
            </w:r>
            <w:r>
              <w:rPr>
                <w:rStyle w:val="IndexLink"/>
                <w:rtl w:val="true"/>
              </w:rPr>
              <w:tab/>
            </w:r>
            <w:r>
              <w:rPr>
                <w:rStyle w:val="IndexLink"/>
              </w:rPr>
              <w:t>432</w:t>
            </w:r>
          </w:hyperlink>
        </w:p>
        <w:p>
          <w:pPr>
            <w:pStyle w:val="Contents3"/>
            <w:tabs>
              <w:tab w:val="clear" w:pos="8459"/>
              <w:tab w:val="right" w:pos="9026" w:leader="dot"/>
            </w:tabs>
            <w:rPr/>
          </w:pPr>
          <w:hyperlink w:anchor="__RefHeading___Toc1917964_2322387425">
            <w:r>
              <w:rPr>
                <w:webHidden/>
                <w:rStyle w:val="IndexLink"/>
                <w:rtl w:val="true"/>
              </w:rPr>
              <w:t>الحکم فیما لو کان حین الشروع فی السفر أو أثنائه قاصداً الإقامة أو متردداً فی ذلک و عدم عن تردیده</w:t>
            </w:r>
            <w:r>
              <w:rPr>
                <w:rStyle w:val="IndexLink"/>
                <w:rtl w:val="true"/>
              </w:rPr>
              <w:tab/>
            </w:r>
            <w:r>
              <w:rPr>
                <w:rStyle w:val="IndexLink"/>
              </w:rPr>
              <w:t>435</w:t>
            </w:r>
          </w:hyperlink>
        </w:p>
        <w:p>
          <w:pPr>
            <w:pStyle w:val="Contents3"/>
            <w:tabs>
              <w:tab w:val="clear" w:pos="8459"/>
              <w:tab w:val="right" w:pos="9026" w:leader="dot"/>
            </w:tabs>
            <w:rPr/>
          </w:pPr>
          <w:hyperlink w:anchor="__RefHeading___Toc1917966_2322387425">
            <w:r>
              <w:rPr>
                <w:webHidden/>
                <w:rStyle w:val="IndexLink"/>
                <w:rtl w:val="true"/>
              </w:rPr>
              <w:t>فیما لو یکن ناویاً أول السفر الإقامة أو المرور علی الوطن و قطع مقداراً من المسافة، ثم بدا له ذلک، ثم عدل</w:t>
            </w:r>
            <w:r>
              <w:rPr>
                <w:rStyle w:val="IndexLink"/>
                <w:rtl w:val="true"/>
              </w:rPr>
              <w:tab/>
            </w:r>
            <w:r>
              <w:rPr>
                <w:rStyle w:val="IndexLink"/>
              </w:rPr>
              <w:t>437</w:t>
            </w:r>
          </w:hyperlink>
        </w:p>
        <w:p>
          <w:pPr>
            <w:pStyle w:val="Contents3"/>
            <w:tabs>
              <w:tab w:val="clear" w:pos="8459"/>
              <w:tab w:val="right" w:pos="9026" w:leader="dot"/>
            </w:tabs>
            <w:rPr/>
          </w:pPr>
          <w:hyperlink w:anchor="__RefHeading___Toc1917968_2322387425">
            <w:r>
              <w:rPr>
                <w:webHidden/>
                <w:rStyle w:val="IndexLink"/>
                <w:rtl w:val="true"/>
              </w:rPr>
              <w:t>الخامس من الشروط</w:t>
            </w:r>
            <w:r>
              <w:rPr>
                <w:rStyle w:val="IndexLink"/>
                <w:rtl w:val="true"/>
              </w:rPr>
              <w:t xml:space="preserve">: </w:t>
            </w:r>
            <w:r>
              <w:rPr>
                <w:rStyle w:val="IndexLink"/>
                <w:rtl w:val="true"/>
              </w:rPr>
              <w:t>أن لا یکون السفر حراماً، و إلا لم یقصر</w:t>
            </w:r>
            <w:r>
              <w:rPr>
                <w:rStyle w:val="IndexLink"/>
                <w:rtl w:val="true"/>
              </w:rPr>
              <w:tab/>
            </w:r>
            <w:r>
              <w:rPr>
                <w:rStyle w:val="IndexLink"/>
              </w:rPr>
              <w:t>440</w:t>
            </w:r>
          </w:hyperlink>
        </w:p>
        <w:p>
          <w:pPr>
            <w:pStyle w:val="Contents3"/>
            <w:tabs>
              <w:tab w:val="clear" w:pos="8459"/>
              <w:tab w:val="right" w:pos="9026" w:leader="dot"/>
            </w:tabs>
            <w:rPr/>
          </w:pPr>
          <w:hyperlink w:anchor="__RefHeading___Toc1917970_2322387425">
            <w:r>
              <w:rPr>
                <w:webHidden/>
                <w:rStyle w:val="IndexLink"/>
                <w:rtl w:val="true"/>
              </w:rPr>
              <w:t>إذا کان السفر مستلزماً لترک واجب کالفرار من الدین و نحوه فهل یوجب التمام، أم لا؟</w:t>
            </w:r>
            <w:r>
              <w:rPr>
                <w:rStyle w:val="IndexLink"/>
                <w:rtl w:val="true"/>
              </w:rPr>
              <w:tab/>
            </w:r>
            <w:r>
              <w:rPr>
                <w:rStyle w:val="IndexLink"/>
              </w:rPr>
              <w:t>442</w:t>
            </w:r>
          </w:hyperlink>
        </w:p>
        <w:p>
          <w:pPr>
            <w:pStyle w:val="Contents3"/>
            <w:tabs>
              <w:tab w:val="clear" w:pos="8459"/>
              <w:tab w:val="right" w:pos="9026" w:leader="dot"/>
            </w:tabs>
            <w:rPr/>
          </w:pPr>
          <w:hyperlink w:anchor="__RefHeading___Toc1917972_2322387425">
            <w:r>
              <w:rPr>
                <w:webHidden/>
                <w:rStyle w:val="IndexLink"/>
                <w:rtl w:val="true"/>
              </w:rPr>
              <w:t>حکم ما إذا کان السفر مباحاً لکن رکب دابة غصیبة، أو کان المشی فی أرض مغصوبة</w:t>
            </w:r>
            <w:r>
              <w:rPr>
                <w:rStyle w:val="IndexLink"/>
                <w:rtl w:val="true"/>
              </w:rPr>
              <w:tab/>
            </w:r>
            <w:r>
              <w:rPr>
                <w:rStyle w:val="IndexLink"/>
              </w:rPr>
              <w:t>444</w:t>
            </w:r>
          </w:hyperlink>
        </w:p>
        <w:p>
          <w:pPr>
            <w:pStyle w:val="Contents3"/>
            <w:tabs>
              <w:tab w:val="clear" w:pos="8459"/>
              <w:tab w:val="right" w:pos="9026" w:leader="dot"/>
            </w:tabs>
            <w:rPr/>
          </w:pPr>
          <w:hyperlink w:anchor="__RefHeading___Toc1917974_2322387425">
            <w:r>
              <w:rPr>
                <w:webHidden/>
                <w:rStyle w:val="IndexLink"/>
                <w:rtl w:val="true"/>
              </w:rPr>
              <w:t>االتابع للجائر المجبور أو المکره، أو کان قصده دفع مظلمة أو نحوها من الأعمال الراجحة قصر، و بعکسه یتم</w:t>
            </w:r>
            <w:r>
              <w:rPr>
                <w:rStyle w:val="IndexLink"/>
                <w:rtl w:val="true"/>
              </w:rPr>
              <w:tab/>
            </w:r>
            <w:r>
              <w:rPr>
                <w:rStyle w:val="IndexLink"/>
              </w:rPr>
              <w:t>445</w:t>
            </w:r>
          </w:hyperlink>
        </w:p>
        <w:p>
          <w:pPr>
            <w:pStyle w:val="Contents3"/>
            <w:tabs>
              <w:tab w:val="clear" w:pos="8459"/>
              <w:tab w:val="right" w:pos="9026" w:leader="dot"/>
            </w:tabs>
            <w:rPr/>
          </w:pPr>
          <w:hyperlink w:anchor="__RefHeading___Toc1917976_2322387425">
            <w:r>
              <w:rPr>
                <w:webHidden/>
                <w:rStyle w:val="IndexLink"/>
                <w:rtl w:val="true"/>
              </w:rPr>
              <w:t>حکم ما لو کان التابع للجائر المعد نفسه لطاعته لو أمره بالسفر فسافر امتثالاً لأمره، سواء أعد إعانة له، أم لم یعد إعانة علی الظلم</w:t>
            </w:r>
            <w:r>
              <w:rPr>
                <w:rStyle w:val="IndexLink"/>
                <w:rtl w:val="true"/>
              </w:rPr>
              <w:tab/>
            </w:r>
            <w:r>
              <w:rPr>
                <w:rStyle w:val="IndexLink"/>
              </w:rPr>
              <w:t>446</w:t>
            </w:r>
          </w:hyperlink>
        </w:p>
        <w:p>
          <w:pPr>
            <w:pStyle w:val="Contents3"/>
            <w:tabs>
              <w:tab w:val="clear" w:pos="8459"/>
              <w:tab w:val="right" w:pos="9026" w:leader="dot"/>
            </w:tabs>
            <w:rPr/>
          </w:pPr>
          <w:hyperlink w:anchor="__RefHeading___Toc1917978_2322387425">
            <w:r>
              <w:rPr>
                <w:webHidden/>
                <w:rStyle w:val="IndexLink"/>
                <w:rtl w:val="true"/>
              </w:rPr>
              <w:t>الحکم فیما لو سافر للصید لقوت عیاله و التجارة، أو للهو کما عند أبناء الدنیا</w:t>
            </w:r>
            <w:r>
              <w:rPr>
                <w:rStyle w:val="IndexLink"/>
                <w:rtl w:val="true"/>
              </w:rPr>
              <w:tab/>
            </w:r>
            <w:r>
              <w:rPr>
                <w:rStyle w:val="IndexLink"/>
              </w:rPr>
              <w:t>447</w:t>
            </w:r>
          </w:hyperlink>
        </w:p>
        <w:p>
          <w:pPr>
            <w:pStyle w:val="Contents3"/>
            <w:tabs>
              <w:tab w:val="clear" w:pos="8459"/>
              <w:tab w:val="right" w:pos="9026" w:leader="dot"/>
            </w:tabs>
            <w:rPr/>
          </w:pPr>
          <w:hyperlink w:anchor="__RefHeading___Toc1917980_2322387425">
            <w:r>
              <w:rPr>
                <w:webHidden/>
                <w:rStyle w:val="IndexLink"/>
                <w:rtl w:val="true"/>
              </w:rPr>
              <w:t>الراجع من سفر المعصیة إن کان بعد التوبة یقصر، و إن کان مع عدم التوبة فلا یبعد وجوب التمام علیه</w:t>
            </w:r>
            <w:r>
              <w:rPr>
                <w:rStyle w:val="IndexLink"/>
                <w:rtl w:val="true"/>
              </w:rPr>
              <w:tab/>
            </w:r>
            <w:r>
              <w:rPr>
                <w:rStyle w:val="IndexLink"/>
              </w:rPr>
              <w:t>448</w:t>
            </w:r>
          </w:hyperlink>
        </w:p>
        <w:p>
          <w:pPr>
            <w:pStyle w:val="Contents3"/>
            <w:tabs>
              <w:tab w:val="clear" w:pos="8459"/>
              <w:tab w:val="right" w:pos="9026" w:leader="dot"/>
            </w:tabs>
            <w:rPr/>
          </w:pPr>
          <w:hyperlink w:anchor="__RefHeading___Toc1917982_2322387425">
            <w:r>
              <w:rPr>
                <w:webHidden/>
                <w:rStyle w:val="IndexLink"/>
                <w:rtl w:val="true"/>
              </w:rPr>
              <w:t>إباحة السفر کما أنها شرط فی الابتداء فکذلک شرط فی الاستدامة</w:t>
            </w:r>
            <w:r>
              <w:rPr>
                <w:rStyle w:val="IndexLink"/>
                <w:rtl w:val="true"/>
              </w:rPr>
              <w:tab/>
            </w:r>
            <w:r>
              <w:rPr>
                <w:rStyle w:val="IndexLink"/>
              </w:rPr>
              <w:t>451</w:t>
            </w:r>
          </w:hyperlink>
        </w:p>
        <w:p>
          <w:pPr>
            <w:pStyle w:val="Contents3"/>
            <w:tabs>
              <w:tab w:val="clear" w:pos="8459"/>
              <w:tab w:val="right" w:pos="9026" w:leader="dot"/>
            </w:tabs>
            <w:rPr/>
          </w:pPr>
          <w:hyperlink w:anchor="__RefHeading___Toc1917984_2322387425">
            <w:r>
              <w:rPr>
                <w:webHidden/>
                <w:rStyle w:val="IndexLink"/>
                <w:rtl w:val="true"/>
              </w:rPr>
              <w:t>حکم ما لو کانت غایة السفر ملفقة من الطاعة و المعصیة</w:t>
            </w:r>
            <w:r>
              <w:rPr>
                <w:rStyle w:val="IndexLink"/>
                <w:rtl w:val="true"/>
              </w:rPr>
              <w:tab/>
            </w:r>
            <w:r>
              <w:rPr>
                <w:rStyle w:val="IndexLink"/>
              </w:rPr>
              <w:t>456</w:t>
            </w:r>
          </w:hyperlink>
        </w:p>
        <w:p>
          <w:pPr>
            <w:pStyle w:val="Contents3"/>
            <w:tabs>
              <w:tab w:val="clear" w:pos="8459"/>
              <w:tab w:val="right" w:pos="9026" w:leader="dot"/>
            </w:tabs>
            <w:rPr/>
          </w:pPr>
          <w:hyperlink w:anchor="__RefHeading___Toc1917986_2322387425">
            <w:r>
              <w:rPr>
                <w:webHidden/>
                <w:rStyle w:val="IndexLink"/>
                <w:rtl w:val="true"/>
              </w:rPr>
              <w:t>فیما لو شک فی کون السفر معصیة أو لا مع کون الشبهة موضوعیة</w:t>
            </w:r>
            <w:r>
              <w:rPr>
                <w:rStyle w:val="IndexLink"/>
                <w:rtl w:val="true"/>
              </w:rPr>
              <w:tab/>
            </w:r>
            <w:r>
              <w:rPr>
                <w:rStyle w:val="IndexLink"/>
              </w:rPr>
              <w:t>459</w:t>
            </w:r>
          </w:hyperlink>
        </w:p>
        <w:p>
          <w:pPr>
            <w:pStyle w:val="Contents3"/>
            <w:tabs>
              <w:tab w:val="clear" w:pos="8459"/>
              <w:tab w:val="right" w:pos="9026" w:leader="dot"/>
            </w:tabs>
            <w:rPr/>
          </w:pPr>
          <w:hyperlink w:anchor="__RefHeading___Toc1917988_2322387425">
            <w:r>
              <w:rPr>
                <w:webHidden/>
                <w:rStyle w:val="IndexLink"/>
                <w:rtl w:val="true"/>
              </w:rPr>
              <w:t>هل المدار فی الحلیة و الحرمة علی الواقع، أو الاعتقاد، أو الظاهر من جهة الاصول إشکال؟</w:t>
            </w:r>
            <w:r>
              <w:rPr>
                <w:rStyle w:val="IndexLink"/>
                <w:rtl w:val="true"/>
              </w:rPr>
              <w:tab/>
            </w:r>
            <w:r>
              <w:rPr>
                <w:rStyle w:val="IndexLink"/>
              </w:rPr>
              <w:t>459</w:t>
            </w:r>
          </w:hyperlink>
        </w:p>
        <w:p>
          <w:pPr>
            <w:pStyle w:val="Contents3"/>
            <w:tabs>
              <w:tab w:val="clear" w:pos="8459"/>
              <w:tab w:val="right" w:pos="9026" w:leader="dot"/>
            </w:tabs>
            <w:rPr/>
          </w:pPr>
          <w:hyperlink w:anchor="__RefHeading___Toc1917990_2322387425">
            <w:r>
              <w:rPr>
                <w:webHidden/>
                <w:rStyle w:val="IndexLink"/>
                <w:rtl w:val="true"/>
              </w:rPr>
              <w:t>فیما لو کانت الغایة المحرمة فی أثناء الطریق لکن کان السفر إلیه مستلزماً لقطع مدار آخر من المسافة</w:t>
            </w:r>
            <w:r>
              <w:rPr>
                <w:rStyle w:val="IndexLink"/>
                <w:rtl w:val="true"/>
              </w:rPr>
              <w:tab/>
            </w:r>
            <w:r>
              <w:rPr>
                <w:rStyle w:val="IndexLink"/>
              </w:rPr>
              <w:t>463</w:t>
            </w:r>
          </w:hyperlink>
        </w:p>
        <w:p>
          <w:pPr>
            <w:pStyle w:val="Contents3"/>
            <w:tabs>
              <w:tab w:val="clear" w:pos="8459"/>
              <w:tab w:val="right" w:pos="9026" w:leader="dot"/>
            </w:tabs>
            <w:rPr/>
          </w:pPr>
          <w:hyperlink w:anchor="__RefHeading___Toc1917992_2322387425">
            <w:r>
              <w:rPr>
                <w:webHidden/>
                <w:rStyle w:val="IndexLink"/>
                <w:rtl w:val="true"/>
              </w:rPr>
              <w:t>السفر بقصد مجرد التنزه لیس بحرام، و لا یوجب التمام</w:t>
            </w:r>
            <w:r>
              <w:rPr>
                <w:rStyle w:val="IndexLink"/>
                <w:rtl w:val="true"/>
              </w:rPr>
              <w:tab/>
            </w:r>
            <w:r>
              <w:rPr>
                <w:rStyle w:val="IndexLink"/>
              </w:rPr>
              <w:t>465</w:t>
            </w:r>
          </w:hyperlink>
        </w:p>
        <w:p>
          <w:pPr>
            <w:pStyle w:val="Contents3"/>
            <w:tabs>
              <w:tab w:val="clear" w:pos="8459"/>
              <w:tab w:val="right" w:pos="9026" w:leader="dot"/>
            </w:tabs>
            <w:rPr/>
          </w:pPr>
          <w:hyperlink w:anchor="__RefHeading___Toc1917994_2322387425">
            <w:r>
              <w:rPr>
                <w:webHidden/>
                <w:rStyle w:val="IndexLink"/>
                <w:rtl w:val="true"/>
              </w:rPr>
              <w:t>فی حکم ما لو نذر أن یتم الصلاة فی السفر فی یوم معین أو یصوم یوماً معیناً</w:t>
            </w:r>
            <w:r>
              <w:rPr>
                <w:rStyle w:val="IndexLink"/>
                <w:rtl w:val="true"/>
              </w:rPr>
              <w:tab/>
            </w:r>
            <w:r>
              <w:rPr>
                <w:rStyle w:val="IndexLink"/>
              </w:rPr>
              <w:t>465</w:t>
            </w:r>
          </w:hyperlink>
        </w:p>
        <w:p>
          <w:pPr>
            <w:pStyle w:val="Contents3"/>
            <w:tabs>
              <w:tab w:val="clear" w:pos="8459"/>
              <w:tab w:val="right" w:pos="9026" w:leader="dot"/>
            </w:tabs>
            <w:rPr/>
          </w:pPr>
          <w:hyperlink w:anchor="__RefHeading___Toc1917996_2322387425">
            <w:r>
              <w:rPr>
                <w:webHidden/>
                <w:rStyle w:val="IndexLink"/>
                <w:rtl w:val="true"/>
              </w:rPr>
              <w:t>فیما إذا کان سفره مباحاً لکن یقصد الغایة المحرمة فی حواشی الطریق فیخرج عنه لمحرم و یرجع إلیه</w:t>
            </w:r>
            <w:r>
              <w:rPr>
                <w:rStyle w:val="IndexLink"/>
                <w:rtl w:val="true"/>
              </w:rPr>
              <w:tab/>
            </w:r>
            <w:r>
              <w:rPr>
                <w:rStyle w:val="IndexLink"/>
              </w:rPr>
              <w:t>469</w:t>
            </w:r>
          </w:hyperlink>
        </w:p>
        <w:p>
          <w:pPr>
            <w:pStyle w:val="Contents3"/>
            <w:tabs>
              <w:tab w:val="clear" w:pos="8459"/>
              <w:tab w:val="right" w:pos="9026" w:leader="dot"/>
            </w:tabs>
            <w:rPr/>
          </w:pPr>
          <w:hyperlink w:anchor="__RefHeading___Toc1917998_2322387425">
            <w:r>
              <w:rPr>
                <w:webHidden/>
                <w:rStyle w:val="IndexLink"/>
                <w:rtl w:val="true"/>
              </w:rPr>
              <w:t>الحکم فیما لو قصد مکاناً لغایة محرمة، و حاله لو تاب، أو لو لم یتب</w:t>
            </w:r>
            <w:r>
              <w:rPr>
                <w:rStyle w:val="IndexLink"/>
                <w:rtl w:val="true"/>
              </w:rPr>
              <w:tab/>
            </w:r>
            <w:r>
              <w:rPr>
                <w:rStyle w:val="IndexLink"/>
              </w:rPr>
              <w:t>475</w:t>
            </w:r>
          </w:hyperlink>
        </w:p>
        <w:p>
          <w:pPr>
            <w:pStyle w:val="Contents3"/>
            <w:tabs>
              <w:tab w:val="clear" w:pos="8459"/>
              <w:tab w:val="right" w:pos="9026" w:leader="dot"/>
            </w:tabs>
            <w:rPr/>
          </w:pPr>
          <w:hyperlink w:anchor="__RefHeading___Toc1918000_2322387425">
            <w:r>
              <w:rPr>
                <w:webHidden/>
                <w:rStyle w:val="IndexLink"/>
                <w:rtl w:val="true"/>
              </w:rPr>
              <w:t>فیما لو کان السفر لغایة لکن عرض فی أثناء الطریق قطع مقدار من المسافة لغرض محرم منضماً إلی الفرض الأول</w:t>
            </w:r>
            <w:r>
              <w:rPr>
                <w:rStyle w:val="IndexLink"/>
                <w:rtl w:val="true"/>
              </w:rPr>
              <w:tab/>
            </w:r>
            <w:r>
              <w:rPr>
                <w:rStyle w:val="IndexLink"/>
              </w:rPr>
              <w:t>477</w:t>
            </w:r>
          </w:hyperlink>
        </w:p>
        <w:p>
          <w:pPr>
            <w:pStyle w:val="Contents3"/>
            <w:tabs>
              <w:tab w:val="clear" w:pos="8459"/>
              <w:tab w:val="right" w:pos="9026" w:leader="dot"/>
            </w:tabs>
            <w:rPr/>
          </w:pPr>
          <w:hyperlink w:anchor="__RefHeading___Toc1918002_2322387425">
            <w:r>
              <w:rPr>
                <w:webHidden/>
                <w:rStyle w:val="IndexLink"/>
                <w:rtl w:val="true"/>
              </w:rPr>
              <w:t>فی حکم ما لو کان السفر فی الابتداء معصیة فقصد الصوم، ثم عدل فی الأثناء إلی الطاعة</w:t>
            </w:r>
            <w:r>
              <w:rPr>
                <w:rStyle w:val="IndexLink"/>
                <w:rtl w:val="true"/>
              </w:rPr>
              <w:tab/>
            </w:r>
            <w:r>
              <w:rPr>
                <w:rStyle w:val="IndexLink"/>
              </w:rPr>
              <w:t>480</w:t>
            </w:r>
          </w:hyperlink>
        </w:p>
        <w:p>
          <w:pPr>
            <w:pStyle w:val="Contents3"/>
            <w:tabs>
              <w:tab w:val="clear" w:pos="8459"/>
              <w:tab w:val="right" w:pos="9026" w:leader="dot"/>
            </w:tabs>
            <w:rPr/>
          </w:pPr>
          <w:hyperlink w:anchor="__RefHeading___Toc1918004_2322387425">
            <w:r>
              <w:rPr>
                <w:webHidden/>
                <w:rStyle w:val="IndexLink"/>
                <w:rtl w:val="true"/>
              </w:rPr>
              <w:t>جواز الإتیان بالصوم الندبی فی سفر المعصیة، ولا یسقط عنه الجمعة ولا نوافل النهار</w:t>
            </w:r>
            <w:r>
              <w:rPr>
                <w:rStyle w:val="IndexLink"/>
                <w:rtl w:val="true"/>
              </w:rPr>
              <w:tab/>
            </w:r>
            <w:r>
              <w:rPr>
                <w:rStyle w:val="IndexLink"/>
              </w:rPr>
              <w:t>483</w:t>
            </w:r>
          </w:hyperlink>
        </w:p>
        <w:p>
          <w:pPr>
            <w:pStyle w:val="Contents3"/>
            <w:tabs>
              <w:tab w:val="clear" w:pos="8459"/>
              <w:tab w:val="right" w:pos="9026" w:leader="dot"/>
            </w:tabs>
            <w:rPr/>
          </w:pPr>
          <w:hyperlink w:anchor="__RefHeading___Toc1918006_2322387425">
            <w:r>
              <w:rPr>
                <w:webHidden/>
                <w:rStyle w:val="IndexLink"/>
                <w:rtl w:val="true"/>
              </w:rPr>
              <w:t>السادس من الشرائط</w:t>
            </w:r>
            <w:r>
              <w:rPr>
                <w:rStyle w:val="IndexLink"/>
                <w:rtl w:val="true"/>
              </w:rPr>
              <w:t xml:space="preserve">: </w:t>
            </w:r>
            <w:r>
              <w:rPr>
                <w:rStyle w:val="IndexLink"/>
                <w:rtl w:val="true"/>
              </w:rPr>
              <w:t>أن لا یکون ممن بیته معه، کأهل البوادی الذین لا مسکن لهم؛ لعدم صدق المسافر علیهم</w:t>
            </w:r>
            <w:r>
              <w:rPr>
                <w:rStyle w:val="IndexLink"/>
                <w:rtl w:val="true"/>
              </w:rPr>
              <w:tab/>
            </w:r>
            <w:r>
              <w:rPr>
                <w:rStyle w:val="IndexLink"/>
              </w:rPr>
              <w:t>483</w:t>
            </w:r>
          </w:hyperlink>
        </w:p>
        <w:p>
          <w:pPr>
            <w:pStyle w:val="Contents3"/>
            <w:tabs>
              <w:tab w:val="clear" w:pos="8459"/>
              <w:tab w:val="right" w:pos="9026" w:leader="dot"/>
            </w:tabs>
            <w:rPr/>
          </w:pPr>
          <w:hyperlink w:anchor="__RefHeading___Toc1918008_2322387425">
            <w:r>
              <w:rPr>
                <w:webHidden/>
                <w:rStyle w:val="IndexLink"/>
                <w:rtl w:val="true"/>
              </w:rPr>
              <w:t>السابع</w:t>
            </w:r>
            <w:r>
              <w:rPr>
                <w:rStyle w:val="IndexLink"/>
                <w:rtl w:val="true"/>
              </w:rPr>
              <w:t xml:space="preserve">: </w:t>
            </w:r>
            <w:r>
              <w:rPr>
                <w:rStyle w:val="IndexLink"/>
                <w:rtl w:val="true"/>
              </w:rPr>
              <w:t>أن لا یکون ممن اتخذ السفر عملاً له، کالمکاری و الملاح و السائق و الساعی و نحوهم</w:t>
            </w:r>
            <w:r>
              <w:rPr>
                <w:rStyle w:val="IndexLink"/>
                <w:rtl w:val="true"/>
              </w:rPr>
              <w:tab/>
            </w:r>
            <w:r>
              <w:rPr>
                <w:rStyle w:val="IndexLink"/>
              </w:rPr>
              <w:t>486</w:t>
            </w:r>
          </w:hyperlink>
        </w:p>
        <w:p>
          <w:pPr>
            <w:pStyle w:val="Contents3"/>
            <w:tabs>
              <w:tab w:val="clear" w:pos="8459"/>
              <w:tab w:val="right" w:pos="9026" w:leader="dot"/>
            </w:tabs>
            <w:rPr/>
          </w:pPr>
          <w:hyperlink w:anchor="__RefHeading___Toc1918010_2322387425">
            <w:r>
              <w:rPr>
                <w:webHidden/>
                <w:rStyle w:val="IndexLink"/>
                <w:rtl w:val="true"/>
              </w:rPr>
              <w:t>إذا سافر المکاری و نحوه ممن شغله السفر لغیر عمله کالحج أو الزیارة فإنه یقصر، و بکعسه لا یقصر</w:t>
            </w:r>
            <w:r>
              <w:rPr>
                <w:rStyle w:val="IndexLink"/>
                <w:rtl w:val="true"/>
              </w:rPr>
              <w:tab/>
            </w:r>
            <w:r>
              <w:rPr>
                <w:rStyle w:val="IndexLink"/>
              </w:rPr>
              <w:t>488</w:t>
            </w:r>
          </w:hyperlink>
        </w:p>
        <w:p>
          <w:pPr>
            <w:pStyle w:val="Contents3"/>
            <w:tabs>
              <w:tab w:val="clear" w:pos="8459"/>
              <w:tab w:val="right" w:pos="9026" w:leader="dot"/>
            </w:tabs>
            <w:rPr/>
          </w:pPr>
          <w:hyperlink w:anchor="__RefHeading___Toc1918012_2322387425">
            <w:r>
              <w:rPr>
                <w:webHidden/>
                <w:rStyle w:val="IndexLink"/>
                <w:rtl w:val="true"/>
              </w:rPr>
              <w:t>إذا سافر المکاری و نحوه ممن شغله السفر لغیر عمله کالحج أو الزیارة فإنه یقصر، و بعکسه لا یقصر</w:t>
            </w:r>
            <w:r>
              <w:rPr>
                <w:rStyle w:val="IndexLink"/>
                <w:rtl w:val="true"/>
              </w:rPr>
              <w:tab/>
            </w:r>
            <w:r>
              <w:rPr>
                <w:rStyle w:val="IndexLink"/>
              </w:rPr>
              <w:t>488</w:t>
            </w:r>
          </w:hyperlink>
        </w:p>
        <w:p>
          <w:pPr>
            <w:pStyle w:val="Contents3"/>
            <w:tabs>
              <w:tab w:val="clear" w:pos="8459"/>
              <w:tab w:val="right" w:pos="9026" w:leader="dot"/>
            </w:tabs>
            <w:rPr/>
          </w:pPr>
          <w:hyperlink w:anchor="__RefHeading___Toc1918014_2322387425">
            <w:r>
              <w:rPr>
                <w:webHidden/>
                <w:rStyle w:val="IndexLink"/>
                <w:rtl w:val="true"/>
              </w:rPr>
              <w:t>الحکم بشأن الحملداریة الذین یتخذون السفر عملاً فی أشهر الحج و الزیارة لا علی طول السنة</w:t>
            </w:r>
            <w:r>
              <w:rPr>
                <w:rStyle w:val="IndexLink"/>
                <w:rtl w:val="true"/>
              </w:rPr>
              <w:tab/>
            </w:r>
            <w:r>
              <w:rPr>
                <w:rStyle w:val="IndexLink"/>
              </w:rPr>
              <w:t>489</w:t>
            </w:r>
          </w:hyperlink>
        </w:p>
        <w:p>
          <w:pPr>
            <w:pStyle w:val="Contents3"/>
            <w:tabs>
              <w:tab w:val="clear" w:pos="8459"/>
              <w:tab w:val="right" w:pos="9026" w:leader="dot"/>
            </w:tabs>
            <w:rPr/>
          </w:pPr>
          <w:hyperlink w:anchor="__RefHeading___Toc1918016_2322387425">
            <w:r>
              <w:rPr>
                <w:webHidden/>
                <w:rStyle w:val="IndexLink"/>
                <w:rtl w:val="true"/>
              </w:rPr>
              <w:t>فیمن کان شغله المکاراة فی الصیف دون الشتاء، أو بالعکس</w:t>
            </w:r>
            <w:r>
              <w:rPr>
                <w:rStyle w:val="IndexLink"/>
                <w:rtl w:val="true"/>
              </w:rPr>
              <w:tab/>
            </w:r>
            <w:r>
              <w:rPr>
                <w:rStyle w:val="IndexLink"/>
              </w:rPr>
              <w:t>490</w:t>
            </w:r>
          </w:hyperlink>
        </w:p>
        <w:p>
          <w:pPr>
            <w:pStyle w:val="Contents3"/>
            <w:tabs>
              <w:tab w:val="clear" w:pos="8459"/>
              <w:tab w:val="right" w:pos="9026" w:leader="dot"/>
            </w:tabs>
            <w:rPr/>
          </w:pPr>
          <w:hyperlink w:anchor="__RefHeading___Toc1918018_2322387425">
            <w:r>
              <w:rPr>
                <w:webHidden/>
                <w:rStyle w:val="IndexLink"/>
                <w:rtl w:val="true"/>
              </w:rPr>
              <w:t>حکم من کان التردد إلی ما دون المسافة عملاً له، کالحطاب و نحوه</w:t>
            </w:r>
            <w:r>
              <w:rPr>
                <w:rStyle w:val="IndexLink"/>
                <w:rtl w:val="true"/>
              </w:rPr>
              <w:tab/>
            </w:r>
            <w:r>
              <w:rPr>
                <w:rStyle w:val="IndexLink"/>
              </w:rPr>
              <w:t>490</w:t>
            </w:r>
          </w:hyperlink>
        </w:p>
        <w:p>
          <w:pPr>
            <w:pStyle w:val="Contents3"/>
            <w:tabs>
              <w:tab w:val="clear" w:pos="8459"/>
              <w:tab w:val="right" w:pos="9026" w:leader="dot"/>
            </w:tabs>
            <w:rPr/>
          </w:pPr>
          <w:hyperlink w:anchor="__RefHeading___Toc1918020_2322387425">
            <w:r>
              <w:rPr>
                <w:webHidden/>
                <w:rStyle w:val="IndexLink"/>
                <w:rtl w:val="true"/>
              </w:rPr>
              <w:t>فی اعتبار التمام علی استمرار من شغله السفر عدم إقامته فی بلده أو غیره عشرة أیام</w:t>
            </w:r>
            <w:r>
              <w:rPr>
                <w:rStyle w:val="IndexLink"/>
                <w:rtl w:val="true"/>
              </w:rPr>
              <w:tab/>
            </w:r>
            <w:r>
              <w:rPr>
                <w:rStyle w:val="IndexLink"/>
              </w:rPr>
              <w:t>493</w:t>
            </w:r>
          </w:hyperlink>
        </w:p>
        <w:p>
          <w:pPr>
            <w:pStyle w:val="Contents3"/>
            <w:tabs>
              <w:tab w:val="clear" w:pos="8459"/>
              <w:tab w:val="right" w:pos="9026" w:leader="dot"/>
            </w:tabs>
            <w:rPr/>
          </w:pPr>
          <w:hyperlink w:anchor="__RefHeading___Toc1918022_2322387425">
            <w:r>
              <w:rPr>
                <w:webHidden/>
                <w:rStyle w:val="IndexLink"/>
                <w:rtl w:val="true"/>
              </w:rPr>
              <w:t>الحکم فیما إذا لم یکن عمله السفر لکن عرض له عارض فسافر أسفاراً عدیدة</w:t>
            </w:r>
            <w:r>
              <w:rPr>
                <w:rStyle w:val="IndexLink"/>
                <w:rtl w:val="true"/>
              </w:rPr>
              <w:tab/>
            </w:r>
            <w:r>
              <w:rPr>
                <w:rStyle w:val="IndexLink"/>
              </w:rPr>
              <w:t>496</w:t>
            </w:r>
          </w:hyperlink>
        </w:p>
        <w:p>
          <w:pPr>
            <w:pStyle w:val="Contents3"/>
            <w:tabs>
              <w:tab w:val="clear" w:pos="8459"/>
              <w:tab w:val="right" w:pos="9026" w:leader="dot"/>
            </w:tabs>
            <w:rPr/>
          </w:pPr>
          <w:hyperlink w:anchor="__RefHeading___Toc1918024_2322387425">
            <w:r>
              <w:rPr>
                <w:webHidden/>
                <w:rStyle w:val="IndexLink"/>
                <w:rtl w:val="true"/>
              </w:rPr>
              <w:t>فی عدم اعتبار فیمن شغله السفر اتحاد کیفیات و خصوصیات أسفاره من حیث الطول والقصر</w:t>
            </w:r>
            <w:r>
              <w:rPr>
                <w:rStyle w:val="IndexLink"/>
                <w:rtl w:val="true"/>
              </w:rPr>
              <w:tab/>
            </w:r>
            <w:r>
              <w:rPr>
                <w:rStyle w:val="IndexLink"/>
              </w:rPr>
              <w:t>497</w:t>
            </w:r>
          </w:hyperlink>
        </w:p>
        <w:p>
          <w:pPr>
            <w:pStyle w:val="Contents3"/>
            <w:tabs>
              <w:tab w:val="clear" w:pos="8459"/>
              <w:tab w:val="right" w:pos="9026" w:leader="dot"/>
            </w:tabs>
            <w:rPr/>
          </w:pPr>
          <w:hyperlink w:anchor="__RefHeading___Toc1918026_2322387425">
            <w:r>
              <w:rPr>
                <w:webHidden/>
                <w:rStyle w:val="IndexLink"/>
                <w:rtl w:val="true"/>
              </w:rPr>
              <w:t>السائح فی الأرض الذی لم یتخذ وطناً منها یتم، و الأفضل الجمع</w:t>
            </w:r>
            <w:r>
              <w:rPr>
                <w:rStyle w:val="IndexLink"/>
                <w:rtl w:val="true"/>
              </w:rPr>
              <w:tab/>
            </w:r>
            <w:r>
              <w:rPr>
                <w:rStyle w:val="IndexLink"/>
              </w:rPr>
              <w:t>498</w:t>
            </w:r>
          </w:hyperlink>
        </w:p>
        <w:p>
          <w:pPr>
            <w:pStyle w:val="Contents3"/>
            <w:tabs>
              <w:tab w:val="clear" w:pos="8459"/>
              <w:tab w:val="right" w:pos="9026" w:leader="dot"/>
            </w:tabs>
            <w:rPr/>
          </w:pPr>
          <w:hyperlink w:anchor="__RefHeading___Toc1918028_2322387425">
            <w:r>
              <w:rPr>
                <w:webHidden/>
                <w:rStyle w:val="IndexLink"/>
                <w:rtl w:val="true"/>
              </w:rPr>
              <w:t>الراعی الذی لیس له مکان مخصوص یتم</w:t>
            </w:r>
            <w:r>
              <w:rPr>
                <w:rStyle w:val="IndexLink"/>
                <w:rtl w:val="true"/>
              </w:rPr>
              <w:tab/>
            </w:r>
            <w:r>
              <w:rPr>
                <w:rStyle w:val="IndexLink"/>
              </w:rPr>
              <w:t>499</w:t>
            </w:r>
          </w:hyperlink>
        </w:p>
        <w:p>
          <w:pPr>
            <w:pStyle w:val="Contents3"/>
            <w:tabs>
              <w:tab w:val="clear" w:pos="8459"/>
              <w:tab w:val="right" w:pos="9026" w:leader="dot"/>
            </w:tabs>
            <w:rPr/>
          </w:pPr>
          <w:hyperlink w:anchor="__RefHeading___Toc1918030_2322387425">
            <w:r>
              <w:rPr>
                <w:webHidden/>
                <w:rStyle w:val="IndexLink"/>
                <w:rtl w:val="true"/>
              </w:rPr>
              <w:t>التاجر الذی یدور فی تجارته یتم</w:t>
            </w:r>
            <w:r>
              <w:rPr>
                <w:rStyle w:val="IndexLink"/>
                <w:rtl w:val="true"/>
              </w:rPr>
              <w:tab/>
            </w:r>
            <w:r>
              <w:rPr>
                <w:rStyle w:val="IndexLink"/>
              </w:rPr>
              <w:t>499</w:t>
            </w:r>
          </w:hyperlink>
        </w:p>
        <w:p>
          <w:pPr>
            <w:pStyle w:val="Contents3"/>
            <w:tabs>
              <w:tab w:val="clear" w:pos="8459"/>
              <w:tab w:val="right" w:pos="9026" w:leader="dot"/>
            </w:tabs>
            <w:rPr/>
          </w:pPr>
          <w:hyperlink w:anchor="__RefHeading___Toc1918032_2322387425">
            <w:r>
              <w:rPr>
                <w:webHidden/>
                <w:rStyle w:val="IndexLink"/>
                <w:rtl w:val="true"/>
              </w:rPr>
              <w:t>المسافر المعرض عن وطنه و لم یتخد وطناً غیره یقصر</w:t>
            </w:r>
            <w:r>
              <w:rPr>
                <w:rStyle w:val="IndexLink"/>
                <w:rtl w:val="true"/>
              </w:rPr>
              <w:tab/>
            </w:r>
            <w:r>
              <w:rPr>
                <w:rStyle w:val="IndexLink"/>
              </w:rPr>
              <w:t>499</w:t>
            </w:r>
          </w:hyperlink>
        </w:p>
        <w:p>
          <w:pPr>
            <w:pStyle w:val="Contents3"/>
            <w:tabs>
              <w:tab w:val="clear" w:pos="8459"/>
              <w:tab w:val="right" w:pos="9026" w:leader="dot"/>
            </w:tabs>
            <w:rPr/>
          </w:pPr>
          <w:hyperlink w:anchor="__RefHeading___Toc1918034_2322387425">
            <w:r>
              <w:rPr>
                <w:webHidden/>
                <w:rStyle w:val="IndexLink"/>
                <w:rtl w:val="true"/>
              </w:rPr>
              <w:t>فیمن کان فی أرض واسعة اتخذها مقراً له، لکنه فی کل سنة فی مکان منها</w:t>
            </w:r>
            <w:r>
              <w:rPr>
                <w:rStyle w:val="IndexLink"/>
                <w:rtl w:val="true"/>
              </w:rPr>
              <w:tab/>
            </w:r>
            <w:r>
              <w:rPr>
                <w:rStyle w:val="IndexLink"/>
              </w:rPr>
              <w:t>501</w:t>
            </w:r>
          </w:hyperlink>
        </w:p>
        <w:p>
          <w:pPr>
            <w:pStyle w:val="Contents3"/>
            <w:tabs>
              <w:tab w:val="clear" w:pos="8459"/>
              <w:tab w:val="right" w:pos="9026" w:leader="dot"/>
            </w:tabs>
            <w:rPr/>
          </w:pPr>
          <w:hyperlink w:anchor="__RefHeading___Toc1918036_2322387425">
            <w:r>
              <w:rPr>
                <w:webHidden/>
                <w:rStyle w:val="IndexLink"/>
                <w:rtl w:val="true"/>
              </w:rPr>
              <w:t>إذا شک بأنه أقام فی منزله أو بلد آخر عشرة أیام أو أقل بقی علی التمام</w:t>
            </w:r>
            <w:r>
              <w:rPr>
                <w:rStyle w:val="IndexLink"/>
                <w:rtl w:val="true"/>
              </w:rPr>
              <w:tab/>
            </w:r>
            <w:r>
              <w:rPr>
                <w:rStyle w:val="IndexLink"/>
              </w:rPr>
              <w:t>502</w:t>
            </w:r>
          </w:hyperlink>
        </w:p>
        <w:p>
          <w:pPr>
            <w:pStyle w:val="Contents3"/>
            <w:tabs>
              <w:tab w:val="clear" w:pos="8459"/>
              <w:tab w:val="right" w:pos="9026" w:leader="dot"/>
            </w:tabs>
            <w:rPr/>
          </w:pPr>
          <w:hyperlink w:anchor="__RefHeading___Toc1918038_2322387425">
            <w:r>
              <w:rPr>
                <w:webHidden/>
                <w:rStyle w:val="IndexLink"/>
                <w:rtl w:val="true"/>
              </w:rPr>
              <w:t>الثامن</w:t>
            </w:r>
            <w:r>
              <w:rPr>
                <w:rStyle w:val="IndexLink"/>
                <w:rtl w:val="true"/>
              </w:rPr>
              <w:t xml:space="preserve">: </w:t>
            </w:r>
            <w:r>
              <w:rPr>
                <w:rStyle w:val="IndexLink"/>
                <w:rtl w:val="true"/>
              </w:rPr>
              <w:t>الوصول إلی حد الترخص، و هو المکان الذی تتواری عنه جدران البلد</w:t>
            </w:r>
            <w:r>
              <w:rPr>
                <w:rStyle w:val="IndexLink"/>
                <w:rtl w:val="true"/>
              </w:rPr>
              <w:tab/>
            </w:r>
            <w:r>
              <w:rPr>
                <w:rStyle w:val="IndexLink"/>
              </w:rPr>
              <w:t>502</w:t>
            </w:r>
          </w:hyperlink>
        </w:p>
        <w:p>
          <w:pPr>
            <w:pStyle w:val="Contents3"/>
            <w:tabs>
              <w:tab w:val="clear" w:pos="8459"/>
              <w:tab w:val="right" w:pos="9026" w:leader="dot"/>
            </w:tabs>
            <w:rPr/>
          </w:pPr>
          <w:hyperlink w:anchor="__RefHeading___Toc1918040_2322387425">
            <w:r>
              <w:rPr>
                <w:webHidden/>
                <w:rStyle w:val="IndexLink"/>
                <w:rtl w:val="true"/>
              </w:rPr>
              <w:t xml:space="preserve">فی کفایة تحقق أحد فردی الترخص </w:t>
            </w:r>
            <w:r>
              <w:rPr>
                <w:rStyle w:val="IndexLink"/>
                <w:rtl w:val="true"/>
              </w:rPr>
              <w:t xml:space="preserve">- </w:t>
            </w:r>
            <w:r>
              <w:rPr>
                <w:rStyle w:val="IndexLink"/>
                <w:rtl w:val="true"/>
              </w:rPr>
              <w:t xml:space="preserve">تواری الجدران أو خفاء الأذان </w:t>
            </w:r>
            <w:r>
              <w:rPr>
                <w:rStyle w:val="IndexLink"/>
                <w:rtl w:val="true"/>
              </w:rPr>
              <w:t xml:space="preserve">- </w:t>
            </w:r>
            <w:r>
              <w:rPr>
                <w:rStyle w:val="IndexLink"/>
                <w:rtl w:val="true"/>
              </w:rPr>
              <w:t>مع عدم العلم بتحقق الآخر أو مع العلم</w:t>
            </w:r>
            <w:r>
              <w:rPr>
                <w:rStyle w:val="IndexLink"/>
                <w:rtl w:val="true"/>
              </w:rPr>
              <w:tab/>
            </w:r>
            <w:r>
              <w:rPr>
                <w:rStyle w:val="IndexLink"/>
              </w:rPr>
              <w:t>503</w:t>
            </w:r>
          </w:hyperlink>
        </w:p>
        <w:p>
          <w:pPr>
            <w:pStyle w:val="Contents3"/>
            <w:tabs>
              <w:tab w:val="clear" w:pos="8459"/>
              <w:tab w:val="right" w:pos="9026" w:leader="dot"/>
            </w:tabs>
            <w:rPr/>
          </w:pPr>
          <w:hyperlink w:anchor="__RefHeading___Toc1918042_2322387425">
            <w:r>
              <w:rPr>
                <w:webHidden/>
                <w:rStyle w:val="IndexLink"/>
                <w:rtl w:val="true"/>
              </w:rPr>
              <w:t>الحکم فیما لو تحقق أحد سببی الترخص دون الآخر</w:t>
            </w:r>
            <w:r>
              <w:rPr>
                <w:rStyle w:val="IndexLink"/>
                <w:rtl w:val="true"/>
              </w:rPr>
              <w:tab/>
            </w:r>
            <w:r>
              <w:rPr>
                <w:rStyle w:val="IndexLink"/>
              </w:rPr>
              <w:t>504</w:t>
            </w:r>
          </w:hyperlink>
        </w:p>
        <w:p>
          <w:pPr>
            <w:pStyle w:val="Contents3"/>
            <w:tabs>
              <w:tab w:val="clear" w:pos="8459"/>
              <w:tab w:val="right" w:pos="9026" w:leader="dot"/>
            </w:tabs>
            <w:rPr/>
          </w:pPr>
          <w:hyperlink w:anchor="__RefHeading___Toc1918044_2322387425">
            <w:r>
              <w:rPr>
                <w:webHidden/>
                <w:rStyle w:val="IndexLink"/>
                <w:rtl w:val="true"/>
              </w:rPr>
              <w:t>المناط فی خفاء الجدران</w:t>
            </w:r>
            <w:r>
              <w:rPr>
                <w:rStyle w:val="IndexLink"/>
                <w:rtl w:val="true"/>
              </w:rPr>
              <w:t xml:space="preserve">: </w:t>
            </w:r>
            <w:r>
              <w:rPr>
                <w:rStyle w:val="IndexLink"/>
                <w:rtl w:val="true"/>
              </w:rPr>
              <w:t>خفاء جدران البیوت</w:t>
            </w:r>
            <w:r>
              <w:rPr>
                <w:rStyle w:val="IndexLink"/>
                <w:rtl w:val="true"/>
              </w:rPr>
              <w:t xml:space="preserve">: </w:t>
            </w:r>
            <w:r>
              <w:rPr>
                <w:rStyle w:val="IndexLink"/>
                <w:rtl w:val="true"/>
              </w:rPr>
              <w:t>لا خفاء الأعلام والقباب و المنارات</w:t>
            </w:r>
            <w:r>
              <w:rPr>
                <w:rStyle w:val="IndexLink"/>
                <w:rtl w:val="true"/>
              </w:rPr>
              <w:tab/>
            </w:r>
            <w:r>
              <w:rPr>
                <w:rStyle w:val="IndexLink"/>
              </w:rPr>
              <w:t>506</w:t>
            </w:r>
          </w:hyperlink>
        </w:p>
        <w:p>
          <w:pPr>
            <w:pStyle w:val="Contents3"/>
            <w:tabs>
              <w:tab w:val="clear" w:pos="8459"/>
              <w:tab w:val="right" w:pos="9026" w:leader="dot"/>
            </w:tabs>
            <w:rPr/>
          </w:pPr>
          <w:hyperlink w:anchor="__RefHeading___Toc1918046_2322387425">
            <w:r>
              <w:rPr>
                <w:webHidden/>
                <w:rStyle w:val="IndexLink"/>
                <w:rtl w:val="true"/>
              </w:rPr>
              <w:t>الحکم فیما لو کان البلد فی مکان مرتفع، أو مکان منخفض، أو مانع یمنع عن رؤیته، أو البیوت علی خلاف المعتاد علواً و انخفاضاً</w:t>
            </w:r>
            <w:r>
              <w:rPr>
                <w:rStyle w:val="IndexLink"/>
                <w:rtl w:val="true"/>
              </w:rPr>
              <w:tab/>
            </w:r>
            <w:r>
              <w:rPr>
                <w:rStyle w:val="IndexLink"/>
              </w:rPr>
              <w:t>507</w:t>
            </w:r>
          </w:hyperlink>
        </w:p>
        <w:p>
          <w:pPr>
            <w:pStyle w:val="Contents3"/>
            <w:tabs>
              <w:tab w:val="clear" w:pos="8459"/>
              <w:tab w:val="right" w:pos="9026" w:leader="dot"/>
            </w:tabs>
            <w:rPr/>
          </w:pPr>
          <w:hyperlink w:anchor="__RefHeading___Toc1918048_2322387425">
            <w:r>
              <w:rPr>
                <w:webHidden/>
                <w:rStyle w:val="IndexLink"/>
                <w:rtl w:val="true"/>
              </w:rPr>
              <w:t>إذا لم یکن هناک بیوت ولا جدران یعتبر التقدیر، و فی بیوت الأعراب و نحوهم یکفی خفاءها بلا تقدیر</w:t>
            </w:r>
            <w:r>
              <w:rPr>
                <w:rStyle w:val="IndexLink"/>
                <w:rtl w:val="true"/>
              </w:rPr>
              <w:tab/>
            </w:r>
            <w:r>
              <w:rPr>
                <w:rStyle w:val="IndexLink"/>
              </w:rPr>
              <w:t>507</w:t>
            </w:r>
          </w:hyperlink>
        </w:p>
        <w:p>
          <w:pPr>
            <w:pStyle w:val="Contents3"/>
            <w:tabs>
              <w:tab w:val="clear" w:pos="8459"/>
              <w:tab w:val="right" w:pos="9026" w:leader="dot"/>
            </w:tabs>
            <w:rPr/>
          </w:pPr>
          <w:hyperlink w:anchor="__RefHeading___Toc1918050_2322387425">
            <w:r>
              <w:rPr>
                <w:webHidden/>
                <w:rStyle w:val="IndexLink"/>
                <w:rtl w:val="true"/>
              </w:rPr>
              <w:t>الظاهر فی خفاء الأذان کفایة عدم تمیز فصوله، و إن کان اعتبار خفاء مطلق الصوت أفضل</w:t>
            </w:r>
            <w:r>
              <w:rPr>
                <w:rStyle w:val="IndexLink"/>
                <w:rtl w:val="true"/>
              </w:rPr>
              <w:tab/>
            </w:r>
            <w:r>
              <w:rPr>
                <w:rStyle w:val="IndexLink"/>
              </w:rPr>
              <w:t>508</w:t>
            </w:r>
          </w:hyperlink>
        </w:p>
        <w:p>
          <w:pPr>
            <w:pStyle w:val="Contents3"/>
            <w:tabs>
              <w:tab w:val="clear" w:pos="8459"/>
              <w:tab w:val="right" w:pos="9026" w:leader="dot"/>
            </w:tabs>
            <w:rPr/>
          </w:pPr>
          <w:hyperlink w:anchor="__RefHeading___Toc1918052_2322387425">
            <w:r>
              <w:rPr>
                <w:webHidden/>
                <w:rStyle w:val="IndexLink"/>
                <w:rtl w:val="true"/>
              </w:rPr>
              <w:t>عدم کون الأذان فی آخر البلد فی البلدان الصغیرة و المتوسطة، بل المدار أذانها</w:t>
            </w:r>
            <w:r>
              <w:rPr>
                <w:rStyle w:val="IndexLink"/>
                <w:rtl w:val="true"/>
              </w:rPr>
              <w:tab/>
            </w:r>
            <w:r>
              <w:rPr>
                <w:rStyle w:val="IndexLink"/>
              </w:rPr>
              <w:t>510</w:t>
            </w:r>
          </w:hyperlink>
        </w:p>
        <w:p>
          <w:pPr>
            <w:pStyle w:val="Contents3"/>
            <w:tabs>
              <w:tab w:val="clear" w:pos="8459"/>
              <w:tab w:val="right" w:pos="9026" w:leader="dot"/>
            </w:tabs>
            <w:rPr/>
          </w:pPr>
          <w:hyperlink w:anchor="__RefHeading___Toc1918054_2322387425">
            <w:r>
              <w:rPr>
                <w:webHidden/>
                <w:rStyle w:val="IndexLink"/>
                <w:rtl w:val="true"/>
              </w:rPr>
              <w:t>فی اعتبار کون الأذان علی مرتفع معتاد فی أذان ذلک البلد، ولو منارة متعارفة فی العلو</w:t>
            </w:r>
            <w:r>
              <w:rPr>
                <w:rStyle w:val="IndexLink"/>
                <w:rtl w:val="true"/>
              </w:rPr>
              <w:tab/>
            </w:r>
            <w:r>
              <w:rPr>
                <w:rStyle w:val="IndexLink"/>
              </w:rPr>
              <w:t>511</w:t>
            </w:r>
          </w:hyperlink>
        </w:p>
        <w:p>
          <w:pPr>
            <w:pStyle w:val="Contents3"/>
            <w:tabs>
              <w:tab w:val="clear" w:pos="8459"/>
              <w:tab w:val="right" w:pos="9026" w:leader="dot"/>
            </w:tabs>
            <w:rPr/>
          </w:pPr>
          <w:hyperlink w:anchor="__RefHeading___Toc1918056_2322387425">
            <w:r>
              <w:rPr>
                <w:webHidden/>
                <w:rStyle w:val="IndexLink"/>
                <w:rtl w:val="true"/>
              </w:rPr>
              <w:t>المدار فی عین الرائی و اذن السامع علی المتوسط فی الرؤیة و السماع فی الهواء الخالی من الغبار والریح</w:t>
            </w:r>
            <w:r>
              <w:rPr>
                <w:rStyle w:val="IndexLink"/>
                <w:rtl w:val="true"/>
              </w:rPr>
              <w:tab/>
            </w:r>
            <w:r>
              <w:rPr>
                <w:rStyle w:val="IndexLink"/>
              </w:rPr>
              <w:t>511</w:t>
            </w:r>
          </w:hyperlink>
        </w:p>
        <w:p>
          <w:pPr>
            <w:pStyle w:val="Contents3"/>
            <w:tabs>
              <w:tab w:val="clear" w:pos="8459"/>
              <w:tab w:val="right" w:pos="9026" w:leader="dot"/>
            </w:tabs>
            <w:rPr/>
          </w:pPr>
          <w:hyperlink w:anchor="__RefHeading___Toc1918058_2322387425">
            <w:r>
              <w:rPr>
                <w:webHidden/>
                <w:rStyle w:val="IndexLink"/>
                <w:rtl w:val="true"/>
              </w:rPr>
              <w:t>الأفضل عدم اختصاص اعتبار حد الترخص بالوطن فیجری فی محل الإقامة أیضاً</w:t>
            </w:r>
            <w:r>
              <w:rPr>
                <w:rStyle w:val="IndexLink"/>
                <w:rtl w:val="true"/>
              </w:rPr>
              <w:tab/>
            </w:r>
            <w:r>
              <w:rPr>
                <w:rStyle w:val="IndexLink"/>
              </w:rPr>
              <w:t>511</w:t>
            </w:r>
          </w:hyperlink>
        </w:p>
        <w:p>
          <w:pPr>
            <w:pStyle w:val="Contents3"/>
            <w:tabs>
              <w:tab w:val="clear" w:pos="8459"/>
              <w:tab w:val="right" w:pos="9026" w:leader="dot"/>
            </w:tabs>
            <w:rPr/>
          </w:pPr>
          <w:hyperlink w:anchor="__RefHeading___Toc1918060_2322387425">
            <w:r>
              <w:rPr>
                <w:webHidden/>
                <w:rStyle w:val="IndexLink"/>
                <w:rtl w:val="true"/>
              </w:rPr>
              <w:t>کما أنه لا فرق فی الوطن بین ابتداء السفر والعود منه فی اعتبار الترخص کذلک فی محل الإقامة</w:t>
            </w:r>
            <w:r>
              <w:rPr>
                <w:rStyle w:val="IndexLink"/>
                <w:rtl w:val="true"/>
              </w:rPr>
              <w:tab/>
            </w:r>
            <w:r>
              <w:rPr>
                <w:rStyle w:val="IndexLink"/>
              </w:rPr>
              <w:t>513</w:t>
            </w:r>
          </w:hyperlink>
        </w:p>
        <w:p>
          <w:pPr>
            <w:pStyle w:val="Contents3"/>
            <w:tabs>
              <w:tab w:val="clear" w:pos="8459"/>
              <w:tab w:val="right" w:pos="9026" w:leader="dot"/>
            </w:tabs>
            <w:rPr/>
          </w:pPr>
          <w:hyperlink w:anchor="__RefHeading___Toc1918062_2322387425">
            <w:r>
              <w:rPr>
                <w:webHidden/>
                <w:rStyle w:val="IndexLink"/>
                <w:rtl w:val="true"/>
              </w:rPr>
              <w:t>إذا شک فی البلوغ إلی حد الترخص بنی علی عدمه، فیبقی علی التمام فی الذهاب، و علی القصر بعکسه</w:t>
            </w:r>
            <w:r>
              <w:rPr>
                <w:rStyle w:val="IndexLink"/>
                <w:rtl w:val="true"/>
              </w:rPr>
              <w:tab/>
            </w:r>
            <w:r>
              <w:rPr>
                <w:rStyle w:val="IndexLink"/>
              </w:rPr>
              <w:t>514</w:t>
            </w:r>
          </w:hyperlink>
        </w:p>
        <w:p>
          <w:pPr>
            <w:pStyle w:val="Contents3"/>
            <w:tabs>
              <w:tab w:val="clear" w:pos="8459"/>
              <w:tab w:val="right" w:pos="9026" w:leader="dot"/>
            </w:tabs>
            <w:rPr/>
          </w:pPr>
          <w:hyperlink w:anchor="__RefHeading___Toc1918064_2322387425">
            <w:r>
              <w:rPr>
                <w:webHidden/>
                <w:rStyle w:val="IndexLink"/>
                <w:rtl w:val="true"/>
              </w:rPr>
              <w:t>الحکم فیما إذا کان فی السفینة أو العربة فشرع بالصلاة قبل حد الترخص بنیة التمام ثم فی الأثناء و صل إلیه</w:t>
            </w:r>
            <w:r>
              <w:rPr>
                <w:rStyle w:val="IndexLink"/>
                <w:rtl w:val="true"/>
              </w:rPr>
              <w:tab/>
            </w:r>
            <w:r>
              <w:rPr>
                <w:rStyle w:val="IndexLink"/>
              </w:rPr>
              <w:t>516</w:t>
            </w:r>
          </w:hyperlink>
        </w:p>
        <w:p>
          <w:pPr>
            <w:pStyle w:val="Contents3"/>
            <w:tabs>
              <w:tab w:val="clear" w:pos="8459"/>
              <w:tab w:val="right" w:pos="9026" w:leader="dot"/>
            </w:tabs>
            <w:rPr/>
          </w:pPr>
          <w:hyperlink w:anchor="__RefHeading___Toc1918066_2322387425">
            <w:r>
              <w:rPr>
                <w:webHidden/>
                <w:rStyle w:val="IndexLink"/>
                <w:rtl w:val="true"/>
              </w:rPr>
              <w:t>فیما لو اعتقد الوصول إلی الحد فصلی قصراً، ثم بان أنه لم یصل إلیه</w:t>
            </w:r>
            <w:r>
              <w:rPr>
                <w:rStyle w:val="IndexLink"/>
                <w:rtl w:val="true"/>
              </w:rPr>
              <w:tab/>
            </w:r>
            <w:r>
              <w:rPr>
                <w:rStyle w:val="IndexLink"/>
              </w:rPr>
              <w:t>518</w:t>
            </w:r>
          </w:hyperlink>
        </w:p>
        <w:p>
          <w:pPr>
            <w:pStyle w:val="Contents3"/>
            <w:tabs>
              <w:tab w:val="clear" w:pos="8459"/>
              <w:tab w:val="right" w:pos="9026" w:leader="dot"/>
            </w:tabs>
            <w:rPr/>
          </w:pPr>
          <w:hyperlink w:anchor="__RefHeading___Toc1918068_2322387425">
            <w:r>
              <w:rPr>
                <w:webHidden/>
                <w:rStyle w:val="IndexLink"/>
                <w:rtl w:val="true"/>
              </w:rPr>
              <w:t>الحکم فیما إذا سافر من وطنه و جاز حد الترص، ثم فی أثناء الطریق و صل إلی مادونه</w:t>
            </w:r>
            <w:r>
              <w:rPr>
                <w:rStyle w:val="IndexLink"/>
                <w:rtl w:val="true"/>
              </w:rPr>
              <w:tab/>
            </w:r>
            <w:r>
              <w:rPr>
                <w:rStyle w:val="IndexLink"/>
              </w:rPr>
              <w:t>522</w:t>
            </w:r>
          </w:hyperlink>
        </w:p>
        <w:p>
          <w:pPr>
            <w:pStyle w:val="Contents3"/>
            <w:tabs>
              <w:tab w:val="clear" w:pos="8459"/>
              <w:tab w:val="right" w:pos="9026" w:leader="dot"/>
            </w:tabs>
            <w:rPr/>
          </w:pPr>
          <w:hyperlink w:anchor="__RefHeading___Toc1918070_2322387425">
            <w:r>
              <w:rPr>
                <w:webHidden/>
                <w:rStyle w:val="IndexLink"/>
                <w:rtl w:val="true"/>
              </w:rPr>
              <w:t>إذا سافل من محل الإقامة وجاز عن الحد، ثم وصل إلی ما دونه أو رجع فی الأثناء لحاجة بقی علی التقصیر</w:t>
            </w:r>
            <w:r>
              <w:rPr>
                <w:rStyle w:val="IndexLink"/>
                <w:rtl w:val="true"/>
              </w:rPr>
              <w:tab/>
            </w:r>
            <w:r>
              <w:rPr>
                <w:rStyle w:val="IndexLink"/>
              </w:rPr>
              <w:t>523</w:t>
            </w:r>
          </w:hyperlink>
        </w:p>
        <w:p>
          <w:pPr>
            <w:pStyle w:val="Contents3"/>
            <w:tabs>
              <w:tab w:val="clear" w:pos="8459"/>
              <w:tab w:val="right" w:pos="9026" w:leader="dot"/>
            </w:tabs>
            <w:rPr/>
          </w:pPr>
          <w:hyperlink w:anchor="__RefHeading___Toc1918072_2322387425">
            <w:r>
              <w:rPr>
                <w:webHidden/>
                <w:rStyle w:val="IndexLink"/>
                <w:rtl w:val="true"/>
              </w:rPr>
              <w:t>فی المسافة الدوریة حول البلد دون الترخص فی تمام الدور أو بعضه مما لم یبق قبله أو بعده مسافة یتم الصلاة</w:t>
            </w:r>
            <w:r>
              <w:rPr>
                <w:rStyle w:val="IndexLink"/>
                <w:rtl w:val="true"/>
              </w:rPr>
              <w:tab/>
            </w:r>
            <w:r>
              <w:rPr>
                <w:rStyle w:val="IndexLink"/>
              </w:rPr>
              <w:t>527</w:t>
            </w:r>
          </w:hyperlink>
        </w:p>
        <w:p>
          <w:pPr>
            <w:pStyle w:val="Contents2"/>
            <w:tabs>
              <w:tab w:val="clear" w:pos="8743"/>
              <w:tab w:val="right" w:pos="9026" w:leader="dot"/>
            </w:tabs>
            <w:rPr/>
          </w:pPr>
          <w:hyperlink w:anchor="__RefHeading___Toc1918074_2322387425">
            <w:r>
              <w:rPr>
                <w:webHidden/>
                <w:rStyle w:val="IndexLink"/>
                <w:rtl w:val="true"/>
              </w:rPr>
              <w:t>فصل فی قواطع السفر</w:t>
            </w:r>
            <w:r>
              <w:rPr>
                <w:rStyle w:val="IndexLink"/>
                <w:rtl w:val="true"/>
              </w:rPr>
              <w:tab/>
            </w:r>
            <w:r>
              <w:rPr>
                <w:rStyle w:val="IndexLink"/>
              </w:rPr>
              <w:t>529</w:t>
            </w:r>
          </w:hyperlink>
        </w:p>
        <w:p>
          <w:pPr>
            <w:pStyle w:val="Contents3"/>
            <w:tabs>
              <w:tab w:val="clear" w:pos="8459"/>
              <w:tab w:val="right" w:pos="9026" w:leader="dot"/>
            </w:tabs>
            <w:rPr/>
          </w:pPr>
          <w:hyperlink w:anchor="__RefHeading___Toc1918076_2322387425">
            <w:r>
              <w:rPr>
                <w:webHidden/>
                <w:rStyle w:val="IndexLink"/>
                <w:rtl w:val="true"/>
              </w:rPr>
              <w:t>الامور التی تقطع السفر</w:t>
            </w:r>
            <w:r>
              <w:rPr>
                <w:rStyle w:val="IndexLink"/>
                <w:rtl w:val="true"/>
              </w:rPr>
              <w:t>:</w:t>
              <w:tab/>
            </w:r>
            <w:r>
              <w:rPr>
                <w:rStyle w:val="IndexLink"/>
              </w:rPr>
              <w:t>529</w:t>
            </w:r>
          </w:hyperlink>
        </w:p>
        <w:p>
          <w:pPr>
            <w:pStyle w:val="Contents3"/>
            <w:tabs>
              <w:tab w:val="clear" w:pos="8459"/>
              <w:tab w:val="right" w:pos="9026" w:leader="dot"/>
            </w:tabs>
            <w:rPr/>
          </w:pPr>
          <w:hyperlink w:anchor="__RefHeading___Toc1918078_2322387425">
            <w:r>
              <w:rPr>
                <w:webHidden/>
                <w:rStyle w:val="IndexLink"/>
                <w:rtl w:val="true"/>
              </w:rPr>
              <w:t>أحدها</w:t>
            </w:r>
            <w:r>
              <w:rPr>
                <w:rStyle w:val="IndexLink"/>
                <w:rtl w:val="true"/>
              </w:rPr>
              <w:t xml:space="preserve">: </w:t>
            </w:r>
            <w:r>
              <w:rPr>
                <w:rStyle w:val="IndexLink"/>
                <w:rtl w:val="true"/>
              </w:rPr>
              <w:t>الوطن فإن المرور علیه قاطع للسفر و موجب للتمام مادام فیه</w:t>
            </w:r>
            <w:r>
              <w:rPr>
                <w:rStyle w:val="IndexLink"/>
                <w:rtl w:val="true"/>
              </w:rPr>
              <w:tab/>
            </w:r>
            <w:r>
              <w:rPr>
                <w:rStyle w:val="IndexLink"/>
              </w:rPr>
              <w:t>529</w:t>
            </w:r>
          </w:hyperlink>
        </w:p>
        <w:p>
          <w:pPr>
            <w:pStyle w:val="Contents3"/>
            <w:tabs>
              <w:tab w:val="clear" w:pos="8459"/>
              <w:tab w:val="right" w:pos="9026" w:leader="dot"/>
            </w:tabs>
            <w:rPr/>
          </w:pPr>
          <w:hyperlink w:anchor="__RefHeading___Toc1918080_2322387425">
            <w:r>
              <w:rPr>
                <w:webHidden/>
                <w:rStyle w:val="IndexLink"/>
                <w:rtl w:val="true"/>
              </w:rPr>
              <w:t>المراد بالوطن</w:t>
            </w:r>
            <w:r>
              <w:rPr>
                <w:rStyle w:val="IndexLink"/>
                <w:rtl w:val="true"/>
              </w:rPr>
              <w:t xml:space="preserve">: </w:t>
            </w:r>
            <w:r>
              <w:rPr>
                <w:rStyle w:val="IndexLink"/>
                <w:rtl w:val="true"/>
              </w:rPr>
              <w:t>المکان الذی اتخذه مسکناً و مقراً له دائماً، بلداً کان أو قریة</w:t>
            </w:r>
            <w:r>
              <w:rPr>
                <w:rStyle w:val="IndexLink"/>
                <w:rtl w:val="true"/>
              </w:rPr>
              <w:tab/>
            </w:r>
            <w:r>
              <w:rPr>
                <w:rStyle w:val="IndexLink"/>
              </w:rPr>
              <w:t>529</w:t>
            </w:r>
          </w:hyperlink>
        </w:p>
        <w:p>
          <w:pPr>
            <w:pStyle w:val="Contents3"/>
            <w:tabs>
              <w:tab w:val="clear" w:pos="8459"/>
              <w:tab w:val="right" w:pos="9026" w:leader="dot"/>
            </w:tabs>
            <w:rPr/>
          </w:pPr>
          <w:hyperlink w:anchor="__RefHeading___Toc1918082_2322387425">
            <w:r>
              <w:rPr>
                <w:webHidden/>
                <w:rStyle w:val="IndexLink"/>
                <w:rtl w:val="true"/>
              </w:rPr>
              <w:t>فیما لو أعرض عن وطنه الأصلی أو المستجد و توطن فی غیره و لم یکن له فیه ملک</w:t>
            </w:r>
            <w:r>
              <w:rPr>
                <w:rStyle w:val="IndexLink"/>
                <w:rtl w:val="true"/>
              </w:rPr>
              <w:tab/>
            </w:r>
            <w:r>
              <w:rPr>
                <w:rStyle w:val="IndexLink"/>
              </w:rPr>
              <w:t>534</w:t>
            </w:r>
          </w:hyperlink>
        </w:p>
        <w:p>
          <w:pPr>
            <w:pStyle w:val="Contents3"/>
            <w:tabs>
              <w:tab w:val="clear" w:pos="8459"/>
              <w:tab w:val="right" w:pos="9026" w:leader="dot"/>
            </w:tabs>
            <w:rPr/>
          </w:pPr>
          <w:hyperlink w:anchor="__RefHeading___Toc1918084_2322387425">
            <w:r>
              <w:rPr>
                <w:webHidden/>
                <w:rStyle w:val="IndexLink"/>
                <w:rtl w:val="true"/>
              </w:rPr>
              <w:t>فی إعراضه عن وطنه الأصلی و توطنه فی غیره وله فی ملک سکن فیه و اتخذه وطناً له دائماً</w:t>
            </w:r>
            <w:r>
              <w:rPr>
                <w:rStyle w:val="IndexLink"/>
                <w:rtl w:val="true"/>
              </w:rPr>
              <w:tab/>
            </w:r>
            <w:r>
              <w:rPr>
                <w:rStyle w:val="IndexLink"/>
              </w:rPr>
              <w:t>534</w:t>
            </w:r>
          </w:hyperlink>
        </w:p>
        <w:p>
          <w:pPr>
            <w:pStyle w:val="Contents3"/>
            <w:tabs>
              <w:tab w:val="clear" w:pos="8459"/>
              <w:tab w:val="right" w:pos="9026" w:leader="dot"/>
            </w:tabs>
            <w:rPr/>
          </w:pPr>
          <w:hyperlink w:anchor="__RefHeading___Toc1918086_2322387425">
            <w:r>
              <w:rPr>
                <w:webHidden/>
                <w:rStyle w:val="IndexLink"/>
                <w:rtl w:val="true"/>
              </w:rPr>
              <w:t>فی بیان الوطن العرفی و الوطن الشرعی</w:t>
            </w:r>
            <w:r>
              <w:rPr>
                <w:rStyle w:val="IndexLink"/>
                <w:rtl w:val="true"/>
              </w:rPr>
              <w:tab/>
            </w:r>
            <w:r>
              <w:rPr>
                <w:rStyle w:val="IndexLink"/>
              </w:rPr>
              <w:t>534</w:t>
            </w:r>
          </w:hyperlink>
        </w:p>
        <w:p>
          <w:pPr>
            <w:pStyle w:val="Contents3"/>
            <w:tabs>
              <w:tab w:val="clear" w:pos="8459"/>
              <w:tab w:val="right" w:pos="9026" w:leader="dot"/>
            </w:tabs>
            <w:rPr/>
          </w:pPr>
          <w:hyperlink w:anchor="__RefHeading___Toc1918088_2322387425">
            <w:r>
              <w:rPr>
                <w:webHidden/>
                <w:rStyle w:val="IndexLink"/>
                <w:rtl w:val="true"/>
              </w:rPr>
              <w:t>فی إمکان تعدد الوطن العرفی</w:t>
            </w:r>
            <w:r>
              <w:rPr>
                <w:rStyle w:val="IndexLink"/>
                <w:rtl w:val="true"/>
              </w:rPr>
              <w:tab/>
            </w:r>
            <w:r>
              <w:rPr>
                <w:rStyle w:val="IndexLink"/>
              </w:rPr>
              <w:t>535</w:t>
            </w:r>
          </w:hyperlink>
        </w:p>
        <w:p>
          <w:pPr>
            <w:pStyle w:val="Contents3"/>
            <w:tabs>
              <w:tab w:val="clear" w:pos="8459"/>
              <w:tab w:val="right" w:pos="9026" w:leader="dot"/>
            </w:tabs>
            <w:rPr/>
          </w:pPr>
          <w:hyperlink w:anchor="__RefHeading___Toc1918090_2322387425">
            <w:r>
              <w:rPr>
                <w:webHidden/>
                <w:rStyle w:val="IndexLink"/>
                <w:rtl w:val="true"/>
              </w:rPr>
              <w:t>لا یبعد کون الولد تابعاً لأبویه أو أحدهما فی الوطن ما لم یعرض بعد بلوغه عن مقرهما</w:t>
            </w:r>
            <w:r>
              <w:rPr>
                <w:rStyle w:val="IndexLink"/>
                <w:rtl w:val="true"/>
              </w:rPr>
              <w:tab/>
            </w:r>
            <w:r>
              <w:rPr>
                <w:rStyle w:val="IndexLink"/>
              </w:rPr>
              <w:t>536</w:t>
            </w:r>
          </w:hyperlink>
        </w:p>
        <w:p>
          <w:pPr>
            <w:pStyle w:val="Contents3"/>
            <w:tabs>
              <w:tab w:val="clear" w:pos="8459"/>
              <w:tab w:val="right" w:pos="9026" w:leader="dot"/>
            </w:tabs>
            <w:rPr/>
          </w:pPr>
          <w:hyperlink w:anchor="__RefHeading___Toc1918092_2322387425">
            <w:r>
              <w:rPr>
                <w:webHidden/>
                <w:rStyle w:val="IndexLink"/>
                <w:rtl w:val="true"/>
              </w:rPr>
              <w:t>زوال حکم الوطنیة بالإعراض والخروج و إن لم یتخذ بعد وطناً آخر</w:t>
            </w:r>
            <w:r>
              <w:rPr>
                <w:rStyle w:val="IndexLink"/>
                <w:rtl w:val="true"/>
              </w:rPr>
              <w:tab/>
            </w:r>
            <w:r>
              <w:rPr>
                <w:rStyle w:val="IndexLink"/>
              </w:rPr>
              <w:t>540</w:t>
            </w:r>
          </w:hyperlink>
        </w:p>
        <w:p>
          <w:pPr>
            <w:pStyle w:val="Contents3"/>
            <w:tabs>
              <w:tab w:val="clear" w:pos="8459"/>
              <w:tab w:val="right" w:pos="9026" w:leader="dot"/>
            </w:tabs>
            <w:rPr/>
          </w:pPr>
          <w:hyperlink w:anchor="__RefHeading___Toc1918094_2322387425">
            <w:r>
              <w:rPr>
                <w:webHidden/>
                <w:rStyle w:val="IndexLink"/>
                <w:rtl w:val="true"/>
              </w:rPr>
              <w:t>عدم اشتراط إباحة المکان الذی فیه فی الوطن، فالدار المغصوبة المسکونة فی البلد یعتبر ذلک البلد وطناً له</w:t>
            </w:r>
            <w:r>
              <w:rPr>
                <w:rStyle w:val="IndexLink"/>
                <w:rtl w:val="true"/>
              </w:rPr>
              <w:tab/>
            </w:r>
            <w:r>
              <w:rPr>
                <w:rStyle w:val="IndexLink"/>
              </w:rPr>
              <w:t>540</w:t>
            </w:r>
          </w:hyperlink>
        </w:p>
        <w:p>
          <w:pPr>
            <w:pStyle w:val="Contents3"/>
            <w:tabs>
              <w:tab w:val="clear" w:pos="8459"/>
              <w:tab w:val="right" w:pos="9026" w:leader="dot"/>
            </w:tabs>
            <w:rPr/>
          </w:pPr>
          <w:hyperlink w:anchor="__RefHeading___Toc1918096_2322387425">
            <w:r>
              <w:rPr>
                <w:webHidden/>
                <w:rStyle w:val="IndexLink"/>
                <w:rtl w:val="true"/>
              </w:rPr>
              <w:t>الحکم فیما إذا تردد بعد العزم علی الوطن أبداً</w:t>
            </w:r>
            <w:r>
              <w:rPr>
                <w:rStyle w:val="IndexLink"/>
                <w:rtl w:val="true"/>
              </w:rPr>
              <w:tab/>
            </w:r>
            <w:r>
              <w:rPr>
                <w:rStyle w:val="IndexLink"/>
              </w:rPr>
              <w:t>541</w:t>
            </w:r>
          </w:hyperlink>
        </w:p>
        <w:p>
          <w:pPr>
            <w:pStyle w:val="Contents3"/>
            <w:tabs>
              <w:tab w:val="clear" w:pos="8459"/>
              <w:tab w:val="right" w:pos="9026" w:leader="dot"/>
            </w:tabs>
            <w:rPr/>
          </w:pPr>
          <w:hyperlink w:anchor="__RefHeading___Toc1918098_2322387425">
            <w:r>
              <w:rPr>
                <w:webHidden/>
                <w:rStyle w:val="IndexLink"/>
                <w:rtl w:val="true"/>
              </w:rPr>
              <w:t>فی اعتبار قصد التوطن أبداً فی صدق الوطن العرفی فی کلمات العلماء رحمة الله</w:t>
            </w:r>
            <w:r>
              <w:rPr>
                <w:rStyle w:val="IndexLink"/>
                <w:rtl w:val="true"/>
              </w:rPr>
              <w:tab/>
            </w:r>
            <w:r>
              <w:rPr>
                <w:rStyle w:val="IndexLink"/>
              </w:rPr>
              <w:t>545</w:t>
            </w:r>
          </w:hyperlink>
        </w:p>
        <w:p>
          <w:pPr>
            <w:pStyle w:val="Contents3"/>
            <w:tabs>
              <w:tab w:val="clear" w:pos="8459"/>
              <w:tab w:val="right" w:pos="9026" w:leader="dot"/>
            </w:tabs>
            <w:rPr/>
          </w:pPr>
          <w:hyperlink w:anchor="__RefHeading___Toc1918100_2322387425">
            <w:r>
              <w:rPr>
                <w:webHidden/>
                <w:rStyle w:val="IndexLink"/>
                <w:rtl w:val="true"/>
              </w:rPr>
              <w:t>الثانی من قواطع السفر</w:t>
            </w:r>
            <w:r>
              <w:rPr>
                <w:rStyle w:val="IndexLink"/>
                <w:rtl w:val="true"/>
              </w:rPr>
              <w:t xml:space="preserve">: </w:t>
            </w:r>
            <w:r>
              <w:rPr>
                <w:rStyle w:val="IndexLink"/>
                <w:rtl w:val="true"/>
              </w:rPr>
              <w:t>العزم علی إقامة عشرة أیام متوالیات فی مکان واحد من بلد أو قریة</w:t>
            </w:r>
            <w:r>
              <w:rPr>
                <w:rStyle w:val="IndexLink"/>
                <w:rtl w:val="true"/>
              </w:rPr>
              <w:tab/>
            </w:r>
            <w:r>
              <w:rPr>
                <w:rStyle w:val="IndexLink"/>
              </w:rPr>
              <w:t>547</w:t>
            </w:r>
          </w:hyperlink>
        </w:p>
        <w:p>
          <w:pPr>
            <w:pStyle w:val="Contents3"/>
            <w:tabs>
              <w:tab w:val="clear" w:pos="8459"/>
              <w:tab w:val="right" w:pos="9026" w:leader="dot"/>
            </w:tabs>
            <w:rPr/>
          </w:pPr>
          <w:hyperlink w:anchor="__RefHeading___Toc1918102_2322387425">
            <w:r>
              <w:rPr>
                <w:webHidden/>
                <w:rStyle w:val="IndexLink"/>
                <w:rtl w:val="true"/>
              </w:rPr>
              <w:t>یشترط فی الإقامة</w:t>
            </w:r>
            <w:r>
              <w:rPr>
                <w:rStyle w:val="IndexLink"/>
                <w:rtl w:val="true"/>
              </w:rPr>
              <w:t xml:space="preserve">: </w:t>
            </w:r>
            <w:r>
              <w:rPr>
                <w:rStyle w:val="IndexLink"/>
                <w:rtl w:val="true"/>
              </w:rPr>
              <w:t>وحدة محل الإقامة، فلو قصد الإقامة فی أمکنة متعددة لم ینقطع حکم السفر</w:t>
            </w:r>
            <w:r>
              <w:rPr>
                <w:rStyle w:val="IndexLink"/>
                <w:rtl w:val="true"/>
              </w:rPr>
              <w:tab/>
            </w:r>
            <w:r>
              <w:rPr>
                <w:rStyle w:val="IndexLink"/>
              </w:rPr>
              <w:t>548</w:t>
            </w:r>
          </w:hyperlink>
        </w:p>
        <w:p>
          <w:pPr>
            <w:pStyle w:val="Contents3"/>
            <w:tabs>
              <w:tab w:val="clear" w:pos="8459"/>
              <w:tab w:val="right" w:pos="9026" w:leader="dot"/>
            </w:tabs>
            <w:rPr/>
          </w:pPr>
          <w:hyperlink w:anchor="__RefHeading___Toc1918104_2322387425">
            <w:r>
              <w:rPr>
                <w:webHidden/>
                <w:rStyle w:val="IndexLink"/>
                <w:rtl w:val="true"/>
              </w:rPr>
              <w:t>لا یعتبر فی نیة الإقامة قصد عدم الخروج عن خطة سور البلد</w:t>
            </w:r>
            <w:r>
              <w:rPr>
                <w:rStyle w:val="IndexLink"/>
                <w:rtl w:val="true"/>
              </w:rPr>
              <w:tab/>
            </w:r>
            <w:r>
              <w:rPr>
                <w:rStyle w:val="IndexLink"/>
              </w:rPr>
              <w:t>550</w:t>
            </w:r>
          </w:hyperlink>
        </w:p>
        <w:p>
          <w:pPr>
            <w:pStyle w:val="Contents3"/>
            <w:tabs>
              <w:tab w:val="clear" w:pos="8459"/>
              <w:tab w:val="right" w:pos="9026" w:leader="dot"/>
            </w:tabs>
            <w:rPr/>
          </w:pPr>
          <w:hyperlink w:anchor="__RefHeading___Toc1918106_2322387425">
            <w:r>
              <w:rPr>
                <w:webHidden/>
                <w:rStyle w:val="IndexLink"/>
                <w:rtl w:val="true"/>
              </w:rPr>
              <w:t>المدار فی محل الإقامة علی صدق الوحدة عرفاً، فلا یجب التضییق لو کان محل الإقامة بریة قفراء</w:t>
            </w:r>
            <w:r>
              <w:rPr>
                <w:rStyle w:val="IndexLink"/>
                <w:rtl w:val="true"/>
              </w:rPr>
              <w:tab/>
            </w:r>
            <w:r>
              <w:rPr>
                <w:rStyle w:val="IndexLink"/>
              </w:rPr>
              <w:t>553</w:t>
            </w:r>
          </w:hyperlink>
        </w:p>
        <w:p>
          <w:pPr>
            <w:pStyle w:val="Contents3"/>
            <w:tabs>
              <w:tab w:val="clear" w:pos="8459"/>
              <w:tab w:val="right" w:pos="9026" w:leader="dot"/>
            </w:tabs>
            <w:rPr/>
          </w:pPr>
          <w:hyperlink w:anchor="__RefHeading___Toc1918108_2322387425">
            <w:r>
              <w:rPr>
                <w:webHidden/>
                <w:rStyle w:val="IndexLink"/>
                <w:rtl w:val="true"/>
              </w:rPr>
              <w:t>الحکم فیما لو علق الإقامة علی إمر مشکوک الحصول، بل و کذا علی مظنون الحصول</w:t>
            </w:r>
            <w:r>
              <w:rPr>
                <w:rStyle w:val="IndexLink"/>
                <w:rtl w:val="true"/>
              </w:rPr>
              <w:tab/>
            </w:r>
            <w:r>
              <w:rPr>
                <w:rStyle w:val="IndexLink"/>
              </w:rPr>
              <w:t>554</w:t>
            </w:r>
          </w:hyperlink>
        </w:p>
        <w:p>
          <w:pPr>
            <w:pStyle w:val="Contents3"/>
            <w:tabs>
              <w:tab w:val="clear" w:pos="8459"/>
              <w:tab w:val="right" w:pos="9026" w:leader="dot"/>
            </w:tabs>
            <w:rPr/>
          </w:pPr>
          <w:hyperlink w:anchor="__RefHeading___Toc1918110_2322387425">
            <w:r>
              <w:rPr>
                <w:webHidden/>
                <w:rStyle w:val="IndexLink"/>
                <w:rtl w:val="true"/>
              </w:rPr>
              <w:t>المجبور علی الإقامة عشراً و المکره علیها یجب علیه التمام و إن کان من نیته الخروج</w:t>
            </w:r>
            <w:r>
              <w:rPr>
                <w:rStyle w:val="IndexLink"/>
                <w:rtl w:val="true"/>
              </w:rPr>
              <w:tab/>
            </w:r>
            <w:r>
              <w:rPr>
                <w:rStyle w:val="IndexLink"/>
              </w:rPr>
              <w:t>555</w:t>
            </w:r>
          </w:hyperlink>
        </w:p>
        <w:p>
          <w:pPr>
            <w:pStyle w:val="Contents3"/>
            <w:tabs>
              <w:tab w:val="clear" w:pos="8459"/>
              <w:tab w:val="right" w:pos="9026" w:leader="dot"/>
            </w:tabs>
            <w:rPr/>
          </w:pPr>
          <w:hyperlink w:anchor="__RefHeading___Toc1918112_2322387425">
            <w:r>
              <w:rPr>
                <w:webHidden/>
                <w:rStyle w:val="IndexLink"/>
                <w:rtl w:val="true"/>
              </w:rPr>
              <w:t>عدم صحة نیة الإقامة فی بیوت الأعراب و نحوها ما لم یطمئن بعدم الرحیل عشرة أیام</w:t>
            </w:r>
            <w:r>
              <w:rPr>
                <w:rStyle w:val="IndexLink"/>
                <w:rtl w:val="true"/>
              </w:rPr>
              <w:tab/>
            </w:r>
            <w:r>
              <w:rPr>
                <w:rStyle w:val="IndexLink"/>
              </w:rPr>
              <w:t>555</w:t>
            </w:r>
          </w:hyperlink>
        </w:p>
        <w:p>
          <w:pPr>
            <w:pStyle w:val="Contents3"/>
            <w:tabs>
              <w:tab w:val="clear" w:pos="8459"/>
              <w:tab w:val="right" w:pos="9026" w:leader="dot"/>
            </w:tabs>
            <w:rPr/>
          </w:pPr>
          <w:hyperlink w:anchor="__RefHeading___Toc1918114_2322387425">
            <w:r>
              <w:rPr>
                <w:webHidden/>
                <w:rStyle w:val="IndexLink"/>
                <w:rtl w:val="true"/>
              </w:rPr>
              <w:t>الزوجة والعبد إذا قصداً المقام بمقدار ما قصده الزوج والسید لا یبعد کفایته فی تحقق الإقامة لهما</w:t>
            </w:r>
            <w:r>
              <w:rPr>
                <w:rStyle w:val="IndexLink"/>
                <w:rtl w:val="true"/>
              </w:rPr>
              <w:tab/>
            </w:r>
            <w:r>
              <w:rPr>
                <w:rStyle w:val="IndexLink"/>
              </w:rPr>
              <w:t>556</w:t>
            </w:r>
          </w:hyperlink>
        </w:p>
        <w:p>
          <w:pPr>
            <w:pStyle w:val="Contents3"/>
            <w:tabs>
              <w:tab w:val="clear" w:pos="8459"/>
              <w:tab w:val="right" w:pos="9026" w:leader="dot"/>
            </w:tabs>
            <w:rPr/>
          </w:pPr>
          <w:hyperlink w:anchor="__RefHeading___Toc1918116_2322387425">
            <w:r>
              <w:rPr>
                <w:webHidden/>
                <w:rStyle w:val="IndexLink"/>
                <w:rtl w:val="true"/>
              </w:rPr>
              <w:t>فیما إذا قصد المقام إلی آخر الشهر مثلاً و کان عشرظ أیام و إن کان عالماً أو غیر عالم</w:t>
            </w:r>
            <w:r>
              <w:rPr>
                <w:rStyle w:val="IndexLink"/>
                <w:rtl w:val="true"/>
              </w:rPr>
              <w:tab/>
            </w:r>
            <w:r>
              <w:rPr>
                <w:rStyle w:val="IndexLink"/>
              </w:rPr>
              <w:t>560</w:t>
            </w:r>
          </w:hyperlink>
        </w:p>
        <w:p>
          <w:pPr>
            <w:pStyle w:val="Contents3"/>
            <w:tabs>
              <w:tab w:val="clear" w:pos="8459"/>
              <w:tab w:val="right" w:pos="9026" w:leader="dot"/>
            </w:tabs>
            <w:rPr/>
          </w:pPr>
          <w:hyperlink w:anchor="__RefHeading___Toc1918118_2322387425">
            <w:r>
              <w:rPr>
                <w:webHidden/>
                <w:rStyle w:val="IndexLink"/>
                <w:rtl w:val="true"/>
              </w:rPr>
              <w:t>حکم ما إذا عزم علی إقامة عشرة أیام ثم عدل عن قصده</w:t>
            </w:r>
            <w:r>
              <w:rPr>
                <w:rStyle w:val="IndexLink"/>
                <w:rtl w:val="true"/>
              </w:rPr>
              <w:tab/>
            </w:r>
            <w:r>
              <w:rPr>
                <w:rStyle w:val="IndexLink"/>
              </w:rPr>
              <w:t>562</w:t>
            </w:r>
          </w:hyperlink>
        </w:p>
        <w:p>
          <w:pPr>
            <w:pStyle w:val="Contents3"/>
            <w:tabs>
              <w:tab w:val="clear" w:pos="8459"/>
              <w:tab w:val="right" w:pos="9026" w:leader="dot"/>
            </w:tabs>
            <w:rPr/>
          </w:pPr>
          <w:hyperlink w:anchor="__RefHeading___Toc1918120_2322387425">
            <w:r>
              <w:rPr>
                <w:webHidden/>
                <w:rStyle w:val="IndexLink"/>
                <w:rtl w:val="true"/>
              </w:rPr>
              <w:t>فیما لو صلی رباعیة، بتمام بعد العزم علی الإقامة، ثم عدل غافلاً عن إقامته</w:t>
            </w:r>
            <w:r>
              <w:rPr>
                <w:rStyle w:val="IndexLink"/>
                <w:rtl w:val="true"/>
              </w:rPr>
              <w:tab/>
            </w:r>
            <w:r>
              <w:rPr>
                <w:rStyle w:val="IndexLink"/>
              </w:rPr>
              <w:t>563</w:t>
            </w:r>
          </w:hyperlink>
        </w:p>
        <w:p>
          <w:pPr>
            <w:pStyle w:val="Contents3"/>
            <w:tabs>
              <w:tab w:val="clear" w:pos="8459"/>
              <w:tab w:val="right" w:pos="9026" w:leader="dot"/>
            </w:tabs>
            <w:rPr/>
          </w:pPr>
          <w:hyperlink w:anchor="__RefHeading___Toc1918122_2322387425">
            <w:r>
              <w:rPr>
                <w:webHidden/>
                <w:rStyle w:val="IndexLink"/>
                <w:rtl w:val="true"/>
              </w:rPr>
              <w:t>عدم الاشتراط فی تحقق الإقامة کونه مکلفاً بالصلاة، فلو نوی الإقامة و هو غیر بالغ ثم بلغ فی أثناء العشرة وجب علیه التمام</w:t>
            </w:r>
            <w:r>
              <w:rPr>
                <w:rStyle w:val="IndexLink"/>
                <w:rtl w:val="true"/>
              </w:rPr>
              <w:tab/>
            </w:r>
            <w:r>
              <w:rPr>
                <w:rStyle w:val="IndexLink"/>
              </w:rPr>
              <w:t>565</w:t>
            </w:r>
          </w:hyperlink>
        </w:p>
        <w:p>
          <w:pPr>
            <w:pStyle w:val="Contents3"/>
            <w:tabs>
              <w:tab w:val="clear" w:pos="8459"/>
              <w:tab w:val="right" w:pos="9026" w:leader="dot"/>
            </w:tabs>
            <w:rPr/>
          </w:pPr>
          <w:hyperlink w:anchor="__RefHeading___Toc1918124_2322387425">
            <w:r>
              <w:rPr>
                <w:webHidden/>
                <w:rStyle w:val="IndexLink"/>
                <w:rtl w:val="true"/>
              </w:rPr>
              <w:t>الحکم فیما إذا فاتته الرباعیة بعد العزم علی الإقامة ثم عدل عنها بعد الوقت</w:t>
            </w:r>
            <w:r>
              <w:rPr>
                <w:rStyle w:val="IndexLink"/>
                <w:rtl w:val="true"/>
              </w:rPr>
              <w:tab/>
            </w:r>
            <w:r>
              <w:rPr>
                <w:rStyle w:val="IndexLink"/>
              </w:rPr>
              <w:t>565</w:t>
            </w:r>
          </w:hyperlink>
        </w:p>
        <w:p>
          <w:pPr>
            <w:pStyle w:val="Contents3"/>
            <w:tabs>
              <w:tab w:val="clear" w:pos="8459"/>
              <w:tab w:val="right" w:pos="9026" w:leader="dot"/>
            </w:tabs>
            <w:rPr/>
          </w:pPr>
          <w:hyperlink w:anchor="__RefHeading___Toc1918126_2322387425">
            <w:r>
              <w:rPr>
                <w:webHidden/>
                <w:rStyle w:val="IndexLink"/>
                <w:rtl w:val="true"/>
              </w:rPr>
              <w:t>العدول عن الإقامة قبل الصلاة تماماً قاطع لها من حینه، ولیس کاشفاً عن عدم تحققها من الأول</w:t>
            </w:r>
            <w:r>
              <w:rPr>
                <w:rStyle w:val="IndexLink"/>
                <w:rtl w:val="true"/>
              </w:rPr>
              <w:tab/>
            </w:r>
            <w:r>
              <w:rPr>
                <w:rStyle w:val="IndexLink"/>
              </w:rPr>
              <w:t>566</w:t>
            </w:r>
          </w:hyperlink>
        </w:p>
        <w:p>
          <w:pPr>
            <w:pStyle w:val="Contents3"/>
            <w:tabs>
              <w:tab w:val="clear" w:pos="8459"/>
              <w:tab w:val="right" w:pos="9026" w:leader="dot"/>
            </w:tabs>
            <w:rPr/>
          </w:pPr>
          <w:hyperlink w:anchor="__RefHeading___Toc1918128_2322387425">
            <w:r>
              <w:rPr>
                <w:webHidden/>
                <w:rStyle w:val="IndexLink"/>
                <w:rtl w:val="true"/>
              </w:rPr>
              <w:t>لا فرق فی العدول عن قصد الإقامة بین أن یعزم علی عدمها أو یتردد فیها</w:t>
            </w:r>
            <w:r>
              <w:rPr>
                <w:rStyle w:val="IndexLink"/>
                <w:rtl w:val="true"/>
              </w:rPr>
              <w:tab/>
            </w:r>
            <w:r>
              <w:rPr>
                <w:rStyle w:val="IndexLink"/>
              </w:rPr>
              <w:t>567</w:t>
            </w:r>
          </w:hyperlink>
        </w:p>
        <w:p>
          <w:pPr>
            <w:pStyle w:val="Contents3"/>
            <w:tabs>
              <w:tab w:val="clear" w:pos="8459"/>
              <w:tab w:val="right" w:pos="9026" w:leader="dot"/>
            </w:tabs>
            <w:rPr/>
          </w:pPr>
          <w:hyperlink w:anchor="__RefHeading___Toc1918130_2322387425">
            <w:r>
              <w:rPr>
                <w:webHidden/>
                <w:rStyle w:val="IndexLink"/>
                <w:rtl w:val="true"/>
              </w:rPr>
              <w:t>لو عزم الإقامة فنوی الصوم، ثم عدل بعد الزوال قبل الصلاة رجع إلی القصر فی صلاته وصومه صحیح</w:t>
            </w:r>
            <w:r>
              <w:rPr>
                <w:rStyle w:val="IndexLink"/>
                <w:rtl w:val="true"/>
              </w:rPr>
              <w:tab/>
            </w:r>
            <w:r>
              <w:rPr>
                <w:rStyle w:val="IndexLink"/>
              </w:rPr>
              <w:t>567</w:t>
            </w:r>
          </w:hyperlink>
        </w:p>
        <w:p>
          <w:pPr>
            <w:pStyle w:val="Contents3"/>
            <w:tabs>
              <w:tab w:val="clear" w:pos="8459"/>
              <w:tab w:val="right" w:pos="9026" w:leader="dot"/>
            </w:tabs>
            <w:rPr/>
          </w:pPr>
          <w:hyperlink w:anchor="__RefHeading___Toc1918132_2322387425">
            <w:r>
              <w:rPr>
                <w:webHidden/>
                <w:rStyle w:val="IndexLink"/>
                <w:rtl w:val="true"/>
              </w:rPr>
              <w:t>إذا تمت العشرة یبقی علی التمام ما لم ینشء سفراً جدیداً، ولا حاجة إلی إقامة جدیدة</w:t>
            </w:r>
            <w:r>
              <w:rPr>
                <w:rStyle w:val="IndexLink"/>
                <w:rtl w:val="true"/>
              </w:rPr>
              <w:tab/>
            </w:r>
            <w:r>
              <w:rPr>
                <w:rStyle w:val="IndexLink"/>
              </w:rPr>
              <w:t>568</w:t>
            </w:r>
          </w:hyperlink>
        </w:p>
        <w:p>
          <w:pPr>
            <w:pStyle w:val="Contents3"/>
            <w:tabs>
              <w:tab w:val="clear" w:pos="8459"/>
              <w:tab w:val="right" w:pos="9026" w:leader="dot"/>
            </w:tabs>
            <w:rPr/>
          </w:pPr>
          <w:hyperlink w:anchor="__RefHeading___Toc1918134_2322387425">
            <w:r>
              <w:rPr>
                <w:webHidden/>
                <w:rStyle w:val="IndexLink"/>
                <w:rtl w:val="true"/>
              </w:rPr>
              <w:t>کما أن الإقامة موجبة للصلاة تماماً ولوجوب أو جواز الصوم کذلک موجبة لاستحباب النوافل</w:t>
            </w:r>
            <w:r>
              <w:rPr>
                <w:rStyle w:val="IndexLink"/>
                <w:rtl w:val="true"/>
              </w:rPr>
              <w:tab/>
            </w:r>
            <w:r>
              <w:rPr>
                <w:rStyle w:val="IndexLink"/>
              </w:rPr>
              <w:t>569</w:t>
            </w:r>
          </w:hyperlink>
        </w:p>
        <w:p>
          <w:pPr>
            <w:pStyle w:val="Contents3"/>
            <w:tabs>
              <w:tab w:val="clear" w:pos="8459"/>
              <w:tab w:val="right" w:pos="9026" w:leader="dot"/>
            </w:tabs>
            <w:rPr/>
          </w:pPr>
          <w:hyperlink w:anchor="__RefHeading___Toc1918136_2322387425">
            <w:r>
              <w:rPr>
                <w:webHidden/>
                <w:rStyle w:val="IndexLink"/>
                <w:rtl w:val="true"/>
              </w:rPr>
              <w:t>الصور المتمثلة فیما لو تحققت الإقامة و تمت العضرة أولاً و بدا للمقیم الخروج ما دون المسافة ولو ملفقة</w:t>
            </w:r>
            <w:r>
              <w:rPr>
                <w:rStyle w:val="IndexLink"/>
                <w:rtl w:val="true"/>
              </w:rPr>
              <w:tab/>
            </w:r>
            <w:r>
              <w:rPr>
                <w:rStyle w:val="IndexLink"/>
              </w:rPr>
              <w:t>569</w:t>
            </w:r>
          </w:hyperlink>
        </w:p>
        <w:p>
          <w:pPr>
            <w:pStyle w:val="Contents3"/>
            <w:tabs>
              <w:tab w:val="clear" w:pos="8459"/>
              <w:tab w:val="right" w:pos="9026" w:leader="dot"/>
            </w:tabs>
            <w:rPr/>
          </w:pPr>
          <w:hyperlink w:anchor="__RefHeading___Toc1918138_2322387425">
            <w:r>
              <w:rPr>
                <w:webHidden/>
                <w:rStyle w:val="IndexLink"/>
                <w:rtl w:val="true"/>
              </w:rPr>
              <w:t>الصورة الاولی</w:t>
            </w:r>
            <w:r>
              <w:rPr>
                <w:rStyle w:val="IndexLink"/>
                <w:rtl w:val="true"/>
              </w:rPr>
              <w:t xml:space="preserve">: </w:t>
            </w:r>
            <w:r>
              <w:rPr>
                <w:rStyle w:val="IndexLink"/>
                <w:rtl w:val="true"/>
              </w:rPr>
              <w:t>أن یکون عازماً علی العود إلی محل الإقامة واستأنف إقامة عشرة اخری</w:t>
            </w:r>
            <w:r>
              <w:rPr>
                <w:rStyle w:val="IndexLink"/>
                <w:rtl w:val="true"/>
              </w:rPr>
              <w:tab/>
            </w:r>
            <w:r>
              <w:rPr>
                <w:rStyle w:val="IndexLink"/>
              </w:rPr>
              <w:t>570</w:t>
            </w:r>
          </w:hyperlink>
        </w:p>
        <w:p>
          <w:pPr>
            <w:pStyle w:val="Contents3"/>
            <w:tabs>
              <w:tab w:val="clear" w:pos="8459"/>
              <w:tab w:val="right" w:pos="9026" w:leader="dot"/>
            </w:tabs>
            <w:rPr/>
          </w:pPr>
          <w:hyperlink w:anchor="__RefHeading___Toc1918140_2322387425">
            <w:r>
              <w:rPr>
                <w:webHidden/>
                <w:rStyle w:val="IndexLink"/>
                <w:rtl w:val="true"/>
              </w:rPr>
              <w:t>الثانیة</w:t>
            </w:r>
            <w:r>
              <w:rPr>
                <w:rStyle w:val="IndexLink"/>
                <w:rtl w:val="true"/>
              </w:rPr>
              <w:t xml:space="preserve">: </w:t>
            </w:r>
            <w:r>
              <w:rPr>
                <w:rStyle w:val="IndexLink"/>
                <w:rtl w:val="true"/>
              </w:rPr>
              <w:t>أن یکون عازماً علی عدم العود إلی محل الإقامة، و حکمه وجوب القصر</w:t>
            </w:r>
            <w:r>
              <w:rPr>
                <w:rStyle w:val="IndexLink"/>
                <w:rtl w:val="true"/>
              </w:rPr>
              <w:tab/>
            </w:r>
            <w:r>
              <w:rPr>
                <w:rStyle w:val="IndexLink"/>
              </w:rPr>
              <w:t>571</w:t>
            </w:r>
          </w:hyperlink>
        </w:p>
        <w:p>
          <w:pPr>
            <w:pStyle w:val="Contents3"/>
            <w:tabs>
              <w:tab w:val="clear" w:pos="8459"/>
              <w:tab w:val="right" w:pos="9026" w:leader="dot"/>
            </w:tabs>
            <w:rPr/>
          </w:pPr>
          <w:hyperlink w:anchor="__RefHeading___Toc1918142_2322387425">
            <w:r>
              <w:rPr>
                <w:webHidden/>
                <w:rStyle w:val="IndexLink"/>
                <w:rtl w:val="true"/>
              </w:rPr>
              <w:t>الثالثة</w:t>
            </w:r>
            <w:r>
              <w:rPr>
                <w:rStyle w:val="IndexLink"/>
                <w:rtl w:val="true"/>
              </w:rPr>
              <w:t xml:space="preserve">: </w:t>
            </w:r>
            <w:r>
              <w:rPr>
                <w:rStyle w:val="IndexLink"/>
                <w:rtl w:val="true"/>
              </w:rPr>
              <w:t>أن یکون عازماً علی عدم العود إلی محل الإقامة من دون إقامةٍ مستأنفة</w:t>
            </w:r>
            <w:r>
              <w:rPr>
                <w:rStyle w:val="IndexLink"/>
                <w:rtl w:val="true"/>
              </w:rPr>
              <w:tab/>
            </w:r>
            <w:r>
              <w:rPr>
                <w:rStyle w:val="IndexLink"/>
              </w:rPr>
              <w:t>574</w:t>
            </w:r>
          </w:hyperlink>
        </w:p>
        <w:p>
          <w:pPr>
            <w:pStyle w:val="Contents3"/>
            <w:tabs>
              <w:tab w:val="clear" w:pos="8459"/>
              <w:tab w:val="right" w:pos="9026" w:leader="dot"/>
            </w:tabs>
            <w:rPr/>
          </w:pPr>
          <w:hyperlink w:anchor="__RefHeading___Toc1918144_2322387425">
            <w:r>
              <w:rPr>
                <w:webHidden/>
                <w:rStyle w:val="IndexLink"/>
                <w:rtl w:val="true"/>
              </w:rPr>
              <w:t>الرابعة</w:t>
            </w:r>
            <w:r>
              <w:rPr>
                <w:rStyle w:val="IndexLink"/>
                <w:rtl w:val="true"/>
              </w:rPr>
              <w:t xml:space="preserve">: </w:t>
            </w:r>
            <w:r>
              <w:rPr>
                <w:rStyle w:val="IndexLink"/>
                <w:rtl w:val="true"/>
              </w:rPr>
              <w:t>أن یکون عازماً علی العود إلیه بأن لا یکون حین الخروج معرضاً عنه</w:t>
            </w:r>
            <w:r>
              <w:rPr>
                <w:rStyle w:val="IndexLink"/>
                <w:rtl w:val="true"/>
              </w:rPr>
              <w:tab/>
            </w:r>
            <w:r>
              <w:rPr>
                <w:rStyle w:val="IndexLink"/>
              </w:rPr>
              <w:t>576</w:t>
            </w:r>
          </w:hyperlink>
        </w:p>
        <w:p>
          <w:pPr>
            <w:pStyle w:val="Contents3"/>
            <w:tabs>
              <w:tab w:val="clear" w:pos="8459"/>
              <w:tab w:val="right" w:pos="9026" w:leader="dot"/>
            </w:tabs>
            <w:rPr/>
          </w:pPr>
          <w:hyperlink w:anchor="__RefHeading___Toc1918146_2322387425">
            <w:r>
              <w:rPr>
                <w:webHidden/>
                <w:rStyle w:val="IndexLink"/>
                <w:rtl w:val="true"/>
              </w:rPr>
              <w:t>الخامسة</w:t>
            </w:r>
            <w:r>
              <w:rPr>
                <w:rStyle w:val="IndexLink"/>
                <w:rtl w:val="true"/>
              </w:rPr>
              <w:t xml:space="preserve">: </w:t>
            </w:r>
            <w:r>
              <w:rPr>
                <w:rStyle w:val="IndexLink"/>
                <w:rtl w:val="true"/>
              </w:rPr>
              <w:t>أن یکون عازماً علی العود إلی محل الإقامة لکن مع التردد فی الإقامة بعد العود و عدمها</w:t>
            </w:r>
            <w:r>
              <w:rPr>
                <w:rStyle w:val="IndexLink"/>
                <w:rtl w:val="true"/>
              </w:rPr>
              <w:tab/>
            </w:r>
            <w:r>
              <w:rPr>
                <w:rStyle w:val="IndexLink"/>
              </w:rPr>
              <w:t>577</w:t>
            </w:r>
          </w:hyperlink>
        </w:p>
        <w:p>
          <w:pPr>
            <w:pStyle w:val="Contents3"/>
            <w:tabs>
              <w:tab w:val="clear" w:pos="8459"/>
              <w:tab w:val="right" w:pos="9026" w:leader="dot"/>
            </w:tabs>
            <w:rPr/>
          </w:pPr>
          <w:hyperlink w:anchor="__RefHeading___Toc1918148_2322387425">
            <w:r>
              <w:rPr>
                <w:webHidden/>
                <w:rStyle w:val="IndexLink"/>
                <w:rtl w:val="true"/>
              </w:rPr>
              <w:t>السادسة</w:t>
            </w:r>
            <w:r>
              <w:rPr>
                <w:rStyle w:val="IndexLink"/>
                <w:rtl w:val="true"/>
              </w:rPr>
              <w:t xml:space="preserve">: </w:t>
            </w:r>
            <w:r>
              <w:rPr>
                <w:rStyle w:val="IndexLink"/>
                <w:rtl w:val="true"/>
              </w:rPr>
              <w:t>أن یکون عازماً علی العود مع الذهول عن الإقامة و عدمها</w:t>
            </w:r>
            <w:r>
              <w:rPr>
                <w:rStyle w:val="IndexLink"/>
                <w:rtl w:val="true"/>
              </w:rPr>
              <w:tab/>
            </w:r>
            <w:r>
              <w:rPr>
                <w:rStyle w:val="IndexLink"/>
              </w:rPr>
              <w:t>577</w:t>
            </w:r>
          </w:hyperlink>
        </w:p>
        <w:p>
          <w:pPr>
            <w:pStyle w:val="Contents3"/>
            <w:tabs>
              <w:tab w:val="clear" w:pos="8459"/>
              <w:tab w:val="right" w:pos="9026" w:leader="dot"/>
            </w:tabs>
            <w:rPr/>
          </w:pPr>
          <w:hyperlink w:anchor="__RefHeading___Toc1918150_2322387425">
            <w:r>
              <w:rPr>
                <w:webHidden/>
                <w:rStyle w:val="IndexLink"/>
                <w:rtl w:val="true"/>
              </w:rPr>
              <w:t>السابعة</w:t>
            </w:r>
            <w:r>
              <w:rPr>
                <w:rStyle w:val="IndexLink"/>
                <w:rtl w:val="true"/>
              </w:rPr>
              <w:t xml:space="preserve">: </w:t>
            </w:r>
            <w:r>
              <w:rPr>
                <w:rStyle w:val="IndexLink"/>
                <w:rtl w:val="true"/>
              </w:rPr>
              <w:t>أن یکون متردداً فی العود و عدمه، أو ذاهلاً عنه</w:t>
            </w:r>
            <w:r>
              <w:rPr>
                <w:rStyle w:val="IndexLink"/>
                <w:rtl w:val="true"/>
              </w:rPr>
              <w:tab/>
            </w:r>
            <w:r>
              <w:rPr>
                <w:rStyle w:val="IndexLink"/>
              </w:rPr>
              <w:t>578</w:t>
            </w:r>
          </w:hyperlink>
        </w:p>
        <w:p>
          <w:pPr>
            <w:pStyle w:val="Contents3"/>
            <w:tabs>
              <w:tab w:val="clear" w:pos="8459"/>
              <w:tab w:val="right" w:pos="9026" w:leader="dot"/>
            </w:tabs>
            <w:rPr/>
          </w:pPr>
          <w:hyperlink w:anchor="__RefHeading___Toc1918152_2322387425">
            <w:r>
              <w:rPr>
                <w:webHidden/>
                <w:rStyle w:val="IndexLink"/>
                <w:rtl w:val="true"/>
              </w:rPr>
              <w:t>الحکم فیما إذا بدا للمقیم السفر، ثم بدا له العود إلی محل الإقامة والبقاء عشرة أیام</w:t>
            </w:r>
            <w:r>
              <w:rPr>
                <w:rStyle w:val="IndexLink"/>
                <w:rtl w:val="true"/>
              </w:rPr>
              <w:tab/>
            </w:r>
            <w:r>
              <w:rPr>
                <w:rStyle w:val="IndexLink"/>
              </w:rPr>
              <w:t>583</w:t>
            </w:r>
          </w:hyperlink>
        </w:p>
        <w:p>
          <w:pPr>
            <w:pStyle w:val="Contents3"/>
            <w:tabs>
              <w:tab w:val="clear" w:pos="8459"/>
              <w:tab w:val="right" w:pos="9026" w:leader="dot"/>
            </w:tabs>
            <w:rPr/>
          </w:pPr>
          <w:hyperlink w:anchor="__RefHeading___Toc1918154_2322387425">
            <w:r>
              <w:rPr>
                <w:webHidden/>
                <w:rStyle w:val="IndexLink"/>
                <w:rtl w:val="true"/>
              </w:rPr>
              <w:t>فیما لو دخل فی الصلاة بنیة القصر ثم بدا له الإقامة، أو لو نوی الإقامة و دخل فی الصلاة بنیة التمام فبدا له السفر</w:t>
            </w:r>
            <w:r>
              <w:rPr>
                <w:rStyle w:val="IndexLink"/>
                <w:rtl w:val="true"/>
              </w:rPr>
              <w:tab/>
            </w:r>
            <w:r>
              <w:rPr>
                <w:rStyle w:val="IndexLink"/>
              </w:rPr>
              <w:t>585</w:t>
            </w:r>
          </w:hyperlink>
        </w:p>
        <w:p>
          <w:pPr>
            <w:pStyle w:val="Contents3"/>
            <w:tabs>
              <w:tab w:val="clear" w:pos="8459"/>
              <w:tab w:val="right" w:pos="9026" w:leader="dot"/>
            </w:tabs>
            <w:rPr/>
          </w:pPr>
          <w:hyperlink w:anchor="__RefHeading___Toc1918156_2322387425">
            <w:r>
              <w:rPr>
                <w:webHidden/>
                <w:rStyle w:val="IndexLink"/>
                <w:rtl w:val="true"/>
              </w:rPr>
              <w:t>عدم الفرق إیجاب الإقامة لقطع حکم السفر و إتمام الصلاة بین أن تکون محللة أو محرمة</w:t>
            </w:r>
            <w:r>
              <w:rPr>
                <w:rStyle w:val="IndexLink"/>
                <w:rtl w:val="true"/>
              </w:rPr>
              <w:tab/>
            </w:r>
            <w:r>
              <w:rPr>
                <w:rStyle w:val="IndexLink"/>
              </w:rPr>
              <w:t>588</w:t>
            </w:r>
          </w:hyperlink>
        </w:p>
        <w:p>
          <w:pPr>
            <w:pStyle w:val="Contents3"/>
            <w:tabs>
              <w:tab w:val="clear" w:pos="8459"/>
              <w:tab w:val="right" w:pos="9026" w:leader="dot"/>
            </w:tabs>
            <w:rPr/>
          </w:pPr>
          <w:hyperlink w:anchor="__RefHeading___Toc1918158_2322387425">
            <w:r>
              <w:rPr>
                <w:webHidden/>
                <w:rStyle w:val="IndexLink"/>
                <w:rtl w:val="true"/>
              </w:rPr>
              <w:t>إذا کان علیه صوم واجب غیر رمضان کالنذر أو الاستئجار وجب علیه الإقامة مع الإمکان</w:t>
            </w:r>
            <w:r>
              <w:rPr>
                <w:rStyle w:val="IndexLink"/>
                <w:rtl w:val="true"/>
              </w:rPr>
              <w:tab/>
            </w:r>
            <w:r>
              <w:rPr>
                <w:rStyle w:val="IndexLink"/>
              </w:rPr>
              <w:t>588</w:t>
            </w:r>
          </w:hyperlink>
        </w:p>
        <w:p>
          <w:pPr>
            <w:pStyle w:val="Contents3"/>
            <w:tabs>
              <w:tab w:val="clear" w:pos="8459"/>
              <w:tab w:val="right" w:pos="9026" w:leader="dot"/>
            </w:tabs>
            <w:rPr/>
          </w:pPr>
          <w:hyperlink w:anchor="__RefHeading___Toc1918160_2322387425">
            <w:r>
              <w:rPr>
                <w:webHidden/>
                <w:rStyle w:val="IndexLink"/>
                <w:rtl w:val="true"/>
              </w:rPr>
              <w:t>إشکالیة جواز الإقامة فیما إذا بقی من الوقت أربع رکعات و علیه الظهران؛ لتفویت الظهر و صیرورتها قضاء</w:t>
            </w:r>
            <w:r>
              <w:rPr>
                <w:rStyle w:val="IndexLink"/>
                <w:rtl w:val="true"/>
              </w:rPr>
              <w:tab/>
            </w:r>
            <w:r>
              <w:rPr>
                <w:rStyle w:val="IndexLink"/>
              </w:rPr>
              <w:t>590</w:t>
            </w:r>
          </w:hyperlink>
        </w:p>
        <w:p>
          <w:pPr>
            <w:pStyle w:val="Contents3"/>
            <w:tabs>
              <w:tab w:val="clear" w:pos="8459"/>
              <w:tab w:val="right" w:pos="9026" w:leader="dot"/>
            </w:tabs>
            <w:rPr/>
          </w:pPr>
          <w:hyperlink w:anchor="__RefHeading___Toc1918162_2322387425">
            <w:r>
              <w:rPr>
                <w:webHidden/>
                <w:rStyle w:val="IndexLink"/>
                <w:rtl w:val="true"/>
              </w:rPr>
              <w:t>إذا نوی الإقامة ثم عدل عنها و شک فی عدوله فیرجع إلی القصر</w:t>
            </w:r>
            <w:r>
              <w:rPr>
                <w:rStyle w:val="IndexLink"/>
                <w:rtl w:val="true"/>
              </w:rPr>
              <w:tab/>
            </w:r>
            <w:r>
              <w:rPr>
                <w:rStyle w:val="IndexLink"/>
              </w:rPr>
              <w:t>591</w:t>
            </w:r>
          </w:hyperlink>
        </w:p>
        <w:p>
          <w:pPr>
            <w:pStyle w:val="Contents3"/>
            <w:tabs>
              <w:tab w:val="clear" w:pos="8459"/>
              <w:tab w:val="right" w:pos="9026" w:leader="dot"/>
            </w:tabs>
            <w:rPr/>
          </w:pPr>
          <w:hyperlink w:anchor="__RefHeading___Toc1918164_2322387425">
            <w:r>
              <w:rPr>
                <w:webHidden/>
                <w:rStyle w:val="IndexLink"/>
                <w:rtl w:val="true"/>
              </w:rPr>
              <w:t>فیما لو علم بعد نیة الإقامة بصلاة أربع رکعات والعدول عن الإقامة، ولکن شک فی المتقدم منهما مع الجهر بتاریخهما</w:t>
            </w:r>
            <w:r>
              <w:rPr>
                <w:rStyle w:val="IndexLink"/>
                <w:rtl w:val="true"/>
              </w:rPr>
              <w:tab/>
            </w:r>
            <w:r>
              <w:rPr>
                <w:rStyle w:val="IndexLink"/>
              </w:rPr>
              <w:t>591</w:t>
            </w:r>
          </w:hyperlink>
        </w:p>
        <w:p>
          <w:pPr>
            <w:pStyle w:val="Contents3"/>
            <w:tabs>
              <w:tab w:val="clear" w:pos="8459"/>
              <w:tab w:val="right" w:pos="9026" w:leader="dot"/>
            </w:tabs>
            <w:rPr/>
          </w:pPr>
          <w:hyperlink w:anchor="__RefHeading___Toc1918166_2322387425">
            <w:r>
              <w:rPr>
                <w:webHidden/>
                <w:rStyle w:val="IndexLink"/>
                <w:rtl w:val="true"/>
              </w:rPr>
              <w:t>إذا صلی تماماً ثم عدل ولکن تبین بطلان صلاته رجع إلی القصر، وکان کمن لم یصل</w:t>
            </w:r>
            <w:r>
              <w:rPr>
                <w:rStyle w:val="IndexLink"/>
                <w:rtl w:val="true"/>
              </w:rPr>
              <w:tab/>
            </w:r>
            <w:r>
              <w:rPr>
                <w:rStyle w:val="IndexLink"/>
              </w:rPr>
              <w:t>595</w:t>
            </w:r>
          </w:hyperlink>
        </w:p>
        <w:p>
          <w:pPr>
            <w:pStyle w:val="Contents3"/>
            <w:tabs>
              <w:tab w:val="clear" w:pos="8459"/>
              <w:tab w:val="right" w:pos="9026" w:leader="dot"/>
            </w:tabs>
            <w:rPr/>
          </w:pPr>
          <w:hyperlink w:anchor="__RefHeading___Toc1918168_2322387425">
            <w:r>
              <w:rPr>
                <w:webHidden/>
                <w:rStyle w:val="IndexLink"/>
                <w:rtl w:val="true"/>
              </w:rPr>
              <w:t>الحکم فیما إذا نوی الإقامة ثم عدل عنها بعد خروج وقت الصلاة و شک بأنه صلی أو لا؟</w:t>
            </w:r>
            <w:r>
              <w:rPr>
                <w:rStyle w:val="IndexLink"/>
                <w:rtl w:val="true"/>
              </w:rPr>
              <w:tab/>
            </w:r>
            <w:r>
              <w:rPr>
                <w:rStyle w:val="IndexLink"/>
              </w:rPr>
              <w:t>595</w:t>
            </w:r>
          </w:hyperlink>
        </w:p>
        <w:p>
          <w:pPr>
            <w:pStyle w:val="Contents3"/>
            <w:tabs>
              <w:tab w:val="clear" w:pos="8459"/>
              <w:tab w:val="right" w:pos="9026" w:leader="dot"/>
            </w:tabs>
            <w:rPr/>
          </w:pPr>
          <w:hyperlink w:anchor="__RefHeading___Toc1918170_2322387425">
            <w:r>
              <w:rPr>
                <w:webHidden/>
                <w:rStyle w:val="IndexLink"/>
                <w:rtl w:val="true"/>
              </w:rPr>
              <w:t>الظاهر الکفایة فی البقاء علی التمام فیما لو عدل عن الإقامة بعد الإتیان بالسلام الواجب قبل السلام الأخیر</w:t>
            </w:r>
            <w:r>
              <w:rPr>
                <w:rStyle w:val="IndexLink"/>
                <w:rtl w:val="true"/>
              </w:rPr>
              <w:tab/>
            </w:r>
            <w:r>
              <w:rPr>
                <w:rStyle w:val="IndexLink"/>
              </w:rPr>
              <w:t>596</w:t>
            </w:r>
          </w:hyperlink>
        </w:p>
        <w:p>
          <w:pPr>
            <w:pStyle w:val="Contents3"/>
            <w:tabs>
              <w:tab w:val="clear" w:pos="8459"/>
              <w:tab w:val="right" w:pos="9026" w:leader="dot"/>
            </w:tabs>
            <w:rPr/>
          </w:pPr>
          <w:hyperlink w:anchor="__RefHeading___Toc1918172_2322387425">
            <w:r>
              <w:rPr>
                <w:webHidden/>
                <w:rStyle w:val="IndexLink"/>
                <w:rtl w:val="true"/>
              </w:rPr>
              <w:t>صورتا المسألة فیما لو اعتقد أن رفقاءه قصدوا الإقامة فقصدها، ثم تبین أنهم لم یقصدوا فهل یبقی علی التمام، أو لا؟</w:t>
            </w:r>
            <w:r>
              <w:rPr>
                <w:rStyle w:val="IndexLink"/>
                <w:rtl w:val="true"/>
              </w:rPr>
              <w:tab/>
            </w:r>
            <w:r>
              <w:rPr>
                <w:rStyle w:val="IndexLink"/>
              </w:rPr>
              <w:t>599</w:t>
            </w:r>
          </w:hyperlink>
        </w:p>
        <w:p>
          <w:pPr>
            <w:pStyle w:val="Contents3"/>
            <w:tabs>
              <w:tab w:val="clear" w:pos="8459"/>
              <w:tab w:val="right" w:pos="9026" w:leader="dot"/>
            </w:tabs>
            <w:rPr/>
          </w:pPr>
          <w:hyperlink w:anchor="__RefHeading___Toc1918174_2322387425">
            <w:r>
              <w:rPr>
                <w:webHidden/>
                <w:rStyle w:val="IndexLink"/>
                <w:rtl w:val="true"/>
              </w:rPr>
              <w:t>الثالث من القواطع</w:t>
            </w:r>
            <w:r>
              <w:rPr>
                <w:rStyle w:val="IndexLink"/>
                <w:rtl w:val="true"/>
              </w:rPr>
              <w:t xml:space="preserve">: </w:t>
            </w:r>
            <w:r>
              <w:rPr>
                <w:rStyle w:val="IndexLink"/>
                <w:rtl w:val="true"/>
              </w:rPr>
              <w:t>التردد فی البقاء و عدمه ثلاثین یوماً إذا کان بعد بلوغ المسافة</w:t>
            </w:r>
            <w:r>
              <w:rPr>
                <w:rStyle w:val="IndexLink"/>
                <w:rtl w:val="true"/>
              </w:rPr>
              <w:tab/>
            </w:r>
            <w:r>
              <w:rPr>
                <w:rStyle w:val="IndexLink"/>
              </w:rPr>
              <w:t>601</w:t>
            </w:r>
          </w:hyperlink>
        </w:p>
        <w:p>
          <w:pPr>
            <w:pStyle w:val="Contents3"/>
            <w:tabs>
              <w:tab w:val="clear" w:pos="8459"/>
              <w:tab w:val="right" w:pos="9026" w:leader="dot"/>
            </w:tabs>
            <w:rPr/>
          </w:pPr>
          <w:hyperlink w:anchor="__RefHeading___Toc1918176_2322387425">
            <w:r>
              <w:rPr>
                <w:webHidden/>
                <w:rStyle w:val="IndexLink"/>
                <w:rtl w:val="true"/>
              </w:rPr>
              <w:t>یلحق بالتردد</w:t>
            </w:r>
            <w:r>
              <w:rPr>
                <w:rStyle w:val="IndexLink"/>
                <w:rtl w:val="true"/>
              </w:rPr>
              <w:t xml:space="preserve">: </w:t>
            </w:r>
            <w:r>
              <w:rPr>
                <w:rStyle w:val="IndexLink"/>
                <w:rtl w:val="true"/>
              </w:rPr>
              <w:t>ما إا عزم علی الخروج غداً أو بعد غد ثم لم یخرج إلی مضی ثلاثین یوماً</w:t>
            </w:r>
            <w:r>
              <w:rPr>
                <w:rStyle w:val="IndexLink"/>
                <w:rtl w:val="true"/>
              </w:rPr>
              <w:tab/>
            </w:r>
            <w:r>
              <w:rPr>
                <w:rStyle w:val="IndexLink"/>
              </w:rPr>
              <w:t>602</w:t>
            </w:r>
          </w:hyperlink>
        </w:p>
        <w:p>
          <w:pPr>
            <w:pStyle w:val="Contents3"/>
            <w:tabs>
              <w:tab w:val="clear" w:pos="8459"/>
              <w:tab w:val="right" w:pos="9026" w:leader="dot"/>
            </w:tabs>
            <w:rPr/>
          </w:pPr>
          <w:hyperlink w:anchor="__RefHeading___Toc1918178_2322387425">
            <w:r>
              <w:rPr>
                <w:webHidden/>
                <w:rStyle w:val="IndexLink"/>
                <w:rtl w:val="true"/>
              </w:rPr>
              <w:t>وجه إلحافظ الشهر الهلالی إذا کان ناقصاً بثلاثین یوماً لو تردد فی أول الشهر</w:t>
            </w:r>
            <w:r>
              <w:rPr>
                <w:rStyle w:val="IndexLink"/>
                <w:rtl w:val="true"/>
              </w:rPr>
              <w:tab/>
            </w:r>
            <w:r>
              <w:rPr>
                <w:rStyle w:val="IndexLink"/>
              </w:rPr>
              <w:t>602</w:t>
            </w:r>
          </w:hyperlink>
        </w:p>
        <w:p>
          <w:pPr>
            <w:pStyle w:val="Contents3"/>
            <w:tabs>
              <w:tab w:val="clear" w:pos="8459"/>
              <w:tab w:val="right" w:pos="9026" w:leader="dot"/>
            </w:tabs>
            <w:rPr/>
          </w:pPr>
          <w:hyperlink w:anchor="__RefHeading___Toc1918180_2322387425">
            <w:r>
              <w:rPr>
                <w:webHidden/>
                <w:rStyle w:val="IndexLink"/>
                <w:rtl w:val="true"/>
              </w:rPr>
              <w:t>یکفی فی الثلاثین التلفیق إذا کان تردده فی أثناء الیوم</w:t>
            </w:r>
            <w:r>
              <w:rPr>
                <w:rStyle w:val="IndexLink"/>
                <w:rtl w:val="true"/>
              </w:rPr>
              <w:tab/>
            </w:r>
            <w:r>
              <w:rPr>
                <w:rStyle w:val="IndexLink"/>
              </w:rPr>
              <w:t>605</w:t>
            </w:r>
          </w:hyperlink>
        </w:p>
        <w:p>
          <w:pPr>
            <w:pStyle w:val="Contents3"/>
            <w:tabs>
              <w:tab w:val="clear" w:pos="8459"/>
              <w:tab w:val="right" w:pos="9026" w:leader="dot"/>
            </w:tabs>
            <w:rPr/>
          </w:pPr>
          <w:hyperlink w:anchor="__RefHeading___Toc1918182_2322387425">
            <w:r>
              <w:rPr>
                <w:webHidden/>
                <w:rStyle w:val="IndexLink"/>
                <w:rtl w:val="true"/>
              </w:rPr>
              <w:t>عدم الفرق فی مکانه التردد بین کونه بلداً أو قریة أو مفازة</w:t>
            </w:r>
            <w:r>
              <w:rPr>
                <w:rStyle w:val="IndexLink"/>
                <w:rtl w:val="true"/>
              </w:rPr>
              <w:tab/>
            </w:r>
            <w:r>
              <w:rPr>
                <w:rStyle w:val="IndexLink"/>
              </w:rPr>
              <w:t>605</w:t>
            </w:r>
          </w:hyperlink>
        </w:p>
        <w:p>
          <w:pPr>
            <w:pStyle w:val="Contents3"/>
            <w:tabs>
              <w:tab w:val="clear" w:pos="8459"/>
              <w:tab w:val="right" w:pos="9026" w:leader="dot"/>
            </w:tabs>
            <w:rPr/>
          </w:pPr>
          <w:hyperlink w:anchor="__RefHeading___Toc1918184_2322387425">
            <w:r>
              <w:rPr>
                <w:webHidden/>
                <w:rStyle w:val="IndexLink"/>
                <w:rtl w:val="true"/>
              </w:rPr>
              <w:t>اشتراط وحدة مکان التردد، فلو کان بعض الثلاثین فی مکان و بعضه فی مکان آخر لم یقطع حکم التردد</w:t>
            </w:r>
            <w:r>
              <w:rPr>
                <w:rStyle w:val="IndexLink"/>
                <w:rtl w:val="true"/>
              </w:rPr>
              <w:tab/>
            </w:r>
            <w:r>
              <w:rPr>
                <w:rStyle w:val="IndexLink"/>
              </w:rPr>
              <w:t>605</w:t>
            </w:r>
          </w:hyperlink>
        </w:p>
        <w:p>
          <w:pPr>
            <w:pStyle w:val="Contents3"/>
            <w:tabs>
              <w:tab w:val="clear" w:pos="8459"/>
              <w:tab w:val="right" w:pos="9026" w:leader="dot"/>
            </w:tabs>
            <w:rPr/>
          </w:pPr>
          <w:hyperlink w:anchor="__RefHeading___Toc1918186_2322387425">
            <w:r>
              <w:rPr>
                <w:webHidden/>
                <w:rStyle w:val="IndexLink"/>
                <w:rtl w:val="true"/>
              </w:rPr>
              <w:t>فی حکم المتردد بعد الثلاثین یوماً فی مسألة الخروج إلی ما دون المسافة مع قصد العود إلیه</w:t>
            </w:r>
            <w:r>
              <w:rPr>
                <w:rStyle w:val="IndexLink"/>
                <w:rtl w:val="true"/>
              </w:rPr>
              <w:tab/>
            </w:r>
            <w:r>
              <w:rPr>
                <w:rStyle w:val="IndexLink"/>
              </w:rPr>
              <w:t>608</w:t>
            </w:r>
          </w:hyperlink>
        </w:p>
        <w:p>
          <w:pPr>
            <w:pStyle w:val="Contents3"/>
            <w:tabs>
              <w:tab w:val="clear" w:pos="8459"/>
              <w:tab w:val="right" w:pos="9026" w:leader="dot"/>
            </w:tabs>
            <w:rPr/>
          </w:pPr>
          <w:hyperlink w:anchor="__RefHeading___Toc1918188_2322387425">
            <w:r>
              <w:rPr>
                <w:webHidden/>
                <w:rStyle w:val="IndexLink"/>
                <w:rtl w:val="true"/>
              </w:rPr>
              <w:t>الحکم فما إذا تردد فی مکان تسعة و عشرین یوماً أو أقل ثم سار إلی مکان آخر و تردد فیه کذلک</w:t>
            </w:r>
            <w:r>
              <w:rPr>
                <w:rStyle w:val="IndexLink"/>
                <w:rtl w:val="true"/>
              </w:rPr>
              <w:tab/>
            </w:r>
            <w:r>
              <w:rPr>
                <w:rStyle w:val="IndexLink"/>
              </w:rPr>
              <w:t>609</w:t>
            </w:r>
          </w:hyperlink>
        </w:p>
        <w:p>
          <w:pPr>
            <w:pStyle w:val="Contents3"/>
            <w:tabs>
              <w:tab w:val="clear" w:pos="8459"/>
              <w:tab w:val="right" w:pos="9026" w:leader="dot"/>
            </w:tabs>
            <w:rPr/>
          </w:pPr>
          <w:hyperlink w:anchor="__RefHeading___Toc1918190_2322387425">
            <w:r>
              <w:rPr>
                <w:webHidden/>
                <w:rStyle w:val="IndexLink"/>
                <w:rtl w:val="true"/>
              </w:rPr>
              <w:t>حکم المتردد ثلاثین یوماً لو أنشأ سفراً بقدر المسافة</w:t>
            </w:r>
            <w:r>
              <w:rPr>
                <w:rStyle w:val="IndexLink"/>
                <w:rtl w:val="true"/>
              </w:rPr>
              <w:tab/>
            </w:r>
            <w:r>
              <w:rPr>
                <w:rStyle w:val="IndexLink"/>
              </w:rPr>
              <w:t>609</w:t>
            </w:r>
          </w:hyperlink>
        </w:p>
        <w:p>
          <w:pPr>
            <w:pStyle w:val="Contents2"/>
            <w:tabs>
              <w:tab w:val="clear" w:pos="8743"/>
              <w:tab w:val="right" w:pos="9026" w:leader="dot"/>
            </w:tabs>
            <w:rPr/>
          </w:pPr>
          <w:hyperlink w:anchor="__RefHeading___Toc1918192_2322387425">
            <w:r>
              <w:rPr>
                <w:webHidden/>
                <w:rStyle w:val="IndexLink"/>
                <w:rtl w:val="true"/>
              </w:rPr>
              <w:t>فصل فی أ حکام صلاة المسافر</w:t>
            </w:r>
            <w:r>
              <w:rPr>
                <w:rStyle w:val="IndexLink"/>
                <w:rtl w:val="true"/>
              </w:rPr>
              <w:tab/>
            </w:r>
            <w:r>
              <w:rPr>
                <w:rStyle w:val="IndexLink"/>
              </w:rPr>
              <w:t>612</w:t>
            </w:r>
          </w:hyperlink>
        </w:p>
        <w:p>
          <w:pPr>
            <w:pStyle w:val="Contents3"/>
            <w:tabs>
              <w:tab w:val="clear" w:pos="8459"/>
              <w:tab w:val="right" w:pos="9026" w:leader="dot"/>
            </w:tabs>
            <w:rPr/>
          </w:pPr>
          <w:hyperlink w:anchor="__RefHeading___Toc1918194_2322387425">
            <w:r>
              <w:rPr>
                <w:webHidden/>
                <w:rStyle w:val="IndexLink"/>
                <w:rtl w:val="true"/>
              </w:rPr>
              <w:t>وجوب القصر فی الصلوات الرباعیة فیما عدا الأماکن الأربعة</w:t>
            </w:r>
            <w:r>
              <w:rPr>
                <w:rStyle w:val="IndexLink"/>
                <w:rtl w:val="true"/>
              </w:rPr>
              <w:tab/>
            </w:r>
            <w:r>
              <w:rPr>
                <w:rStyle w:val="IndexLink"/>
              </w:rPr>
              <w:t>612</w:t>
            </w:r>
          </w:hyperlink>
        </w:p>
        <w:p>
          <w:pPr>
            <w:pStyle w:val="Contents3"/>
            <w:tabs>
              <w:tab w:val="clear" w:pos="8459"/>
              <w:tab w:val="right" w:pos="9026" w:leader="dot"/>
            </w:tabs>
            <w:rPr/>
          </w:pPr>
          <w:hyperlink w:anchor="__RefHeading___Toc1918196_2322387425">
            <w:r>
              <w:rPr>
                <w:webHidden/>
                <w:rStyle w:val="IndexLink"/>
                <w:rtl w:val="true"/>
              </w:rPr>
              <w:t>عدم سقوط نافلة الصبح و المغرب و لا صلاة اللیل فی السفر</w:t>
            </w:r>
            <w:r>
              <w:rPr>
                <w:rStyle w:val="IndexLink"/>
                <w:rtl w:val="true"/>
              </w:rPr>
              <w:tab/>
            </w:r>
            <w:r>
              <w:rPr>
                <w:rStyle w:val="IndexLink"/>
              </w:rPr>
              <w:t>615</w:t>
            </w:r>
          </w:hyperlink>
        </w:p>
        <w:p>
          <w:pPr>
            <w:pStyle w:val="Contents3"/>
            <w:tabs>
              <w:tab w:val="clear" w:pos="8459"/>
              <w:tab w:val="right" w:pos="9026" w:leader="dot"/>
            </w:tabs>
            <w:rPr/>
          </w:pPr>
          <w:hyperlink w:anchor="__RefHeading___Toc1918198_2322387425">
            <w:r>
              <w:rPr>
                <w:webHidden/>
                <w:rStyle w:val="IndexLink"/>
                <w:rtl w:val="true"/>
              </w:rPr>
              <w:t>إذا دخل علیه الوقت و هو حاضر ثم سافر قبل الإتیان بالظهرین یجوز له الإتیان بنافلتهما سفراً</w:t>
            </w:r>
            <w:r>
              <w:rPr>
                <w:rStyle w:val="IndexLink"/>
                <w:rtl w:val="true"/>
              </w:rPr>
              <w:tab/>
            </w:r>
            <w:r>
              <w:rPr>
                <w:rStyle w:val="IndexLink"/>
              </w:rPr>
              <w:t>615</w:t>
            </w:r>
          </w:hyperlink>
        </w:p>
        <w:p>
          <w:pPr>
            <w:pStyle w:val="Contents3"/>
            <w:tabs>
              <w:tab w:val="clear" w:pos="8459"/>
              <w:tab w:val="right" w:pos="9026" w:leader="dot"/>
            </w:tabs>
            <w:rPr/>
          </w:pPr>
          <w:hyperlink w:anchor="__RefHeading___Toc1918200_2322387425">
            <w:r>
              <w:rPr>
                <w:webHidden/>
                <w:rStyle w:val="IndexLink"/>
                <w:rtl w:val="true"/>
              </w:rPr>
              <w:t>عدم بعد جواز الإتیان بنافلة الظهر فی حال السفر إذا دخل علیه الوقت و هو مسافر</w:t>
            </w:r>
            <w:r>
              <w:rPr>
                <w:rStyle w:val="IndexLink"/>
                <w:rtl w:val="true"/>
              </w:rPr>
              <w:tab/>
            </w:r>
            <w:r>
              <w:rPr>
                <w:rStyle w:val="IndexLink"/>
              </w:rPr>
              <w:t>617</w:t>
            </w:r>
          </w:hyperlink>
        </w:p>
        <w:p>
          <w:pPr>
            <w:pStyle w:val="Contents3"/>
            <w:tabs>
              <w:tab w:val="clear" w:pos="8459"/>
              <w:tab w:val="right" w:pos="9026" w:leader="dot"/>
            </w:tabs>
            <w:rPr/>
          </w:pPr>
          <w:hyperlink w:anchor="__RefHeading___Toc1918202_2322387425">
            <w:r>
              <w:rPr>
                <w:webHidden/>
                <w:rStyle w:val="IndexLink"/>
                <w:rtl w:val="true"/>
              </w:rPr>
              <w:t>حکم صلاة المسافر لو صلی تماماً بعد تحقق شرائط القصر و کان عالماً بالحکم والموضوع، أو جاهلاً بهما، أو بأحدهما، أو ناسیاً</w:t>
            </w:r>
            <w:r>
              <w:rPr>
                <w:rStyle w:val="IndexLink"/>
                <w:rtl w:val="true"/>
              </w:rPr>
              <w:tab/>
            </w:r>
            <w:r>
              <w:rPr>
                <w:rStyle w:val="IndexLink"/>
              </w:rPr>
              <w:t>619</w:t>
            </w:r>
          </w:hyperlink>
        </w:p>
        <w:p>
          <w:pPr>
            <w:pStyle w:val="Contents3"/>
            <w:tabs>
              <w:tab w:val="clear" w:pos="8459"/>
              <w:tab w:val="right" w:pos="9026" w:leader="dot"/>
            </w:tabs>
            <w:rPr/>
          </w:pPr>
          <w:hyperlink w:anchor="__RefHeading___Toc1918204_2322387425">
            <w:r>
              <w:rPr>
                <w:webHidden/>
                <w:rStyle w:val="IndexLink"/>
                <w:rtl w:val="true"/>
              </w:rPr>
              <w:t>حکم الصوم فیما ذکر حکم الصلاة، فیبطل مع العلم و العمد، ویصح مع الجهل بأصل الحکم دون الجهل بالخصوصیات والموضوع</w:t>
            </w:r>
            <w:r>
              <w:rPr>
                <w:rStyle w:val="IndexLink"/>
                <w:rtl w:val="true"/>
              </w:rPr>
              <w:tab/>
            </w:r>
            <w:r>
              <w:rPr>
                <w:rStyle w:val="IndexLink"/>
              </w:rPr>
              <w:t>623</w:t>
            </w:r>
          </w:hyperlink>
        </w:p>
        <w:p>
          <w:pPr>
            <w:pStyle w:val="Contents3"/>
            <w:tabs>
              <w:tab w:val="clear" w:pos="8459"/>
              <w:tab w:val="right" w:pos="9026" w:leader="dot"/>
            </w:tabs>
            <w:rPr/>
          </w:pPr>
          <w:hyperlink w:anchor="__RefHeading___Toc1918206_2322387425">
            <w:r>
              <w:rPr>
                <w:webHidden/>
                <w:rStyle w:val="IndexLink"/>
                <w:rtl w:val="true"/>
              </w:rPr>
              <w:t>إذا قصر من وظیفته التمام بطلت صلاته فی جمیع الموارد،</w:t>
            </w:r>
            <w:r>
              <w:rPr>
                <w:rStyle w:val="IndexLink"/>
                <w:rtl w:val="true"/>
              </w:rPr>
              <w:tab/>
            </w:r>
            <w:r>
              <w:rPr>
                <w:rStyle w:val="IndexLink"/>
              </w:rPr>
              <w:t>624</w:t>
            </w:r>
          </w:hyperlink>
        </w:p>
        <w:p>
          <w:pPr>
            <w:pStyle w:val="Contents3"/>
            <w:tabs>
              <w:tab w:val="clear" w:pos="8459"/>
              <w:tab w:val="right" w:pos="9026" w:leader="dot"/>
            </w:tabs>
            <w:rPr/>
          </w:pPr>
          <w:hyperlink w:anchor="__RefHeading___Toc1918208_2322387425">
            <w:r>
              <w:rPr>
                <w:webHidden/>
                <w:rStyle w:val="IndexLink"/>
                <w:rtl w:val="true"/>
              </w:rPr>
              <w:t>الحکم فیما لو کان المسافر جاهلاً بأصل الحکم ولکن لم یصل فی الوقت، أو کان ناسیاً للسفر أو لحکمه</w:t>
            </w:r>
            <w:r>
              <w:rPr>
                <w:rStyle w:val="IndexLink"/>
                <w:rtl w:val="true"/>
              </w:rPr>
              <w:tab/>
            </w:r>
            <w:r>
              <w:rPr>
                <w:rStyle w:val="IndexLink"/>
              </w:rPr>
              <w:t>627</w:t>
            </w:r>
          </w:hyperlink>
        </w:p>
        <w:p>
          <w:pPr>
            <w:pStyle w:val="Contents3"/>
            <w:tabs>
              <w:tab w:val="clear" w:pos="8459"/>
              <w:tab w:val="right" w:pos="9026" w:leader="dot"/>
            </w:tabs>
            <w:rPr/>
          </w:pPr>
          <w:hyperlink w:anchor="__RefHeading___Toc1918210_2322387425">
            <w:r>
              <w:rPr>
                <w:webHidden/>
                <w:rStyle w:val="IndexLink"/>
                <w:rtl w:val="true"/>
              </w:rPr>
              <w:t>فیما لو تذکر الناسی للسفر أو لحکمه فی أثناء الصلاة، أو تذکر بعد الصلاة تماماً و بقی من الوقت مقدار رکعة</w:t>
            </w:r>
            <w:r>
              <w:rPr>
                <w:rStyle w:val="IndexLink"/>
                <w:rtl w:val="true"/>
              </w:rPr>
              <w:tab/>
            </w:r>
            <w:r>
              <w:rPr>
                <w:rStyle w:val="IndexLink"/>
              </w:rPr>
              <w:t>627</w:t>
            </w:r>
          </w:hyperlink>
        </w:p>
        <w:p>
          <w:pPr>
            <w:pStyle w:val="Contents3"/>
            <w:tabs>
              <w:tab w:val="clear" w:pos="8459"/>
              <w:tab w:val="right" w:pos="9026" w:leader="dot"/>
            </w:tabs>
            <w:rPr/>
          </w:pPr>
          <w:hyperlink w:anchor="__RefHeading___Toc1918212_2322387425">
            <w:r>
              <w:rPr>
                <w:webHidden/>
                <w:rStyle w:val="IndexLink"/>
                <w:rtl w:val="true"/>
              </w:rPr>
              <w:t>الظاهر صحة المسافر لو قصر اتفاقاً لا عن قصد، أو لو کان جاهلاً للقصر فنوی التمام</w:t>
            </w:r>
            <w:r>
              <w:rPr>
                <w:rStyle w:val="IndexLink"/>
                <w:rtl w:val="true"/>
              </w:rPr>
              <w:tab/>
            </w:r>
            <w:r>
              <w:rPr>
                <w:rStyle w:val="IndexLink"/>
              </w:rPr>
              <w:t>629</w:t>
            </w:r>
          </w:hyperlink>
        </w:p>
        <w:p>
          <w:pPr>
            <w:pStyle w:val="Contents3"/>
            <w:tabs>
              <w:tab w:val="clear" w:pos="8459"/>
              <w:tab w:val="right" w:pos="9026" w:leader="dot"/>
            </w:tabs>
            <w:rPr/>
          </w:pPr>
          <w:hyperlink w:anchor="__RefHeading___Toc1918214_2322387425">
            <w:r>
              <w:rPr>
                <w:webHidden/>
                <w:rStyle w:val="IndexLink"/>
                <w:rtl w:val="true"/>
              </w:rPr>
              <w:t>الحکم فیما لو دخل علیه الوقت و هو حاضر متمکن من الصلاة و لم یصل ثم سافر</w:t>
            </w:r>
            <w:r>
              <w:rPr>
                <w:rStyle w:val="IndexLink"/>
                <w:rtl w:val="true"/>
              </w:rPr>
              <w:tab/>
            </w:r>
            <w:r>
              <w:rPr>
                <w:rStyle w:val="IndexLink"/>
              </w:rPr>
              <w:t>630</w:t>
            </w:r>
          </w:hyperlink>
        </w:p>
        <w:p>
          <w:pPr>
            <w:pStyle w:val="Contents3"/>
            <w:tabs>
              <w:tab w:val="clear" w:pos="8459"/>
              <w:tab w:val="right" w:pos="9026" w:leader="dot"/>
            </w:tabs>
            <w:rPr/>
          </w:pPr>
          <w:hyperlink w:anchor="__RefHeading___Toc1918216_2322387425">
            <w:r>
              <w:rPr>
                <w:webHidden/>
                <w:rStyle w:val="IndexLink"/>
                <w:rtl w:val="true"/>
              </w:rPr>
              <w:t>فیما إذا فاتت من المسافر الصلاة و کان فی أول الوقت حاضراً و فی آخره مسافراً، أو بالعکس</w:t>
            </w:r>
            <w:r>
              <w:rPr>
                <w:rStyle w:val="IndexLink"/>
                <w:rtl w:val="true"/>
              </w:rPr>
              <w:tab/>
            </w:r>
            <w:r>
              <w:rPr>
                <w:rStyle w:val="IndexLink"/>
              </w:rPr>
              <w:t>631</w:t>
            </w:r>
          </w:hyperlink>
        </w:p>
        <w:p>
          <w:pPr>
            <w:pStyle w:val="Contents3"/>
            <w:tabs>
              <w:tab w:val="clear" w:pos="8459"/>
              <w:tab w:val="right" w:pos="9026" w:leader="dot"/>
            </w:tabs>
            <w:rPr/>
          </w:pPr>
          <w:hyperlink w:anchor="__RefHeading___Toc1918218_2322387425">
            <w:r>
              <w:rPr>
                <w:webHidden/>
                <w:rStyle w:val="IndexLink"/>
                <w:rtl w:val="true"/>
              </w:rPr>
              <w:t>فی تخییر المسافر الصلاة قصراً أو تماماً فی الأماکن الأربعة</w:t>
            </w:r>
            <w:r>
              <w:rPr>
                <w:rStyle w:val="IndexLink"/>
                <w:rtl w:val="true"/>
              </w:rPr>
              <w:t xml:space="preserve">: </w:t>
            </w:r>
            <w:r>
              <w:rPr>
                <w:rStyle w:val="IndexLink"/>
                <w:rtl w:val="true"/>
              </w:rPr>
              <w:t>المسجد الحرام و مسجد النبی صلی الله علیه و آله و مسجد الکوفة و الحائر الحسینی</w:t>
            </w:r>
            <w:r>
              <w:rPr>
                <w:rStyle w:val="IndexLink"/>
                <w:rtl w:val="true"/>
              </w:rPr>
              <w:tab/>
            </w:r>
            <w:r>
              <w:rPr>
                <w:rStyle w:val="IndexLink"/>
              </w:rPr>
              <w:t>633</w:t>
            </w:r>
          </w:hyperlink>
        </w:p>
        <w:p>
          <w:pPr>
            <w:pStyle w:val="Contents3"/>
            <w:tabs>
              <w:tab w:val="clear" w:pos="8459"/>
              <w:tab w:val="right" w:pos="9026" w:leader="dot"/>
            </w:tabs>
            <w:rPr/>
          </w:pPr>
          <w:hyperlink w:anchor="__RefHeading___Toc1918220_2322387425">
            <w:r>
              <w:rPr>
                <w:webHidden/>
                <w:rStyle w:val="IndexLink"/>
                <w:rtl w:val="true"/>
              </w:rPr>
              <w:t>عدم الجواز للمسافر الصلاة تماماً إذا کان بعض بدنه داخلاً فی أماکن التخییر و بعضه خارجاً</w:t>
            </w:r>
            <w:r>
              <w:rPr>
                <w:rStyle w:val="IndexLink"/>
                <w:rtl w:val="true"/>
              </w:rPr>
              <w:tab/>
            </w:r>
            <w:r>
              <w:rPr>
                <w:rStyle w:val="IndexLink"/>
              </w:rPr>
              <w:t>636</w:t>
            </w:r>
          </w:hyperlink>
        </w:p>
        <w:p>
          <w:pPr>
            <w:pStyle w:val="Contents3"/>
            <w:tabs>
              <w:tab w:val="clear" w:pos="8459"/>
              <w:tab w:val="right" w:pos="9026" w:leader="dot"/>
            </w:tabs>
            <w:rPr/>
          </w:pPr>
          <w:hyperlink w:anchor="__RefHeading___Toc1918222_2322387425">
            <w:r>
              <w:rPr>
                <w:webHidden/>
                <w:rStyle w:val="IndexLink"/>
                <w:rtl w:val="true"/>
              </w:rPr>
              <w:t>عدم إلحاق الصوم بالصلاة فی التخییر المذکور، فلا یصح له الصوم فیها إلا إذا نوی الإقامة أو بقی متردداً ثلاثین یوماً</w:t>
            </w:r>
            <w:r>
              <w:rPr>
                <w:rStyle w:val="IndexLink"/>
                <w:rtl w:val="true"/>
              </w:rPr>
              <w:tab/>
            </w:r>
            <w:r>
              <w:rPr>
                <w:rStyle w:val="IndexLink"/>
              </w:rPr>
              <w:t>637</w:t>
            </w:r>
          </w:hyperlink>
        </w:p>
        <w:p>
          <w:pPr>
            <w:pStyle w:val="Contents3"/>
            <w:tabs>
              <w:tab w:val="clear" w:pos="8459"/>
              <w:tab w:val="right" w:pos="9026" w:leader="dot"/>
            </w:tabs>
            <w:rPr/>
          </w:pPr>
          <w:hyperlink w:anchor="__RefHeading___Toc1918224_2322387425">
            <w:r>
              <w:rPr>
                <w:webHidden/>
                <w:rStyle w:val="IndexLink"/>
                <w:rtl w:val="true"/>
              </w:rPr>
              <w:t>التخییر فی هذه الأماکن استمراری، فیجوز له التمام مع شروعه فی الصلاة بقصد القصر، و بالعکس</w:t>
            </w:r>
            <w:r>
              <w:rPr>
                <w:rStyle w:val="IndexLink"/>
                <w:rtl w:val="true"/>
              </w:rPr>
              <w:tab/>
            </w:r>
            <w:r>
              <w:rPr>
                <w:rStyle w:val="IndexLink"/>
              </w:rPr>
              <w:t>637</w:t>
            </w:r>
          </w:hyperlink>
        </w:p>
        <w:p>
          <w:pPr>
            <w:pStyle w:val="Contents3"/>
            <w:tabs>
              <w:tab w:val="clear" w:pos="8459"/>
              <w:tab w:val="right" w:pos="9026" w:leader="dot"/>
            </w:tabs>
            <w:rPr/>
          </w:pPr>
          <w:hyperlink w:anchor="__RefHeading___Toc1918226_2322387425">
            <w:r>
              <w:rPr>
                <w:webHidden/>
                <w:rStyle w:val="IndexLink"/>
                <w:rtl w:val="true"/>
              </w:rPr>
              <w:t>یستحب للمسافر عقیب کل صلاة قصر أن یقول ثلاثین مرة</w:t>
            </w:r>
            <w:r>
              <w:rPr>
                <w:rStyle w:val="IndexLink"/>
                <w:rtl w:val="true"/>
              </w:rPr>
              <w:t>: «</w:t>
            </w:r>
            <w:r>
              <w:rPr>
                <w:rStyle w:val="IndexLink"/>
                <w:rtl w:val="true"/>
              </w:rPr>
              <w:t>سبحان الله، والحمد لله، ولا إله إلا الله، والله أکبر</w:t>
            </w:r>
            <w:r>
              <w:rPr>
                <w:rStyle w:val="IndexLink"/>
                <w:rtl w:val="true"/>
              </w:rPr>
              <w:t>»</w:t>
              <w:tab/>
            </w:r>
            <w:r>
              <w:rPr>
                <w:rStyle w:val="IndexLink"/>
              </w:rPr>
              <w:t>637</w:t>
            </w:r>
          </w:hyperlink>
        </w:p>
        <w:p>
          <w:pPr>
            <w:pStyle w:val="Contents2"/>
            <w:tabs>
              <w:tab w:val="clear" w:pos="8743"/>
              <w:tab w:val="right" w:pos="9026" w:leader="dot"/>
            </w:tabs>
            <w:rPr/>
          </w:pPr>
          <w:hyperlink w:anchor="__RefHeading___Toc1918228_2322387425">
            <w:r>
              <w:rPr>
                <w:webHidden/>
                <w:rStyle w:val="IndexLink"/>
                <w:rtl w:val="true"/>
              </w:rPr>
              <w:t>فهرست محتویات الجزء التاسع من کتاب</w:t>
            </w:r>
            <w:r>
              <w:rPr>
                <w:rStyle w:val="IndexLink"/>
                <w:rtl w:val="true"/>
              </w:rPr>
              <w:tab/>
            </w:r>
            <w:r>
              <w:rPr>
                <w:rStyle w:val="IndexLink"/>
              </w:rPr>
              <w:t>638</w:t>
            </w:r>
          </w:hyperlink>
        </w:p>
        <w:p>
          <w:pPr>
            <w:pStyle w:val="Contents2"/>
            <w:tabs>
              <w:tab w:val="clear" w:pos="8743"/>
              <w:tab w:val="right" w:pos="9026" w:leader="dot"/>
            </w:tabs>
            <w:rPr/>
          </w:pPr>
          <w:hyperlink w:anchor="__RefHeading___Toc1918230_2322387425">
            <w:r>
              <w:rPr>
                <w:webHidden/>
                <w:rStyle w:val="IndexLink"/>
                <w:rtl w:val="true"/>
              </w:rPr>
              <w:t>فهرست الاصدارات العلمیة لمؤسسة السبطین علیهماالسلام العالمیة</w:t>
            </w:r>
            <w:r>
              <w:rPr>
                <w:rStyle w:val="IndexLink"/>
                <w:rtl w:val="true"/>
              </w:rPr>
              <w:tab/>
            </w:r>
            <w:r>
              <w:rPr>
                <w:rStyle w:val="IndexLink"/>
              </w:rPr>
              <w:t>671</w:t>
            </w:r>
          </w:hyperlink>
        </w:p>
        <w:p>
          <w:pPr>
            <w:pStyle w:val="Contents3"/>
            <w:tabs>
              <w:tab w:val="clear" w:pos="8459"/>
              <w:tab w:val="right" w:pos="9026" w:leader="dot"/>
            </w:tabs>
            <w:rPr/>
          </w:pPr>
          <w:hyperlink w:anchor="__RefHeading___Toc1918232_2322387425">
            <w:r>
              <w:rPr>
                <w:webHidden/>
                <w:rStyle w:val="IndexLink"/>
                <w:rtl w:val="true"/>
              </w:rPr>
              <w:t>باللغة العربیة</w:t>
            </w:r>
            <w:r>
              <w:rPr>
                <w:rStyle w:val="IndexLink"/>
                <w:rtl w:val="true"/>
              </w:rPr>
              <w:tab/>
            </w:r>
            <w:r>
              <w:rPr>
                <w:rStyle w:val="IndexLink"/>
              </w:rPr>
              <w:t>671</w:t>
            </w:r>
          </w:hyperlink>
        </w:p>
        <w:p>
          <w:pPr>
            <w:pStyle w:val="Contents3"/>
            <w:tabs>
              <w:tab w:val="clear" w:pos="8459"/>
              <w:tab w:val="right" w:pos="9026" w:leader="dot"/>
            </w:tabs>
            <w:rPr/>
          </w:pPr>
          <w:hyperlink w:anchor="__RefHeading___Toc1918234_2322387425">
            <w:r>
              <w:rPr>
                <w:webHidden/>
                <w:rStyle w:val="IndexLink"/>
                <w:rtl w:val="true"/>
              </w:rPr>
              <w:t>باللغة الفارسیة</w:t>
            </w:r>
            <w:r>
              <w:rPr>
                <w:rStyle w:val="IndexLink"/>
                <w:rtl w:val="true"/>
              </w:rPr>
              <w:tab/>
            </w:r>
            <w:r>
              <w:rPr>
                <w:rStyle w:val="IndexLink"/>
              </w:rPr>
              <w:t>674</w:t>
            </w:r>
          </w:hyperlink>
        </w:p>
        <w:p>
          <w:pPr>
            <w:pStyle w:val="Contents3"/>
            <w:tabs>
              <w:tab w:val="clear" w:pos="8459"/>
              <w:tab w:val="right" w:pos="9026" w:leader="dot"/>
            </w:tabs>
            <w:rPr/>
          </w:pPr>
          <w:hyperlink w:anchor="__RefHeading___Toc1918236_2322387425">
            <w:r>
              <w:rPr>
                <w:webHidden/>
                <w:rStyle w:val="IndexLink"/>
                <w:rtl w:val="true"/>
              </w:rPr>
              <w:t>باللغة الانجلیزیة</w:t>
            </w:r>
            <w:r>
              <w:rPr>
                <w:rStyle w:val="IndexLink"/>
                <w:rtl w:val="true"/>
              </w:rPr>
              <w:tab/>
            </w:r>
            <w:r>
              <w:rPr>
                <w:rStyle w:val="IndexLink"/>
              </w:rPr>
              <w:t>675</w:t>
            </w:r>
          </w:hyperlink>
        </w:p>
        <w:p>
          <w:pPr>
            <w:pStyle w:val="Contents3"/>
            <w:tabs>
              <w:tab w:val="clear" w:pos="8459"/>
              <w:tab w:val="right" w:pos="9026" w:leader="dot"/>
            </w:tabs>
            <w:rPr/>
          </w:pPr>
          <w:hyperlink w:anchor="__RefHeading___Toc1918238_2322387425">
            <w:r>
              <w:rPr>
                <w:webHidden/>
                <w:rStyle w:val="IndexLink"/>
                <w:rtl w:val="true"/>
              </w:rPr>
              <w:t>باللغة الاُردویة</w:t>
            </w:r>
            <w:r>
              <w:rPr>
                <w:rStyle w:val="IndexLink"/>
                <w:rtl w:val="true"/>
              </w:rPr>
              <w:tab/>
            </w:r>
            <w:r>
              <w:rPr>
                <w:rStyle w:val="IndexLink"/>
              </w:rPr>
              <w:t>676</w:t>
            </w:r>
          </w:hyperlink>
        </w:p>
        <w:p>
          <w:pPr>
            <w:pStyle w:val="Contents3"/>
            <w:tabs>
              <w:tab w:val="clear" w:pos="8459"/>
              <w:tab w:val="right" w:pos="9026" w:leader="dot"/>
            </w:tabs>
            <w:rPr/>
          </w:pPr>
          <w:hyperlink w:anchor="__RefHeading___Toc1918240_2322387425">
            <w:r>
              <w:rPr>
                <w:webHidden/>
                <w:rStyle w:val="IndexLink"/>
                <w:rtl w:val="true"/>
              </w:rPr>
              <w:t>باللغة الفرنسیة</w:t>
            </w:r>
            <w:r>
              <w:rPr>
                <w:rStyle w:val="IndexLink"/>
                <w:rtl w:val="true"/>
              </w:rPr>
              <w:tab/>
            </w:r>
            <w:r>
              <w:rPr>
                <w:rStyle w:val="IndexLink"/>
              </w:rPr>
              <w:t>676</w:t>
            </w:r>
          </w:hyperlink>
        </w:p>
        <w:p>
          <w:pPr>
            <w:pStyle w:val="Contents3"/>
            <w:tabs>
              <w:tab w:val="clear" w:pos="8459"/>
              <w:tab w:val="right" w:pos="9026" w:leader="dot"/>
            </w:tabs>
            <w:rPr/>
          </w:pPr>
          <w:hyperlink w:anchor="__RefHeading___Toc1918242_2322387425">
            <w:r>
              <w:rPr>
                <w:webHidden/>
                <w:rStyle w:val="IndexLink"/>
                <w:rtl w:val="true"/>
              </w:rPr>
              <w:t>قید التحقیق</w:t>
            </w:r>
            <w:r>
              <w:rPr>
                <w:rStyle w:val="IndexLink"/>
                <w:rtl w:val="true"/>
              </w:rPr>
              <w:tab/>
            </w:r>
            <w:r>
              <w:rPr>
                <w:rStyle w:val="IndexLink"/>
              </w:rPr>
              <w:t>676</w:t>
            </w:r>
          </w:hyperlink>
        </w:p>
        <w:p>
          <w:pPr>
            <w:pStyle w:val="Contents3"/>
            <w:tabs>
              <w:tab w:val="clear" w:pos="8459"/>
              <w:tab w:val="right" w:pos="9026" w:leader="dot"/>
            </w:tabs>
            <w:rPr/>
          </w:pPr>
          <w:hyperlink w:anchor="__RefHeading___Toc1918244_2322387425">
            <w:r>
              <w:rPr>
                <w:webHidden/>
                <w:rStyle w:val="IndexLink"/>
                <w:rtl w:val="true"/>
              </w:rPr>
              <w:t>مرکز نشر و توزیع مؤسسة السبطین علیهماالسلام العالمیة</w:t>
            </w:r>
            <w:r>
              <w:rPr>
                <w:rStyle w:val="IndexLink"/>
                <w:rtl w:val="true"/>
              </w:rPr>
              <w:tab/>
            </w:r>
            <w:r>
              <w:rPr>
                <w:rStyle w:val="IndexLink"/>
              </w:rPr>
              <w:t>677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80_158090"/>
      <w:bookmarkStart w:id="1" w:name="pg13280_158090"/>
      <w:bookmarkEnd w:id="1"/>
    </w:p>
    <w:p>
      <w:pPr>
        <w:pStyle w:val="Heading2"/>
        <w:numPr>
          <w:ilvl w:val="1"/>
          <w:numId w:val="1"/>
        </w:numPr>
        <w:rPr/>
      </w:pPr>
      <w:bookmarkStart w:id="2" w:name="pg13280_158090"/>
      <w:bookmarkStart w:id="3" w:name="__RefHeading___Toc1917364_232238742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العروه‌الوثقی تالیف آیه‌الله‌العظمی‌السیدمحمدکاظم الطباطبائی‌الیزدی قدس‌سره والتعلیقات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موسسه‌السبطین علیهما‌السلام‌العالمیه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موسسه‌السبطین علیهماالسلام‌العالمیه،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والتقلید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نهایه‌الماءالمستعمل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ثبوت‌التطهیر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حکم‌الاوانی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دائم‌الحدث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فضل‌الصلوات‌الیومیه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قبول‌الصلاة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الصلاة و ارکانها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مبطلات‌الصلاة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والاعتکاف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و کتاب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فضله و ثوابه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وجوب حجة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الواجب بالنذر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کیفیه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یکفی فی صحه الاجاره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 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جهانی سبطین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۴۰۳۸۳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۱۱۶۱۴۵۹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17366_232238742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صلاة الاحتیاط ـ أحکام صلاة المسافر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إعداد و تحقیق </w:t>
      </w:r>
    </w:p>
    <w:p>
      <w:pPr>
        <w:pStyle w:val="BookText"/>
        <w:rPr/>
      </w:pP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العروة الوثقی، تألیف آیة اللّه العظمی السید محمد کاظم الطباطبائی الیزدی قدس‌سره والتعلیقات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مؤسسة السبطین علیهماالسلام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السبطین علیهماالسلام العالمیة،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الاحتیاط ـ أحکام صلاة المسافر</w:t>
      </w:r>
    </w:p>
    <w:p>
      <w:pPr>
        <w:pStyle w:val="BookText"/>
        <w:rPr/>
      </w:pPr>
      <w:r>
        <w:rPr>
          <w:rFonts w:ascii="IRNazanin" w:hAnsi="IRNazanin" w:eastAsia="IRNazanin"/>
          <w:color w:val="111111"/>
          <w:sz w:val="28"/>
          <w:sz w:val="28"/>
          <w:szCs w:val="28"/>
          <w:rtl w:val="true"/>
          <w:lang w:bidi="fa-IR"/>
        </w:rPr>
        <w:t xml:space="preserve">یزدی، محمد کاظم بن عبدالعظیم،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 ـ 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جعفری ـ 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BP5 / 183</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40383</w:t>
      </w:r>
    </w:p>
    <w:p>
      <w:pPr>
        <w:pStyle w:val="BookText"/>
        <w:rPr/>
      </w:pPr>
      <w:r>
        <w:rPr>
          <w:rFonts w:eastAsia="Times New Roman" w:cs="Times New Roman" w:ascii="Times New Roman" w:hAnsi="Times New Roman"/>
          <w:color w:val="111111"/>
          <w:sz w:val="28"/>
          <w:szCs w:val="28"/>
          <w:lang w:val="en-US" w:bidi="en-US"/>
        </w:rPr>
        <w:t>342/297</w:t>
      </w:r>
    </w:p>
    <w:p>
      <w:pPr>
        <w:pStyle w:val="BookText"/>
        <w:rPr/>
      </w:pPr>
      <w:r>
        <w:rPr>
          <w:rFonts w:ascii="IRNazanin" w:hAnsi="IRNazanin" w:eastAsia="IRNazanin"/>
          <w:color w:val="111111"/>
          <w:sz w:val="28"/>
          <w:sz w:val="28"/>
          <w:szCs w:val="28"/>
          <w:rtl w:val="true"/>
          <w:lang w:bidi="fa-IR"/>
        </w:rPr>
        <w:t>کتابخانه ملی ایران</w:t>
      </w:r>
    </w:p>
    <w:p>
      <w:pPr>
        <w:pStyle w:val="BookText"/>
        <w:rPr/>
      </w:pPr>
      <w:r>
        <w:rPr>
          <w:rFonts w:eastAsia="Times New Roman" w:cs="Times New Roman" w:ascii="Times New Roman" w:hAnsi="Times New Roman"/>
          <w:color w:val="111111"/>
          <w:sz w:val="28"/>
          <w:szCs w:val="28"/>
          <w:lang w:val="en-US" w:bidi="en-US"/>
        </w:rPr>
        <w:t>1161459</w:t>
      </w:r>
    </w:p>
    <w:p>
      <w:pPr>
        <w:pStyle w:val="BookText"/>
        <w:rPr/>
      </w:pPr>
      <w:r>
        <w:rPr>
          <w:rFonts w:ascii="IRNazanin" w:hAnsi="IRNazanin" w:eastAsia="IRNazanin"/>
          <w:color w:val="111111"/>
          <w:sz w:val="28"/>
          <w:sz w:val="28"/>
          <w:szCs w:val="28"/>
          <w:rtl w:val="true"/>
          <w:lang w:bidi="fa-IR"/>
        </w:rPr>
        <w:t xml:space="preserve">ایران ـ قم ـ شارع انقلاب ـ زقاق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رقم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37703330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37706238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الموقع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www.sibtayn.com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البرید الالکترونی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sibtayn@sibtayn.com</w:t>
      </w:r>
    </w:p>
    <w:p>
      <w:pPr>
        <w:pStyle w:val="BookText"/>
        <w:rPr/>
      </w:pPr>
      <w:r>
        <w:rPr>
          <w:rFonts w:ascii="IRNazanin" w:hAnsi="IRNazanin" w:eastAsia="IRNazanin"/>
          <w:color w:val="111111"/>
          <w:sz w:val="28"/>
          <w:sz w:val="28"/>
          <w:szCs w:val="28"/>
          <w:rtl w:val="true"/>
          <w:lang w:bidi="fa-IR"/>
        </w:rPr>
        <w:t>حقوق الطبع محفوظة لمؤسسة السبطین علیهماالسلام العالمیة</w:t>
      </w:r>
    </w:p>
    <w:p>
      <w:pPr>
        <w:pStyle w:val="BookText"/>
        <w:rPr/>
      </w:pPr>
      <w:r>
        <w:rPr>
          <w:rFonts w:ascii="IRNazanin" w:hAnsi="IRNazanin" w:eastAsia="IRNazanin"/>
          <w:color w:val="111111"/>
          <w:sz w:val="28"/>
          <w:sz w:val="28"/>
          <w:szCs w:val="28"/>
          <w:rtl w:val="true"/>
          <w:lang w:bidi="fa-IR"/>
        </w:rPr>
        <w:t>هویة الکتاب</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 والتعلیقات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الأعظم السید محمّد کاظم الطباطبائی الیزدی قدس‌سره</w:t>
      </w:r>
    </w:p>
    <w:p>
      <w:pPr>
        <w:pStyle w:val="BookText"/>
        <w:rPr/>
      </w:pPr>
      <w:r>
        <w:rPr>
          <w:rFonts w:ascii="IRNazanin" w:hAnsi="IRNazanin" w:eastAsia="IRNazanin"/>
          <w:color w:val="111111"/>
          <w:sz w:val="28"/>
          <w:sz w:val="28"/>
          <w:szCs w:val="28"/>
          <w:rtl w:val="true"/>
          <w:lang w:bidi="fa-IR"/>
        </w:rPr>
        <w:t>إعداد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السبطین علیهماالسلام العالمیة</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السبطین علیهماالسلام العالمیة</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w:t>
      </w:r>
    </w:p>
    <w:p>
      <w:pPr>
        <w:pStyle w:val="BookText"/>
        <w:rPr/>
      </w:pP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الکمیة</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p>
    <w:p>
      <w:pPr>
        <w:pStyle w:val="BookText"/>
        <w:rPr/>
      </w:pPr>
      <w:r>
        <w:rPr>
          <w:rFonts w:ascii="IRNazanin" w:hAnsi="IRNazanin" w:eastAsia="IRNazanin"/>
          <w:color w:val="111111"/>
          <w:sz w:val="28"/>
          <w:sz w:val="28"/>
          <w:szCs w:val="28"/>
          <w:rtl w:val="true"/>
          <w:lang w:bidi="fa-IR"/>
        </w:rPr>
        <w:t xml:space="preserve">شابک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7" w:name="pg13280_158094"/>
    </w:p>
    <w:p>
      <w:pPr>
        <w:pStyle w:val="Heading2"/>
        <w:numPr>
          <w:ilvl w:val="1"/>
          <w:numId w:val="1"/>
        </w:numPr>
        <w:rPr/>
      </w:pPr>
      <w:bookmarkStart w:id="8" w:name="__RefHeading___Toc1917368_2322387425"/>
      <w:bookmarkStart w:id="9" w:name="_Toc3"/>
      <w:bookmarkEnd w:id="7"/>
      <w:bookmarkEnd w:id="8"/>
      <w:r>
        <w:rPr>
          <w:rtl w:val="true"/>
        </w:rPr>
        <w:t>أصحاب التعلیقات لهذا الکتاب</w:t>
      </w:r>
      <w:bookmarkEnd w:id="9"/>
    </w:p>
    <w:p>
      <w:pPr>
        <w:pStyle w:val="BookText"/>
        <w:rPr/>
      </w:pPr>
      <w:r>
        <w:rPr>
          <w:rFonts w:ascii="IRNazanin" w:hAnsi="IRNazanin" w:eastAsia="IRNazanin"/>
          <w:color w:val="111111"/>
          <w:sz w:val="28"/>
          <w:sz w:val="28"/>
          <w:szCs w:val="28"/>
          <w:rtl w:val="true"/>
          <w:lang w:bidi="fa-IR"/>
        </w:rPr>
        <w:t xml:space="preserve">التعلیقات علی العروة الوثقی الّتی قامت المؤسّسة بجمعها فی هذه الموسوعة القیّمة هی إحدی وأربعون تعلیقة، مدرجة حسب تاریخ الوفاة للمتوفّین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وبالنسبة لمن هم علی قید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ظلهم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تاریخ الولادة، مع الإشارة إلی مقدار تعلیقة کلٍّ منهم حسب النسخ المعتمدة،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التعلیقةمقدار التعلیقة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علی الجواهری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الفیروزآبادی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المیرزا محمّد حسین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عبدالکریم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الخمس إلاّ أنّ له تعلیقات علی کتاب الإجارة</w:t>
      </w:r>
    </w:p>
    <w:p>
      <w:pPr>
        <w:pStyle w:val="BookText"/>
        <w:rPr/>
      </w:pPr>
      <w:r>
        <w:rPr>
          <w:rFonts w:ascii="IRNazanin" w:hAnsi="IRNazanin" w:eastAsia="IRNazanin"/>
          <w:color w:val="111111"/>
          <w:sz w:val="28"/>
          <w:sz w:val="28"/>
          <w:szCs w:val="28"/>
          <w:rtl w:val="true"/>
          <w:lang w:bidi="fa-IR"/>
        </w:rPr>
        <w:t>والمضاربة والنکاح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ضیاء الدین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أبو الحسن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آقا حسین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الشکوک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محمّدرضا آل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تقی الخونساری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وفاته</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الإجارة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أحکام العرضین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السیّد محمّد الکوه کَمَری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صدر الدین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 حسین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جمال الدین الگلپایگانی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إبراهیم الحسینی الإصطهباناتی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السیّدحسین الطباطبائی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مهدی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کتاب المساقاة</w:t>
      </w:r>
      <w:r>
        <w:rPr>
          <w:rFonts w:eastAsia="IRNazanin" w:cs="IRNazanin"/>
          <w:color w:val="111111"/>
          <w:sz w:val="28"/>
          <w:szCs w:val="28"/>
          <w:rtl w:val="true"/>
          <w:lang w:bidi="fa-IR"/>
        </w:rPr>
        <w:t xml:space="preserve">. </w:t>
      </w:r>
      <w:bookmarkStart w:id="10" w:name="pg13280_158095"/>
    </w:p>
    <w:p>
      <w:pPr>
        <w:pStyle w:val="Heading2"/>
        <w:numPr>
          <w:ilvl w:val="1"/>
          <w:numId w:val="1"/>
        </w:numPr>
        <w:rPr/>
      </w:pPr>
      <w:bookmarkStart w:id="11" w:name="__RefHeading___Toc1917370_2322387425"/>
      <w:bookmarkStart w:id="12" w:name="_Toc4"/>
      <w:bookmarkEnd w:id="10"/>
      <w:bookmarkEnd w:id="11"/>
      <w:r>
        <w:rPr>
          <w:rtl w:val="true"/>
        </w:rPr>
        <w:t>صاحب التعلیقةمقدار التعلیقة</w:t>
      </w:r>
      <w:bookmarkEnd w:id="12"/>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عبدالهادی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محسن الطباطبائی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کتاب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محمود الشاهرودی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کتاب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أبو الحسن الحسینی الرفیعی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کتاب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هادی الحسینی المیلانی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کتاب الاعتکاف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حسن البجنوردی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أحمد الخونساری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کتاب المساقاة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عبداللّه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کاظم الشریعتمداری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علی الفانی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روح اللّه الموسوی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شهاب الدین المرعشی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أبو القاسم الموسوی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المیرزا هاشم الآملی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کتاب الاعتکاف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رضا الگلپایگانی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عبدالأعلی الموسوی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 علی الأراکی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کتاب الإجارة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 أمین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کتاب 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الحسینی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حسن الطباطبائی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تقی الطباطبائی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السیّدمحمّدصادق‌الحسینی الروحانی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الموسوی مفتی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علی الحسینی السیستانی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کتاب الاعتکاف</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 الفاضل اللنکرانی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 باستثناء الحج</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3280_158098"/>
      <w:bookmarkStart w:id="14" w:name="pg13280_158098"/>
      <w:bookmarkEnd w:id="14"/>
    </w:p>
    <w:p>
      <w:pPr>
        <w:pStyle w:val="Heading2"/>
        <w:numPr>
          <w:ilvl w:val="1"/>
          <w:numId w:val="1"/>
        </w:numPr>
        <w:rPr/>
      </w:pPr>
      <w:bookmarkStart w:id="15" w:name="pg13280_158098"/>
      <w:bookmarkStart w:id="16" w:name="__RefHeading___Toc1917372_2322387425"/>
      <w:bookmarkStart w:id="17" w:name="_Toc5"/>
      <w:bookmarkEnd w:id="15"/>
      <w:bookmarkEnd w:id="16"/>
      <w:r>
        <w:rPr>
          <w:rtl w:val="true"/>
        </w:rPr>
        <w:t>فصل</w:t>
      </w:r>
      <w:r>
        <w:rPr>
          <w:rtl w:val="true"/>
        </w:rPr>
        <w:t xml:space="preserve">: </w:t>
      </w:r>
      <w:r>
        <w:rPr>
          <w:rtl w:val="true"/>
        </w:rPr>
        <w:t>فی کیفیة صلاة الاحتیاط</w:t>
      </w:r>
      <w:bookmarkEnd w:id="17"/>
    </w:p>
    <w:p>
      <w:pPr>
        <w:pStyle w:val="Heading3"/>
        <w:numPr>
          <w:ilvl w:val="2"/>
          <w:numId w:val="1"/>
        </w:numPr>
        <w:rPr/>
      </w:pPr>
      <w:bookmarkStart w:id="18" w:name="__RefHeading___Toc1917374_2322387425"/>
      <w:bookmarkStart w:id="19" w:name="_Toc6"/>
      <w:bookmarkEnd w:id="18"/>
      <w:r>
        <w:rPr>
          <w:rtl w:val="true"/>
        </w:rPr>
        <w:t>جملة من أحکام صلاة الاحتیاط، مضافاة إلی ما قتدم فی مسائل الصلاة</w:t>
      </w:r>
      <w:bookmarkEnd w:id="19"/>
    </w:p>
    <w:p>
      <w:pPr>
        <w:pStyle w:val="BookText"/>
        <w:rPr/>
      </w:pPr>
      <w:r>
        <w:rPr>
          <w:rFonts w:ascii="IRNazanin" w:hAnsi="IRNazanin" w:eastAsia="IRNazanin"/>
          <w:color w:val="111111"/>
          <w:sz w:val="28"/>
          <w:sz w:val="28"/>
          <w:szCs w:val="28"/>
          <w:rtl w:val="true"/>
          <w:lang w:bidi="fa-IR"/>
        </w:rPr>
        <w:t>وجملة من أحکامها، مضافاً إلی ما تقدّم فی المسائل السابقة</w:t>
      </w:r>
      <w:r>
        <w:rPr>
          <w:rFonts w:eastAsia="IRNazanin" w:cs="IRNazanin"/>
          <w:color w:val="111111"/>
          <w:sz w:val="28"/>
          <w:szCs w:val="28"/>
          <w:rtl w:val="true"/>
          <w:lang w:bidi="fa-IR"/>
        </w:rPr>
        <w:t>:</w:t>
      </w:r>
    </w:p>
    <w:p>
      <w:pPr>
        <w:pStyle w:val="Heading3"/>
        <w:numPr>
          <w:ilvl w:val="2"/>
          <w:numId w:val="1"/>
        </w:numPr>
        <w:rPr/>
      </w:pPr>
      <w:bookmarkStart w:id="20" w:name="__RefHeading___Toc1917376_2322387425"/>
      <w:bookmarkStart w:id="21" w:name="_Toc7"/>
      <w:bookmarkEnd w:id="20"/>
      <w:r>
        <w:rPr>
          <w:rtl w:val="true"/>
        </w:rPr>
        <w:t>ما یعتبر فی الصلوات من الشرائط یجری فی صلاة الاحتیاط</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صلاة الاحتیاط جمیع ما یعتبر فی سائر الصلوات من الشرائط، وبعد إحرازها ینوی ویکبّر للإحرام ویقرأ فاتحة الکتاب، ویرکع ویسجد سجدتَین ویتشهّد ویسلّم، وإن کانت رکعتین فیتشهّد ویسلّم بعد الرکعة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فیها أذان ولا إقامة، ولا سورة ولا قنوت، ویجب فیها</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للزوم الإخفات عدا ما یدور فی الخلد من دعوی الإجماع، وهی غیر ثابتة، ومن دعوی البدلیّة عن الثالثة أو الرابعة ولزوم الإخفات فیهما، وهی کما 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الإخفات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بحسب الأدلّة هو التخییر بین الجهر والإخفات، نعم، الأحوط الإخفات فی غیر البسملة، وأمّا فیها فیستحبّ الجهر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القراءة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وإن کانت الصلاة جهریّة، حتّی فی البسملة 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جمال الدین الگلپایگانی، البروجردی، الحکیم، البجنوردی، عبداللّه الشیرازی، الخمینی، محمّد رضا الگلپایگانی، السبزواری، الأراکی، حسن القمّی،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الجهر بالبسملة لا یخلو من الإشکال، فلا ینبغی 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bookmarkStart w:id="22" w:name="pg13280_158099"/>
    </w:p>
    <w:p>
      <w:pPr>
        <w:pStyle w:val="BookText"/>
        <w:rPr/>
      </w:pPr>
      <w:bookmarkEnd w:id="22"/>
      <w:r>
        <w:rPr>
          <w:rFonts w:ascii="IRNazanin" w:hAnsi="IRNazanin" w:eastAsia="IRNazanin"/>
          <w:color w:val="111111"/>
          <w:sz w:val="28"/>
          <w:sz w:val="28"/>
          <w:szCs w:val="28"/>
          <w:rtl w:val="true"/>
          <w:lang w:bidi="fa-IR"/>
        </w:rPr>
        <w:t>جواز</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الإشکال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استحبابه</w:t>
      </w:r>
      <w:r>
        <w:rPr>
          <w:rFonts w:eastAsia="IRNazanin" w:cs="IRNazanin"/>
          <w:color w:val="111111"/>
          <w:sz w:val="28"/>
          <w:szCs w:val="28"/>
          <w:rtl w:val="true"/>
          <w:lang w:bidi="fa-IR"/>
        </w:rPr>
        <w:t>.</w:t>
      </w:r>
    </w:p>
    <w:p>
      <w:pPr>
        <w:pStyle w:val="Heading3"/>
        <w:numPr>
          <w:ilvl w:val="2"/>
          <w:numId w:val="1"/>
        </w:numPr>
        <w:rPr/>
      </w:pPr>
      <w:bookmarkStart w:id="23" w:name="__RefHeading___Toc1917378_2322387425"/>
      <w:bookmarkStart w:id="24" w:name="_Toc8"/>
      <w:bookmarkEnd w:id="23"/>
      <w:r>
        <w:rPr>
          <w:rtl w:val="true"/>
        </w:rPr>
        <w:t>یراعی فی صلاة الاحتیاط جهة الاستقلال و الجزئیة؛ لترددها بین النافلة أو الجزء أو بمنزلة الجزء</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هذه الصلاة مردّدة بین کونها نافلة أو جزءاً</w:t>
      </w:r>
      <w:r>
        <w:rPr>
          <w:rStyle w:val="FootnoteAnchor"/>
          <w:rtl w:val="true"/>
        </w:rPr>
        <w:footnoteReference w:id="4"/>
      </w:r>
      <w:r>
        <w:rPr>
          <w:rFonts w:ascii="IRNazanin" w:hAnsi="IRNazanin" w:eastAsia="IRNazanin"/>
          <w:color w:val="111111"/>
          <w:sz w:val="28"/>
          <w:sz w:val="28"/>
          <w:szCs w:val="28"/>
          <w:rtl w:val="true"/>
          <w:lang w:bidi="fa-IR"/>
        </w:rPr>
        <w:t>أو بمنزلة الجزء فیراعی فیها جهة الاستقلال والجزئیّة، فبملاحظة جهة الاستقلال یعتبر فیها النیّة</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المراد من النیّة الإخطار فلا یجب علی کلّ تقدیر، وإن کان المراد أعمّ منه فیجب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وتکبیرة الإحرام وقراءة الفاتحة دون التسبیحات الأربع، وبلحاظ جهة الجزئیة یجب المبادرة إلیها بعد الفراغ من الصلاة، وعدم الإتیان بالمنافیات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بینها وبین الصلاة، ولو أتی ببعض المنافیات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بطلت الصلاة، ولزمه الاستئناف دون صلاة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فالأحوط</w:t>
      </w:r>
      <w:r>
        <w:rPr>
          <w:rStyle w:val="FootnoteAnchor"/>
          <w:rtl w:val="true"/>
        </w:rPr>
        <w:footnoteReference w:id="6"/>
      </w:r>
      <w:r>
        <w:rPr>
          <w:rFonts w:ascii="IRNazanin" w:hAnsi="IRNazanin" w:eastAsia="IRNazanin"/>
          <w:color w:val="111111"/>
          <w:sz w:val="28"/>
          <w:sz w:val="28"/>
          <w:szCs w:val="28"/>
          <w:rtl w:val="true"/>
          <w:lang w:bidi="fa-IR"/>
        </w:rPr>
        <w:t>إتیانها</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 والأقوی کفایة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الأولی، والأقرب کفایة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کفایة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هو المتعیَّن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تکفی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کفایة إعادة الصلاة بعد الإتیان بالمنافی عمداً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هو إعادة الصلاة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جواز الاکتفاء بإعادة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تکفی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تکفی الإعادة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ولو تکلّم سهواً فالأحوط الإتیان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بسجدتَی السهو،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وتُراجع المسألة الخامسة من فصل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الاقتداء</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عدم الجواز فی بعض 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حتّی فی صورة إعادة السبب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ولو بصلاة احتیاط، خصوصاً مع اختلاف سبب احتیاط الإمام والمأموم، وإن کان 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الأحوط الترک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الترک فی هذه الصورة أیضاً، کما مرّ فی فصل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جوازه؛ لمنافاته لجهة استقلالها الّتی حَکَمَ هو بلزوم مراعاتها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الترک حتّی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البعد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فیه فی المسألة الخامسة من فصل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أیضاً مشکل،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الاقتداء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بقصد احتمال المطلوبیّة ، ومع الإتیان بجمیع ما یعتبر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w:t>
      </w:r>
      <w:bookmarkStart w:id="25" w:name="pg13280_158102"/>
    </w:p>
    <w:p>
      <w:pPr>
        <w:pStyle w:val="BookText"/>
        <w:rPr/>
      </w:pPr>
      <w:bookmarkEnd w:id="25"/>
      <w:r>
        <w:rPr>
          <w:rFonts w:ascii="Amiri" w:hAnsi="Amiri" w:eastAsia="Amiri" w:cs="Amiri"/>
          <w:color w:val="111111"/>
          <w:sz w:val="28"/>
          <w:sz w:val="28"/>
          <w:szCs w:val="28"/>
          <w:rtl w:val="true"/>
          <w:lang w:bidi="ar-SA"/>
        </w:rPr>
        <w:t>اتّحاد</w:t>
      </w:r>
      <w:r>
        <w:rPr>
          <w:rStyle w:val="FootnoteAnchor"/>
          <w:rtl w:val="true"/>
        </w:rPr>
        <w:footnoteReference w:id="9"/>
      </w:r>
      <w:r>
        <w:rPr>
          <w:rFonts w:ascii="IRNazanin" w:hAnsi="IRNazanin" w:eastAsia="IRNazanin"/>
          <w:color w:val="111111"/>
          <w:sz w:val="28"/>
          <w:sz w:val="28"/>
          <w:szCs w:val="28"/>
          <w:rtl w:val="true"/>
          <w:lang w:bidi="fa-IR"/>
        </w:rPr>
        <w:t>السبب</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الترک فی هذه الصورة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فی الجماعة أنّ الأحوط ترک الاقتداء حتّی مع اتّحاد السبب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وکون المأموم مقتدیاً بذلک الإمام فی أصل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1917380_2322387425"/>
      <w:bookmarkStart w:id="27" w:name="_Toc9"/>
      <w:bookmarkEnd w:id="26"/>
      <w:r>
        <w:rPr>
          <w:rtl w:val="true"/>
        </w:rPr>
        <w:t>عدم وجوب إعادة الصلاة لو جاء بالمنافی قبل قبل صلاة الاحتیاط ثم تبین تمامیتها</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بالمنافی قبل صلاة الاحتیاط ثمّ تبیّن له تمامیّة الصلاة لا یجب إعادتها</w:t>
      </w:r>
      <w:r>
        <w:rPr>
          <w:rFonts w:eastAsia="IRNazanin" w:cs="IRNazanin"/>
          <w:color w:val="111111"/>
          <w:sz w:val="28"/>
          <w:szCs w:val="28"/>
          <w:rtl w:val="true"/>
          <w:lang w:bidi="fa-IR"/>
        </w:rPr>
        <w:t>.</w:t>
      </w:r>
    </w:p>
    <w:p>
      <w:pPr>
        <w:pStyle w:val="Heading3"/>
        <w:numPr>
          <w:ilvl w:val="2"/>
          <w:numId w:val="1"/>
        </w:numPr>
        <w:rPr/>
      </w:pPr>
      <w:bookmarkStart w:id="28" w:name="__RefHeading___Toc1917382_2322387425"/>
      <w:bookmarkStart w:id="29" w:name="_Toc10"/>
      <w:bookmarkEnd w:id="28"/>
      <w:r>
        <w:rPr>
          <w:rtl w:val="true"/>
        </w:rPr>
        <w:t>لا یجب الإتیان بالاحتیاط لو تبین تمامیة الصلاة قبلها</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تبیّن قبل صلاة الاحتیاط تمامیّة الصلاة لا یجب الإتیان بالاحتیاط</w:t>
      </w:r>
      <w:r>
        <w:rPr>
          <w:rFonts w:eastAsia="IRNazanin" w:cs="IRNazanin"/>
          <w:color w:val="111111"/>
          <w:sz w:val="28"/>
          <w:szCs w:val="28"/>
          <w:rtl w:val="true"/>
          <w:lang w:bidi="fa-IR"/>
        </w:rPr>
        <w:t>.</w:t>
      </w:r>
    </w:p>
    <w:p>
      <w:pPr>
        <w:pStyle w:val="Heading3"/>
        <w:numPr>
          <w:ilvl w:val="2"/>
          <w:numId w:val="1"/>
        </w:numPr>
        <w:rPr/>
      </w:pPr>
      <w:bookmarkStart w:id="30" w:name="__RefHeading___Toc1917384_2322387425"/>
      <w:bookmarkStart w:id="31" w:name="_Toc11"/>
      <w:bookmarkEnd w:id="30"/>
      <w:r>
        <w:rPr>
          <w:rtl w:val="true"/>
        </w:rPr>
        <w:t>لو تبین تمامیة الصلاة بعد الإتیان بالاحتیاط فتحسب نافلة، و إن تبین فی الأثناء جاز قطعها</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تبیّن بعد الإتیان بصلاة الاحتیاط تمامیّة الصلاة تُحسب صلاة الاحتیاط نافلة، وإن تبیّن التمامیّة فی أثناء صلاة الاحتیاط جاز قطعها</w:t>
      </w:r>
      <w:r>
        <w:rPr>
          <w:rStyle w:val="FootnoteAnchor"/>
          <w:rtl w:val="true"/>
        </w:rPr>
        <w:footnoteReference w:id="11"/>
      </w:r>
      <w:r>
        <w:rPr>
          <w:rFonts w:ascii="IRNazanin" w:hAnsi="IRNazanin" w:eastAsia="IRNazanin"/>
          <w:color w:val="111111"/>
          <w:sz w:val="28"/>
          <w:sz w:val="28"/>
          <w:szCs w:val="28"/>
          <w:rtl w:val="true"/>
          <w:lang w:bidi="fa-IR"/>
        </w:rPr>
        <w:t>، ویجوز</w:t>
      </w:r>
      <w:r>
        <w:rPr>
          <w:rStyle w:val="FootnoteAnchor"/>
          <w:rtl w:val="true"/>
        </w:rPr>
        <w:footnoteReference w:id="12"/>
      </w:r>
      <w:r>
        <w:rPr>
          <w:rFonts w:ascii="IRNazanin" w:hAnsi="IRNazanin" w:eastAsia="IRNazanin"/>
          <w:color w:val="111111"/>
          <w:sz w:val="28"/>
          <w:sz w:val="28"/>
          <w:szCs w:val="28"/>
          <w:rtl w:val="true"/>
          <w:lang w:bidi="fa-IR"/>
        </w:rPr>
        <w:t>إتمامها نافلة، وإن کانت رکعة واحدة ضمّ إلیها</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والأولی الضمّ بقصد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له أن یضمّ الرکعة الثانیة إلیها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رکعة اُخری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الضمّ غیر مجدٍ بعد أن لم یکن منویّاً، إلاّ أن یأتی به رجاءً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یاسین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ویجوز إتمامها رکعة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 w:name="pg13280_158103"/>
    </w:p>
    <w:p>
      <w:pPr>
        <w:pStyle w:val="Heading3"/>
        <w:numPr>
          <w:ilvl w:val="2"/>
          <w:numId w:val="1"/>
        </w:numPr>
        <w:rPr/>
      </w:pPr>
      <w:bookmarkStart w:id="33" w:name="__RefHeading___Toc1917386_2322387425"/>
      <w:bookmarkStart w:id="34" w:name="_Toc12"/>
      <w:bookmarkEnd w:id="32"/>
      <w:bookmarkEnd w:id="33"/>
      <w:r>
        <w:rPr>
          <w:rtl w:val="true"/>
        </w:rPr>
        <w:t>إذا تبین بعد إتمام الصلاة و قبل الاحتیاط زیادة رکعة وجب إعادتها قبل الشروع ها أو فی الأثناء أو بعدها</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تبیّن بعد إتمام الصلاة قبل الاحتیاط أو بعدها أو فی أثنائها زیادة الرکعة ـ کما إذا شکّ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توجد فی ما بأیدینا من نسخة الأصل الخطّیة، والظاهر أ نّها مذکورة فی بعض النُسَخ، وهی لیست من أصل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 والخمس</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سهو القلم، أو من غلط النُسّاخ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فبنی علی الأربع ثمّ تبیّن کونها خمساً ـ یجب إعادتها إذا کان ذلک قبل الشروع فی الاحتیاط أو فی أثنائها، بل أو بعدها أیضاً</w:t>
      </w:r>
      <w:r>
        <w:rPr>
          <w:rFonts w:eastAsia="IRNazanin" w:cs="IRNazanin"/>
          <w:color w:val="111111"/>
          <w:sz w:val="28"/>
          <w:szCs w:val="28"/>
          <w:rtl w:val="true"/>
          <w:lang w:bidi="fa-IR"/>
        </w:rPr>
        <w:t>.</w:t>
      </w:r>
    </w:p>
    <w:p>
      <w:pPr>
        <w:pStyle w:val="Heading3"/>
        <w:numPr>
          <w:ilvl w:val="2"/>
          <w:numId w:val="1"/>
        </w:numPr>
        <w:rPr/>
      </w:pPr>
      <w:bookmarkStart w:id="35" w:name="__RefHeading___Toc1917388_2322387425"/>
      <w:bookmarkStart w:id="36" w:name="_Toc13"/>
      <w:bookmarkEnd w:id="35"/>
      <w:r>
        <w:rPr>
          <w:rtl w:val="true"/>
        </w:rPr>
        <w:t>صلاة الاحتیاط جابرة للصلاة إذا تبین بعد الاحتیاط نقصان الصلاة</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تبیّن بعد صلاة الاحتیاط نقصان الصلاة فالظاهر عدم وجوب إعادتها، وکون صلاة الاحتیاط جابرة، مثلاً إذا شکّ بین الثلاث والأربع فبنی علی الأربع، ثمّ بعد صلاة الاحتیاط تبیّن کونها ثلاثاً صحّت وکانت الرکعة عن قیام أو الرکعتان من جلوس عوضاً عن الرکعة الناقصة</w:t>
      </w:r>
      <w:r>
        <w:rPr>
          <w:rFonts w:eastAsia="IRNazanin" w:cs="IRNazanin"/>
          <w:color w:val="111111"/>
          <w:sz w:val="28"/>
          <w:szCs w:val="28"/>
          <w:rtl w:val="true"/>
          <w:lang w:bidi="fa-IR"/>
        </w:rPr>
        <w:t>.</w:t>
      </w:r>
    </w:p>
    <w:p>
      <w:pPr>
        <w:pStyle w:val="Heading3"/>
        <w:numPr>
          <w:ilvl w:val="2"/>
          <w:numId w:val="1"/>
        </w:numPr>
        <w:rPr/>
      </w:pPr>
      <w:bookmarkStart w:id="37" w:name="__RefHeading___Toc1917390_2322387425"/>
      <w:bookmarkStart w:id="38" w:name="_Toc14"/>
      <w:bookmarkEnd w:id="37"/>
      <w:r>
        <w:rPr>
          <w:rtl w:val="true"/>
        </w:rPr>
        <w:t>عدم کفایة صلاة الاحتیاط لو تبین بعد صلاة الاحتیاط نقص الصلاة أزید مما کان</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تبیّن بعد صلاة الاحتیاط نقص الصلاة أزید ممّا کان محتملاً، کما إذا شکّ بین الثلاث والأربع فبنی علی الأربع وصلّی صلاة الاحتیاط، فتبیّن کونها رکعتین،</w:t>
      </w:r>
    </w:p>
    <w:p>
      <w:pPr>
        <w:pStyle w:val="Heading3"/>
        <w:numPr>
          <w:ilvl w:val="2"/>
          <w:numId w:val="1"/>
        </w:numPr>
        <w:rPr/>
      </w:pPr>
      <w:bookmarkStart w:id="39" w:name="__RefHeading___Toc1917392_2322387425"/>
      <w:bookmarkStart w:id="40" w:name="_Toc15"/>
      <w:bookmarkEnd w:id="39"/>
      <w:r>
        <w:rPr>
          <w:rtl w:val="true"/>
        </w:rPr>
        <w:t>صلاة الاحتیاط لا تکون جابرة للنقص لو تبین الواقع بخلاف کل من طرفی شکه</w:t>
      </w:r>
      <w:bookmarkEnd w:id="4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الناقص رکعتان فالظاهر عدم کفایة</w:t>
      </w:r>
      <w:r>
        <w:rPr>
          <w:rStyle w:val="FootnoteAnchor"/>
          <w:rtl w:val="true"/>
        </w:rPr>
        <w:footnoteReference w:id="15"/>
      </w:r>
      <w:r>
        <w:rPr>
          <w:rFonts w:ascii="Amiri" w:hAnsi="Amiri" w:eastAsia="Amiri" w:cs="Amiri"/>
          <w:color w:val="111111"/>
          <w:sz w:val="28"/>
          <w:sz w:val="28"/>
          <w:szCs w:val="28"/>
          <w:rtl w:val="true"/>
          <w:lang w:bidi="ar-SA"/>
        </w:rPr>
        <w:t xml:space="preserve">صلاة </w:t>
      </w:r>
    </w:p>
    <w:p>
      <w:pPr>
        <w:pStyle w:val="BookText"/>
        <w:rPr/>
      </w:pPr>
      <w:r>
        <w:rPr>
          <w:rFonts w:ascii="IRNazanin" w:hAnsi="IRNazanin" w:eastAsia="IRNazanin"/>
          <w:color w:val="111111"/>
          <w:sz w:val="28"/>
          <w:sz w:val="28"/>
          <w:szCs w:val="28"/>
          <w:rtl w:val="true"/>
          <w:lang w:bidi="fa-IR"/>
        </w:rPr>
        <w:t>الاحتیاط</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عدم کفایة تتمیم ما نقص متّصلاً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الصناعة ضمّ رکعة اُخری إلی صلاة الاحتیاط، والإتیان بسجدتَی السهو مرّتین، کما أنّ مقتضی الاحتیاط إعادة الصلاة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فعل المنافی، وإن لم یفعل المنافی المبطل للصلاة سهواً وعمداً کالاستبدار لزمه التدارک بإتیان رکعتین متّصلتین، وإتیان سجود السهو مرّتین لزیادة السلام فی أصل الصلاة وصلاة الاحتیاط، ثمّ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التبیّن قبل فعل المنافی یجب تتمیم أصل الصلاة، والأحوط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بأس بإتمام صلاته بإتمام نقصها متّصلاً بها؛ لعدم صلاحیة ما أتی به للمانعیّة، مع عدم صدور قاطع آخر منه، وهکذا الأمر فی الفرع الآتی بضمّ سجدتَی السهو لسلامه فی المقامین، کما لا یخفی وجه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تتمیم الصلاة قبل تخلّل المنافی،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بعد تتمیم النقص متّصلاً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تتمیم النقص متّصلاً علی الأحوط إن کان التبیّن قبل فعل المنافی، وکذا فی الفرع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تتمیم الصلاة متّصلاً إن کان التیقّن قبل إتیان المنافی علی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تبیّن له ذلک قبل فعل المنافی أتمّ الناقص متّصلاً بصلاة الاحتیاط، وسَجَدَ للسهو مرّتین علی الأحوط فی جمیع ذلک، ثمّ أعاد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تبیّن له ذلک بعد فعل المنافی أعاد الصلاة، وکذا فی الفرض اللاحق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کفایة تتمیم الصلاة، کما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w:t>
      </w:r>
    </w:p>
    <w:p>
      <w:pPr>
        <w:pStyle w:val="BookText"/>
        <w:rPr/>
      </w:pPr>
      <w:r>
        <w:rPr>
          <w:rFonts w:ascii="Amiri" w:hAnsi="Amiri" w:eastAsia="Amiri" w:cs="Amiri"/>
          <w:color w:val="111111"/>
          <w:sz w:val="28"/>
          <w:sz w:val="28"/>
          <w:szCs w:val="28"/>
          <w:rtl w:val="true"/>
          <w:lang w:bidi="ar-SA"/>
        </w:rPr>
        <w:t>إعادة</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جریان حکم مَن تذکّر النقص، کما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التتمیم بالمتّصل فی صورة عدم الإتیان بالمنافی، والإتمام وسجدتا السهو، ثمّ إعادة أصل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تتمیم نقصها متّصلاً بها،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a href="#ref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أضفناه لیستقیم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احتاط برکعتین جالساً فإلغاؤهما وتتمیم الصلاة برکعتین قائماً وإن کان لا یخلو من قوّة لکن لا یُترک الاحتیاط بالإعادة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ویحتمل بل الظاهر أنّ علیه إتمام ما نقص إن لم یأتِ بالمنافی ولم یحصل الفصل الطویل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الإتیان برکعة متّصلة وتتمیم الصلاة مع تخلّل المنافی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إکمال أصل الصلاة بإتیان القدرالناقص، وقطع النظرعن صلاة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المأتیّ به رکعة واحدة وانکشف بعد الإتیان بها قبل الإتیان بالمنافی النقص برکعتین فالظاهر جواز ضمّ رکعة اُخری إلیها، بلا حاجة إلی إعادة الصلاة، نعم، لابدّ من سجدتَی السهو مرّتین لزیادة السلام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تتمیم الصلاة بالمتّصلة إن کان التبیّن قبل المنافی علی الأحوط، وکذا لو تبیّنت الزیادة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footnote2-page16" id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أضفناه لیستقیم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احتاط برکعتین جالساً فإلغاؤهما وتتمیم الصلاة برکعتین قائماً وإن کان لا یخلو من قوّة لکن لا یُترک الاحتیاط بالإعادة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ویحتمل بل الظاهر أنّ علیه إتمام ما نقص إن لم یأتِ بالمنافی ولم یحصل الفصل الطویل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الإتیان برکعة متّصلة وتتمیم الصلاة مع تخلّل المنافی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إکمال أصل الصلاة بإتیان القدرالناقص، وقطع النظرعن صلاة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المأتیّ به رکعة واحدة وانکشف بعد الإتیان بها قبل الإتیان بالمنافی النقص برکعتین فالظاهر جواز ضمّ رکعة اُخری إلیها، بلا حاجة إلی إعادة الصلاة، نعم، لابدّ من سجدتَی السهو مرّتین لزیادة السلام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تتمیم الصلاة بالمتّصلة إن کان التبیّن قبل المنافی علی الأحوط، وکذا لو تبیّنت الزیادة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footnote2-page16" style="display:inline-block"&gt;</w:t>
      </w:r>
      <w:r>
        <w:rPr>
          <w:rFonts w:eastAsia="Times New Roman" w:cs="Times New Roman" w:ascii="Times New Roman" w:hAnsi="Times New Roman"/>
          <w:color w:val="111111"/>
          <w:sz w:val="28"/>
          <w:szCs w:val="28"/>
          <w:vertAlign w:val="superscript"/>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ویحتمل بل الظاهر أنّ علیه إتمام ما نقص إن لم یأتِ بالمنافی ولم یحصل الفصل الطویل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الإتیان برکعة متّصلة وتتمیم الصلاة مع تخلّل المنافی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إکمال أصل الصلاة بإتیان القدرالناقص، وقطع النظرعن صلاة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المأتیّ به رکعة واحدة وانکشف بعد الإتیان بها قبل الإتیان بالمنافی النقص برکعتین فالظاهر جواز ضمّ رکعة اُخری إلیها، بلا حاجة إلی إعادة الصلاة، نعم، لابدّ من سجدتَی السهو مرّتین لزیادة السلام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تتمیم الصلاة بالمتّصلة إن کان التبیّن قبل المنافی علی الأحوط، وکذا لو تبیّنت الزیادة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footnote2-page16" style="color:#3b82f6;" id="ref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أضفناه لیستقیم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احتاط برکعتین جالساً فإلغاؤهما وتتمیم الصلاة برکعتین قائماً وإن کان لا یخلو من قوّة لکن لا یُترک الاحتیاط بالإعادة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ویحتمل بل الظاهر أنّ علیه إتمام ما نقص إن لم یأتِ بالمنافی ولم یحصل الفصل الطویل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الإتیان برکعة متّصلة وتتمیم الصلاة مع تخلّل المنافی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إکمال أصل الصلاة بإتیان القدرالناقص، وقطع النظرعن صلاة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المأتیّ به رکعة واحدة وانکشف بعد الإتیان بها قبل الإتیان بالمنافی النقص برکعتین فالظاهر جواز ضمّ رکعة اُخری إلیها، بلا حاجة إلی إعادة الصلاة، نعم، لابدّ من سجدتَی السهو مرّتین لزیادة السلام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تتمیم الصلاة بالمتّصلة إن کان التبیّن قبل المنافی علی الأحوط، وکذا لو تبیّنت الزیادة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footnote2-page16"&gt; 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 إتیان رکعة متّصلة أو رکعتین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تخلّل المنافی، ومع عدمه یُتمّ الناقص، ثمّ یعید الصلاة بعده احتیاطاً، وکذا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تتمیم أصل الصلاة إن کان التبیّن قبل الإتیان بالمنافی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تتمیم الصلاة برکعتین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تکمیل الصلاة الّتی تبیّن حالها إن لم یأتِ بالمنافی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عدم وجوبها لو کان قد احتاط برکعة من قیام ولم یتخلّل المنافی فإنّه یضمّ إلیها رکعة اُخری، وأمّا فیما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لو تبیّنت الزیادة عمّا کان</w:t>
      </w:r>
      <w:bookmarkStart w:id="41" w:name="pg13280_158106"/>
    </w:p>
    <w:p>
      <w:pPr>
        <w:pStyle w:val="BookText"/>
        <w:rPr/>
      </w:pPr>
      <w:bookmarkEnd w:id="41"/>
      <w:r>
        <w:rPr>
          <w:rFonts w:ascii="Amiri" w:hAnsi="Amiri" w:eastAsia="Amiri" w:cs="Amiri"/>
          <w:color w:val="111111"/>
          <w:sz w:val="28"/>
          <w:sz w:val="28"/>
          <w:szCs w:val="28"/>
          <w:rtl w:val="true"/>
          <w:lang w:bidi="ar-SA"/>
        </w:rPr>
        <w:t>محتملاً</w:t>
      </w:r>
      <w:r>
        <w:rPr>
          <w:rStyle w:val="FootnoteAnchor"/>
          <w:rtl w:val="true"/>
        </w:rPr>
        <w:footnoteReference w:id="18"/>
      </w:r>
      <w:r>
        <w:rPr>
          <w:rFonts w:ascii="IRNazanin" w:hAnsi="IRNazanin" w:eastAsia="IRNazanin"/>
          <w:color w:val="111111"/>
          <w:sz w:val="28"/>
          <w:sz w:val="28"/>
          <w:szCs w:val="28"/>
          <w:rtl w:val="true"/>
          <w:lang w:bidi="fa-IR"/>
        </w:rPr>
        <w:t>، کما إذا شکّ بین الاثنتین والأربع فبنی علی الأربع وأتی برکعتین للاحتیاط، فتبیّن کون صلاته ثلاث 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صلاة الاحتیاط إنّما تکون جابرة للنقص الذی کان أحد طرفَی شکّه، وأمّا إذا تبیّن کون الواقع بخلاف کلٍّ من طرفَی شکّه فلا تکون جابرة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1917394_2322387425"/>
      <w:bookmarkStart w:id="43" w:name="_Toc16"/>
      <w:bookmarkEnd w:id="42"/>
      <w:r>
        <w:rPr>
          <w:rtl w:val="true"/>
        </w:rPr>
        <w:t>فیما لو تبین قبل الشروع فی صلاة الاحتیاط نقصان صلاته</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تبیّن قبل الشروع فی صلاة الاحتیاط نقصان صلاته لا تکفی صلاة الاحتیاط، بل اللازم حینئذٍ إتمام ما نقص</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علم مقداره، وإن لم یعلمه أتی بالمقدار المعلوم وبصلاة الاحتیاط المناسبة للمقدار المشکوک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وسجدتا السهو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للسلام فی غیر محلّه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وجوبها،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یأتِ بالمنافی، وإلاّ فاللازم إعادة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الصلاة، فحکمه حکم من نقص من صلاته رکعة أو رکعتین، علی ما مرّ سابقاً</w:t>
      </w:r>
      <w:r>
        <w:rPr>
          <w:rFonts w:eastAsia="IRNazanin" w:cs="IRNazanin"/>
          <w:color w:val="111111"/>
          <w:sz w:val="28"/>
          <w:szCs w:val="28"/>
          <w:rtl w:val="true"/>
          <w:lang w:bidi="fa-IR"/>
        </w:rPr>
        <w:t xml:space="preserve">. </w:t>
      </w:r>
      <w:bookmarkStart w:id="44" w:name="pg13280_158107"/>
    </w:p>
    <w:p>
      <w:pPr>
        <w:pStyle w:val="Heading3"/>
        <w:numPr>
          <w:ilvl w:val="2"/>
          <w:numId w:val="1"/>
        </w:numPr>
        <w:rPr/>
      </w:pPr>
      <w:bookmarkStart w:id="45" w:name="__RefHeading___Toc1917396_2322387425"/>
      <w:bookmarkStart w:id="46" w:name="_Toc17"/>
      <w:bookmarkEnd w:id="44"/>
      <w:bookmarkEnd w:id="45"/>
      <w:r>
        <w:rPr>
          <w:rtl w:val="true"/>
        </w:rPr>
        <w:t>الحکم فیما لو تبین نقصان الصلاة فی أثناء صلاة الاحتیاط</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تبیّن نقصان الصلاة</w:t>
      </w:r>
      <w:r>
        <w:rPr>
          <w:rStyle w:val="FootnoteAnchor"/>
          <w:rtl w:val="true"/>
        </w:rPr>
        <w:footnoteReference w:id="21"/>
      </w:r>
      <w:r>
        <w:rPr>
          <w:rFonts w:ascii="IRNazanin" w:hAnsi="IRNazanin" w:eastAsia="IRNazanin"/>
          <w:color w:val="111111"/>
          <w:sz w:val="28"/>
          <w:sz w:val="28"/>
          <w:szCs w:val="28"/>
          <w:rtl w:val="true"/>
          <w:lang w:bidi="fa-IR"/>
        </w:rPr>
        <w:t>فی أثناء صلاة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ما بیده من صلاة الاحتیاط موافقاً</w:t>
      </w:r>
      <w:r>
        <w:rPr>
          <w:rStyle w:val="FootnoteAnchor"/>
          <w:rtl w:val="true"/>
        </w:rPr>
        <w:footnoteReference w:id="22"/>
      </w:r>
      <w:r>
        <w:rPr>
          <w:rFonts w:ascii="IRNazanin" w:hAnsi="IRNazanin" w:eastAsia="IRNazanin"/>
          <w:color w:val="111111"/>
          <w:sz w:val="28"/>
          <w:sz w:val="28"/>
          <w:szCs w:val="28"/>
          <w:rtl w:val="true"/>
          <w:lang w:bidi="fa-IR"/>
        </w:rPr>
        <w:t>لِما نقص من الصلاة فی الکمّ والکیف، کما فی الشکّ بین الثلاث والأربع إذا اشتغل برکعةٍ قائماً وتذکّر فی أثنائها کون صلاته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أن یکون مخالفاً له فی الکمّ والکیف، کما إذا اشتغل فی الفرض المذکور برکعتین جالساً فتذکّر کونها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أن یکون موافقاً له فی الکیف دون الکمّ، کما فی الشکّ بین الاثنتین والثلاث والأربع إذا تذکّر کون صلاته ثلاثاً فی أثناء الاشتغال برکعتین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أن یکون بالعکس، کما إذا اشتغل فی الشکّ المفروض برکعتین جالساً بناءً علی جواز تقدیمهما، وتذکّر کون صلاته رکعتین فیحتمل</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أنّ الأقوی الاکتفاء بإتمام صلاة الاحتیاط فی الصورة الاُولی مطلقاً، وأمّا الصور الثلاث المتأخّرة فالأقوی فیها إلغاء صلاة الاحتیاط والرجوع إلی حکم تذکّر النقص، والأحوط إعادة الصلاة فیها، بخلاف ما إذا تذکّر بعد الاحتیاط فلا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إلغاء</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الأصحّ التفصیل بین الموافق فی الکمّ والکیف فیکتفی به، مثل ما لو شکّ بین الاثنتین والأربع فاشتغل برکعتین من قیام وتذکّر أنّ صلاته رکعتین، أو بین الثلاث والأربع فتذکّر أ نّها رکعة وهو فی رکعة الاحتیاط قائماً، وبین ما لو کان مخالفاً فی الکمّ أو الکیف أو فیهما فیعید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جمیع الصور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أقرب الاحتمالات؛ إذ لا فرق فی شمول دلیل من تذکّر النقص بین أن یکون التذکّر قبل صلاة الاحتیاط أو فی أثنائها، نعم، لو کان بعد صلاة الاحتیاط فأدلّة الاحتیاط حاکمة علیه، ومع ذلک الاحتیاط بإعادة الصلاة بعد إتمام ما نقص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والرجوع إلی حکم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تذکّر نقص الرکعة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الاکتفاء بإتمام صلاة الاحتیاط فی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وجوب إعادة الصلاة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التفصیل</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بجعل صلاة الاحتیاط تتمیماً إذا أمکن ذلک وصحّة الصلاة، وإلاّ أبطلها واستأنف الصلاة من جدید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الأقوی، ففی کلّ موردٍ یمکن إتمام الصلاة ولو بضمّ صلاة الاحتیاط إلیها یضمّ، وإلاّ أعاد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الصور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المذکورة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بالاکتفاء بإتمام صلاة الاحتیاط فی الصورة الاُولی، وإلغاء صلاة الاحتیاط والرجوع إلی حکم تذکّر النقص فی باقی الصور، ولعلّ هذا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الأظهر، ففی کلّ موردٍ أمکن فیه إتمام الصلاة ولو بضمّ ما أتی به من صلاة الاحتیاط إلی أصل الصلاة أتمّها، فإذا شکّ بین الاثنتین والثلاث والأربع فانکشف کونها ثلاثاً قبل الدخول فی رکوع الرکعة الثانیة من صلاة الاحتیاط ألغی الزائد و أتمّ ما نقص، وکذلک إذا شکّ بین الثلاث والأربع فانکشف کونها ثلاثاً قبل الدخول فی رکوع الرکعة الاُولی من الرکعتین عن جلوس فإنّه یلغی ما أتی به، ویأتی قائماً برکعة متّصلة، وأمّا ما لا یمکن فیه إتمام الصلاة فالأظهر فیه وجوب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بإتمام صلاة الاحتیاط فیما کان موافقاً فی الکمّ و الکیف، وإلغاء ما یکون مخالفاً فی الکیف ما لم یدخل فی الرکوع، وإتمام صلاة الاحتیاط بقصد التکلیف الواقعی، وضمّ ما نقص منها مع الموافقة فی الکیف، مثل فرض المسألة الثامنة، وإلغاء الزائد ما لم یدخل فی الرکوع، والحکم بالبطلان فی غیر هذه الفروض، وهذا هو الأقرب، وإن کان الأحوط الإعادة فی جمیع الفروض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والمسألة محلّ إشکال</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الاکتفاء بما جعله الشارع جبراً ولو کان مخالفاً له فی الکمّ والکیف، فَمَن شکّ بین الثلاث والأربع وبنی علی الأربع وشرع فی الرکعتین جالساً فتبیّن کون صلاته ثلاث رکعات أتمّهما ویکتفی بهما، لکن لا ینبغی ترک الاحتیاط بالإعادة مطلقاً خصوصاً فی صورة المخالفة، وأمّا فی غیر ما جعله جبراً کما لو شکّ بین الثلاث والأربع واشتغل برکعتین جالساً فتبیّن کونها ثنتین، فالأحوط قطعها وجبر الصلاة بالرکعتین الموصولتین، ثمّ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جواز جعلها تمام الصلاة الأصلیّة، وتعیّن رفع الید عنها فی جمیع الصور، وعلیه فإن أتی بالرکن أو المنافی العمدی والسهوی بعد الصلاة الأصلیّة بطلت، وإلاّ فیأتی بما بقی من صلاته الأصلیّة وتصحّ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ما استقرَبَهُ سیّدنا العلاّمة الاُستاذ البروجردی قدس‌سره فی التعلیقة علی العروة وفی الدرس من التفصیل، بأنّ النقص المتبیّن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هو الذی جعلت هذه الصلاة جابرةً له شرعاً فالواجب إتمامها، وإن خالفته فی الکمّ والکیف کالرکعتین من جلوس مع تبیّن النقص برکعة، بل وکذا إذا أمکن تتمیمها کذلک کالرکعتین من قیام إذا تبیّنت الثلاث قبل أن یرکع فی الثانیة منهما، وأمّا فی غیر ما ذکر فالواجب قطعها وإتمام أصل الصلاة، ولا یُترک الاحتیاط بالإعادة فیهما خصوصاً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 . . .</w:t>
      </w:r>
    </w:p>
    <w:p>
      <w:pPr>
        <w:pStyle w:val="BookText"/>
        <w:rPr/>
      </w:pPr>
      <w:r>
        <w:rPr>
          <w:rFonts w:ascii="IRNazanin" w:hAnsi="IRNazanin" w:eastAsia="IRNazanin"/>
          <w:color w:val="111111"/>
          <w:sz w:val="28"/>
          <w:sz w:val="28"/>
          <w:szCs w:val="28"/>
          <w:rtl w:val="true"/>
          <w:lang w:bidi="fa-IR"/>
        </w:rPr>
        <w:t>فالأحوط</w:t>
      </w:r>
      <w:r>
        <w:rPr>
          <w:rStyle w:val="FootnoteAnchor"/>
          <w:rtl w:val="true"/>
        </w:rPr>
        <w:footnoteReference w:id="27"/>
      </w:r>
      <w:r>
        <w:rPr>
          <w:rFonts w:ascii="IRNazanin" w:hAnsi="IRNazanin" w:eastAsia="IRNazanin"/>
          <w:color w:val="111111"/>
          <w:sz w:val="28"/>
          <w:sz w:val="28"/>
          <w:szCs w:val="28"/>
          <w:rtl w:val="true"/>
          <w:lang w:bidi="fa-IR"/>
        </w:rPr>
        <w:t>الجمع بین المذکورات</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الصور الّتی یمکنه أن یجعل ما بیده متمّماً لصلاته، وهو فیما إذا شکّ بین الثلاث والأربع واشتغل فی احتیاطه برکعة من قیام فتبیّن أنّ صلاته کانت ثلاث رکعات، وکذا إذا شکّ بین الاثنتین والثلاث والأربع أو بین الاثنتین والأربع وشرع فی رکعتَی صلاة الاحتیاط، وقبل دخوله فی الثانیة منهما تبیّن أنّ صلاته کانت ثلاث رکعات، أو صورة إلغاء ما بیده، وهو ما إذا شرع فی احتیاطه فی الرکعتین جالساً وتبیّن نقص صلاته قبل الرکوع من الرکعة الاُولی، وأمّا البناء علی المتمّم لصلاته وإلغاء الزائد ـ وهو فیما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الاثنتین والثلاث والأربع أو بین الاثنتین والأربع واشتغل برکعتَی الاحتیاط ودخل فی الثانیة منهما وتبیّن قبل الرکوع أنّ صلاته کانت ثلاث رکعات ـ فإنّ الأقوی فی هذه الصور هو الاکتفاء بذلک ما لم یلزم زیادة الرکن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اعتمدنا هنا نصّ التعلیقة الواردة فی نسخة المکتبة العلمیة الإسلامیة بطهران؛ لوضوحها، بدل نسخة مطبعة خراسان بمشهد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الصورة الاُولی یُتمّ صلاته بما فی یده ویکتفی، وأمّا فی بقیة الصور فیرفع الید عن صلاة الاحتیاط، ویُتمّ صلاته ثمّ یعیدها 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یلغی صلاة الاحتیاط، ویُتمّ ما نقص من صلاته ثمّ یعیدها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بإتمام ما نقص، ثمّ الإتیان بصلاة</w:t>
      </w:r>
    </w:p>
    <w:p>
      <w:pPr>
        <w:pStyle w:val="BookText"/>
        <w:rPr/>
      </w:pPr>
      <w:r>
        <w:rPr>
          <w:rFonts w:ascii="IRNazanin" w:hAnsi="IRNazanin" w:eastAsia="IRNazanin"/>
          <w:color w:val="111111"/>
          <w:sz w:val="28"/>
          <w:sz w:val="28"/>
          <w:szCs w:val="28"/>
          <w:rtl w:val="true"/>
          <w:lang w:bidi="fa-IR"/>
        </w:rPr>
        <w:t>الاحتیاط</w:t>
      </w:r>
      <w:r>
        <w:rPr>
          <w:rStyle w:val="FootnoteAnchor"/>
          <w:rtl w:val="true"/>
        </w:rPr>
        <w:footnoteReference w:id="29"/>
      </w:r>
      <w:r>
        <w:rPr>
          <w:rFonts w:ascii="Amiri" w:hAnsi="Amiri" w:eastAsia="Amiri" w:cs="Amiri"/>
          <w:color w:val="111111"/>
          <w:sz w:val="28"/>
          <w:sz w:val="28"/>
          <w:szCs w:val="28"/>
          <w:rtl w:val="true"/>
          <w:lang w:bidi="ar-SA"/>
        </w:rPr>
        <w:t>، ثمّ إعادة الصلاة</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إذا تذکّر النقص بین صلاتَی الاحتیاط فی صورة تعدّدها مع فرض کون ما أتی به موافقاً لما نقص فی الکمّ والکیف لا یبعد</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مجال لاحتمال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الاکتفاء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حصول العلم بالنقص لایخلو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قبل الشروع فی صلاة الاحتیاط، وإمّا بعدها، وإمّا فی أثنائها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فلا إشکال فی محکومیّته بحکم تذکّر النقص بعد السلام؛ لإطلاق دلیل تذکّر النقص لمثله، فلا موجب لقصره بصورة اعتقاد تمامیّة الصلاة ثمّ تذکّر النقص بعد السلام، وعلی الثانی لا إشکال فی شمول أدلّة الجبر وعدم المجال لدلیل تذکّر النقص، وعلی الثالث فلا محیص من الاحتیاط المذکور فی المتن ؛ لعدم إطلاقٍ فی کلٍّ من دلیل الجابر ودلیل تذکّر النقص، کما هو قضیّة الشکّ فی شمول دلیل الجابر ودلیل تذکّر النقص لمثله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bookmarkStart w:id="47" w:name="pg13280_158113"/>
    </w:p>
    <w:p>
      <w:pPr>
        <w:pStyle w:val="BookText"/>
        <w:rPr/>
      </w:pPr>
      <w:bookmarkEnd w:id="47"/>
      <w:r>
        <w:rPr>
          <w:rFonts w:ascii="IRNazanin" w:hAnsi="IRNazanin" w:eastAsia="IRNazanin"/>
          <w:color w:val="111111"/>
          <w:sz w:val="28"/>
          <w:sz w:val="28"/>
          <w:szCs w:val="28"/>
          <w:rtl w:val="true"/>
          <w:lang w:bidi="fa-IR"/>
        </w:rPr>
        <w:t>به</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لایخلو من شائبة إشکال، والأحوط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إشکال فیه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إذ هذه الصورة فی الحقیقة ترجع إلی التذکّر بعد صلاة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الاکتفاء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إذا شکّ بین الاثنتین والثلاث والأربع وبعد الإتیان برکعتین قائماً تبیّن کون صلاته رکعتین</w:t>
      </w:r>
      <w:r>
        <w:rPr>
          <w:rFonts w:eastAsia="IRNazanin" w:cs="IRNazanin"/>
          <w:color w:val="111111"/>
          <w:sz w:val="28"/>
          <w:szCs w:val="28"/>
          <w:rtl w:val="true"/>
          <w:lang w:bidi="fa-IR"/>
        </w:rPr>
        <w:t>.</w:t>
      </w:r>
    </w:p>
    <w:p>
      <w:pPr>
        <w:pStyle w:val="Heading3"/>
        <w:numPr>
          <w:ilvl w:val="2"/>
          <w:numId w:val="1"/>
        </w:numPr>
        <w:rPr/>
      </w:pPr>
      <w:bookmarkStart w:id="48" w:name="__RefHeading___Toc1917398_2322387425"/>
      <w:bookmarkStart w:id="49" w:name="_Toc18"/>
      <w:bookmarkEnd w:id="48"/>
      <w:r>
        <w:rPr>
          <w:rtl w:val="true"/>
        </w:rPr>
        <w:t>فی حکم ما لو شک فی إتیان صلاة الاحتیاط بعد العلم بوجوبها علیه</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إتیان صلاة الاحتیاط بعد العلم بوجوبها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بعد الوقت لا یلتفت إلیه ویبنی علی الإتیان</w:t>
      </w:r>
      <w:r>
        <w:rPr>
          <w:rStyle w:val="FootnoteAnchor"/>
          <w:rtl w:val="true"/>
        </w:rPr>
        <w:footnoteReference w:id="33"/>
      </w:r>
      <w:r>
        <w:rPr>
          <w:rFonts w:ascii="IRNazanin" w:hAnsi="IRNazanin" w:eastAsia="IRNazanin"/>
          <w:color w:val="111111"/>
          <w:sz w:val="28"/>
          <w:sz w:val="28"/>
          <w:szCs w:val="28"/>
          <w:rtl w:val="true"/>
          <w:lang w:bidi="fa-IR"/>
        </w:rPr>
        <w:t>، وإن کان جالساً فی مکان الصلاة ولم یأتِ بالمنافی</w:t>
      </w:r>
      <w:r>
        <w:rPr>
          <w:rStyle w:val="FootnoteAnchor"/>
          <w:rtl w:val="true"/>
        </w:rPr>
        <w:footnoteReference w:id="34"/>
      </w:r>
      <w:r>
        <w:rPr>
          <w:rFonts w:ascii="IRNazanin" w:hAnsi="IRNazanin" w:eastAsia="IRNazanin"/>
          <w:color w:val="111111"/>
          <w:sz w:val="28"/>
          <w:sz w:val="28"/>
          <w:szCs w:val="28"/>
          <w:rtl w:val="true"/>
          <w:lang w:bidi="fa-IR"/>
        </w:rPr>
        <w:t>ولم یدخل فی فعل آخر</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الکلام فیه هو الکلام فی الإتیان بالمنافی، ثمّ هذا کلّه مع عدم خروج الوقت، وإلاّ فلا اعتداد بالشکّ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علی عدم الإتیان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ثمّ أعاد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وإن دخل فی فعل آخر أو أتی بالمنافی أو حصل الفصل الطویل مع بقاء الوقت فللبناء علی الإتیان بها وجه</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الأظهر فیما إذا کان الشکّ بعد الإتیان بالمنافی أو حصول الفصل الطویل، وإلاّ لزم البناء علی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لیس بوجیه، فلا یُترک الاحتیاط بإعادة الصلاة فی صورة الإتیان بالمنافی، والإتیان بصلاة الاحتیاط فی صورة الدخول فی فعل آخر، وإن کان لا ینبغی ترک الاحتیاط بإعادة الصلاة أیضاً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لایخلو من قوّة، إلاّ إذا دخل فی الفعل الآخر ولم یکن أمراً مترتّباً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الأوجه فی الصورة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 البناء علی الإتیان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0" w:name="pg13280_158115"/>
    </w:p>
    <w:p>
      <w:pPr>
        <w:pStyle w:val="BookText"/>
        <w:rPr/>
      </w:pPr>
      <w:bookmarkEnd w:id="50"/>
      <w:r>
        <w:rPr>
          <w:rFonts w:ascii="IRNazanin" w:hAnsi="IRNazanin" w:eastAsia="IRNazanin"/>
          <w:color w:val="111111"/>
          <w:sz w:val="28"/>
          <w:sz w:val="28"/>
          <w:szCs w:val="28"/>
          <w:rtl w:val="true"/>
          <w:lang w:bidi="fa-IR"/>
        </w:rPr>
        <w:t>البناء</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فی المسألة الثانیة من هذا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وقوع المنافی قبل صلاة الاحتیاط یوجب إعادة الصلاة، وعلی هذا فیکفیه فی الاحتیاط هنا إعادة الصلاة إذا کان أتی بالمنافی، ومنه الفصل الطویل الماحی للصلاة، أمّا إذا دخل فی فعل آخر لا ینافی الصلاة أو الفصل الذی لا ینافیها فالأحوط له أن یأتی بصلاة الاحتیاط، ثمّ یعید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ذلک، نعم، لو دخل فی غیر المترتّب الشرعی فشکّ فی الإتیان بها لا یعتنی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والإتیان بها ثمّ إعادة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ذلک، نعم، هی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جواز الاجتزاء بالإعادة وحدها، وکذا الحال فی المسألة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1917400_2322387425"/>
      <w:bookmarkStart w:id="52" w:name="_Toc19"/>
      <w:bookmarkEnd w:id="51"/>
      <w:r>
        <w:rPr>
          <w:rtl w:val="true"/>
        </w:rPr>
        <w:t>لو زاد فی صلاة الاحتیاط رکعة أو رکناً ولو سهواً بطلت ووجب إعادتها و إعادة الصلاة</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زاد فیها رکعةً أو رکناً</w:t>
      </w:r>
      <w:r>
        <w:rPr>
          <w:rStyle w:val="FootnoteAnchor"/>
          <w:rtl w:val="true"/>
        </w:rPr>
        <w:footnoteReference w:id="38"/>
      </w:r>
      <w:r>
        <w:rPr>
          <w:rFonts w:ascii="IRNazanin" w:hAnsi="IRNazanin" w:eastAsia="IRNazanin"/>
          <w:color w:val="111111"/>
          <w:sz w:val="28"/>
          <w:sz w:val="28"/>
          <w:szCs w:val="28"/>
          <w:rtl w:val="true"/>
          <w:lang w:bidi="fa-IR"/>
        </w:rPr>
        <w:t>ولو سهواً بطلت</w:t>
      </w:r>
      <w:r>
        <w:rPr>
          <w:rStyle w:val="FootnoteAnchor"/>
          <w:rtl w:val="true"/>
        </w:rPr>
        <w:footnoteReference w:id="39"/>
      </w:r>
      <w:r>
        <w:rPr>
          <w:rFonts w:ascii="IRNazanin" w:hAnsi="IRNazanin" w:eastAsia="IRNazanin"/>
          <w:color w:val="111111"/>
          <w:sz w:val="28"/>
          <w:sz w:val="28"/>
          <w:szCs w:val="28"/>
          <w:rtl w:val="true"/>
          <w:lang w:bidi="fa-IR"/>
        </w:rPr>
        <w:t>، ووجب علیه</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الأقوی کفایة إعادة الصلاة فی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 . . . . . . . .</w:t>
      </w:r>
      <w:bookmarkStart w:id="53" w:name="pg13280_158116"/>
    </w:p>
    <w:p>
      <w:pPr>
        <w:pStyle w:val="BookText"/>
        <w:rPr/>
      </w:pPr>
      <w:bookmarkEnd w:id="53"/>
      <w:r>
        <w:rPr>
          <w:rFonts w:ascii="IRNazanin" w:hAnsi="IRNazanin" w:eastAsia="IRNazanin"/>
          <w:color w:val="111111"/>
          <w:sz w:val="28"/>
          <w:sz w:val="28"/>
          <w:szCs w:val="28"/>
          <w:rtl w:val="true"/>
          <w:lang w:bidi="fa-IR"/>
        </w:rPr>
        <w:t>إعادتها</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جواز الاکتفاء بإعادة أصل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لکنّ جواز الاجتزاء بإعادة الصلاة وحدها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الوجوب وإن کان أحوط، أمّا الصلاة فلا بدّ من إعادتها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یعید الصلاة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الاکتفاء بإعادة الصلاة وحدها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ثمّ 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 البجنوردی، 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الاجتزاء بإعادة أصل الصلاة فقط ضعیف، کما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تکفی إعادة الصلاة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1917402_2322387425"/>
      <w:bookmarkStart w:id="55" w:name="_Toc20"/>
      <w:bookmarkEnd w:id="54"/>
      <w:r>
        <w:rPr>
          <w:rtl w:val="true"/>
        </w:rPr>
        <w:t>فیما لو شک فی فعل من أفعال صلاة الاحتیاط</w:t>
      </w:r>
      <w:bookmarkEnd w:id="5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فعل من أفعالها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 محلّه أتی به</w:t>
      </w:r>
      <w:r>
        <w:rPr>
          <w:rStyle w:val="FootnoteAnchor"/>
          <w:rtl w:val="true"/>
        </w:rPr>
        <w:footnoteReference w:id="42"/>
      </w:r>
      <w:r>
        <w:rPr>
          <w:rFonts w:ascii="IRNazanin" w:hAnsi="IRNazanin" w:eastAsia="IRNazanin"/>
          <w:color w:val="111111"/>
          <w:sz w:val="28"/>
          <w:sz w:val="28"/>
          <w:szCs w:val="28"/>
          <w:rtl w:val="true"/>
          <w:lang w:bidi="fa-IR"/>
        </w:rPr>
        <w:t>، وإن دخل فی فعل مرتّب</w:t>
      </w:r>
      <w:r>
        <w:rPr>
          <w:rStyle w:val="FootnoteAnchor"/>
          <w:rtl w:val="true"/>
        </w:rPr>
        <w:footnoteReference w:id="43"/>
      </w:r>
      <w:r>
        <w:rPr>
          <w:rFonts w:ascii="IRNazanin" w:hAnsi="IRNazanin" w:eastAsia="IRNazanin"/>
          <w:color w:val="111111"/>
          <w:sz w:val="28"/>
          <w:sz w:val="28"/>
          <w:szCs w:val="28"/>
          <w:rtl w:val="true"/>
          <w:lang w:bidi="fa-IR"/>
        </w:rPr>
        <w:t>بعده بنی</w:t>
      </w:r>
      <w:r>
        <w:rPr>
          <w:rStyle w:val="FootnoteAnchor"/>
          <w:rtl w:val="true"/>
        </w:rPr>
        <w:footnoteReference w:id="44"/>
      </w:r>
      <w:r>
        <w:rPr>
          <w:rFonts w:ascii="IRNazanin" w:hAnsi="IRNazanin" w:eastAsia="IRNazanin"/>
          <w:color w:val="111111"/>
          <w:sz w:val="28"/>
          <w:sz w:val="28"/>
          <w:szCs w:val="28"/>
          <w:rtl w:val="true"/>
          <w:lang w:bidi="fa-IR"/>
        </w:rPr>
        <w:t>علی أ نّه أتی به کأصل الصلاة</w:t>
      </w:r>
      <w:r>
        <w:rPr>
          <w:rFonts w:eastAsia="IRNazanin" w:cs="IRNazanin"/>
          <w:color w:val="111111"/>
          <w:sz w:val="28"/>
          <w:szCs w:val="28"/>
          <w:rtl w:val="true"/>
          <w:lang w:bidi="fa-IR"/>
        </w:rPr>
        <w:t xml:space="preserve">. </w:t>
      </w:r>
      <w:bookmarkStart w:id="56" w:name="pg13280_158117"/>
    </w:p>
    <w:p>
      <w:pPr>
        <w:pStyle w:val="Heading3"/>
        <w:numPr>
          <w:ilvl w:val="2"/>
          <w:numId w:val="1"/>
        </w:numPr>
        <w:rPr/>
      </w:pPr>
      <w:bookmarkStart w:id="57" w:name="__RefHeading___Toc1917404_2322387425"/>
      <w:bookmarkStart w:id="58" w:name="_Toc21"/>
      <w:bookmarkEnd w:id="56"/>
      <w:bookmarkEnd w:id="57"/>
      <w:r>
        <w:rPr>
          <w:rtl w:val="true"/>
        </w:rPr>
        <w:t>إذا شک بأنه هل شک شکاً یوجب صلاة الاحتیاط، أولا؟ بنی علی عدمه</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شکّ</w:t>
      </w:r>
      <w:r>
        <w:rPr>
          <w:rStyle w:val="FootnoteAnchor"/>
          <w:rtl w:val="true"/>
        </w:rPr>
        <w:footnoteReference w:id="45"/>
      </w:r>
      <w:r>
        <w:rPr>
          <w:rFonts w:ascii="IRNazanin" w:hAnsi="IRNazanin" w:eastAsia="IRNazanin"/>
          <w:color w:val="111111"/>
          <w:sz w:val="28"/>
          <w:sz w:val="28"/>
          <w:szCs w:val="28"/>
          <w:rtl w:val="true"/>
          <w:lang w:bidi="fa-IR"/>
        </w:rPr>
        <w:t>فی أ نّه هل شکّ شکّاً یوجب صلاة الاحتیاط، أم لا؟ بنی</w:t>
      </w:r>
      <w:r>
        <w:rPr>
          <w:rStyle w:val="FootnoteAnchor"/>
          <w:rtl w:val="true"/>
        </w:rPr>
        <w:footnoteReference w:id="46"/>
      </w:r>
      <w:r>
        <w:rPr>
          <w:rFonts w:ascii="IRNazanin" w:hAnsi="IRNazanin" w:eastAsia="IRNazanin"/>
          <w:color w:val="111111"/>
          <w:sz w:val="28"/>
          <w:sz w:val="28"/>
          <w:szCs w:val="28"/>
          <w:rtl w:val="true"/>
          <w:lang w:bidi="fa-IR"/>
        </w:rPr>
        <w:t>علی عدمه</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تقییده بما إذا کان ذلک بعد الفراغ، ولعلّه المراد، فتدبّر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الإتیان بصلاة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یراعی حاله الحاضر، ویعمل علی 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بعد الفراغ، وإلاّ بنی علی وظیفته الفعلیة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وحینئذٍ إذا کان فی الأثناء رجع إلی حالته الفعلیة وإن کان بعد الفراغ، وقد أحرز الفراغ البنائیّ بالتسلیم فلا شیء علیه، وإن لم یحرز ذلک فاللازم علیه الاحتیاط بفعل موجب الشکّ الذی احتمله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حصل له هذا الشکّ بعد الفراغ، وإلاّ یرجع إلی حالته الفعلیّة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سواء فرض فی الأثناء أو بعد الفراغ، ففی الأثناء لابدّ أن یراعی حاله الفعلی، وبعد الفراغ یشکل جریان قاعدة الفراغ؛ لأ نّه لابدّ فی جریانها من إحراز الفراغ البنائیّ، وإذا احتمل کون التسلیم بعنوان الرَکعة البنائیّة فلا تجری قاعدة الفراغ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ورجع إلی الحال الفعلیّ لو کان الشکّ فی الأثناء، ویرتّب أثر تلک الحالة حینئذٍ، وإن کان الشکّ بعد إحراز الفراغ البنائیّ فلا اعتداد به، وإلاّ فالاحتیاط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إن کان الشکّ بعد الفراغ وقد أحرز الفراغ البنائیّ، وإلاّ یلزم الاحتیاط بفعل موجب الشکّ الذی احتمله، کما أ نّه لو کان فی الأثناء رجع إلی حالته الفعلیّة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یأتی بوظیفة الشکّ المحتمل وقوعه، إلاّ إذا کان قاطعاً بتمامیّة الصلاة فعلاً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بعد الاطمئنان بالفراغ من الصلاة شرعاً، وإلاّ فیأخذ بحالته الفعلیّة ویعمل بوظیفتها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شکّه فی أثناء الصلاة رجع إلی حالته الموجودة لدیه بالفعل من الشکّ وغیره، وإن کان شکّه بعد التسلیم وقد بنی علی نفسه فارغاً من الصلاة لم یلتفت، وإن لم یحرز الفراغ البنائیّ کان علیه أن یأتی بموجب الشکّ الذی احتمله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یراعی حاله الفعلیّ ویعمل بوظیفته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ویعمل علی حکم حاله الفعلیّ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 w:name="pg13280_158118"/>
    </w:p>
    <w:p>
      <w:pPr>
        <w:pStyle w:val="Heading3"/>
        <w:numPr>
          <w:ilvl w:val="2"/>
          <w:numId w:val="1"/>
        </w:numPr>
        <w:rPr/>
      </w:pPr>
      <w:bookmarkStart w:id="60" w:name="__RefHeading___Toc1917406_2322387425"/>
      <w:bookmarkStart w:id="61" w:name="_Toc22"/>
      <w:bookmarkEnd w:id="59"/>
      <w:bookmarkEnd w:id="60"/>
      <w:r>
        <w:rPr>
          <w:rtl w:val="true"/>
        </w:rPr>
        <w:t>الحکم فیما إذا شک فی عدد رکعات صلاة الاحتیاط</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عدد رکعاتها فهل یبنی</w:t>
      </w:r>
      <w:r>
        <w:rPr>
          <w:rStyle w:val="FootnoteAnchor"/>
          <w:rtl w:val="true"/>
        </w:rPr>
        <w:footnoteReference w:id="48"/>
      </w:r>
      <w:r>
        <w:rPr>
          <w:rFonts w:ascii="IRNazanin" w:hAnsi="IRNazanin" w:eastAsia="IRNazanin"/>
          <w:color w:val="111111"/>
          <w:sz w:val="28"/>
          <w:sz w:val="28"/>
          <w:szCs w:val="28"/>
          <w:rtl w:val="true"/>
          <w:lang w:bidi="fa-IR"/>
        </w:rPr>
        <w:t>علی الأکثر</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یکون مبطلاً فیبنی علی الأقلّ، أو یبنی علی الأقلّ مطلقاً؟ وجهان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الحکیم، زین الدین، حسن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أوجههما البناء علی الأکثر، ومع کونه مبطلاً فالظاهر وجوب إعادة أصل الصلاة، وإن کان الأحوط البناء علی الأقلّ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الأوجه البناء علی الأقلّ؛ للأصل، والمتیقّن من أدلّة البناء علی الأکثر هو أصل الصلاة، لا توابعها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أحوطهما البناء علی الأکثر، ثمّ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أوجههما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محمّد الشیرازی،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هو الأوّل، ولا حاجة فی الاحتیاط إلی أزید من إعادة صلاة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أوّلهما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الأوّل، والأحوط البناء علیه، ثمّ إعادتها وإعادة أصل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والأوجه هو الأوّل، والظاهر فی المورد المستثنی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62" w:name="pg13280_158119"/>
    </w:p>
    <w:p>
      <w:pPr>
        <w:pStyle w:val="BookText"/>
        <w:rPr/>
      </w:pPr>
      <w:bookmarkEnd w:id="62"/>
      <w:r>
        <w:rPr>
          <w:rFonts w:ascii="IRNazanin" w:hAnsi="IRNazanin" w:eastAsia="IRNazanin"/>
          <w:color w:val="111111"/>
          <w:sz w:val="28"/>
          <w:sz w:val="28"/>
          <w:szCs w:val="28"/>
          <w:rtl w:val="true"/>
          <w:lang w:bidi="fa-IR"/>
        </w:rPr>
        <w:t>والأحوط البناء</w:t>
      </w:r>
      <w:r>
        <w:rPr>
          <w:rStyle w:val="FootnoteAnchor"/>
          <w:rtl w:val="true"/>
        </w:rPr>
        <w:footnoteReference w:id="50"/>
      </w:r>
      <w:r>
        <w:rPr>
          <w:rFonts w:ascii="IRNazanin" w:hAnsi="IRNazanin" w:eastAsia="IRNazanin"/>
          <w:color w:val="111111"/>
          <w:sz w:val="28"/>
          <w:sz w:val="28"/>
          <w:szCs w:val="28"/>
          <w:rtl w:val="true"/>
          <w:lang w:bidi="fa-IR"/>
        </w:rPr>
        <w:t>علی أحد الوجهین</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یبنی علی الوجه الأوّل، ثمّ یعید الصلاة احتیاطاً بعد الإتیان بالمنافی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هو الوجه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إعادتها، ثمّ إعادة أصل الصلاة</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917408_2322387425"/>
      <w:bookmarkStart w:id="64" w:name="_Toc23"/>
      <w:bookmarkEnd w:id="63"/>
      <w:r>
        <w:rPr>
          <w:rtl w:val="true"/>
        </w:rPr>
        <w:t>لو زاد فی صلاة الاحتیاط فعلاً غیر رکن أو نقص فهل علیه سجدتا سهوٍ أولا؟ وجهان، والأحوط الإتیان بهما</w:t>
      </w:r>
      <w:bookmarkEnd w:id="6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زاد فیها فعلاً من غیر الأرکان أو نقص</w:t>
      </w:r>
      <w:r>
        <w:rPr>
          <w:rStyle w:val="FootnoteAnchor"/>
          <w:rtl w:val="true"/>
        </w:rPr>
        <w:footnoteReference w:id="52"/>
      </w:r>
      <w:r>
        <w:rPr>
          <w:rFonts w:ascii="IRNazanin" w:hAnsi="IRNazanin" w:eastAsia="IRNazanin"/>
          <w:color w:val="111111"/>
          <w:sz w:val="28"/>
          <w:sz w:val="28"/>
          <w:szCs w:val="28"/>
          <w:rtl w:val="true"/>
          <w:lang w:bidi="fa-IR"/>
        </w:rPr>
        <w:t xml:space="preserve">فهل علیه سجدتا السهو، أو لا؟ </w:t>
      </w:r>
      <w:r>
        <w:rPr>
          <w:rFonts w:eastAsia="IRNazanin" w:cs="IRNazanin"/>
          <w:color w:val="111111"/>
          <w:sz w:val="28"/>
          <w:szCs w:val="28"/>
          <w:rtl w:val="true"/>
          <w:lang w:bidi="fa-IR"/>
        </w:rPr>
        <w:t xml:space="preserve">. . . . . . . . </w:t>
      </w:r>
      <w:bookmarkStart w:id="65" w:name="pg13280_158120"/>
    </w:p>
    <w:p>
      <w:pPr>
        <w:pStyle w:val="BookText"/>
        <w:rPr/>
      </w:pPr>
      <w:bookmarkEnd w:id="65"/>
      <w:r>
        <w:rPr>
          <w:rFonts w:ascii="IRNazanin" w:hAnsi="IRNazanin" w:eastAsia="IRNazanin"/>
          <w:color w:val="111111"/>
          <w:sz w:val="28"/>
          <w:sz w:val="28"/>
          <w:szCs w:val="28"/>
          <w:rtl w:val="true"/>
          <w:lang w:bidi="fa-IR"/>
        </w:rPr>
        <w:t>وجهان</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وجوبهما فیما لا یجب فی أصل الصلاة، والأحوط الإتیان بهما فیما وجب فی أصلها، وإن کان الأقوی عدم الوجوب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أظهرهما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ظاهراً علی وجوبها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ثانیهما، وینبغی الاحتیاط بما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أوجههما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هو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لعلّه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الوجوب، خصوصاً فیما لا یجب فی أصل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ولکنّه ضعیف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موجباً لسجدتَی السهو فی أصل الصلاة، علی 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الموارد الخمسة، وعلی الأولی فی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1917410_2322387425"/>
      <w:bookmarkStart w:id="67" w:name="_Toc24"/>
      <w:bookmarkEnd w:id="66"/>
      <w:r>
        <w:rPr>
          <w:rtl w:val="true"/>
        </w:rPr>
        <w:t>إذا شک فی شرط أو جزء من صلاة الاحتیاط بعد السلام لم یلتفت إلیه</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شرطٍ أو جزءٍ منها بعد السلام لم یلتفت</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احتمال التذکّر حین الاشتغال بالعمل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bookmarkStart w:id="68" w:name="pg13280_158121"/>
    </w:p>
    <w:p>
      <w:pPr>
        <w:pStyle w:val="Heading3"/>
        <w:numPr>
          <w:ilvl w:val="2"/>
          <w:numId w:val="1"/>
        </w:numPr>
        <w:rPr/>
      </w:pPr>
      <w:bookmarkStart w:id="69" w:name="__RefHeading___Toc1917412_2322387425"/>
      <w:bookmarkStart w:id="70" w:name="_Toc25"/>
      <w:bookmarkEnd w:id="68"/>
      <w:bookmarkEnd w:id="69"/>
      <w:r>
        <w:rPr>
          <w:rtl w:val="true"/>
        </w:rPr>
        <w:t>حکم ما لو نسی صلاة الاحتیاط و شرع فی نافلة أو قضاء فریضة أو غیرهما</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نسیها وشرع فی نافلة أو قضاء فریضة أو نحو ذلک فتذکّر فی أثنائها قطعها</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یقحم صلاة الاحتیاط فی الأثناء، ثمّ یبنی علیها من موضع القطع وتصحّ الصلاتان فی وجه، والأحوط الإعادة، وکذا فیما بعد، وإن لم یجز محلّ العدول غیر أنّ الاحتیاط بالإعادة فیه أشدّ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جواز قطعها نظر مبنیّ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صلاة الاحتیاط جابر مستقلّ، أم بحکم الجزء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نافلة، أمّا إذا کانت فریضة تخیّر بین قطعها وإتمام الاُولی، وبین إتمامها فتبطل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یأتی بالاحتیاط فی أثنائها، ثمّ یتمّها، ثمّ یعید الصلاتَین علی الأحوط، وکذا فی المرتّبتین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متعیّناً؛ حیث تکون الصلاة الّتی هو فیها نافلةً، واحتمال التخییر بین القطع والإتیان بالاحتیاط لإتمام الاُولی وبین العدم حتّی تبطل الاُولی قهراً قویّ، والأحوط إعادة الصلاتین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المنافاة للفوریّة العرفیّة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یأتِ بالمنافی ـ کما هو المفروض ـ یقطعها إذا کانت نافلة، ویأتی بصلاة الاحتیاط، ویدعها إذا کانت فریضة، ویصلّی الاحتیاط، فتبطل الفریضة الثانیة بذلک، وله أن یُتمّ الفریضة، فتبطل إذا لم تکن مرتّبة علی الاُولی، فتبطل الاُولی وعلیه إعادتها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کانت مرتّبة علیها فلا بدّ من مراعاة الترتیب فیتمّ صلاة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لابدّ فی المقام من التفصیل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ما أتی به نافلة ولم یدخل فی الرکن یجب قطعها وإتمام المظروف، وإن دخل فی الرکن یجب استئناف الظرف، وأمّا إن کان المظروف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دخل فی الرکن یتعیّن إتمامه والإتیان بالظرف بعده، وإن لم یدخل فی الرکن فالأحوط رفع الید عن المظروف وإتمام الظرف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تذکّره قبل الدخول فی رکوع الصلاة الثانیة فله قطعها والإتیان بصلاة الاحتیاط، ولا حاجة معه إلی الإعادة، وإن کان تذکّره بعد ذلک فالأحوط إعادة الاُولی مطلقاً، ولا موجب لقطع الثانیة، بل الأحوط ترکها إذا کانت فریضة غیر مترتّبةٍ علی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w:t>
      </w:r>
    </w:p>
    <w:p>
      <w:pPr>
        <w:pStyle w:val="BookText"/>
        <w:rPr/>
      </w:pPr>
      <w:r>
        <w:rPr>
          <w:rFonts w:ascii="IRNazanin" w:hAnsi="IRNazanin" w:eastAsia="IRNazanin"/>
          <w:color w:val="111111"/>
          <w:sz w:val="28"/>
          <w:sz w:val="28"/>
          <w:szCs w:val="28"/>
          <w:rtl w:val="true"/>
          <w:lang w:bidi="fa-IR"/>
        </w:rPr>
        <w:t>وأتی بها</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نافلة، وإن کانت فریضة أتمّها وأتی بها ثمّ أعاد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بنی علی المقطوعة من موضع القطع إن کانت واجبة، ثمّ أعاد الصلاتین فی فروع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الأحوط أن یدعها ویأتی بصلاة الاحتیاط فی أثنائها، ثمّ یتمّها، وبعد الفراغ یحتاط بإعادة الصلاتین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یأتی بها فیها بناءً علی صحّة الصلاة فی الصلاة، وکونها علی القاعدة، والاحتیاط بالإعادة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التذکّر إذا کان بعد الدخول فی الرکوع فلا حاجة معه إلی القطع، بل یُتمّ ما بیده ویعید أصل الصلاة، وإن کان التذکّر قبله فلا حاجة إلی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قبل وجود المنافی ولم یدخل فی رکن الصلاة المأتیِّ بها ولم یحصل الفصل الطویل یقطعها ویأتی بها، ولا تجب إعادة الصلاة، وإلاّ تکفی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أتمّها ثمّ أتی بصلاة الاحتیاط بعدها، ولا یلزم الاحتیاط بإعادة الصلاة، نعم،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 . . . . . .</w:t>
      </w:r>
    </w:p>
    <w:p>
      <w:pPr>
        <w:pStyle w:val="BookText"/>
        <w:rPr/>
      </w:pPr>
      <w:r>
        <w:rPr>
          <w:rFonts w:ascii="IRNazanin" w:hAnsi="IRNazanin" w:eastAsia="IRNazanin"/>
          <w:color w:val="111111"/>
          <w:sz w:val="28"/>
          <w:sz w:val="28"/>
          <w:szCs w:val="28"/>
          <w:rtl w:val="true"/>
          <w:lang w:bidi="fa-IR"/>
        </w:rPr>
        <w:t>ثمّ أعاد الصلاة علی الأحوط</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الراجح المؤکّد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شرع فی صلاة فریضة مرتّبة علی الصلاة التی شکّ فیها ـ کما إذا شرع فی العصر فتذکّر أنّ علیه صلاة الاحتیاط للظهر ـ فإن جاز عن محلّ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العدول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قطعها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فیها کما سبق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یعدل بها إلی الصلاة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یحتاط بمثل ما تقدّم فی المسألة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یعدل بها إلی السابقة الأصلیّة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إذا دخل فی رکوع الثانیة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کون احتیاطه رکعة، أو رکوع الثالثة مع کونها</w:t>
      </w:r>
    </w:p>
    <w:p>
      <w:pPr>
        <w:pStyle w:val="BookText"/>
        <w:rPr/>
      </w:pPr>
      <w:r>
        <w:rPr>
          <w:rFonts w:ascii="IRNazanin" w:hAnsi="IRNazanin" w:eastAsia="IRNazanin"/>
          <w:color w:val="111111"/>
          <w:sz w:val="28"/>
          <w:sz w:val="28"/>
          <w:szCs w:val="28"/>
          <w:rtl w:val="true"/>
          <w:lang w:bidi="fa-IR"/>
        </w:rPr>
        <w:t>رکعتین، وإن لم یجز عن محلّ العدول فیحتمل العدول</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للعدول، بل یقطع الصلاة ویأتی بصلاة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فی هذه الصورة یعدل إلی الصلاة السابقة وتصحّ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 هذه الطریقة أحوط محلّ نظر؛ لقوة احتمال حرمة قطعها، غایة الأمر یجیء فی البَین احتمال عدوله علی الجزئیة، أو إتمامه وإتیانها بعدها علی الاستقلال، نعم، فی البین احتمال القطع والمبادرة بصلاة الاحتیاط من جهة شبهة عدم تشریع العدول فی مثله، المعرض کونه نفلاً مع احتمال فوریّة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بالقطع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وأحوط منه هو العدول رجاءً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العدول إلیها ثمّ استئناف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القطع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العدول رجاءً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العدول والإعادة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والإتیان بها ، ثمّ 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bookmarkStart w:id="71" w:name="pg13280_158125"/>
    </w:p>
    <w:p>
      <w:pPr>
        <w:pStyle w:val="Heading3"/>
        <w:numPr>
          <w:ilvl w:val="2"/>
          <w:numId w:val="1"/>
        </w:numPr>
        <w:rPr/>
      </w:pPr>
      <w:bookmarkStart w:id="72" w:name="__RefHeading___Toc1917414_2322387425"/>
      <w:bookmarkStart w:id="73" w:name="_Toc26"/>
      <w:bookmarkEnd w:id="71"/>
      <w:bookmarkEnd w:id="72"/>
      <w:r>
        <w:rPr>
          <w:rtl w:val="true"/>
        </w:rPr>
        <w:t>إذا نسی سجدة واحدة من صلاة الاحتیاط أو تشهداً قضاهما بعدها</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سجدة واحدة أو تشهّداً فیها قضاهما بعدها</w:t>
      </w:r>
      <w:r>
        <w:rPr>
          <w:rStyle w:val="FootnoteAnchor"/>
          <w:rtl w:val="true"/>
        </w:rPr>
        <w:footnoteReference w:id="59"/>
      </w:r>
      <w:r>
        <w:rPr>
          <w:rFonts w:ascii="IRNazanin" w:hAnsi="IRNazanin" w:eastAsia="IRNazanin"/>
          <w:color w:val="111111"/>
          <w:sz w:val="28"/>
          <w:sz w:val="28"/>
          <w:szCs w:val="28"/>
          <w:rtl w:val="true"/>
          <w:lang w:bidi="fa-IR"/>
        </w:rPr>
        <w:t>علی الأحوط</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 الجواهری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 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عدم وجوب قضاء التشهّد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 w:name="pg13280_158126"/>
    </w:p>
    <w:p>
      <w:pPr>
        <w:pStyle w:val="Heading2"/>
        <w:numPr>
          <w:ilvl w:val="1"/>
          <w:numId w:val="1"/>
        </w:numPr>
        <w:rPr/>
      </w:pPr>
      <w:bookmarkStart w:id="75" w:name="__RefHeading___Toc1917416_2322387425"/>
      <w:bookmarkStart w:id="76" w:name="_Toc27"/>
      <w:bookmarkEnd w:id="74"/>
      <w:bookmarkEnd w:id="75"/>
      <w:r>
        <w:rPr>
          <w:rtl w:val="true"/>
        </w:rPr>
        <w:t>فصل</w:t>
      </w:r>
      <w:r>
        <w:rPr>
          <w:rtl w:val="true"/>
        </w:rPr>
        <w:t xml:space="preserve">: </w:t>
      </w:r>
      <w:r>
        <w:rPr>
          <w:rtl w:val="true"/>
        </w:rPr>
        <w:t>فی حکم قضاء الأجزاء المنسیّة</w:t>
      </w:r>
      <w:bookmarkEnd w:id="76"/>
    </w:p>
    <w:p>
      <w:pPr>
        <w:pStyle w:val="Heading3"/>
        <w:numPr>
          <w:ilvl w:val="2"/>
          <w:numId w:val="1"/>
        </w:numPr>
        <w:rPr/>
      </w:pPr>
      <w:bookmarkStart w:id="77" w:name="__RefHeading___Toc1917418_2322387425"/>
      <w:bookmarkStart w:id="78" w:name="_Toc28"/>
      <w:bookmarkEnd w:id="77"/>
      <w:r>
        <w:rPr>
          <w:rtl w:val="true"/>
        </w:rPr>
        <w:t>وجوب قضاء الأجزاء المنسیة مع عدم التذکر قبل الرکوع</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سابقاً أ نّه إذا ترک سجدة واحدة ولم یتذکّر بعد الوصول إلی حدّ الرکوع یجب قضاوءهابعد الصلاة</w:t>
      </w:r>
      <w:r>
        <w:rPr>
          <w:rStyle w:val="FootnoteAnchor"/>
          <w:rtl w:val="true"/>
        </w:rPr>
        <w:footnoteReference w:id="61"/>
      </w:r>
      <w:r>
        <w:rPr>
          <w:rFonts w:ascii="IRNazanin" w:hAnsi="IRNazanin" w:eastAsia="IRNazanin"/>
          <w:color w:val="111111"/>
          <w:sz w:val="28"/>
          <w:sz w:val="28"/>
          <w:szCs w:val="28"/>
          <w:rtl w:val="true"/>
          <w:lang w:bidi="fa-IR"/>
        </w:rPr>
        <w:t>، بل وکذا إذا نسی</w:t>
      </w:r>
      <w:r>
        <w:rPr>
          <w:rStyle w:val="FootnoteAnchor"/>
          <w:rtl w:val="true"/>
        </w:rPr>
        <w:footnoteReference w:id="62"/>
      </w:r>
      <w:r>
        <w:rPr>
          <w:rFonts w:ascii="Amiri" w:hAnsi="Amiri" w:eastAsia="Amiri" w:cs="Amiri"/>
          <w:color w:val="111111"/>
          <w:sz w:val="28"/>
          <w:sz w:val="28"/>
          <w:szCs w:val="28"/>
          <w:rtl w:val="true"/>
          <w:lang w:bidi="ar-SA"/>
        </w:rPr>
        <w:t>السجدة</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الإتیان بالمنسیِّ وما بعده إلی تمام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الواحدة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حکم نسیان السجدة والتشهّد من الرکعة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الرکعة الأخیرة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الأحوط أن یأتی بها مع ما بعدها، وکذا فی التشهّد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فی أحکام الخلل حکم نسیان السجدة والتشهّد من هذه الرکعة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الإتیان بالسجدة بقصد ما فی الذمّة، ثمّ إتمام الصلاة وسجدتَی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إعادة التشهّد والتسلیم رجاءً بعد الإتیان بالمقضیّ، ثمّ سجدتا السهو کذلک فی الأوّل من التشهّدَین علی الأقوی، وفی الثانی منهما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التفصیل فی السهو فی السجدة الأخیرة والتشهّد الأخیر فی أحکام الخلل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فیها وکذا التشهّد منها هو الإتیان بقصد القربة المطلقة، ثمّ الإتیان بالسلام کذلک، ثمّ الإتیان بسجدتَی السهو رجاءً وبقصد التکلیف الفعلیّ، وسیأتی الاحتیاط فی ذلک من الماتن قدس‌سره فی المسألة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حکم نسیان السجدة والتشهّد فی الرکعة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یتذکّر إلاّ بعد السلام</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الاحتیاط المذکور فی الحاشیة السابقة جارٍ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 ذلک، فلا بدّ من الاحتیاط المتقدّم فی المسألة الثامنة عشرة من فصل الخلل، وکذا فی التشهّد الأخیر إذا ذکره بعد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یعید ما بعدها أیضاً من التشهّد والتسلیم بقصد القربة المطلقة، وکذا إذا نسی التشهّد الأخیر أعاد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علی إشکال، ورعایة الاحتیاط فیها وفی التشهّد الأخیر بما سیذکره فی المسألة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السجدة المنسیّة أو التشهّد من الرکعة الأخیرة قبل المنافی أن یأتی بها بدون نیّة القضاء، ولا الأداء، ثمّ یعید التشهّد والتسلیم، مع سجدتَی السهو لزیادة السلام الأوّل، وأمّا مع المنافی فیعید الصلاة مع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الإتیان بالتشهّد والسلام بعدها، بل لایخلو من قوّة، وکذلک الحال فی نسیان التشهّد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صورة عدم إتیان المنافی الإتیان بالسجدة بقصد ما فی الذمّة، ثمّ السلام، ثمّ الإتیان بسجدتَی السهو بقصد ما فی الذمّة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الإتیان بالتشهّد والسلام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الکلام فیه فی المسألة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 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حوله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ما هو 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وکذا</w:t>
      </w:r>
      <w:r>
        <w:rPr>
          <w:rStyle w:val="FootnoteAnchor"/>
          <w:rtl w:val="true"/>
        </w:rPr>
        <w:footnoteReference w:id="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من باب التشهّد والسلام فی غیر محلّهما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التشهّد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 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وأمّا أبعاضه حتّی الصلاة علی النبیّ وآله فالأقوی عدم وجوب قضائها،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قضاء التشهّد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 قضاء التشهّد المنسیّ فضلاً عن أبعاضه،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أبعاضها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یتذکّر إلاّ بعد الدخول فی</w:t>
      </w:r>
      <w:bookmarkStart w:id="79" w:name="pg13280_158129"/>
    </w:p>
    <w:p>
      <w:pPr>
        <w:pStyle w:val="BookText"/>
        <w:rPr/>
      </w:pPr>
      <w:bookmarkEnd w:id="79"/>
      <w:r>
        <w:rPr>
          <w:rFonts w:ascii="IRNazanin" w:hAnsi="IRNazanin" w:eastAsia="IRNazanin"/>
          <w:color w:val="111111"/>
          <w:sz w:val="28"/>
          <w:sz w:val="28"/>
          <w:szCs w:val="28"/>
          <w:rtl w:val="true"/>
          <w:lang w:bidi="fa-IR"/>
        </w:rPr>
        <w:t>الرکوع، بل أو التشهّد</w:t>
      </w:r>
      <w:r>
        <w:rPr>
          <w:rStyle w:val="FootnoteAnchor"/>
          <w:rtl w:val="true"/>
        </w:rPr>
        <w:footnoteReference w:id="66"/>
      </w:r>
      <w:r>
        <w:rPr>
          <w:rFonts w:ascii="IRNazanin" w:hAnsi="IRNazanin" w:eastAsia="IRNazanin"/>
          <w:color w:val="111111"/>
          <w:sz w:val="28"/>
          <w:sz w:val="28"/>
          <w:szCs w:val="28"/>
          <w:rtl w:val="true"/>
          <w:lang w:bidi="fa-IR"/>
        </w:rPr>
        <w:t>الأخیر</w:t>
      </w:r>
      <w:r>
        <w:rPr>
          <w:rStyle w:val="FootnoteAnchor"/>
          <w:rtl w:val="true"/>
        </w:rPr>
        <w:footnoteReference w:id="67"/>
      </w:r>
      <w:r>
        <w:rPr>
          <w:rFonts w:ascii="IRNazanin" w:hAnsi="IRNazanin" w:eastAsia="IRNazanin"/>
          <w:color w:val="111111"/>
          <w:sz w:val="28"/>
          <w:sz w:val="28"/>
          <w:szCs w:val="28"/>
          <w:rtl w:val="true"/>
          <w:lang w:bidi="fa-IR"/>
        </w:rPr>
        <w:t>ولم یتذکّر بعد السلام علی الأقوی</w:t>
      </w:r>
      <w:r>
        <w:rPr>
          <w:rStyle w:val="FootnoteAnchor"/>
          <w:rtl w:val="true"/>
        </w:rPr>
        <w:footnoteReference w:id="68"/>
      </w:r>
      <w:r>
        <w:rPr>
          <w:rFonts w:ascii="IRNazanin" w:hAnsi="IRNazanin" w:eastAsia="IRNazanin"/>
          <w:color w:val="111111"/>
          <w:sz w:val="28"/>
          <w:sz w:val="28"/>
          <w:szCs w:val="28"/>
          <w:rtl w:val="true"/>
          <w:lang w:bidi="fa-IR"/>
        </w:rPr>
        <w:t>، ویجب</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القضاء سجدتا السهو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لنسیان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یختلف الحال، فلو بقی محلّ التدارک وتدارک الفائت بعد السلام تکون السجدة للزیادة، وأمّا لو فات محلّ التدارک تکون للنقیصة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السجدة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عدم وجوب سجدتَی السهو فی نسیان السجدة الواحدة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والتشهّد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السجدة والتشهّد الأخیرین؛ إذ فی الأوّل یجب سجدتا سهو للتشهّد، وسجدتا سهو للسلام، وفی الثانی للسلام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سجدتَی السهو لنسیان السجدة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1917420_2322387425"/>
      <w:bookmarkStart w:id="81" w:name="_Toc29"/>
      <w:bookmarkEnd w:id="80"/>
      <w:r>
        <w:rPr>
          <w:rtl w:val="true"/>
        </w:rPr>
        <w:t>فیما لو نسی بعض أجزاء التشهد أو الصلاة علی محمد و آل محمد</w:t>
      </w:r>
      <w:bookmarkEnd w:id="8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فیهما جمیع ما یشترط فی سجود الصلاة وتشهّدها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الطهارة والاستقبال وستر العورة ونحوها، وکذا الذکر </w:t>
      </w:r>
    </w:p>
    <w:p>
      <w:pPr>
        <w:pStyle w:val="BookText"/>
        <w:rPr/>
      </w:pPr>
      <w:r>
        <w:rPr>
          <w:rFonts w:ascii="IRNazanin" w:hAnsi="IRNazanin" w:eastAsia="IRNazanin"/>
          <w:color w:val="111111"/>
          <w:sz w:val="28"/>
          <w:sz w:val="28"/>
          <w:szCs w:val="28"/>
          <w:rtl w:val="true"/>
          <w:lang w:bidi="fa-IR"/>
        </w:rPr>
        <w:t>والشهادتان والصلاة علی محمّدٍ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نسی بعض أجزاءالتشهّد وجب</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 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آنفاً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قضاوءه فقط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ضمن التشهّد کلّه بقصد القربة المطلقة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قضاء تمام التشهّد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یقضی التشهّد کلّه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قضاء التشهّد بأسره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 القضاء لو نسی بعض التشهّد، أو الصلاة علی محمّد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نسی الصلاة علی آل محمّدٍ 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إعادة الصلاة علی محمّدٍ بأن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ولا یقتصر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محمّد، وإن کان هو المنسیّ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ویجب فیهما نیّة البدلیّة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نیّة ما فی الذمّة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ینوی أنّ ما یأتی به هو ما فاته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المنسیّ من الرکعة الأخیرة فیقصد الوظیفة الفعلیّة، ویأتی به بنحو 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الرکعة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المنسیّ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 یجوز</w:t>
      </w:r>
    </w:p>
    <w:p>
      <w:pPr>
        <w:pStyle w:val="BookText"/>
        <w:rPr/>
      </w:pPr>
      <w:r>
        <w:rPr>
          <w:rFonts w:ascii="IRNazanin" w:hAnsi="IRNazanin" w:eastAsia="IRNazanin"/>
          <w:color w:val="111111"/>
          <w:sz w:val="28"/>
          <w:sz w:val="28"/>
          <w:szCs w:val="28"/>
          <w:rtl w:val="true"/>
          <w:lang w:bidi="fa-IR"/>
        </w:rPr>
        <w:t>الفصل</w:t>
      </w:r>
      <w:r>
        <w:rPr>
          <w:rStyle w:val="FootnoteAnchor"/>
          <w:rtl w:val="true"/>
        </w:rPr>
        <w:footnoteReference w:id="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 الخمینی، محمّد رضا الگلپایگانی، السبزواری، زین الدین، مفتی الشیعة، 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جوازه وضعاً وتکلیفاً، ولا دلیل علی وجوب المبادرة إلیها، ولکنّ الاحتیاط بها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الصلاة بالمنافی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کالأجزاء فی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الدعاء والذکر والفعل القلیل ونحو ذلک ممّا کان جائزاً فی أثناء الصلاة فالأقوی جوازه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 لا ینافی الفوریّة العرفیّة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منافاته للفوریّة العرفیّة، ولا تقاس بداخل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صدق الاتصال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رعایة الفوریّة المتعارفة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ینافِ الفوریّة العرفیّة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ترکه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ویجب المبادرة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سیّما إذا کان منافیاً للفوریّة العرفیّة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إلیها بعد</w:t>
      </w:r>
      <w:bookmarkStart w:id="82" w:name="pg13280_158132"/>
    </w:p>
    <w:p>
      <w:pPr>
        <w:pStyle w:val="BookText"/>
        <w:rPr/>
      </w:pPr>
      <w:bookmarkEnd w:id="82"/>
      <w:r>
        <w:rPr>
          <w:rFonts w:ascii="IRNazanin" w:hAnsi="IRNazanin" w:eastAsia="IRNazanin"/>
          <w:color w:val="111111"/>
          <w:sz w:val="28"/>
          <w:sz w:val="28"/>
          <w:szCs w:val="28"/>
          <w:rtl w:val="true"/>
          <w:lang w:bidi="fa-IR"/>
        </w:rPr>
        <w:t>السلام، ولا یجوز تأخیرهما</w:t>
      </w:r>
      <w:r>
        <w:rPr>
          <w:rStyle w:val="FootnoteAnchor"/>
          <w:rtl w:val="true"/>
        </w:rPr>
        <w:footnoteReference w:id="72"/>
      </w:r>
      <w:r>
        <w:rPr>
          <w:rFonts w:ascii="IRNazanin" w:hAnsi="IRNazanin" w:eastAsia="IRNazanin"/>
          <w:color w:val="111111"/>
          <w:sz w:val="28"/>
          <w:sz w:val="28"/>
          <w:szCs w:val="28"/>
          <w:rtl w:val="true"/>
          <w:lang w:bidi="fa-IR"/>
        </w:rPr>
        <w:t>عن التعقیب ونحوه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1917422_2322387425"/>
      <w:bookmarkStart w:id="84" w:name="_Toc30"/>
      <w:bookmarkEnd w:id="83"/>
      <w:r>
        <w:rPr>
          <w:rtl w:val="true"/>
        </w:rPr>
        <w:t>حکم ما لو فصل بین سجدتی السهو والصلاة بالمنافی عمداً أو سهواً</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فصل بینهما وبین الصلاة بالمنافی عمداً وسهواً کالحدث والاستدبار فالأحوط</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غیر الرکعة الأخیرة، وأمّا فیها فالأقوی الاستئناف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 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استئناف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عبداللّه الشیرازی،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 بل لایخلو من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أن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الاحتیاط الذی لا یجوز ترکه ما ذکره، لکنّ مقتضی الصناعة أن یفصل بین السجدة الأخیرة وغیرها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القضاء فی غیر الأخیرة، وأمّا فیها فقاعدة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توجب سقوط السجدة عن الجزئیّة، ولا دلیل علی وجوب القضاء فی السجدة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یُترک الاحتیاط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bookmarkStart w:id="85" w:name="pg13280_158133"/>
    </w:p>
    <w:p>
      <w:pPr>
        <w:pStyle w:val="BookText"/>
        <w:rPr/>
      </w:pPr>
      <w:bookmarkEnd w:id="85"/>
      <w:r>
        <w:rPr>
          <w:rFonts w:ascii="IRNazanin" w:hAnsi="IRNazanin" w:eastAsia="IRNazanin"/>
          <w:color w:val="111111"/>
          <w:sz w:val="28"/>
          <w:sz w:val="28"/>
          <w:szCs w:val="28"/>
          <w:rtl w:val="true"/>
          <w:lang w:bidi="fa-IR"/>
        </w:rPr>
        <w:t>بعد إتیانهما، وإن کان الأقوی جواز الاکتفاء</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وکذا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بإتیانهما، وکذا لو تخلّل ما ینافی عمداً لا سهواً إذا کان عمداً، أمّا إذا وقع سهواً فلا بأس</w:t>
      </w:r>
      <w:r>
        <w:rPr>
          <w:rFonts w:eastAsia="IRNazanin" w:cs="IRNazanin"/>
          <w:color w:val="111111"/>
          <w:sz w:val="28"/>
          <w:szCs w:val="28"/>
          <w:rtl w:val="true"/>
          <w:lang w:bidi="fa-IR"/>
        </w:rPr>
        <w:t>.</w:t>
      </w:r>
    </w:p>
    <w:p>
      <w:pPr>
        <w:pStyle w:val="Heading3"/>
        <w:numPr>
          <w:ilvl w:val="2"/>
          <w:numId w:val="1"/>
        </w:numPr>
        <w:rPr/>
      </w:pPr>
      <w:bookmarkStart w:id="86" w:name="__RefHeading___Toc1917424_2322387425"/>
      <w:bookmarkStart w:id="87" w:name="_Toc31"/>
      <w:bookmarkEnd w:id="86"/>
      <w:r>
        <w:rPr>
          <w:rtl w:val="true"/>
        </w:rPr>
        <w:t>إذا أتی بما یوجب السهو قبل الإتیان بسجدتی السهو أو فی الأثناء فعله بعدهما</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 بما یوجب سجود السهو قبل الإتیان بهما أو فی أثنائهما فالأحوط</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الراجح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إعادتهما لو کان الموجب فی أثنائهما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وإعادة المقضیّین فی صورة وقوع الموجب فی أثنائهما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1917426_2322387425"/>
      <w:bookmarkStart w:id="89" w:name="_Toc32"/>
      <w:bookmarkEnd w:id="88"/>
      <w:r>
        <w:rPr>
          <w:rtl w:val="true"/>
        </w:rPr>
        <w:t>لا یجب قضاء ما نسیه من الذکر فی سجدتی السهو، ما عدا وضع الجبهة فی سجود الصلاة</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الذکر أو غیره ممّا یجب ما عدا وضع الجبهة</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عدا وضع سائر المساجد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وما عدا غیرها من المساجد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bookmarkStart w:id="90" w:name="pg13280_158134"/>
    </w:p>
    <w:p>
      <w:pPr>
        <w:pStyle w:val="BookText"/>
        <w:rPr/>
      </w:pPr>
      <w:bookmarkEnd w:id="90"/>
      <w:r>
        <w:rPr>
          <w:rFonts w:ascii="IRNazanin" w:hAnsi="IRNazanin" w:eastAsia="IRNazanin"/>
          <w:color w:val="111111"/>
          <w:sz w:val="28"/>
          <w:sz w:val="28"/>
          <w:szCs w:val="28"/>
          <w:rtl w:val="true"/>
          <w:lang w:bidi="fa-IR"/>
        </w:rPr>
        <w:t>فی سجود الصلاة لا یجب</w:t>
      </w:r>
      <w:r>
        <w:rPr>
          <w:rStyle w:val="FootnoteAnchor"/>
          <w:rtl w:val="true"/>
        </w:rPr>
        <w:footnoteReference w:id="78"/>
      </w:r>
      <w:r>
        <w:rPr>
          <w:rFonts w:ascii="IRNazanin" w:hAnsi="IRNazanin" w:eastAsia="IRNazanin"/>
          <w:color w:val="111111"/>
          <w:sz w:val="28"/>
          <w:sz w:val="28"/>
          <w:szCs w:val="28"/>
          <w:rtl w:val="true"/>
          <w:lang w:bidi="fa-IR"/>
        </w:rPr>
        <w:t>قضاوءه</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الأقوی، والأحوط فی تلک الصورة قضاء السجدة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Heading3"/>
        <w:numPr>
          <w:ilvl w:val="2"/>
          <w:numId w:val="1"/>
        </w:numPr>
        <w:rPr/>
      </w:pPr>
      <w:bookmarkStart w:id="91" w:name="__RefHeading___Toc1917428_2322387425"/>
      <w:bookmarkStart w:id="92" w:name="_Toc33"/>
      <w:bookmarkEnd w:id="91"/>
      <w:r>
        <w:rPr>
          <w:rtl w:val="true"/>
        </w:rPr>
        <w:t>حکم ما لو نسی بعض أجزاء التشهد القضائی و أمکن تدارکه، أو لم یمکن تدارکه بعد تخلل المنافی</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بعض أجزاء التشهّد القضائیّ</w:t>
      </w:r>
      <w:r>
        <w:rPr>
          <w:rStyle w:val="FootnoteAnchor"/>
          <w:rtl w:val="true"/>
        </w:rPr>
        <w:footnoteReference w:id="80"/>
      </w:r>
      <w:r>
        <w:rPr>
          <w:rFonts w:ascii="IRNazanin" w:hAnsi="IRNazanin" w:eastAsia="IRNazanin"/>
          <w:color w:val="111111"/>
          <w:sz w:val="28"/>
          <w:sz w:val="28"/>
          <w:szCs w:val="28"/>
          <w:rtl w:val="true"/>
          <w:lang w:bidi="fa-IR"/>
        </w:rPr>
        <w:t>وأمکن تدارکه فعله، وأمّا إذا لم یمکن ، کما إذا تذکّره بعد تخلّل المنافی عمداً وسهواً فالأحوط</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إعادة الصلاة إذا کان المنسیّ من التشهّد الأخیر، وفی غیره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إعادته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أن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الشریعتمداری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إعادة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من التشهّد الأخیر، وتکفی إعادته إذا کان من التشهّد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الأقوی کفایة إعادته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1917430_2322387425"/>
      <w:bookmarkStart w:id="94" w:name="_Toc34"/>
      <w:bookmarkEnd w:id="93"/>
      <w:r>
        <w:rPr>
          <w:rtl w:val="true"/>
        </w:rPr>
        <w:t>لو تعدد نسیان السجدة أو التشهد أی بهما واحدة بعد واحدة، مع عدم اشترا التعیین</w:t>
      </w:r>
      <w:bookmarkEnd w:id="9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 . . . . . . </w:t>
      </w:r>
    </w:p>
    <w:p>
      <w:pPr>
        <w:pStyle w:val="BookText"/>
        <w:rPr/>
      </w:pPr>
      <w:r>
        <w:rPr>
          <w:rFonts w:ascii="IRNazanin" w:hAnsi="IRNazanin" w:eastAsia="IRNazanin"/>
          <w:color w:val="111111"/>
          <w:sz w:val="28"/>
          <w:sz w:val="28"/>
          <w:szCs w:val="28"/>
          <w:rtl w:val="true"/>
          <w:lang w:bidi="fa-IR"/>
        </w:rPr>
        <w:t>نسیان السجدة أو التشهّد</w:t>
      </w:r>
      <w:r>
        <w:rPr>
          <w:rStyle w:val="FootnoteAnchor"/>
          <w:rtl w:val="true"/>
        </w:rPr>
        <w:footnoteReference w:id="83"/>
      </w:r>
      <w:r>
        <w:rPr>
          <w:rFonts w:ascii="IRNazanin" w:hAnsi="IRNazanin" w:eastAsia="IRNazanin"/>
          <w:color w:val="111111"/>
          <w:sz w:val="28"/>
          <w:sz w:val="28"/>
          <w:szCs w:val="28"/>
          <w:rtl w:val="true"/>
          <w:lang w:bidi="fa-IR"/>
        </w:rPr>
        <w:t>أتی بهما</w:t>
      </w:r>
      <w:r>
        <w:rPr>
          <w:rStyle w:val="FootnoteAnchor"/>
          <w:rtl w:val="true"/>
        </w:rPr>
        <w:footnoteReference w:id="84"/>
      </w:r>
      <w:r>
        <w:rPr>
          <w:rFonts w:ascii="IRNazanin" w:hAnsi="IRNazanin" w:eastAsia="IRNazanin"/>
          <w:color w:val="111111"/>
          <w:sz w:val="28"/>
          <w:sz w:val="28"/>
          <w:szCs w:val="28"/>
          <w:rtl w:val="true"/>
          <w:lang w:bidi="fa-IR"/>
        </w:rPr>
        <w:t>واحدة بعد واحدة، ولا یشترط التعیین</w:t>
      </w:r>
      <w:r>
        <w:rPr>
          <w:rStyle w:val="FootnoteAnchor"/>
          <w:rtl w:val="true"/>
        </w:rPr>
        <w:footnoteReference w:id="85"/>
      </w:r>
      <w:r>
        <w:rPr>
          <w:rFonts w:ascii="IRNazanin" w:hAnsi="IRNazanin" w:eastAsia="IRNazanin"/>
          <w:color w:val="111111"/>
          <w:sz w:val="28"/>
          <w:sz w:val="28"/>
          <w:szCs w:val="28"/>
          <w:rtl w:val="true"/>
          <w:lang w:bidi="fa-IR"/>
        </w:rPr>
        <w:t>علی الأقوی</w:t>
      </w:r>
      <w:r>
        <w:rPr>
          <w:rStyle w:val="FootnoteAnchor"/>
          <w:rtl w:val="true"/>
        </w:rPr>
        <w:footnoteReference w:id="86"/>
      </w:r>
      <w:r>
        <w:rPr>
          <w:rFonts w:ascii="IRNazanin" w:hAnsi="IRNazanin" w:eastAsia="IRNazanin"/>
          <w:color w:val="111111"/>
          <w:sz w:val="28"/>
          <w:sz w:val="28"/>
          <w:szCs w:val="28"/>
          <w:rtl w:val="true"/>
          <w:lang w:bidi="fa-IR"/>
        </w:rPr>
        <w:t>، وإن کان الأحوط</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تقدیم التشهّد الثانی وإتیانه أداءً والتسلیم بعده، ثمّ قضاء التشهّد الأوّل إذا کان المنسیّان التشهّدَین، وتقدیم السجدة الثانیة وإتیانها أداءً ثمّ التشهّد والسلام بعدها، ثمّ قضاء السجدة الاُولی إذا کان المنسیّ الثانی فی فرض نسیان السجدتین سجدة الرکعة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رعایته، سیّما فی بعض الفروض، کما لو کانا من رکعة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ملاحظة الترتیب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الأخیرة، وأمّا فیها فقد مرّ ما یتعلّق بها، ثمّ إنّ هذا الاحتیاط والذی فی المسألتین اللاحقتین استحبابیّ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ضعیف، إلاّ فی نسیان السجدة والتشهّد من رکعة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 w:name="pg13280_158136"/>
    </w:p>
    <w:p>
      <w:pPr>
        <w:pStyle w:val="Heading3"/>
        <w:numPr>
          <w:ilvl w:val="2"/>
          <w:numId w:val="1"/>
        </w:numPr>
        <w:rPr/>
      </w:pPr>
      <w:bookmarkStart w:id="96" w:name="__RefHeading___Toc1917432_2322387425"/>
      <w:bookmarkStart w:id="97" w:name="_Toc35"/>
      <w:bookmarkEnd w:id="95"/>
      <w:bookmarkEnd w:id="96"/>
      <w:r>
        <w:rPr>
          <w:rtl w:val="true"/>
        </w:rPr>
        <w:t>فیما لو کانعلیه قضاء سجدة و قضاء تشهد</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علیه قضاء سجدةٍ وقضاء تشهّدٍ فالأحوط</w:t>
      </w:r>
      <w:r>
        <w:rPr>
          <w:rStyle w:val="FootnoteAnchor"/>
          <w:rtl w:val="true"/>
        </w:rPr>
        <w:footnoteReference w:id="88"/>
      </w:r>
      <w:r>
        <w:rPr>
          <w:rFonts w:ascii="IRNazanin" w:hAnsi="IRNazanin" w:eastAsia="IRNazanin"/>
          <w:color w:val="111111"/>
          <w:sz w:val="28"/>
          <w:sz w:val="28"/>
          <w:szCs w:val="28"/>
          <w:rtl w:val="true"/>
          <w:lang w:bidi="fa-IR"/>
        </w:rPr>
        <w:t>تقدیم</w:t>
      </w:r>
      <w:r>
        <w:rPr>
          <w:rStyle w:val="FootnoteAnchor"/>
          <w:rtl w:val="true"/>
        </w:rPr>
        <w:footnoteReference w:id="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الراجح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یأتی بالتشهّد بقصد الوظیفة الفعلیّة، سواء کان قضاء التشهّد أم یکون مطلق الذکر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یقدّم قضاء السجدة مطلقاً علی الأحوط، ومنه یظهر الحال فی الفرع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الفوات علی اللاحق، ولو قدَّم أحدهما بتخیّل أ نّه السابق فظهر کونه لاحقاً فالأحوط 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الراجح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وتالیه غیر لزومیّین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ما یحصل</w:t>
      </w:r>
      <w:bookmarkStart w:id="98" w:name="pg13280_158137"/>
    </w:p>
    <w:p>
      <w:pPr>
        <w:pStyle w:val="BookText"/>
        <w:rPr/>
      </w:pPr>
      <w:bookmarkEnd w:id="98"/>
      <w:r>
        <w:rPr>
          <w:rFonts w:ascii="IRNazanin" w:hAnsi="IRNazanin" w:eastAsia="IRNazanin"/>
          <w:color w:val="111111"/>
          <w:sz w:val="28"/>
          <w:sz w:val="28"/>
          <w:szCs w:val="28"/>
          <w:rtl w:val="true"/>
          <w:lang w:bidi="fa-IR"/>
        </w:rPr>
        <w:t>معه الترتیب</w:t>
      </w:r>
      <w:r>
        <w:rPr>
          <w:rStyle w:val="FootnoteAnchor"/>
          <w:rtl w:val="true"/>
        </w:rPr>
        <w:footnoteReference w:id="90"/>
      </w:r>
      <w:r>
        <w:rPr>
          <w:rFonts w:ascii="IRNazanin" w:hAnsi="IRNazanin" w:eastAsia="IRNazanin"/>
          <w:color w:val="111111"/>
          <w:sz w:val="28"/>
          <w:sz w:val="28"/>
          <w:szCs w:val="28"/>
          <w:rtl w:val="true"/>
          <w:lang w:bidi="fa-IR"/>
        </w:rPr>
        <w:t>، ولا تجب إعادة الصلاة معه، وإن کان أحوط</w:t>
      </w:r>
      <w:r>
        <w:rPr>
          <w:rStyle w:val="FootnoteAnchor"/>
          <w:rtl w:val="true"/>
        </w:rPr>
        <w:footnoteReference w:id="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1917434_2322387425"/>
      <w:bookmarkStart w:id="100" w:name="_Toc36"/>
      <w:bookmarkEnd w:id="99"/>
      <w:r>
        <w:rPr>
          <w:rtl w:val="true"/>
        </w:rPr>
        <w:t>الإتیان بالاحتیاط بالتکرار لو کان علیه قضاء سجدة و قضاء تشهد وشک فی السابق واللاحق</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علیه قضاوءهما وشکّ فی السابق واللاحق احتاط</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تجب مراعاة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بالتکرار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التکرار، وکذلک فیما لو علم نسیان أحدهما ولم یعلم المعیَّن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ممّا ذکرنا أنّ مراعاته غیر لازمة، فلا یلزم التکرار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الأولی، وینبغی تقدیم التشهّد علی قضاء السجدة ثمّ الإتیان به بعدها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حاجة إلیه علی ما مرّ، وعلی تقدیر وجوب تقدیم السابق فالأحوط تقدیم التشهّد ثمّ الإتیان به بعد قضاء السجدة، ومنه یظهر الحال فیما إذا علم نسیان أحدهما من غیر تعیین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یأتی بالتشهّد بالقصد الذی قلنا أولاً، ثمّ یقضی السجدة، ثمّ یأتی بالتشهّد 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رعایة هذا الاحتیاط غیر لازمة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فیأتی بما قدّمه موءخّراً أیضاً، ولا یجب معه إعادة الصلاة، وإن کان 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w:t>
      </w:r>
      <w:bookmarkStart w:id="101" w:name="pg13280_158138"/>
    </w:p>
    <w:p>
      <w:pPr>
        <w:pStyle w:val="BookText"/>
        <w:rPr/>
      </w:pPr>
      <w:bookmarkEnd w:id="101"/>
      <w:r>
        <w:rPr>
          <w:rFonts w:ascii="IRNazanin" w:hAnsi="IRNazanin" w:eastAsia="IRNazanin"/>
          <w:color w:val="111111"/>
          <w:sz w:val="28"/>
          <w:sz w:val="28"/>
          <w:szCs w:val="28"/>
          <w:rtl w:val="true"/>
          <w:lang w:bidi="fa-IR"/>
        </w:rPr>
        <w:t>الحال</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یلزم هنا التکرار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مع تقدیم التشهّد من غیر حاجة إلی تکراره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یأتی بهما، وإلاّ فلا یلزم التکرار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بهما من غیر لزوم التکرار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صورة النسیان کالشکّ فی الاحتیاط بإتیانهما، والفارق اللزوم وعدمه، ولاحتمال إعادة أصل الصلاة وجهٌ وجیه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الإتیان بهما، لا فی التکرار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یأتی بهما معاً 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التکرار هنا لازم، والاحتیاط بإعادة الصلاة له وجه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یأتی بهما بدون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تقدیم التشهّد بالقصد الذی قلنا علی الأحوط بلا حاجة إلی التکرار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نسیان أحدهما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ولم یعلم المعیّن منهما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1917436_2322387425"/>
      <w:bookmarkStart w:id="103" w:name="_Toc37"/>
      <w:bookmarkEnd w:id="102"/>
      <w:r>
        <w:rPr>
          <w:rtl w:val="true"/>
        </w:rPr>
        <w:t>حکم ما لو شک فی أنه نسی أحدهما أم لا، أو علم بنسیان أحدهما و شک فی التدارک</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أ نّه نسی أحدهما</w:t>
      </w:r>
      <w:r>
        <w:rPr>
          <w:rStyle w:val="FootnoteAnchor"/>
          <w:rtl w:val="true"/>
        </w:rPr>
        <w:footnoteReference w:id="94"/>
      </w:r>
      <w:r>
        <w:rPr>
          <w:rFonts w:ascii="IRNazanin" w:hAnsi="IRNazanin" w:eastAsia="IRNazanin"/>
          <w:color w:val="111111"/>
          <w:sz w:val="28"/>
          <w:sz w:val="28"/>
          <w:szCs w:val="28"/>
          <w:rtl w:val="true"/>
          <w:lang w:bidi="fa-IR"/>
        </w:rPr>
        <w:t>أم لا لم یلتفت</w:t>
      </w:r>
      <w:r>
        <w:rPr>
          <w:rStyle w:val="FootnoteAnchor"/>
          <w:rtl w:val="true"/>
        </w:rPr>
        <w:footnoteReference w:id="95"/>
      </w:r>
      <w:r>
        <w:rPr>
          <w:rFonts w:ascii="IRNazanin" w:hAnsi="IRNazanin" w:eastAsia="IRNazanin"/>
          <w:color w:val="111111"/>
          <w:sz w:val="28"/>
          <w:sz w:val="28"/>
          <w:szCs w:val="28"/>
          <w:rtl w:val="true"/>
          <w:lang w:bidi="fa-IR"/>
        </w:rPr>
        <w:t>ولا شیء علیه، أمّا إذا علم أ نّه نسی أحدهما وشکّ فی أ نّه هل تذکّر قبل الدخول فی الرکوع</w:t>
      </w:r>
      <w:r>
        <w:rPr>
          <w:rStyle w:val="FootnoteAnchor"/>
          <w:rtl w:val="true"/>
        </w:rPr>
        <w:footnoteReference w:id="96"/>
      </w:r>
      <w:r>
        <w:rPr>
          <w:rFonts w:ascii="IRNazanin" w:hAnsi="IRNazanin" w:eastAsia="IRNazanin"/>
          <w:color w:val="111111"/>
          <w:sz w:val="28"/>
          <w:sz w:val="28"/>
          <w:szCs w:val="28"/>
          <w:rtl w:val="true"/>
          <w:lang w:bidi="fa-IR"/>
        </w:rPr>
        <w:t>أو قبل السلام وتدارکه، أم لا؟ فالأحوط</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لا یجب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قضاء کلیهما، والإتیان بسجدتَی السهو مرّةً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bookmarkStart w:id="104" w:name="pg13280_158139"/>
    </w:p>
    <w:p>
      <w:pPr>
        <w:pStyle w:val="BookText"/>
        <w:rPr/>
      </w:pPr>
      <w:bookmarkEnd w:id="104"/>
      <w:r>
        <w:rPr>
          <w:rFonts w:ascii="IRNazanin" w:hAnsi="IRNazanin" w:eastAsia="IRNazanin"/>
          <w:color w:val="111111"/>
          <w:sz w:val="28"/>
          <w:sz w:val="28"/>
          <w:szCs w:val="28"/>
          <w:rtl w:val="true"/>
          <w:lang w:bidi="fa-IR"/>
        </w:rPr>
        <w:t>القضاء</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لأصالة عدم تدارکه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جریان قاعدة الفراغ فی الفرض ونحوه لایخلو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یکن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1917438_2322387425"/>
      <w:bookmarkStart w:id="106" w:name="_Toc38"/>
      <w:bookmarkEnd w:id="105"/>
      <w:r>
        <w:rPr>
          <w:rtl w:val="true"/>
        </w:rPr>
        <w:t>فیما لو کان علیه صلاة الاحتیاط و قضاء السجدة أو التشهد</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علیه صلاة الاحتیاط وقضاء السجدة أو التشهّد فالأحوط</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عبداللّه الشیرازی،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ما لم یکونا من الرکعة الأخیرة، وإلاّ فیراعی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 البروجردی، البجنوردی، الخمینی، الآملی،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 .</w:t>
      </w:r>
    </w:p>
    <w:p>
      <w:pPr>
        <w:pStyle w:val="BookText"/>
        <w:rPr/>
      </w:pPr>
      <w:r>
        <w:rPr>
          <w:rFonts w:ascii="IRNazanin" w:hAnsi="IRNazanin" w:eastAsia="IRNazanin"/>
          <w:color w:val="111111"/>
          <w:sz w:val="28"/>
          <w:sz w:val="28"/>
          <w:szCs w:val="28"/>
          <w:rtl w:val="true"/>
          <w:lang w:bidi="fa-IR"/>
        </w:rPr>
        <w:t>تقدیم</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فیما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المنسیّ من الرکعة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لکنّه فیما لم یکن نسیانها من الرکعة الأخیرة، وإلاّ فیراعی مقتضی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یکونا من الرکعة الأخیرة فالأقرب تقدیمهما وتتمیمهما إلی السلام، وکذا فی المسألة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لایخلو من قوّة، بل لعلّه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فوتهما مقدّماً علی موجبه، لکنّ الأقوی التخییر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أنّ الأحوط التقدیم، بل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التخییر، وکذا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التقدیم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وأمّا مع سجود</w:t>
      </w:r>
      <w:bookmarkStart w:id="107" w:name="pg13280_158141"/>
    </w:p>
    <w:p>
      <w:pPr>
        <w:pStyle w:val="BookText"/>
        <w:rPr/>
      </w:pPr>
      <w:bookmarkEnd w:id="107"/>
      <w:r>
        <w:rPr>
          <w:rFonts w:ascii="IRNazanin" w:hAnsi="IRNazanin" w:eastAsia="IRNazanin"/>
          <w:color w:val="111111"/>
          <w:sz w:val="28"/>
          <w:sz w:val="28"/>
          <w:szCs w:val="28"/>
          <w:rtl w:val="true"/>
          <w:lang w:bidi="fa-IR"/>
        </w:rPr>
        <w:t>السهو</w:t>
      </w:r>
      <w:r>
        <w:rPr>
          <w:rStyle w:val="FootnoteAnchor"/>
          <w:rtl w:val="true"/>
        </w:rPr>
        <w:footnoteReference w:id="101"/>
      </w:r>
      <w:r>
        <w:rPr>
          <w:rFonts w:ascii="IRNazanin" w:hAnsi="IRNazanin" w:eastAsia="IRNazanin"/>
          <w:color w:val="111111"/>
          <w:sz w:val="28"/>
          <w:sz w:val="28"/>
          <w:szCs w:val="28"/>
          <w:rtl w:val="true"/>
          <w:lang w:bidi="fa-IR"/>
        </w:rPr>
        <w:t>فالأقوی تأخیره</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قضائهما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الأقوائیّة ممنوعة، نعم، الأحوط تأخیره عن قضاء السجدة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یجب تأخیره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الاحتیاط أیضاً</w:t>
      </w:r>
      <w:r>
        <w:rPr>
          <w:rFonts w:eastAsia="IRNazanin" w:cs="IRNazanin"/>
          <w:color w:val="111111"/>
          <w:sz w:val="28"/>
          <w:szCs w:val="28"/>
          <w:rtl w:val="true"/>
          <w:lang w:bidi="fa-IR"/>
        </w:rPr>
        <w:t>.</w:t>
      </w:r>
    </w:p>
    <w:p>
      <w:pPr>
        <w:pStyle w:val="Heading3"/>
        <w:numPr>
          <w:ilvl w:val="2"/>
          <w:numId w:val="1"/>
        </w:numPr>
        <w:rPr/>
      </w:pPr>
      <w:bookmarkStart w:id="108" w:name="__RefHeading___Toc1917440_2322387425"/>
      <w:bookmarkStart w:id="109" w:name="_Toc39"/>
      <w:bookmarkEnd w:id="108"/>
      <w:r>
        <w:rPr>
          <w:rtl w:val="true"/>
        </w:rPr>
        <w:t>حکم إعادة سجدة القضاء لو سها عن الذکر أو بعض ما یعتبر فیها ما عدا وضع الجبهة</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سها عن الذکر أو بعض ما یعتبر فیها ما عدا وضع الجبهة</w:t>
      </w:r>
      <w:r>
        <w:rPr>
          <w:rStyle w:val="FootnoteAnchor"/>
          <w:rtl w:val="true"/>
        </w:rPr>
        <w:footnoteReference w:id="103"/>
      </w:r>
      <w:r>
        <w:rPr>
          <w:rFonts w:ascii="IRNazanin" w:hAnsi="IRNazanin" w:eastAsia="IRNazanin"/>
          <w:color w:val="111111"/>
          <w:sz w:val="28"/>
          <w:sz w:val="28"/>
          <w:szCs w:val="28"/>
          <w:rtl w:val="true"/>
          <w:lang w:bidi="fa-IR"/>
        </w:rPr>
        <w:t>فی سجدة القضاء فالظاهر عدم وجوب إعادتها، وإن کان أحوط</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 المرعشی، 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الأحوط إتیان سجدتَی السهو لکلّ ما نسی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1917442_2322387425"/>
      <w:bookmarkStart w:id="111" w:name="_Toc40"/>
      <w:bookmarkEnd w:id="110"/>
      <w:r>
        <w:rPr>
          <w:rtl w:val="true"/>
        </w:rPr>
        <w:t>فی حکم الإتیان بالسلام فی التشهد القضائی</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الإتیان بالسلام فی التشهّد القضائیّ، وإن کان الأحوط</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 نّه الأقوی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 وفی ما بعده، مع الإتیان بسجدتَی السهو أیضاً احتیاطاً بقصد ما فی الذمّة،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الاحتیاطان،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 وفی نسیان السجدة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مع الاحتیاط بإتیان سجدتَی السهو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کما تقدّم مراراً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 . . . . . . .</w:t>
      </w:r>
    </w:p>
    <w:p>
      <w:pPr>
        <w:pStyle w:val="BookText"/>
        <w:rPr/>
      </w:pPr>
      <w:r>
        <w:rPr>
          <w:rFonts w:ascii="IRNazanin" w:hAnsi="IRNazanin" w:eastAsia="IRNazanin"/>
          <w:color w:val="111111"/>
          <w:sz w:val="28"/>
          <w:sz w:val="28"/>
          <w:szCs w:val="28"/>
          <w:rtl w:val="true"/>
          <w:lang w:bidi="fa-IR"/>
        </w:rPr>
        <w:t>نسیان</w:t>
      </w:r>
      <w:r>
        <w:rPr>
          <w:rStyle w:val="FootnoteAnchor"/>
          <w:rtl w:val="true"/>
        </w:rPr>
        <w:footnoteReference w:id="106"/>
      </w:r>
      <w:r>
        <w:rPr>
          <w:rFonts w:ascii="Amiri" w:hAnsi="Amiri" w:eastAsia="Amiri" w:cs="Amiri"/>
          <w:color w:val="111111"/>
          <w:sz w:val="28"/>
          <w:sz w:val="28"/>
          <w:szCs w:val="28"/>
          <w:rtl w:val="true"/>
          <w:lang w:bidi="ar-SA"/>
        </w:rPr>
        <w:t>التشهّد</w:t>
      </w:r>
      <w:r>
        <w:rPr>
          <w:rStyle w:val="FootnoteAnchor"/>
          <w:rtl w:val="true"/>
        </w:rPr>
        <w:footnoteReference w:id="107"/>
      </w:r>
      <w:r>
        <w:rPr>
          <w:rFonts w:ascii="IRNazanin" w:hAnsi="IRNazanin" w:eastAsia="IRNazanin"/>
          <w:color w:val="111111"/>
          <w:sz w:val="28"/>
          <w:sz w:val="28"/>
          <w:szCs w:val="28"/>
          <w:rtl w:val="true"/>
          <w:lang w:bidi="fa-IR"/>
        </w:rPr>
        <w:t>الأخیر</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لزوم مراعاة هذا الاحتیاط، وکذا ما بعده فی نسیان السجدة من الرکعة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الإتیان بالتشهّد بقصد الأداء، والسلام بعده إن کان التذکّر قبل الإتیان بالمنافی العمدی والسهوی، وبقصد القضاء من دون السلام إن کان بعده، وکذا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حکم نسیان التشهّد الأخیر، وکذا السجدة من الرکعة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إتیانه بقصد القربة، من غیر نیّة الأداء والقضاء، مع الإتیان بالسلام بعده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کما أنّ</w:t>
      </w:r>
      <w:bookmarkStart w:id="112" w:name="pg13280_158143"/>
    </w:p>
    <w:p>
      <w:pPr>
        <w:pStyle w:val="BookText"/>
        <w:rPr/>
      </w:pPr>
      <w:bookmarkEnd w:id="112"/>
      <w:r>
        <w:rPr>
          <w:rFonts w:ascii="IRNazanin" w:hAnsi="IRNazanin" w:eastAsia="IRNazanin"/>
          <w:color w:val="111111"/>
          <w:sz w:val="28"/>
          <w:sz w:val="28"/>
          <w:szCs w:val="28"/>
          <w:rtl w:val="true"/>
          <w:lang w:bidi="fa-IR"/>
        </w:rPr>
        <w:t>الأحوط</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مع الاحتیاط المذکور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نسیان السجدة من الرکعة الأخیرة أیضاً الإتیان بها بقصد القربة مع الإتیان بالتشهّد والتسلیم؛ لاحتمال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أو مع التشهّد حیث کان المنسیّ سجدة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أنّ هذا هو الأقوی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غیر محلّه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وجیه فی نسیان السجود فی الرکعة الأخیرة، کما تقدّم، فالأحوط لزوماً الإتیان بسجدتَی السهو للسلام الزائد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ووجوب تدارکهما بعنوان الجزئیّة للصلاة، وحینئذٍ 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سجود السهو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یکتفی بالسجود؛ لِمَا فی ذمّته من نقصان الجزء أو التسلیم فی موضعه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یلزم رعایته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فی الصورتین لأجل السلام فی غیر محلّه</w:t>
      </w:r>
      <w:r>
        <w:rPr>
          <w:rFonts w:eastAsia="IRNazanin" w:cs="IRNazanin"/>
          <w:color w:val="111111"/>
          <w:sz w:val="28"/>
          <w:szCs w:val="28"/>
          <w:rtl w:val="true"/>
          <w:lang w:bidi="fa-IR"/>
        </w:rPr>
        <w:t>.</w:t>
      </w:r>
    </w:p>
    <w:p>
      <w:pPr>
        <w:pStyle w:val="Heading3"/>
        <w:numPr>
          <w:ilvl w:val="2"/>
          <w:numId w:val="1"/>
        </w:numPr>
        <w:rPr/>
      </w:pPr>
      <w:bookmarkStart w:id="113" w:name="__RefHeading___Toc1917444_2322387425"/>
      <w:bookmarkStart w:id="114" w:name="_Toc41"/>
      <w:bookmarkEnd w:id="113"/>
      <w:r>
        <w:rPr>
          <w:rtl w:val="true"/>
        </w:rPr>
        <w:t>عدم الفرق فی وجوب قضاء السجدة و کفایته عن إعادة الصلاة بین کونها من الأولتین والأخیرتین</w:t>
      </w:r>
      <w:bookmarkEnd w:id="11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وجوب قضاء السجدة وکفایته عن إعادة </w:t>
      </w:r>
      <w:bookmarkStart w:id="115" w:name="pg13280_158144"/>
    </w:p>
    <w:p>
      <w:pPr>
        <w:pStyle w:val="BookText"/>
        <w:rPr/>
      </w:pPr>
      <w:bookmarkEnd w:id="115"/>
      <w:r>
        <w:rPr>
          <w:rFonts w:ascii="IRNazanin" w:hAnsi="IRNazanin" w:eastAsia="IRNazanin"/>
          <w:color w:val="111111"/>
          <w:sz w:val="28"/>
          <w:sz w:val="28"/>
          <w:szCs w:val="28"/>
          <w:rtl w:val="true"/>
          <w:lang w:bidi="fa-IR"/>
        </w:rPr>
        <w:t>الصلاة بین کونها من الرکعتین الاُولَتَین والأخیرتین</w:t>
      </w:r>
      <w:r>
        <w:rPr>
          <w:rStyle w:val="FootnoteAnchor"/>
          <w:rtl w:val="true"/>
        </w:rPr>
        <w:footnoteReference w:id="110"/>
      </w:r>
      <w:r>
        <w:rPr>
          <w:rFonts w:ascii="Amiri" w:hAnsi="Amiri" w:eastAsia="Amiri" w:cs="Amiri"/>
          <w:color w:val="111111"/>
          <w:sz w:val="28"/>
          <w:sz w:val="28"/>
          <w:szCs w:val="28"/>
          <w:rtl w:val="true"/>
          <w:lang w:bidi="ar-SA"/>
        </w:rPr>
        <w:t>، لکنّ الأحوط إذا کانت من الاُولَتَین</w:t>
      </w:r>
      <w:r>
        <w:rPr>
          <w:rStyle w:val="FootnoteAnchor"/>
          <w:rtl w:val="true"/>
        </w:rPr>
        <w:footnoteReference w:id="111"/>
      </w:r>
      <w:r>
        <w:rPr>
          <w:rFonts w:ascii="IRNazanin" w:hAnsi="IRNazanin" w:eastAsia="IRNazanin"/>
          <w:color w:val="111111"/>
          <w:sz w:val="28"/>
          <w:sz w:val="28"/>
          <w:szCs w:val="28"/>
          <w:rtl w:val="true"/>
          <w:lang w:bidi="fa-IR"/>
        </w:rPr>
        <w:t>إعادة الصلاة أیضاً، کما أنّ فی نسیان سائر الأجزاء الواجبة منهما أیضاً الأحوط استحباباً بعد إتمام الصلاة إعادتها، وإن لم یکن ذلک الجزء من الأرکان؛ لاحتمال</w:t>
      </w:r>
      <w:r>
        <w:rPr>
          <w:rStyle w:val="FootnoteAnchor"/>
          <w:rtl w:val="true"/>
        </w:rPr>
        <w:footnoteReference w:id="112"/>
      </w:r>
      <w:r>
        <w:rPr>
          <w:rFonts w:ascii="IRNazanin" w:hAnsi="IRNazanin" w:eastAsia="IRNazanin"/>
          <w:color w:val="111111"/>
          <w:sz w:val="28"/>
          <w:sz w:val="28"/>
          <w:szCs w:val="28"/>
          <w:rtl w:val="true"/>
          <w:lang w:bidi="fa-IR"/>
        </w:rPr>
        <w:t>اختصاص</w:t>
      </w:r>
      <w:r>
        <w:rPr>
          <w:rStyle w:val="FootnoteAnchor"/>
          <w:rtl w:val="true"/>
        </w:rPr>
        <w:footnoteReference w:id="113"/>
      </w:r>
      <w:r>
        <w:rPr>
          <w:rFonts w:ascii="IRNazanin" w:hAnsi="IRNazanin" w:eastAsia="IRNazanin"/>
          <w:color w:val="111111"/>
          <w:sz w:val="28"/>
          <w:sz w:val="28"/>
          <w:szCs w:val="28"/>
          <w:rtl w:val="true"/>
          <w:lang w:bidi="fa-IR"/>
        </w:rPr>
        <w:t>اغتفار السهو عن ما عدا الأرکان بالرکعتین الأخیرتین، کما هو مذهب بعض العلماء، وإن کان الأقوی ـ کما عرفت ـ عدم الفرق</w:t>
      </w:r>
      <w:r>
        <w:rPr>
          <w:rFonts w:eastAsia="IRNazanin" w:cs="IRNazanin"/>
          <w:color w:val="111111"/>
          <w:sz w:val="28"/>
          <w:szCs w:val="28"/>
          <w:rtl w:val="true"/>
          <w:lang w:bidi="fa-IR"/>
        </w:rPr>
        <w:t>.</w:t>
      </w:r>
    </w:p>
    <w:p>
      <w:pPr>
        <w:pStyle w:val="Heading3"/>
        <w:numPr>
          <w:ilvl w:val="2"/>
          <w:numId w:val="1"/>
        </w:numPr>
        <w:rPr/>
      </w:pPr>
      <w:bookmarkStart w:id="116" w:name="__RefHeading___Toc1917446_2322387425"/>
      <w:bookmarkStart w:id="117" w:name="_Toc42"/>
      <w:bookmarkEnd w:id="116"/>
      <w:r>
        <w:rPr>
          <w:rtl w:val="true"/>
        </w:rPr>
        <w:t>فیما لو اعتقد نسیان السجدة أو التشهد مع فوت محل تدارکهما و بعد الفراغ انقلب شکاً</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اعتقد نسیان السجدة أو التشهّد مع فوت محلّ تدارکهما، ثمّ بعد الفراغ</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لو کان الانقلاب فی الأثناء علی الأقوی فیهما، وإن کان الأولی العمل بمقتضی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الصلاة انقلب اعتقاده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شکّاً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فالظاهر عدم 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لو انقلب اعتقاده شکّاً فی أثناء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w:t>
      </w:r>
      <w:bookmarkStart w:id="118" w:name="pg13280_158145"/>
    </w:p>
    <w:p>
      <w:pPr>
        <w:pStyle w:val="BookText"/>
        <w:rPr/>
      </w:pPr>
      <w:bookmarkEnd w:id="118"/>
      <w:r>
        <w:rPr>
          <w:rFonts w:ascii="IRNazanin" w:hAnsi="IRNazanin" w:eastAsia="IRNazanin"/>
          <w:color w:val="111111"/>
          <w:sz w:val="28"/>
          <w:sz w:val="28"/>
          <w:szCs w:val="28"/>
          <w:rtl w:val="true"/>
          <w:lang w:bidi="fa-IR"/>
        </w:rPr>
        <w:t>القضاء</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الظاهر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لکونه فی هذه الحالة شاکّ بعد الفراغ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وجوبه لایخلو من وجه، وکذا فی الفرع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فلا یُترک فیه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1917448_2322387425"/>
      <w:bookmarkStart w:id="120" w:name="_Toc43"/>
      <w:bookmarkEnd w:id="119"/>
      <w:r>
        <w:rPr>
          <w:rtl w:val="true"/>
        </w:rPr>
        <w:t>لو کان علیه قضاء السجدة أو التشهد و شک فی إتیانه و عدمه وجب علیه الإتیان مادام فی وقت الصلاة</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علیه قضاء أحدهما وشکّ فی إتیانه وعدمه وجب</w:t>
      </w:r>
      <w:r>
        <w:rPr>
          <w:rStyle w:val="FootnoteAnchor"/>
          <w:rtl w:val="true"/>
        </w:rPr>
        <w:footnoteReference w:id="116"/>
      </w:r>
      <w:r>
        <w:rPr>
          <w:rFonts w:ascii="IRNazanin" w:hAnsi="IRNazanin" w:eastAsia="IRNazanin"/>
          <w:color w:val="111111"/>
          <w:sz w:val="28"/>
          <w:sz w:val="28"/>
          <w:szCs w:val="28"/>
          <w:rtl w:val="true"/>
          <w:lang w:bidi="fa-IR"/>
        </w:rPr>
        <w:t>علیه الإتیان</w:t>
      </w:r>
      <w:r>
        <w:rPr>
          <w:rStyle w:val="FootnoteAnchor"/>
          <w:rtl w:val="true"/>
        </w:rPr>
        <w:footnoteReference w:id="117"/>
      </w:r>
      <w:r>
        <w:rPr>
          <w:rFonts w:ascii="IRNazanin" w:hAnsi="IRNazanin" w:eastAsia="IRNazanin"/>
          <w:color w:val="111111"/>
          <w:sz w:val="28"/>
          <w:sz w:val="28"/>
          <w:szCs w:val="28"/>
          <w:rtl w:val="true"/>
          <w:lang w:bidi="fa-IR"/>
        </w:rPr>
        <w:t>به مادام فی وقت الصلاة</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یتخلّل المنافی، وإلاّ فیعید الصلاة بعده علی الأحوط، وکذا فی خارج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یتخلّل المنافی، وإلاّ فالأحوط إعادة الصلاة فی الوقت وخارجه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یُترک فی قضاء السجدة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bookmarkStart w:id="121" w:name="pg13280_158146"/>
    </w:p>
    <w:p>
      <w:pPr>
        <w:pStyle w:val="BookText"/>
        <w:rPr/>
      </w:pPr>
      <w:bookmarkEnd w:id="121"/>
      <w:r>
        <w:rPr>
          <w:rFonts w:ascii="Amiri" w:hAnsi="Amiri" w:eastAsia="Amiri" w:cs="Amiri"/>
          <w:color w:val="111111"/>
          <w:sz w:val="28"/>
          <w:sz w:val="28"/>
          <w:szCs w:val="28"/>
          <w:rtl w:val="true"/>
          <w:lang w:bidi="ar-SA"/>
        </w:rPr>
        <w:t>استحباباً</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وجوباً؛ لعدم شمول قاعدة الشکّ بعد الوقت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إذا کان الشکّ فی الوقت ولم یأتِ به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بعد خروج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التقیید بما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الوقت أیضاً</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1917450_2322387425"/>
      <w:bookmarkStart w:id="123" w:name="_Toc44"/>
      <w:bookmarkEnd w:id="122"/>
      <w:r>
        <w:rPr>
          <w:rtl w:val="true"/>
        </w:rPr>
        <w:t>فیما لو شک فی أن القائت منه سجدة واحدة أو سجدتان من رکعتین بنی علی الاتحاد</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أنّ الفائت منه سجدة واحدة أو سجدتان من رکعتین بنی علی الاتّحاد</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عدم تولّد العلم الإجمالی بفوات سجدتَین من رکعتین، أو فوات سجدة واحدة من رکعة هی غیرهما، وإلاّ فالوظیفة البناء علی التعدّد مع رعایة الترتیب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Heading3"/>
        <w:numPr>
          <w:ilvl w:val="2"/>
          <w:numId w:val="1"/>
        </w:numPr>
        <w:rPr/>
      </w:pPr>
      <w:bookmarkStart w:id="124" w:name="__RefHeading___Toc1917452_2322387425"/>
      <w:bookmarkStart w:id="125" w:name="_Toc45"/>
      <w:bookmarkEnd w:id="124"/>
      <w:r>
        <w:rPr>
          <w:rtl w:val="true"/>
        </w:rPr>
        <w:t>یکفی سجود السهو فیما لو شک أن الفائت منه سجدة أو غیرها من الأجزاء الواجبة التی لا یجب قضاؤها</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أنّ الفائت منه سجدة أو غیرها من الأجزاء الواجبة التی لا یجب قضاوءها ولیست رکناً أیضاً لم یجب علیه القضاء، بل یکفیه</w:t>
      </w:r>
      <w:r>
        <w:rPr>
          <w:rStyle w:val="FootnoteAnchor"/>
          <w:rtl w:val="true"/>
        </w:rPr>
        <w:footnoteReference w:id="1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طرف الاحتمال ممّا یجب فیه السجود، وإلاّ لا یجب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سجود السهو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بسجدة السهو استحباباً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یجب سجود السهو إلاّ إذا کان طرف الاحتمال ممّا یجب فیه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احتیاطاً، والأقوی عدم وجوبه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إذا قلنا بوجوب سجدة السهو أیضاً لنسیان السجدة أو التشهّد، وأمّا علی العدم ـ کما نفینا البعد عنه سابقاً ـ فالجمع بین المنسیِّ محتملاً وبین سجود السهو إن لم یکن أقرب فلا ریب أ 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السجود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طرف الاحتمال ممّا یجب فیه سجود السهو دون القضاء، کما فی نسیان التشهّد ـ علی العکس من نسیان السجدة علی ما هو المختار فیهما ـ وجب الجمع بین السجود والقضاء، وإلاّ لم یجب شیء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 w:name="pg13280_158147"/>
    </w:p>
    <w:p>
      <w:pPr>
        <w:pStyle w:val="Heading3"/>
        <w:numPr>
          <w:ilvl w:val="2"/>
          <w:numId w:val="1"/>
        </w:numPr>
        <w:rPr/>
      </w:pPr>
      <w:bookmarkStart w:id="127" w:name="__RefHeading___Toc1917454_2322387425"/>
      <w:bookmarkStart w:id="128" w:name="_Toc46"/>
      <w:bookmarkEnd w:id="126"/>
      <w:bookmarkEnd w:id="127"/>
      <w:r>
        <w:rPr>
          <w:rtl w:val="true"/>
        </w:rPr>
        <w:t>لو نسی قضاء السجدة أو التشهد و تذکر بعد الدخول فی نافلة أو فریضة جاز له قطعها والإتیان به</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 قضاء السجدة أو التشهّد وتذکّر بعد الدخول فی نافلةٍ جاز له</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اللزوم قویّ، ویأتی بسجود السهو احتیاطاً، وفی البناء علی موضع القطع وجه، والأحوط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بطلان النافلة بإتیان المنسیِّ فی أثنائها غیر معلوم، وأمّا الفریضة فالأحوط إتمامها ثمّ الإتیان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إتیان المنسیِّ فیما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دخل فی النافلة وکان الفائت من الرکعة الأخیرة وتذکّر قبل الإتیان بالمنافی یأتی بالفائت، وإن کان التذکّر بعد الإتیان بالمنافی یمضی فی النافلة ویسقط الفائت عن الجزئیّة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قضاؤه، وأمّا إذا دخل فی الفریضة وکان الفائت من الرکعة الأخیرة فالکلام هو الکلام، وإن کان من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التذکّر قبل الإتیان بالمنافی فالکلام هو الکلام أیضاً، وإن کان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الثانیة مترتّبة یجب رفع الید عنها والإتیان بالفائت، وإن لم تکن مترتّبة فالأحوط الإتیان أوّلاً بالفائت ثمّ استئناف الثانیة، والأحوط ـ کما مرّ ـ إعادة الاُولی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والإتیان به، بل هو</w:t>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 فیأتی به وبما یستتبعه من سجود السهو، والأولی أن یبنی علیها من موضع القطع، والأحوط إعادة الفریضة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أن یأتی بالمنسیِّ فی أثنائها ثمّ إتمام الفریضة ثمّ إعادتها مع سعة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وکذا فی الفریضة، ولا سیّما فی المترتّبة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وکذا فی ما یلیه، لا سیّما إذا کانت مرتّبة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وکذا لو دخل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إلاّ إذا کانت مترتّبة علی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فریضة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جواز قطع الفریضة علی الجابریة نظر، نعم، علی الجزئیة قد یتوهّم أ نّه لا بأس بالعدول إلی سابقه إذا کان فی محلّ مشروعیّة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مشروعیّته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بأن یرفع الید عن إتمام السابقة وجعل اللاحقة مکانه،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السابقة مهما یمکن إتمامه یحرم قطعه ولو بإیجاد سلام الثانیة فیه، المانع عن وقوعه بعدُ صحیحاً فیبطل هذا السلام؛ لکونه مانعاً عن إتیان الواجب، وبعد ذلک کیف یکون مجال للعدول فی أمثال المقام؟ ومن هذا البیان نستنتج قاعدة اُخری،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فی مشروعیة العدول هو کون السابقة غیر ممکن الإتمام،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 نّه بعد قطعها والإتیان به یبنی علیها من موضع القطع، ثمّ یسجد للسهو، ثمّ یعید کلتا الفریضتین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هنا فعل المنسیّ فی الأثناء والإتمام ثمّ الإعادة، ویحتمل قویّاً عدم الحاجة إلی الإعادة، خصوصاً إذا کان المنسیّ هو التشهّد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قطع الفریضة خصوصاً الغیر المرتّبة علیها، وکذا فیما لو ضاق وقت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مترتّبة علی الاُولی، وأمّا غیرها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یبنی علیها، ثمّ یسجد للسهو، ثمّ یعید الصلاتین،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وجب أیضاً وبطلت الفریضة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مترتّبة،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مترتّبة علی الاُولی، وأمّا فی غیرها ففیه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جواز قطعها إشکال، خصوصاً إذا کان المَسهوُّ التشهّد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 فی المترتّبة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خصوصاً إن کانت غیر مرتّبة، سیّما إن کان الإتمام غیر منافٍ للفوریّة العرفیّة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عدم وجوب قضاء التشهّد، وأمّا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تذکّرها وهو فی النافلة فالأحوط قضاؤها حین التذکّر، ولکن یجوز له البناء علی صلاته بعده، وإن تذکّرها وهو فی الفریضة تخیّر بین قطع الصلاة وقضاء السجدة وبین تأخیر قضائها إلی ما بعد الفراغ من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13280_158149"/>
    </w:p>
    <w:p>
      <w:pPr>
        <w:pStyle w:val="Heading3"/>
        <w:numPr>
          <w:ilvl w:val="2"/>
          <w:numId w:val="1"/>
        </w:numPr>
        <w:rPr/>
      </w:pPr>
      <w:bookmarkStart w:id="130" w:name="__RefHeading___Toc1917456_2322387425"/>
      <w:bookmarkStart w:id="131" w:name="_Toc47"/>
      <w:bookmarkEnd w:id="129"/>
      <w:bookmarkEnd w:id="130"/>
      <w:r>
        <w:rPr>
          <w:rtl w:val="true"/>
        </w:rPr>
        <w:t>فیما لو کان علیه قضاء السجدة أو التشهد فی صلاة الظهر و ضاق وقت صلاة العصر</w:t>
      </w:r>
      <w:bookmarkEnd w:id="13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علیه قضاء أحدهما فی صلاة الظهر وضاق </w:t>
      </w:r>
    </w:p>
    <w:p>
      <w:pPr>
        <w:pStyle w:val="BookText"/>
        <w:rPr/>
      </w:pP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أدرک</w:t>
      </w:r>
      <w:r>
        <w:rPr>
          <w:rStyle w:val="FootnoteAnchor"/>
          <w:rtl w:val="true"/>
        </w:rPr>
        <w:footnoteReference w:id="124"/>
      </w:r>
      <w:r>
        <w:rPr>
          <w:rFonts w:ascii="IRNazanin" w:hAnsi="IRNazanin" w:eastAsia="IRNazanin"/>
          <w:color w:val="111111"/>
          <w:sz w:val="28"/>
          <w:sz w:val="28"/>
          <w:szCs w:val="28"/>
          <w:rtl w:val="true"/>
          <w:lang w:bidi="fa-IR"/>
        </w:rPr>
        <w:t>منها رکعةً وجب تقدیمهما</w:t>
      </w: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 تقدیمهما حینئذٍ نظر جدّاً؛ لعین ما ذکرنا من الوجه فی نظائره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یقدّم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تقدیم العصر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وتقدیم العصر لایخلو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یقدّم العصر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یقدّم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یقدّم العصر، وهکذا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یقدّم العصر علیهما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وجوب تقدیم العصر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وإلاّ وجب تقدیم العصر، ویقضی الجزء بعدها، ولا یجب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إعادة الصلاة، وإن کان</w:t>
      </w:r>
    </w:p>
    <w:p>
      <w:pPr>
        <w:pStyle w:val="BookText"/>
        <w:rPr/>
      </w:pPr>
      <w:r>
        <w:rPr>
          <w:rFonts w:ascii="IRNazanin" w:hAnsi="IRNazanin" w:eastAsia="IRNazanin"/>
          <w:color w:val="111111"/>
          <w:sz w:val="28"/>
          <w:sz w:val="28"/>
          <w:szCs w:val="28"/>
          <w:rtl w:val="true"/>
          <w:lang w:bidi="fa-IR"/>
        </w:rPr>
        <w:t>أحوط</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إذا کان الجزء السجدة أو التشهّد للرکعة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خصوصاً فیما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 قضاء السجدة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الحال لو کان علیه صلاة الاحتیاط للظهر وضاق وقت العصر، لکن مع تقدیم العصر یحتاط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الظهر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یجوز 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الإتیان باحتیاطها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13280_158152"/>
    </w:p>
    <w:p>
      <w:pPr>
        <w:pStyle w:val="Heading2"/>
        <w:numPr>
          <w:ilvl w:val="1"/>
          <w:numId w:val="1"/>
        </w:numPr>
        <w:rPr/>
      </w:pPr>
      <w:bookmarkStart w:id="133" w:name="__RefHeading___Toc1917458_2322387425"/>
      <w:bookmarkStart w:id="134" w:name="_Toc48"/>
      <w:bookmarkEnd w:id="132"/>
      <w:bookmarkEnd w:id="133"/>
      <w:r>
        <w:rPr>
          <w:rtl w:val="true"/>
        </w:rPr>
        <w:t>فصل</w:t>
      </w:r>
      <w:r>
        <w:rPr>
          <w:rtl w:val="true"/>
        </w:rPr>
        <w:t xml:space="preserve">: </w:t>
      </w:r>
      <w:r>
        <w:rPr>
          <w:rtl w:val="true"/>
        </w:rPr>
        <w:t>فی موجبات سجود السهو وکیفیّته وأحکامه</w:t>
      </w:r>
      <w:bookmarkEnd w:id="134"/>
    </w:p>
    <w:p>
      <w:pPr>
        <w:pStyle w:val="Heading3"/>
        <w:numPr>
          <w:ilvl w:val="2"/>
          <w:numId w:val="1"/>
        </w:numPr>
        <w:rPr/>
      </w:pPr>
      <w:bookmarkStart w:id="135" w:name="__RefHeading___Toc1917460_2322387425"/>
      <w:bookmarkStart w:id="136" w:name="_Toc49"/>
      <w:bookmarkEnd w:id="135"/>
      <w:r>
        <w:rPr>
          <w:rtl w:val="true"/>
        </w:rPr>
        <w:t>الأمور التی توب سجوب السهو</w:t>
      </w:r>
      <w:r>
        <w:rPr>
          <w:rtl w:val="true"/>
        </w:rPr>
        <w:t>:</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سجود</w:t>
      </w:r>
      <w:r>
        <w:rPr>
          <w:rStyle w:val="FootnoteAnchor"/>
          <w:rtl w:val="true"/>
        </w:rPr>
        <w:footnoteReference w:id="127"/>
      </w:r>
      <w:r>
        <w:rPr>
          <w:rFonts w:ascii="IRNazanin" w:hAnsi="IRNazanin" w:eastAsia="IRNazanin"/>
          <w:color w:val="111111"/>
          <w:sz w:val="28"/>
          <w:sz w:val="28"/>
          <w:szCs w:val="28"/>
          <w:rtl w:val="true"/>
          <w:lang w:bidi="fa-IR"/>
        </w:rPr>
        <w:t>السهو لاُمور</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1917462_2322387425"/>
      <w:bookmarkStart w:id="138" w:name="_Toc50"/>
      <w:bookmarkEnd w:id="137"/>
      <w:r>
        <w:rPr>
          <w:rtl w:val="true"/>
        </w:rPr>
        <w:t>الأول</w:t>
      </w:r>
      <w:r>
        <w:rPr>
          <w:rtl w:val="true"/>
        </w:rPr>
        <w:t xml:space="preserve">: </w:t>
      </w:r>
      <w:r>
        <w:rPr>
          <w:rtl w:val="true"/>
        </w:rPr>
        <w:t>الکلام سهواً بغیر قرآن و دعاء و ذکر، المتحقق بحرفین أو حرف واحد مفهم فی</w:t>
      </w:r>
      <w:bookmarkEnd w:id="13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w:t>
      </w:r>
      <w:r>
        <w:rPr>
          <w:rStyle w:val="FootnoteAnchor"/>
          <w:rtl w:val="true"/>
        </w:rPr>
        <w:footnoteReference w:id="129"/>
      </w:r>
      <w:r>
        <w:rPr>
          <w:rFonts w:ascii="Amiri" w:hAnsi="Amiri" w:eastAsia="Amiri" w:cs="Amiri"/>
          <w:color w:val="111111"/>
          <w:sz w:val="28"/>
          <w:sz w:val="28"/>
          <w:szCs w:val="28"/>
          <w:rtl w:val="true"/>
          <w:lang w:bidi="ar-SA"/>
        </w:rPr>
        <w:t>سهواً</w:t>
      </w:r>
      <w:r>
        <w:rPr>
          <w:rStyle w:val="FootnoteAnchor"/>
          <w:rtl w:val="true"/>
        </w:rPr>
        <w:footnoteReference w:id="130"/>
      </w:r>
      <w:r>
        <w:rPr>
          <w:rFonts w:ascii="IRNazanin" w:hAnsi="IRNazanin" w:eastAsia="IRNazanin"/>
          <w:color w:val="111111"/>
          <w:sz w:val="28"/>
          <w:sz w:val="28"/>
          <w:szCs w:val="28"/>
          <w:rtl w:val="true"/>
          <w:lang w:bidi="fa-IR"/>
        </w:rPr>
        <w:t>بغیر قرآن ودعاء وذکر، ویتحقّق</w:t>
      </w:r>
      <w:r>
        <w:rPr>
          <w:rStyle w:val="FootnoteAnchor"/>
          <w:rtl w:val="true"/>
        </w:rPr>
        <w:footnoteReference w:id="131"/>
      </w:r>
      <w:r>
        <w:rPr>
          <w:rFonts w:ascii="IRNazanin" w:hAnsi="IRNazanin" w:eastAsia="IRNazanin"/>
          <w:color w:val="111111"/>
          <w:sz w:val="28"/>
          <w:sz w:val="28"/>
          <w:szCs w:val="28"/>
          <w:rtl w:val="true"/>
          <w:lang w:bidi="fa-IR"/>
        </w:rPr>
        <w:t>بحرفین أو بحرفٍ واحد</w:t>
      </w:r>
      <w:r>
        <w:rPr>
          <w:rStyle w:val="FootnoteAnchor"/>
          <w:rtl w:val="true"/>
        </w:rPr>
        <w:footnoteReference w:id="132"/>
      </w:r>
      <w:r>
        <w:rPr>
          <w:rFonts w:ascii="Amiri" w:hAnsi="Amiri" w:eastAsia="Amiri" w:cs="Amiri"/>
          <w:color w:val="111111"/>
          <w:sz w:val="28"/>
          <w:sz w:val="28"/>
          <w:szCs w:val="28"/>
          <w:rtl w:val="true"/>
          <w:lang w:bidi="ar-SA"/>
        </w:rPr>
        <w:t>مُفهِم</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اعتبار القید نظر، قد مرّ وجهه فی مبطلیّة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غیر مفهِمٍ علی الأحوط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أیِّ لغة کان، ولو تکلّم</w:t>
      </w:r>
    </w:p>
    <w:p>
      <w:pPr>
        <w:pStyle w:val="BookText"/>
        <w:rPr/>
      </w:pPr>
      <w:r>
        <w:rPr>
          <w:rFonts w:ascii="Amiri" w:hAnsi="Amiri" w:eastAsia="Amiri" w:cs="Amiri"/>
          <w:color w:val="111111"/>
          <w:sz w:val="28"/>
          <w:sz w:val="28"/>
          <w:szCs w:val="28"/>
          <w:rtl w:val="true"/>
          <w:lang w:bidi="ar-SA"/>
        </w:rPr>
        <w:t>جاهلاً</w:t>
      </w:r>
      <w:r>
        <w:rPr>
          <w:rStyle w:val="FootnoteAnchor"/>
          <w:rtl w:val="true"/>
        </w:rPr>
        <w:footnoteReference w:id="1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فرض جهله من باب الشبهة الحکمیّة فصحّة الصلاة مشکلة، وإلاّ فوجوب سجود السهو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بکونه کلاماً بل بتخیّل أ نّه قرآن أو ذکر أو دعاء لم یوجب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صحّة الصلاة معه محلّ إشکال، ولو قیل بصحّتها معه لکان إیجابه لسجدتَی السهو قوّیاً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صحّة الصلاة معه محلّ إشکال، بل الظاهر بطلان الصلاة، کما أ نّه علی تقدیر عدم صدق العمد یوجب سجدة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یوجب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فیه الإتیان بسجدتَی السهو ثمّ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بصحّة صلاته مشکل، وعلی تقدیر عدم صدق العمد فالحکم بسقوط سجود السهو عنه مشکل أیضاً؛ ولهذا فلا بدّ له من سجود السهو، ثمّ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السجود فیه وفی سِبقِ اللسان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السهو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 الاحتیاط بإتیانها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بإتیانها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صحّة الصلاة معه إشکال، فلا یُترک الاحتیاط بسجدتَی السهو وإعادة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الاحتیاط بإتیان سجدتَی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یوجب علی الأحوط، بل فی صحّة الصلاة معه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والمیزان فی وجوبها صدق عنوان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وجوبها فی کلّ تکلّم لا عن عمد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 نّه لیس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بسهو</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الأقوی لحوق 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صحّة الصلاة مع الجهل مشکل، ومع الصحّة فعدم وجوب السجدة أشکل، وطریق الاحتیاط الجمع بینهما وبین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ولأجله یشکل صحّة الصلاة معه، وعلی تقدیرها یکون موجباً لسجود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ولو تکلّم عامداً بزعم أ نّه خارج عن الصلاة یکون موجباً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لأ نّه باعتبار السهو عن کونه فی الصلاة یعدّ سهواً، وأمّا سبق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اللسان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فلا یعدّ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سهواً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بحکمه علی الأحوط إن لم یکن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عدم العدّ إشکال، فالأحوط السجود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إلاّ أنّ الظاهر وجوب سجدة السهو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یُترک الاحتیاط فی سجود السهو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لایخلو من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السجود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w:t>
      </w:r>
      <w:bookmarkStart w:id="139" w:name="pg13280_158155"/>
    </w:p>
    <w:p>
      <w:pPr>
        <w:pStyle w:val="BookText"/>
        <w:rPr/>
      </w:pPr>
      <w:bookmarkEnd w:id="139"/>
      <w:r>
        <w:rPr>
          <w:rFonts w:ascii="IRNazanin" w:hAnsi="IRNazanin" w:eastAsia="IRNazanin"/>
          <w:color w:val="111111"/>
          <w:sz w:val="28"/>
          <w:sz w:val="28"/>
          <w:szCs w:val="28"/>
          <w:rtl w:val="true"/>
          <w:lang w:bidi="fa-IR"/>
        </w:rPr>
        <w:t>وأمّا الحرف الخارج</w:t>
      </w:r>
      <w:r>
        <w:rPr>
          <w:rStyle w:val="FootnoteAnchor"/>
          <w:rtl w:val="true"/>
        </w:rPr>
        <w:footnoteReference w:id="136"/>
      </w:r>
      <w:r>
        <w:rPr>
          <w:rFonts w:ascii="Amiri" w:hAnsi="Amiri" w:eastAsia="Amiri" w:cs="Amiri"/>
          <w:color w:val="111111"/>
          <w:sz w:val="28"/>
          <w:sz w:val="28"/>
          <w:szCs w:val="28"/>
          <w:rtl w:val="true"/>
          <w:lang w:bidi="ar-SA"/>
        </w:rPr>
        <w:t>من التَنَحْنُح والتَأَوُّه والأنین</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سجود السهو للتأوُّه والأنینِ إذا تولّد منهما حرفان سهواً، أمّا الحرف الواحد فلا شیء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عَمْدُهُ لا یضرّ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 الحرف الواحد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عدم إضرار عمده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 التأوُّه والأنین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فسهوه أیضاً لا یوجب السجود</w:t>
      </w:r>
      <w:r>
        <w:rPr>
          <w:rFonts w:eastAsia="IRNazanin" w:cs="IRNazanin"/>
          <w:color w:val="111111"/>
          <w:sz w:val="28"/>
          <w:szCs w:val="28"/>
          <w:rtl w:val="true"/>
          <w:lang w:bidi="fa-IR"/>
        </w:rPr>
        <w:t>.</w:t>
      </w:r>
    </w:p>
    <w:p>
      <w:pPr>
        <w:pStyle w:val="Heading3"/>
        <w:numPr>
          <w:ilvl w:val="2"/>
          <w:numId w:val="1"/>
        </w:numPr>
        <w:rPr/>
      </w:pPr>
      <w:bookmarkStart w:id="140" w:name="__RefHeading___Toc1917464_2322387425"/>
      <w:bookmarkStart w:id="141" w:name="_Toc51"/>
      <w:bookmarkEnd w:id="140"/>
      <w:r>
        <w:rPr>
          <w:rtl w:val="true"/>
        </w:rPr>
        <w:t>الثانی</w:t>
      </w:r>
      <w:r>
        <w:rPr>
          <w:rtl w:val="true"/>
        </w:rPr>
        <w:t xml:space="preserve">: </w:t>
      </w:r>
      <w:r>
        <w:rPr>
          <w:rtl w:val="true"/>
        </w:rPr>
        <w:t>السلام فی غیر محله سهواً، سواء کان بقصد الخروج بتخیل إتمام الصلاة، أم لا بقصده</w:t>
      </w:r>
      <w:bookmarkEnd w:id="141"/>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احتیاطاً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غیر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إثبات الخصوصیّة للسلام غموض، من غیر فرق بین زیادته ونقیصته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ساهیاً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سواء کان بقصد</w:t>
      </w:r>
    </w:p>
    <w:p>
      <w:pPr>
        <w:pStyle w:val="BookText"/>
        <w:rPr/>
      </w:pPr>
      <w:r>
        <w:rPr>
          <w:rFonts w:ascii="IRNazanin" w:hAnsi="IRNazanin" w:eastAsia="IRNazanin"/>
          <w:color w:val="111111"/>
          <w:sz w:val="28"/>
          <w:sz w:val="28"/>
          <w:szCs w:val="28"/>
          <w:rtl w:val="true"/>
          <w:lang w:bidi="fa-IR"/>
        </w:rPr>
        <w:t xml:space="preserve">الخروج ـ کما إذا سلّم بتخیّل تمامیّة صلاته ـ أم لا بقصده، والمدار علی إحدی الصیغتین الأخیرتین،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فلا یوجب شیئاً؛ من حیث إ نّه</w:t>
      </w:r>
      <w:r>
        <w:rPr>
          <w:rStyle w:val="FootnoteAnchor"/>
          <w:rtl w:val="true"/>
        </w:rPr>
        <w:footnoteReference w:id="139"/>
      </w:r>
      <w:r>
        <w:rPr>
          <w:rFonts w:ascii="IRNazanin" w:hAnsi="IRNazanin" w:eastAsia="IRNazanin"/>
          <w:color w:val="111111"/>
          <w:sz w:val="28"/>
          <w:sz w:val="28"/>
          <w:szCs w:val="28"/>
          <w:rtl w:val="true"/>
          <w:lang w:bidi="fa-IR"/>
        </w:rPr>
        <w:t>سلام، نعم، یوجبه</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 أحمد الخونساری،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والأظهر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یوجبه علی الأقوی، کما سیأتی، وکذا بقیّة فروض المسألة،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عدم الوجوب، نعم، إ نّه أحوط استحباباً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یوجبه من هذه الحیثیّة أیضاً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 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وجوب السجدة المطلق الزیادة، نعم، یجب من حیث کونه کلاماً آدمیّاً، ومنه یظهر الحال فی الفرع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هذه الجهة أیضاً لا یوجبه إلاّ استحباباً، وکذا فی ما یلیه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الوجوب لمطلق الزیادة والنقصان،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أ نّه لیس بزیادة لا عمداً ولا سهواً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والأولی فیه وفی بعض إحدی الصیغتین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سهویّة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وجوبه یشکل زیادته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وجوبه لکلّ زیادة ونقیصة، وهو 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علی وجوبه لذلک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أنّ بعض إحدی الصیغتین کذلک، وإن کان یمکن</w:t>
      </w:r>
      <w:bookmarkStart w:id="142" w:name="pg13280_158157"/>
    </w:p>
    <w:p>
      <w:pPr>
        <w:pStyle w:val="BookText"/>
        <w:rPr/>
      </w:pPr>
      <w:bookmarkEnd w:id="142"/>
      <w:r>
        <w:rPr>
          <w:rFonts w:ascii="IRNazanin" w:hAnsi="IRNazanin" w:eastAsia="IRNazanin"/>
          <w:color w:val="111111"/>
          <w:sz w:val="28"/>
          <w:sz w:val="28"/>
          <w:szCs w:val="28"/>
          <w:rtl w:val="true"/>
          <w:lang w:bidi="fa-IR"/>
        </w:rPr>
        <w:t>دعوی إیجاب لفظ السلام للصدق</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التعلیل علیل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 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قیل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حرفین منه موجب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لکنّه مشکل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إلاّ من حیث الزیادة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 حیث الکلام سهواً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1917466_2322387425"/>
      <w:bookmarkStart w:id="144" w:name="_Toc52"/>
      <w:bookmarkEnd w:id="143"/>
      <w:r>
        <w:rPr>
          <w:rtl w:val="true"/>
        </w:rPr>
        <w:t>الثالث</w:t>
      </w:r>
      <w:r>
        <w:rPr>
          <w:rtl w:val="true"/>
        </w:rPr>
        <w:t xml:space="preserve">: </w:t>
      </w:r>
      <w:r>
        <w:rPr>
          <w:rtl w:val="true"/>
        </w:rPr>
        <w:t>نسیان السجدة الواحدة لو فات محل تدارکها و لم یتذکر إلا بعد الرکوع أو السلام</w:t>
      </w:r>
      <w:bookmarkEnd w:id="144"/>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السجدة</w:t>
      </w:r>
      <w:r>
        <w:rPr>
          <w:rStyle w:val="FootnoteAnchor"/>
          <w:rtl w:val="true"/>
        </w:rPr>
        <w:footnoteReference w:id="142"/>
      </w:r>
      <w:r>
        <w:rPr>
          <w:rFonts w:ascii="Amiri" w:hAnsi="Amiri" w:eastAsia="Amiri" w:cs="Amiri"/>
          <w:color w:val="111111"/>
          <w:sz w:val="28"/>
          <w:sz w:val="28"/>
          <w:szCs w:val="28"/>
          <w:rtl w:val="true"/>
          <w:lang w:bidi="ar-SA"/>
        </w:rPr>
        <w:t>الواحدة</w:t>
      </w:r>
      <w:r>
        <w:rPr>
          <w:rStyle w:val="FootnoteAnchor"/>
          <w:rtl w:val="true"/>
        </w:rPr>
        <w:footnoteReference w:id="1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سجود السهو لأجله محلّ تأمّل، لکنّ الاحتیاط به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ما یتعلّق بنسیانها ونسیان التشهّد من الرکعة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وجوبها لنسیان السجدة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فات محلّ تدارکها، کما إذا لم</w:t>
      </w:r>
    </w:p>
    <w:p>
      <w:pPr>
        <w:pStyle w:val="BookText"/>
        <w:rPr/>
      </w:pPr>
      <w:r>
        <w:rPr>
          <w:rFonts w:ascii="IRNazanin" w:hAnsi="IRNazanin" w:eastAsia="IRNazanin"/>
          <w:color w:val="111111"/>
          <w:sz w:val="28"/>
          <w:sz w:val="28"/>
          <w:szCs w:val="28"/>
          <w:rtl w:val="true"/>
          <w:lang w:bidi="fa-IR"/>
        </w:rPr>
        <w:t>یتذکّر إلاّ بعد الرکوع أو بعد السلام</w:t>
      </w:r>
      <w:r>
        <w:rPr>
          <w:rStyle w:val="FootnoteAnchor"/>
          <w:rtl w:val="true"/>
        </w:rPr>
        <w:footnoteReference w:id="1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إذا کانت من الرکعة الأخیرة وأتی بها ثمّ أعاد التشهّد والتسلیم علی ما مرّ سابقاً فسجوده للسهو یکون بقصد ما فی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الاحتیاط فی مثله الإتیان بالسجدة بقصد ما فی الذمّة، وإتمام الصلاة وسجدتَی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لایخلو من شوب الإشکال، والأحوط الإتیان بها رجاءً والإتمام ثمّ سجدتا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 فی نسیان السجدة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الکلام فی نسیان السجدة الأخیرة والتشهّد الأخیر،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نَسِیَ السجدة الأخیرة من الفریضة حتّی سلّم فالأحوط له أن یأتی بالسجدة بقصد ما فی ذمّته، ثمّ التشهّد والتسلیم، ویسجد للسهو؛ لِما فی ذمّته من نقصان السجدة أو التسلیم فی غیر موضعه، وقد تقدّم تفصیله فی المسألة الثامنة عشرة من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الخلل الواقع فی الصلاة، فلیراجع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حکم نسیان السجدة من الرکعة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 نسیان السجدة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حکم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وأمّا نسیان الذکر فیها أو بعض واجباتها الاُخر ما عدا وضع الجبهة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فلا یوجب إلاّ من حیث وجوبه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مبنیّ علی وجوبها لکلّ نقیصة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bookmarkStart w:id="145" w:name="pg13280_158159"/>
    </w:p>
    <w:p>
      <w:pPr>
        <w:pStyle w:val="BookText"/>
        <w:rPr/>
      </w:pPr>
      <w:bookmarkEnd w:id="145"/>
      <w:r>
        <w:rPr>
          <w:rFonts w:ascii="Amiri" w:hAnsi="Amiri" w:eastAsia="Amiri" w:cs="Amiri"/>
          <w:color w:val="111111"/>
          <w:sz w:val="28"/>
          <w:sz w:val="28"/>
          <w:szCs w:val="28"/>
          <w:rtl w:val="true"/>
          <w:lang w:bidi="ar-SA"/>
        </w:rPr>
        <w:t>لکلّ نقیصة</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1917468_2322387425"/>
      <w:bookmarkStart w:id="147" w:name="_Toc53"/>
      <w:bookmarkEnd w:id="146"/>
      <w:r>
        <w:rPr>
          <w:rtl w:val="true"/>
        </w:rPr>
        <w:t>الرابع</w:t>
      </w:r>
      <w:r>
        <w:rPr>
          <w:rtl w:val="true"/>
        </w:rPr>
        <w:t xml:space="preserve">: </w:t>
      </w:r>
      <w:r>
        <w:rPr>
          <w:rtl w:val="true"/>
        </w:rPr>
        <w:t>إذا نسی التشهد وفات محل تدارکه</w:t>
      </w:r>
      <w:bookmarkEnd w:id="147"/>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التشهّد</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الکلام فی التشهّد الأخیر، وکذا السجدة من الرکعة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فوت محلّ تدارکه، والظاهر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أجزائه أیضاً کذلک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وجوب سجود السهو لذلک وإن کان أحوط، أمّا القضاء فقد تقدّم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الوجوب، کما أ نّه لا یوجب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القضاء دون سجود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وقد مرّ عدم إیجابه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کما أ نّه موجب للقضاء أیضاً، کما مرّ</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917470_2322387425"/>
      <w:bookmarkStart w:id="149" w:name="_Toc54"/>
      <w:bookmarkEnd w:id="148"/>
      <w:r>
        <w:rPr>
          <w:rtl w:val="true"/>
        </w:rPr>
        <w:t>الخامس</w:t>
      </w:r>
      <w:r>
        <w:rPr>
          <w:rtl w:val="true"/>
        </w:rPr>
        <w:t xml:space="preserve">: </w:t>
      </w:r>
      <w:r>
        <w:rPr>
          <w:rtl w:val="true"/>
        </w:rPr>
        <w:t>فی الشک بین الأربع والخمس بعد إکمال السجدتین، کما مر فی شکوک الصلاة</w:t>
      </w:r>
      <w:bookmarkEnd w:id="14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بین الأربع والخمس بعد إکمال السجدتین، کما مرّ </w:t>
      </w:r>
      <w:bookmarkStart w:id="150" w:name="pg13280_158160"/>
    </w:p>
    <w:p>
      <w:pPr>
        <w:pStyle w:val="BookText"/>
        <w:rPr/>
      </w:pPr>
      <w:bookmarkEnd w:id="150"/>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917472_2322387425"/>
      <w:bookmarkStart w:id="152" w:name="_Toc55"/>
      <w:bookmarkEnd w:id="151"/>
      <w:r>
        <w:rPr>
          <w:rtl w:val="true"/>
        </w:rPr>
        <w:t>السادس</w:t>
      </w:r>
      <w:r>
        <w:rPr>
          <w:rtl w:val="true"/>
        </w:rPr>
        <w:t xml:space="preserve">: </w:t>
      </w:r>
      <w:r>
        <w:rPr>
          <w:rtl w:val="true"/>
        </w:rPr>
        <w:t>للقیام فی موضع القعود أو العکس، بل لکل زیادة و نقیصة لم تذکر فی محل التدارک</w:t>
      </w:r>
      <w:bookmarkEnd w:id="152"/>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للقیام</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عدم الوجوب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الموارد الأربعة المذکورة فی هذا القسم، وإن کان الأقوی عدم الوجوب فی الأخیرین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الوجوب لذلک ولکلّ زیادة ونقیصة،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بل لایخلو عدم الوجوب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کالقیام إلی الخامسة والقعود حال القراءة،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القعود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 عکسه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الآملی، 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العکس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فیهما، خصوصاً فی الأوّل إذا کان فی موضع التشهّد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والأظهر عدم الوجوب لکلّ زیادة ونقیصة، ورعایة الاحتیاط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فیهما وفی کلّ زیادة ونقیصة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 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تلبّس مع ذلک بقراءة أو تسبیح أو نحوهما لا مطلقاً، وتجب سجدتا السهو للعلم الإجمالی بأنّه إمّا زاد أو نقص فی صلاته، وکانت الزیادة والنقیصة غیر مبطلتین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w:t>
      </w:r>
    </w:p>
    <w:p>
      <w:pPr>
        <w:pStyle w:val="BookText"/>
        <w:rPr/>
      </w:pPr>
      <w:r>
        <w:rPr>
          <w:rFonts w:ascii="Amiri" w:hAnsi="Amiri" w:eastAsia="Amiri" w:cs="Amiri"/>
          <w:color w:val="111111"/>
          <w:sz w:val="28"/>
          <w:sz w:val="28"/>
          <w:szCs w:val="28"/>
          <w:rtl w:val="true"/>
          <w:lang w:bidi="ar-SA"/>
        </w:rPr>
        <w:t>لکلّ</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عدمه لایخلو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عدا الخمسة الاُولی، وزیادة القیام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الشاهرودی، الرفیعی،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الوجوب له، والاحتیاط مطلوب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ومنه یعلم أ نّه احتیاط بالنسبة لِما سَبقَ، ویأتی فی الفروع المشابهة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الوجوب لکلّ زیادة ونقیصة مع جمیع المتفرّعات الّتی ذکرت فی هذه المسألة وما بعدها،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الاستحبابی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ونقیصة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 الإصطهباناتی، مهدی الشیرازی، البجنوردی، أحمد الخونساری،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استحباب السجود لکلّ زیادة ونقیصة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الموارد الخمسة، وعلی الأولی فی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الوجوب لذلک، وإن کان أحوط، لا سیّما للنقیصة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فیما عدا الستّة، وإن کان الأظهر الاستحباب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الراجح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لکنّ الأقوی الاستحباب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وجوب السجود لکلّ زیادة ونقیصة، نعم، یستحبّ، ولا تصدق الزیادة علی المستحبّات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فیهما، وإن کان العدم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یذکرها فی محلّ التدارک، وأمّا النقیصة مع</w:t>
      </w:r>
    </w:p>
    <w:p>
      <w:pPr>
        <w:pStyle w:val="BookText"/>
        <w:rPr/>
      </w:pPr>
      <w:r>
        <w:rPr>
          <w:rFonts w:ascii="IRNazanin" w:hAnsi="IRNazanin" w:eastAsia="IRNazanin"/>
          <w:color w:val="111111"/>
          <w:sz w:val="28"/>
          <w:sz w:val="28"/>
          <w:szCs w:val="28"/>
          <w:rtl w:val="true"/>
          <w:lang w:bidi="fa-IR"/>
        </w:rPr>
        <w:t>التدارک فلا توجب، والزیادة أعمّ من أن تکون من الأجزاء الواجبة أو المستحبّة</w:t>
      </w:r>
      <w:r>
        <w:rPr>
          <w:rStyle w:val="FootnoteAnchor"/>
          <w:rtl w:val="true"/>
        </w:rPr>
        <w:footnoteReference w:id="149"/>
      </w:r>
      <w:r>
        <w:rPr>
          <w:rFonts w:ascii="IRNazanin" w:hAnsi="IRNazanin" w:eastAsia="IRNazanin"/>
          <w:color w:val="111111"/>
          <w:sz w:val="28"/>
          <w:sz w:val="28"/>
          <w:szCs w:val="28"/>
          <w:rtl w:val="true"/>
          <w:lang w:bidi="fa-IR"/>
        </w:rPr>
        <w:t>، کما</w:t>
      </w:r>
      <w:r>
        <w:rPr>
          <w:rStyle w:val="FootnoteAnchor"/>
          <w:rtl w:val="true"/>
        </w:rPr>
        <w:footnoteReference w:id="150"/>
      </w:r>
      <w:r>
        <w:rPr>
          <w:rFonts w:ascii="IRNazanin" w:hAnsi="IRNazanin" w:eastAsia="IRNazanin"/>
          <w:color w:val="111111"/>
          <w:sz w:val="28"/>
          <w:sz w:val="28"/>
          <w:szCs w:val="28"/>
          <w:rtl w:val="true"/>
          <w:lang w:bidi="fa-IR"/>
        </w:rPr>
        <w:t>إذا قنت فی الرکعة الاُولی مثلاً أو فی غیر محلّه من الثانیة، ومثل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محلّه، لا مثل التکبیر أو التسبیح إلاّ إذا صدق علیه الزیادة، کما إذا کبّر بقصد تکبیر الرکوع فی غیر محلّه فإنّ الظاهر صدق الزیادة علیه، کما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المدار علی صدق الزیادة، وأمّا نقیصة المستحبّات فلا توجب، حتّی مثل القنوت، وإن کان الأحوط</w:t>
      </w:r>
      <w:r>
        <w:rPr>
          <w:rStyle w:val="FootnoteAnchor"/>
          <w:rtl w:val="true"/>
        </w:rPr>
        <w:footnoteReference w:id="151"/>
      </w:r>
      <w:r>
        <w:rPr>
          <w:rFonts w:ascii="IRNazanin" w:hAnsi="IRNazanin" w:eastAsia="IRNazanin"/>
          <w:color w:val="111111"/>
          <w:sz w:val="28"/>
          <w:sz w:val="28"/>
          <w:szCs w:val="28"/>
          <w:rtl w:val="true"/>
          <w:lang w:bidi="fa-IR"/>
        </w:rPr>
        <w:t>عدم</w:t>
      </w:r>
      <w:r>
        <w:rPr>
          <w:rStyle w:val="FootnoteAnchor"/>
          <w:rtl w:val="true"/>
        </w:rPr>
        <w:footnoteReference w:id="152"/>
      </w:r>
      <w:r>
        <w:rPr>
          <w:rFonts w:ascii="IRNazanin" w:hAnsi="IRNazanin" w:eastAsia="IRNazanin"/>
          <w:color w:val="111111"/>
          <w:sz w:val="28"/>
          <w:sz w:val="28"/>
          <w:szCs w:val="28"/>
          <w:rtl w:val="true"/>
          <w:lang w:bidi="fa-IR"/>
        </w:rPr>
        <w:t>الترک فی مثله إذا کان من عادته</w:t>
      </w:r>
      <w:r>
        <w:rPr>
          <w:rStyle w:val="FootnoteAnchor"/>
          <w:rtl w:val="true"/>
        </w:rPr>
        <w:footnoteReference w:id="153"/>
      </w:r>
      <w:r>
        <w:rPr>
          <w:rFonts w:ascii="IRNazanin" w:hAnsi="IRNazanin" w:eastAsia="IRNazanin"/>
          <w:color w:val="111111"/>
          <w:sz w:val="28"/>
          <w:sz w:val="28"/>
          <w:szCs w:val="28"/>
          <w:rtl w:val="true"/>
          <w:lang w:bidi="fa-IR"/>
        </w:rPr>
        <w:t>الإتیان به دائماً، والأحوط</w:t>
      </w:r>
      <w:r>
        <w:rPr>
          <w:rStyle w:val="FootnoteAnchor"/>
          <w:rtl w:val="true"/>
        </w:rPr>
        <w:footnoteReference w:id="1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یکون الشکّ بدویّاً،وأمّا مع العلم الإجمالی فالأظهر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ترکه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مفتی الشیعة،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به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فیه الاستحباب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w:t>
      </w:r>
      <w:bookmarkStart w:id="153" w:name="pg13280_158163"/>
    </w:p>
    <w:p>
      <w:pPr>
        <w:pStyle w:val="BookText"/>
        <w:rPr/>
      </w:pPr>
      <w:bookmarkEnd w:id="153"/>
      <w:r>
        <w:rPr>
          <w:rFonts w:ascii="Amiri" w:hAnsi="Amiri" w:eastAsia="Amiri" w:cs="Amiri"/>
          <w:color w:val="111111"/>
          <w:sz w:val="28"/>
          <w:sz w:val="28"/>
          <w:szCs w:val="28"/>
          <w:rtl w:val="true"/>
          <w:lang w:bidi="ar-SA"/>
        </w:rPr>
        <w:t>الشکّ</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الأقوی عدم وجوبه ما لم یکن الشکّ طرفاً للعلم الإجمالی، وإلاّ فیجری علیه 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من العلم الإجمالی بینهما، لا من مجرّد 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جواز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الزیادة أو النقیصة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وعدمهما بأن لا یکون المورد من موارد العلم الإجمالی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وجوب السجود للعلم الإجمالی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زاد، أو نقص فی صلاته، وکانت الزیادة والنقیصة غیر مبطلتین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وجوبه؛ للشکّ فی إحداهما، ولا فیهما معاً ما لم یکن مقروناً بالعلم الإجمالی بوقوع إحداهما مع کون الصلاة محکومة بالصحّة، فإنّه لا یُترک الاحتیاط بالإتیان به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1917474_2322387425"/>
      <w:bookmarkStart w:id="155" w:name="_Toc56"/>
      <w:bookmarkEnd w:id="154"/>
      <w:r>
        <w:rPr>
          <w:rtl w:val="true"/>
        </w:rPr>
        <w:t>وجوب تکرار سجود السهو بتکرر الموجب، من نوع واحد کان أو من أنواع، والکلام الواحد موجب واحد</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تکرّره بتکرّر الموجب</w:t>
      </w:r>
      <w:r>
        <w:rPr>
          <w:rStyle w:val="FootnoteAnchor"/>
          <w:rtl w:val="true"/>
        </w:rPr>
        <w:footnoteReference w:id="156"/>
      </w:r>
      <w:r>
        <w:rPr>
          <w:rFonts w:ascii="IRNazanin" w:hAnsi="IRNazanin" w:eastAsia="IRNazanin"/>
          <w:color w:val="111111"/>
          <w:sz w:val="28"/>
          <w:sz w:val="28"/>
          <w:szCs w:val="28"/>
          <w:rtl w:val="true"/>
          <w:lang w:bidi="fa-IR"/>
        </w:rPr>
        <w:t>، سواء کان من نوع واحد، أو أنواع، والکلام الواحد موجب واحد</w:t>
      </w:r>
      <w:r>
        <w:rPr>
          <w:rStyle w:val="FootnoteAnchor"/>
          <w:rtl w:val="true"/>
        </w:rPr>
        <w:footnoteReference w:id="157"/>
      </w:r>
      <w:r>
        <w:rPr>
          <w:rFonts w:ascii="IRNazanin" w:hAnsi="IRNazanin" w:eastAsia="IRNazanin"/>
          <w:color w:val="111111"/>
          <w:sz w:val="28"/>
          <w:sz w:val="28"/>
          <w:szCs w:val="28"/>
          <w:rtl w:val="true"/>
          <w:lang w:bidi="fa-IR"/>
        </w:rPr>
        <w:t>وإن طال، نعم، إن تذکّر ثمّ عاد تکرّر، والصیغ الثلاث للسلام موجب واحد، وإن کان الأحوط</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یُترک الاحتیاط بإتیانها مرّةً بنیّة ما فی الذمّة، أعمّ من أن تکون لهما مجموعاً أو للواحدة، ومرّتین للصیغتین لکلّ صیغة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bookmarkStart w:id="156" w:name="pg13280_158164"/>
    </w:p>
    <w:p>
      <w:pPr>
        <w:pStyle w:val="BookText"/>
        <w:rPr/>
      </w:pPr>
      <w:bookmarkEnd w:id="156"/>
      <w:r>
        <w:rPr>
          <w:rFonts w:ascii="Amiri" w:hAnsi="Amiri" w:eastAsia="Amiri" w:cs="Amiri"/>
          <w:color w:val="111111"/>
          <w:sz w:val="28"/>
          <w:sz w:val="28"/>
          <w:szCs w:val="28"/>
          <w:rtl w:val="true"/>
          <w:lang w:bidi="ar-SA"/>
        </w:rPr>
        <w:t>التعدّد</w:t>
      </w: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یسجد سجدتَی السهو مرّةً بقصد الأعمّ من أن یکون للمجموع أو للواحدة، ثمّ مرّتین للصیغتین الأخیرتین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نوی بواحد منها ما فی الذمّة، وإلاّ لم یکن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فیعمل بمقتضی تعدّد الموجب بعد العمل بمقتضی وحدته، أو یسجد السهو مرّة بقصد ما فی الذمّة، أعمّ من أن یکون لواحدٍ معیّنٍ من الصیغ أو لجمیعها، ثمّ مرّتین للأخیرین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یأتی بهما أوّلاً بقصد الأعمّ من المجموع أو الأوّل، ثمّ مرّتین للأخیرتین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نوی بواحد منها ما فی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المتعیّن علی مختاره أن یأتی بسجدتین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للاُولی من حیث إنّها زیادة جزء من التشهّد، ومرّة للأخیرتین من حیث السلام الواقع فی غیر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یکون أحوط إذا قصد بواحدة ما فی ذمّته من المجموع أو إحدی الصیغ، وبالمرّتین للصیغتین الباقیتین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یسجدهما تارةً بقصد الأعمّ من المجموع أو المرّة، واُخری مرّتین للأخیرتین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ونقصان التسبیحات الأربع موجب واحد، بل وکذلک زیادتها،</w:t>
      </w:r>
    </w:p>
    <w:p>
      <w:pPr>
        <w:pStyle w:val="BookText"/>
        <w:rPr/>
      </w:pPr>
      <w:r>
        <w:rPr>
          <w:rFonts w:ascii="IRNazanin" w:hAnsi="IRNazanin" w:eastAsia="IRNazanin"/>
          <w:color w:val="111111"/>
          <w:sz w:val="28"/>
          <w:sz w:val="28"/>
          <w:szCs w:val="28"/>
          <w:rtl w:val="true"/>
          <w:lang w:bidi="fa-IR"/>
        </w:rPr>
        <w:t>وإن أتی بها ثلاث</w:t>
      </w:r>
      <w:r>
        <w:rPr>
          <w:rStyle w:val="FootnoteAnchor"/>
          <w:rtl w:val="true"/>
        </w:rPr>
        <w:footnoteReference w:id="160"/>
      </w:r>
      <w:r>
        <w:rPr>
          <w:rFonts w:ascii="Amiri" w:hAnsi="Amiri" w:eastAsia="Amiri" w:cs="Amiri"/>
          <w:color w:val="111111"/>
          <w:sz w:val="28"/>
          <w:sz w:val="28"/>
          <w:szCs w:val="28"/>
          <w:rtl w:val="true"/>
          <w:lang w:bidi="ar-SA"/>
        </w:rPr>
        <w:t>مرّات</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1917476_2322387425"/>
      <w:bookmarkStart w:id="158" w:name="_Toc57"/>
      <w:bookmarkEnd w:id="157"/>
      <w:r>
        <w:rPr>
          <w:rtl w:val="true"/>
        </w:rPr>
        <w:t>فیما لو سها عن سجدة واحدة من الرکعة الأولی مثلاً وقام وقرأ وقنت وکبر للرکوع فتذکر قبل الرکوع</w:t>
      </w:r>
      <w:bookmarkEnd w:id="15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سها عن سجدة واحدة من الرکعة الاُولی مثلاً وقام وقرأ الحمد والسورة وقنت وکبّر للرکوع، فتذکّر قبل أن یدخل فی الرکوع </w:t>
      </w:r>
    </w:p>
    <w:p>
      <w:pPr>
        <w:pStyle w:val="BookText"/>
        <w:rPr/>
      </w:pPr>
      <w:r>
        <w:rPr>
          <w:rFonts w:ascii="IRNazanin" w:hAnsi="IRNazanin" w:eastAsia="IRNazanin"/>
          <w:color w:val="111111"/>
          <w:sz w:val="28"/>
          <w:sz w:val="28"/>
          <w:szCs w:val="28"/>
          <w:rtl w:val="true"/>
          <w:lang w:bidi="fa-IR"/>
        </w:rPr>
        <w:t>وجب العود للتدارک، وعلیه سجود السهو</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 مرّات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رعایة ما سنذکره فی المسألة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مرّة واحدة، وقد عرفت أنّ المستحبّات لا توجب شیئاً لا فی حال الانفراد ولا فی حال الانضمام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وجوبه إلاّ مرّة واحدة؛ للقیام فی موضع القعود بناءً علی وجوبه لأجله، وکذا فی الفرع التالی، نعم، الأحوط ما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السجدة للقیام فبالاحتیاط اللازم، وفی غیره استحباباً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کون الملاک تعدّد الأسباب، لا تعدّد السهو، کما یُتراءی من بعض الأصحاب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وفیما بعده،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مرّة واحدة للقیام، والأحوط له أن ینوی بها ما فی ذمّته، وکذا فی الفرض الثانی من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مرّة واحدة، وکذا ما بعده، وکذا کلّ نظیر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الحکم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ولو مرّة واحدة،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ومرّةً للقیام، ومرّةً للحمد، ومرّةً للسورة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ومرّةً للقنوت،</w:t>
      </w:r>
      <w:bookmarkStart w:id="159" w:name="pg13280_158166"/>
    </w:p>
    <w:p>
      <w:pPr>
        <w:pStyle w:val="BookText"/>
        <w:rPr/>
      </w:pPr>
      <w:bookmarkEnd w:id="159"/>
      <w:r>
        <w:rPr>
          <w:rFonts w:ascii="Amiri" w:hAnsi="Amiri" w:eastAsia="Amiri" w:cs="Amiri"/>
          <w:color w:val="111111"/>
          <w:sz w:val="28"/>
          <w:sz w:val="28"/>
          <w:szCs w:val="28"/>
          <w:rtl w:val="true"/>
          <w:lang w:bidi="ar-SA"/>
        </w:rPr>
        <w:t>ومرّةً لتکبیر الرکوع، وهکذا یتکرّر خمس مرّات</w:t>
      </w:r>
      <w:r>
        <w:rPr>
          <w:rStyle w:val="FootnoteAnchor"/>
          <w:rtl w:val="true"/>
        </w:rPr>
        <w:footnoteReference w:id="163"/>
      </w:r>
      <w:r>
        <w:rPr>
          <w:rFonts w:ascii="IRNazanin" w:hAnsi="IRNazanin" w:eastAsia="IRNazanin"/>
          <w:color w:val="111111"/>
          <w:sz w:val="28"/>
          <w:sz w:val="28"/>
          <w:szCs w:val="28"/>
          <w:rtl w:val="true"/>
          <w:lang w:bidi="fa-IR"/>
        </w:rPr>
        <w:t>لو ترک التشهّد وقام وأتی بالتسبیحات، والاستغفار بعدها، وکبّر للرکوع فتذکّر</w:t>
      </w:r>
      <w:r>
        <w:rPr>
          <w:rFonts w:eastAsia="IRNazanin" w:cs="IRNazanin"/>
          <w:color w:val="111111"/>
          <w:sz w:val="28"/>
          <w:szCs w:val="28"/>
          <w:rtl w:val="true"/>
          <w:lang w:bidi="fa-IR"/>
        </w:rPr>
        <w:t>.</w:t>
      </w:r>
    </w:p>
    <w:p>
      <w:pPr>
        <w:pStyle w:val="Heading3"/>
        <w:numPr>
          <w:ilvl w:val="2"/>
          <w:numId w:val="1"/>
        </w:numPr>
        <w:rPr/>
      </w:pPr>
      <w:bookmarkStart w:id="160" w:name="__RefHeading___Toc1917478_2322387425"/>
      <w:bookmarkStart w:id="161" w:name="_Toc58"/>
      <w:bookmarkEnd w:id="160"/>
      <w:r>
        <w:rPr>
          <w:rtl w:val="true"/>
        </w:rPr>
        <w:t>لا یجب فی سجود السهو تعیین السبب ولو مع التعدد، ولا الترتیب فی أسبابه</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فیه تعیین السبب ولو مع التعدّد</w:t>
      </w:r>
      <w:r>
        <w:rPr>
          <w:rStyle w:val="FootnoteAnchor"/>
          <w:rtl w:val="true"/>
        </w:rPr>
        <w:footnoteReference w:id="164"/>
      </w:r>
      <w:r>
        <w:rPr>
          <w:rFonts w:ascii="IRNazanin" w:hAnsi="IRNazanin" w:eastAsia="IRNazanin"/>
          <w:color w:val="111111"/>
          <w:sz w:val="28"/>
          <w:sz w:val="28"/>
          <w:szCs w:val="28"/>
          <w:rtl w:val="true"/>
          <w:lang w:bidi="fa-IR"/>
        </w:rPr>
        <w:t>، کما أ نّه لا یجب</w:t>
      </w:r>
      <w:r>
        <w:rPr>
          <w:rStyle w:val="FootnoteAnchor"/>
          <w:rtl w:val="true"/>
        </w:rPr>
        <w:footnoteReference w:id="165"/>
      </w:r>
      <w:r>
        <w:rPr>
          <w:rFonts w:ascii="IRNazanin" w:hAnsi="IRNazanin" w:eastAsia="IRNazanin"/>
          <w:color w:val="111111"/>
          <w:sz w:val="28"/>
          <w:sz w:val="28"/>
          <w:szCs w:val="28"/>
          <w:rtl w:val="true"/>
          <w:lang w:bidi="fa-IR"/>
        </w:rPr>
        <w:t>الترتیب</w:t>
      </w:r>
      <w:r>
        <w:rPr>
          <w:rStyle w:val="FootnoteAnchor"/>
          <w:rtl w:val="true"/>
        </w:rPr>
        <w:footnoteReference w:id="166"/>
      </w:r>
      <w:r>
        <w:rPr>
          <w:rFonts w:ascii="IRNazanin" w:hAnsi="IRNazanin" w:eastAsia="IRNazanin"/>
          <w:color w:val="111111"/>
          <w:sz w:val="28"/>
          <w:sz w:val="28"/>
          <w:szCs w:val="28"/>
          <w:rtl w:val="true"/>
          <w:lang w:bidi="fa-IR"/>
        </w:rPr>
        <w:t>فیه بترتیب أسبابه علی الأقوی، أمّا بینه وبین الأجزاء المنسیّة والرکعات الاحتیاطیّة فهو موءخّر</w:t>
      </w:r>
      <w:r>
        <w:rPr>
          <w:rStyle w:val="FootnoteAnchor"/>
          <w:rtl w:val="true"/>
        </w:rPr>
        <w:footnoteReference w:id="167"/>
      </w:r>
      <w:r>
        <w:rPr>
          <w:rFonts w:ascii="IRNazanin" w:hAnsi="IRNazanin" w:eastAsia="IRNazanin"/>
          <w:color w:val="111111"/>
          <w:sz w:val="28"/>
          <w:sz w:val="28"/>
          <w:szCs w:val="28"/>
          <w:rtl w:val="true"/>
          <w:lang w:bidi="fa-IR"/>
        </w:rPr>
        <w:t>عنها</w:t>
      </w:r>
      <w:r>
        <w:rPr>
          <w:rStyle w:val="FootnoteAnchor"/>
          <w:rtl w:val="true"/>
        </w:rPr>
        <w:footnoteReference w:id="168"/>
      </w:r>
      <w:r>
        <w:rPr>
          <w:rFonts w:ascii="Amiri" w:hAnsi="Amiri" w:eastAsia="Amiri" w:cs="Amiri"/>
          <w:color w:val="111111"/>
          <w:sz w:val="28"/>
          <w:sz w:val="28"/>
          <w:szCs w:val="28"/>
          <w:rtl w:val="true"/>
          <w:lang w:bidi="ar-SA"/>
        </w:rPr>
        <w:t>، کما مرّ</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أنّ الأظهر التخییر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Heading3"/>
        <w:numPr>
          <w:ilvl w:val="2"/>
          <w:numId w:val="1"/>
        </w:numPr>
        <w:rPr/>
      </w:pPr>
      <w:bookmarkStart w:id="162" w:name="__RefHeading___Toc1917480_2322387425"/>
      <w:bookmarkStart w:id="163" w:name="_Toc59"/>
      <w:bookmarkEnd w:id="162"/>
      <w:r>
        <w:rPr>
          <w:rtl w:val="true"/>
        </w:rPr>
        <w:t>حکم ما لو سجد سجود السهو للکلام فبان أن الموجب غیره</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سجد للکلام فبان أنّ الموجب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علی وجه التقیید</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 تجب الإعادة، وإن کان علی وجه التقیید إذا فرض حصول قصد القربة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وجبت </w:t>
      </w:r>
      <w:r>
        <w:rPr>
          <w:rFonts w:eastAsia="IRNazanin" w:cs="IRNazanin"/>
          <w:color w:val="111111"/>
          <w:sz w:val="28"/>
          <w:szCs w:val="28"/>
          <w:rtl w:val="true"/>
          <w:lang w:bidi="fa-IR"/>
        </w:rPr>
        <w:t>. . . . . .</w:t>
      </w:r>
      <w:bookmarkStart w:id="164" w:name="pg13280_158167"/>
    </w:p>
    <w:p>
      <w:pPr>
        <w:pStyle w:val="BookText"/>
        <w:rPr/>
      </w:pPr>
      <w:bookmarkEnd w:id="164"/>
      <w:r>
        <w:rPr>
          <w:rFonts w:ascii="Amiri" w:hAnsi="Amiri" w:eastAsia="Amiri" w:cs="Amiri"/>
          <w:color w:val="111111"/>
          <w:sz w:val="28"/>
          <w:sz w:val="28"/>
          <w:szCs w:val="28"/>
          <w:rtl w:val="true"/>
          <w:lang w:bidi="ar-SA"/>
        </w:rPr>
        <w:t>الإعادة</w:t>
      </w:r>
      <w:r>
        <w:rPr>
          <w:rStyle w:val="FootnoteAnchor"/>
          <w:rtl w:val="true"/>
        </w:rPr>
        <w:footnoteReference w:id="1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الاکتفاء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تجب، ولا فرق بین التقیید والتوصیف من حیث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لایخلو من الإشکال، وتقدّم الکلام فی موارد التقیید فی الحواشی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نّها لا تجب، ولا أثر للتقیید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رجع إلی عدم الأمر وعدم قصد القربة فیما هو المکلّف به فعلاً، وإلاّ فلا تجب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وجوب الإعادة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وجوبهما، کما مرّ فی نظائر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من باب الاشتباه فی التطبیق أجزأ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القصد الأصلی امتثال الأمر الفعلی الواقعی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یُجزئ لو شکّ فی أ نّه کان علی وجه التقیید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1917482_2322387425"/>
      <w:bookmarkStart w:id="166" w:name="_Toc60"/>
      <w:bookmarkEnd w:id="165"/>
      <w:r>
        <w:rPr>
          <w:rtl w:val="true"/>
        </w:rPr>
        <w:t>وجوب الإتیان والمبادرة بسجود السهو فوراً، فإن أخر عمداً عصی ولم یسقط</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الإتیان به فوراً</w:t>
      </w:r>
      <w:r>
        <w:rPr>
          <w:rStyle w:val="FootnoteAnchor"/>
          <w:rtl w:val="true"/>
        </w:rPr>
        <w:footnoteReference w:id="1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الآملی، 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فوراً عرفیّاً علی الأحوط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عدم الفصل بینه وبین الصلاة بالمنافی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فإن أخّر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عمداً عصی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ولم یسقط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وجبت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w:t>
      </w:r>
      <w:bookmarkStart w:id="167" w:name="pg13280_158168"/>
    </w:p>
    <w:p>
      <w:pPr>
        <w:pStyle w:val="BookText"/>
        <w:rPr/>
      </w:pPr>
      <w:bookmarkEnd w:id="167"/>
      <w:r>
        <w:rPr>
          <w:rFonts w:ascii="Amiri" w:hAnsi="Amiri" w:eastAsia="Amiri" w:cs="Amiri"/>
          <w:color w:val="111111"/>
          <w:sz w:val="28"/>
          <w:sz w:val="28"/>
          <w:szCs w:val="28"/>
          <w:rtl w:val="true"/>
          <w:lang w:bidi="ar-SA"/>
        </w:rPr>
        <w:t>المبادرة</w:t>
      </w:r>
      <w:r>
        <w:rPr>
          <w:rStyle w:val="FootnoteAnchor"/>
          <w:rtl w:val="true"/>
        </w:rPr>
        <w:footnoteReference w:id="173"/>
      </w:r>
      <w:r>
        <w:rPr>
          <w:rFonts w:ascii="IRNazanin" w:hAnsi="IRNazanin" w:eastAsia="IRNazanin"/>
          <w:color w:val="111111"/>
          <w:sz w:val="28"/>
          <w:sz w:val="28"/>
          <w:szCs w:val="28"/>
          <w:rtl w:val="true"/>
          <w:lang w:bidi="fa-IR"/>
        </w:rPr>
        <w:t>إلیه</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وهکذا، ولو نسیه أتی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تذکّر وإن مضت أیّام، ولا یجب إعادة الصلاة، بل لو ترکه أصلاً لم تبطل 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1917484_2322387425"/>
      <w:bookmarkStart w:id="169" w:name="_Toc61"/>
      <w:bookmarkEnd w:id="168"/>
      <w:r>
        <w:rPr>
          <w:rtl w:val="true"/>
        </w:rPr>
        <w:t>فی کیفیة سجود السهو و صیغته</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ینوی ویضع جبهته علی الأرض أو غیرها ممّا یصحّ السجود علیه</w:t>
      </w:r>
      <w:r>
        <w:rPr>
          <w:rStyle w:val="FootnoteAnchor"/>
          <w:rtl w:val="true"/>
        </w:rPr>
        <w:footnoteReference w:id="175"/>
      </w:r>
      <w:r>
        <w:rPr>
          <w:rFonts w:ascii="IRNazanin" w:hAnsi="IRNazanin" w:eastAsia="IRNazanin"/>
          <w:color w:val="111111"/>
          <w:sz w:val="28"/>
          <w:sz w:val="28"/>
          <w:szCs w:val="28"/>
          <w:rtl w:val="true"/>
          <w:lang w:bidi="fa-IR"/>
        </w:rPr>
        <w:t>، ویقول</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عدم وجوب الذکر فیه، وإن کان الأحوط الإتیان بإحدی الصیغ الثلاث، ولا سیّما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تعیین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اختیار الأخیرة، وعلی فرض الإتیان بغیرها لابدّ من الجمع بین الاُولَیَین، مع الإتیان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مع الظاهر، واُخری مع الضمیر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وصلّی اللّه علی محمّدٍ وآله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 محمدٍ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الذکر الأخیر أوفق بالاحتیاط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الصیغة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یتخیّر بین الصیغتین الأخیرتین، فإذا اختار الاُولی منهما فعلیه أن یجمع بین ما ذکره فی المتن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وبین ما فی الفقیه والتهذیب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وصلّی اللّه علی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اختار الصیغة الثانیة فعلیه أن یأتی بها بدون الواو مرّة کما فی المتن،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النبیّ ورحمة اللّه وبرکاته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الواو مرّةً اُخری فیقول کما فی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علیک أیُّها النبیّ ورحمة اللّه وبرکاته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أوفق بالاحتیاط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اللهُمَّ صلِّ علی محمّدٍ وآل</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یقول</w:t>
      </w:r>
      <w:r>
        <w:rPr>
          <w:rStyle w:val="FootnoteAnchor"/>
          <w:rtl w:val="true"/>
        </w:rPr>
        <w:footnoteReference w:id="1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هذا مع وصل الجملتین بإسقاط همزة السلام، أو الجمع بین الصلاتین بقصد 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اختیاره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هذا الذکر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والأحوط اختیار هذا الذکر وإتیانه مرّةً بدون ذکر الواو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واُخری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اختیار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الأحوط، بل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النبیُّ ورحمةُ اللّه‌ِ وبرکاتُهُ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ثمّ یرفع رأسه ویسجد مرّة اُخری، ویقول ما ذکر،</w:t>
      </w:r>
      <w:bookmarkStart w:id="170" w:name="pg13280_158170"/>
    </w:p>
    <w:p>
      <w:pPr>
        <w:pStyle w:val="BookText"/>
        <w:rPr/>
      </w:pPr>
      <w:bookmarkEnd w:id="170"/>
      <w:r>
        <w:rPr>
          <w:rFonts w:ascii="Amiri" w:hAnsi="Amiri" w:eastAsia="Amiri" w:cs="Amiri"/>
          <w:color w:val="111111"/>
          <w:sz w:val="28"/>
          <w:sz w:val="28"/>
          <w:szCs w:val="28"/>
          <w:rtl w:val="true"/>
          <w:lang w:bidi="ar-SA"/>
        </w:rPr>
        <w:t>ویتشهّد</w:t>
      </w:r>
      <w:r>
        <w:rPr>
          <w:rStyle w:val="FootnoteAnchor"/>
          <w:rtl w:val="true"/>
        </w:rPr>
        <w:footnoteReference w:id="178"/>
      </w:r>
      <w:r>
        <w:rPr>
          <w:rFonts w:ascii="Amiri" w:hAnsi="Amiri" w:eastAsia="Amiri" w:cs="Amiri"/>
          <w:color w:val="111111"/>
          <w:sz w:val="28"/>
          <w:sz w:val="28"/>
          <w:szCs w:val="28"/>
          <w:rtl w:val="true"/>
          <w:lang w:bidi="ar-SA"/>
        </w:rPr>
        <w:t>ویسلّم</w:t>
      </w:r>
      <w:r>
        <w:rPr>
          <w:rStyle w:val="FootnoteAnchor"/>
          <w:rtl w:val="true"/>
        </w:rPr>
        <w:footnoteReference w:id="179"/>
      </w:r>
      <w:r>
        <w:rPr>
          <w:rFonts w:ascii="IRNazanin" w:hAnsi="IRNazanin" w:eastAsia="IRNazanin"/>
          <w:color w:val="111111"/>
          <w:sz w:val="28"/>
          <w:sz w:val="28"/>
          <w:szCs w:val="28"/>
          <w:rtl w:val="true"/>
          <w:lang w:bidi="fa-IR"/>
        </w:rPr>
        <w:t>، ویکفی فی تسلیمه</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والأولی 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مفتی الشیعة</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1917486_2322387425"/>
      <w:bookmarkStart w:id="172" w:name="_Toc62"/>
      <w:bookmarkEnd w:id="171"/>
      <w:r>
        <w:rPr>
          <w:rtl w:val="true"/>
        </w:rPr>
        <w:t>التخییر فی إتیان تشهد سجود السهو بالتسهد المتعارف، أو الخفیف</w:t>
      </w:r>
      <w:bookmarkEnd w:id="172"/>
    </w:p>
    <w:p>
      <w:pPr>
        <w:pStyle w:val="BookText"/>
        <w:rPr/>
      </w:pPr>
      <w:r>
        <w:rPr>
          <w:rFonts w:ascii="Amiri" w:hAnsi="Amiri" w:eastAsia="Amiri" w:cs="Amiri"/>
          <w:color w:val="111111"/>
          <w:sz w:val="28"/>
          <w:sz w:val="28"/>
          <w:szCs w:val="28"/>
          <w:rtl w:val="true"/>
          <w:lang w:bidi="ar-SA"/>
        </w:rPr>
        <w:t>وأمّا التشهّد فمخیّر</w:t>
      </w:r>
      <w:r>
        <w:rPr>
          <w:rStyle w:val="FootnoteAnchor"/>
          <w:rtl w:val="true"/>
        </w:rPr>
        <w:footnoteReference w:id="182"/>
      </w:r>
      <w:r>
        <w:rPr>
          <w:rFonts w:ascii="Amiri" w:hAnsi="Amiri" w:eastAsia="Amiri" w:cs="Amiri"/>
          <w:color w:val="111111"/>
          <w:sz w:val="28"/>
          <w:sz w:val="28"/>
          <w:szCs w:val="28"/>
          <w:rtl w:val="true"/>
          <w:lang w:bidi="ar-SA"/>
        </w:rPr>
        <w:t>بین التشهّد</w:t>
      </w:r>
      <w:r>
        <w:rPr>
          <w:rStyle w:val="FootnoteAnchor"/>
          <w:rtl w:val="true"/>
        </w:rPr>
        <w:footnoteReference w:id="183"/>
      </w:r>
      <w:r>
        <w:rPr>
          <w:rFonts w:ascii="IRNazanin" w:hAnsi="IRNazanin" w:eastAsia="IRNazanin"/>
          <w:color w:val="111111"/>
          <w:sz w:val="28"/>
          <w:sz w:val="28"/>
          <w:szCs w:val="28"/>
          <w:rtl w:val="true"/>
          <w:lang w:bidi="fa-IR"/>
        </w:rPr>
        <w:t>المتعارف</w:t>
      </w:r>
      <w:r>
        <w:rPr>
          <w:rStyle w:val="FootnoteAnchor"/>
          <w:rtl w:val="true"/>
        </w:rPr>
        <w:footnoteReference w:id="1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والتشهّد الخفیف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الأحوط بل الأقوی أن یأتی بالتشهّد المتعارف،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شَریکَ لَه، وَأشْهَدُ أنَّ مُحَمّداً عَبْدُهُ وَرَسُولُه، اللهُمّ صَلِّ عَلی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ووصفه بالخفیف فی النصوص بلحاظ خلوّه من الزیادات المندوبة الّتی یستحبّ أن یؤتی بها فی تشهّد الصلاة، ومن ذلک یظهر أنّ هذا المتعارف هو المتعیّن فی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أشهد أنَّ محمّداً رسول اللّه، اللهُمّ صلِّ علی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الاقتصار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هو التشهّد المتعارف، لکن مع الإتیان بما زاد علی أصل الشهادتین والصلاة بقصد 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التشهّد المتعارف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 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لو لم یکن الأقوی التشهّد بالمتعارف، الخالی عن الزیادات المذکورة فی کتب الآداب هنا وفی تشهّد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التشهّد المتعارف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الذی لا ینبغی ترکه هو التشهّد والسلام المتعارفَین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لو لم یکن أقوی التشهّد المتعارف، وکذلک فی تشهّد الصلاة،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بل الأظهر الإتیان بالتشهّد المتعارف، کما هو الحال فی تشهّد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هو التشهّد المتعارف، کما فی تشهّد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الخفیف</w:t>
      </w:r>
      <w:r>
        <w:rPr>
          <w:rStyle w:val="FootnoteAnchor"/>
          <w:rtl w:val="true"/>
        </w:rPr>
        <w:footnoteReference w:id="1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خلاف الاحتیاط فی المقامین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المتعارف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لکلٍّ من المتعارف والخفیف وجه لمراعاة الاحتیاط، وإن کان الأولی إتیان المتعارف بقصد القربة المطلقة، والأقوی کفایة الخفیف ولو بإسقاط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وإبدال لفظ الجلالة بالضمیر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محمّداً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اختیار المتعارف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علی خلاف الاحتیاط، وإنّما الاحتیاط فی الاقتصار علی التشهّد المتعارف دون الطویل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کما أنَّ فی تشهّد الصلاة أیضاً مخیّر بین القسمین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لکنّ</w:t>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186"/>
      </w:r>
      <w:r>
        <w:rPr>
          <w:rFonts w:ascii="IRNazanin" w:hAnsi="IRNazanin" w:eastAsia="IRNazanin"/>
          <w:color w:val="111111"/>
          <w:sz w:val="28"/>
          <w:sz w:val="28"/>
          <w:szCs w:val="28"/>
          <w:rtl w:val="true"/>
          <w:lang w:bidi="fa-IR"/>
        </w:rPr>
        <w:t>هناک</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الاحتیاط، کما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أ نّه 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الإصطهباناتی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هناک ولا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أیضاً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التشهّد المتعارف، کما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سابقاً، ولا یجب التکبیر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للسجود، وإن کان 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الأولی إتیانه رجاءً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نظفر له علی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أنّ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استحباباً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 المرعشی،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بل لایخلو من قوّة، بالإضافة إلی ما یجب فی السجود، والمنع عن المنافیات فیه وفی ما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مراعاة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ذلک 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 محمد رضا الگلپایگانی،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وجوب شیء ممّا یتوقّف مسمّی السجود علیه لایخلو من قوّة، نعم، لا یُترک الاحتیاط فی ترک السجود علی المأکول والملبوس، کما أنّ عدم وجوب الذکر سیّما المخصوص منه لایخلو من قوّة،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w:t>
      </w:r>
    </w:p>
    <w:p>
      <w:pPr>
        <w:pStyle w:val="BookText"/>
        <w:rPr/>
      </w:pPr>
      <w:r>
        <w:rPr>
          <w:rFonts w:ascii="IRNazanin" w:hAnsi="IRNazanin" w:eastAsia="IRNazanin"/>
          <w:color w:val="111111"/>
          <w:sz w:val="28"/>
          <w:sz w:val="28"/>
          <w:szCs w:val="28"/>
          <w:rtl w:val="true"/>
          <w:lang w:bidi="fa-IR"/>
        </w:rPr>
        <w:t>ما یعتبر</w:t>
      </w:r>
      <w:r>
        <w:rPr>
          <w:rStyle w:val="FootnoteAnchor"/>
          <w:rtl w:val="true"/>
        </w:rPr>
        <w:footnoteReference w:id="188"/>
      </w:r>
      <w:r>
        <w:rPr>
          <w:rFonts w:ascii="IRNazanin" w:hAnsi="IRNazanin" w:eastAsia="IRNazanin"/>
          <w:color w:val="111111"/>
          <w:sz w:val="28"/>
          <w:sz w:val="28"/>
          <w:szCs w:val="28"/>
          <w:rtl w:val="true"/>
          <w:lang w:bidi="fa-IR"/>
        </w:rPr>
        <w:t>فی سجود الصلاة</w:t>
      </w:r>
      <w:r>
        <w:rPr>
          <w:rStyle w:val="FootnoteAnchor"/>
          <w:rtl w:val="true"/>
        </w:rPr>
        <w:footnoteReference w:id="189"/>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الطهارة من الحدث والخبث، والستر، والاستقبال، وغیرها من الشرائط والموانع التی للصلاة، کالکلام والضحک فی الأثناء وغیرهما، فضلاً عمّا یجب فی خصوص</w:t>
      </w:r>
      <w:r>
        <w:rPr>
          <w:rStyle w:val="FootnoteAnchor"/>
          <w:rtl w:val="true"/>
        </w:rPr>
        <w:footnoteReference w:id="1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 فی اعتبار وضع المساجد، ووضع الجبهة علی ما یصحّ السجود علیه، وعدم علوّ الجبهة عن الموضع بأزید من لَبِنَة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السجود من الطمأنینة، ووضع سائر المساجد، ووضع الجبهة علی ما یصحّ السجود علیه، والانتصاب مطمئّناً بینهما، وإن کان فی وجوب ما عدا ما یتوقّف علیه اسم السجود وتعدّده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وکون المسجد غیر المأکول والملبوس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وضع سائر المساجد، وعدم جواز کون موضع الجبهة مأکولاً وملبوساً لایخلو من قوّة، واللّه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اعتبار وضع المساجد السبعة فیه، وکونه علی ما یصحّ السجود علیه، والمنع من المنافی فیه وفیما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 نعم، لا یُترک الاحتیاط بوضع الجبهة علی ما یصحّ السجود علیه،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 w:name="pg13280_158174"/>
    </w:p>
    <w:p>
      <w:pPr>
        <w:pStyle w:val="Heading3"/>
        <w:numPr>
          <w:ilvl w:val="2"/>
          <w:numId w:val="1"/>
        </w:numPr>
        <w:rPr/>
      </w:pPr>
      <w:bookmarkStart w:id="174" w:name="__RefHeading___Toc1917488_2322387425"/>
      <w:bookmarkStart w:id="175" w:name="_Toc63"/>
      <w:bookmarkEnd w:id="173"/>
      <w:bookmarkEnd w:id="174"/>
      <w:r>
        <w:rPr>
          <w:rtl w:val="true"/>
        </w:rPr>
        <w:t>عدم وجوب سجود السهو لو شک فی تحقق موجبه، و عکسه فی الزیادة و النقیصة</w:t>
      </w:r>
      <w:bookmarkEnd w:id="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تحقّق موجبه وعدمه لم یجب علیه، نعم، لو شکّ فی الزیادة</w:t>
      </w:r>
      <w:r>
        <w:rPr>
          <w:rStyle w:val="FootnoteAnchor"/>
          <w:rtl w:val="true"/>
        </w:rPr>
        <w:footnoteReference w:id="191"/>
      </w:r>
      <w:r>
        <w:rPr>
          <w:rFonts w:ascii="IRNazanin" w:hAnsi="IRNazanin" w:eastAsia="IRNazanin"/>
          <w:color w:val="111111"/>
          <w:sz w:val="28"/>
          <w:sz w:val="28"/>
          <w:szCs w:val="28"/>
          <w:rtl w:val="true"/>
          <w:lang w:bidi="fa-IR"/>
        </w:rPr>
        <w:t>أو النقیصة فالأحوط</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فیه الاستحباب،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إتیانه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سجود السهو للشکّ فی الزیادة أو النقیصة، وإنّما یجب للعلم الإجمالی بأنّه إمّا زاد فی صلاته، أو نقص، وکانت الزیادة والنقیصة غیر مبطلتین،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کما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 تفصیله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 نّه 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1917490_2322387425"/>
      <w:bookmarkStart w:id="177" w:name="_Toc64"/>
      <w:bookmarkEnd w:id="176"/>
      <w:r>
        <w:rPr>
          <w:rtl w:val="true"/>
        </w:rPr>
        <w:t>فیما لو شک فی إتیان سجود السهو بعد العلم بوجوبه</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إتیانه بعد العلم بوجوبه وجب وإن طالت المدّة، نعم، لا یبعد</w:t>
      </w:r>
      <w:r>
        <w:rPr>
          <w:rStyle w:val="FootnoteAnchor"/>
          <w:rtl w:val="true"/>
        </w:rPr>
        <w:footnoteReference w:id="1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 نعم، إذا کان الشکّ بعد فوات المبادرة فوجوب الإتیان به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w:t>
      </w:r>
      <w:bookmarkStart w:id="178" w:name="pg13280_158175"/>
    </w:p>
    <w:p>
      <w:pPr>
        <w:pStyle w:val="BookText"/>
        <w:rPr/>
      </w:pPr>
      <w:bookmarkEnd w:id="178"/>
      <w:r>
        <w:rPr>
          <w:rFonts w:ascii="IRNazanin" w:hAnsi="IRNazanin" w:eastAsia="IRNazanin"/>
          <w:color w:val="111111"/>
          <w:sz w:val="28"/>
          <w:sz w:val="28"/>
          <w:szCs w:val="28"/>
          <w:rtl w:val="true"/>
          <w:lang w:bidi="fa-IR"/>
        </w:rPr>
        <w:t>البناء</w:t>
      </w:r>
      <w:r>
        <w:rPr>
          <w:rStyle w:val="FootnoteAnchor"/>
          <w:rtl w:val="true"/>
        </w:rPr>
        <w:footnoteReference w:id="1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إلحاقُهُ بالصلاة غیر ظاهر،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إتیانه بعد خروج وقت الصلاة،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جدّاً؛ للشکّ فی کونه من الموءقّتات؛ کی یشمله عموم حیلولة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مهدی الشیرازی، الشاهرودی، الرفیعی، المیلانی، أحمد الخونساری، عبداللّه الشیرازی، الفانی، الآملی، السبزواری، الأراکی،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الأقرب وجوب إتیانه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واحتمال الإلحاق بالصلاة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ترکه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خارج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الوقت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917492_2322387425"/>
      <w:bookmarkStart w:id="180" w:name="_Toc65"/>
      <w:bookmarkEnd w:id="179"/>
      <w:r>
        <w:rPr>
          <w:rtl w:val="true"/>
        </w:rPr>
        <w:t>عدم وجوب سجود السهو فیما لو اعتقد وجوب الموجب و بعد السلام شک فیه</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اعتقد وجود الموجب ثمّ بعد السلام شکّ فیه لم یجب علیه</w:t>
      </w:r>
      <w:r>
        <w:rPr>
          <w:rFonts w:eastAsia="IRNazanin" w:cs="IRNazanin"/>
          <w:color w:val="111111"/>
          <w:sz w:val="28"/>
          <w:szCs w:val="28"/>
          <w:rtl w:val="true"/>
          <w:lang w:bidi="fa-IR"/>
        </w:rPr>
        <w:t>.</w:t>
      </w:r>
    </w:p>
    <w:p>
      <w:pPr>
        <w:pStyle w:val="Heading3"/>
        <w:numPr>
          <w:ilvl w:val="2"/>
          <w:numId w:val="1"/>
        </w:numPr>
        <w:rPr/>
      </w:pPr>
      <w:bookmarkStart w:id="181" w:name="__RefHeading___Toc1917494_2322387425"/>
      <w:bookmarkStart w:id="182" w:name="_Toc66"/>
      <w:bookmarkEnd w:id="181"/>
      <w:r>
        <w:rPr>
          <w:rtl w:val="true"/>
        </w:rPr>
        <w:t>البناء علی الأقل فیما لو علم بوجود الموجب و شک فی الأقل و الأکثر</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بوجود الموجب وشکّ فی الأقلّ والأکثر بنی علی الأقلّ</w:t>
      </w:r>
      <w:r>
        <w:rPr>
          <w:rStyle w:val="FootnoteAnchor"/>
          <w:rtl w:val="true"/>
        </w:rPr>
        <w:footnoteReference w:id="19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لم یکن طَرفَا العلمِ الشکّ فی الأکثر من رکعةٍ والأقلّ من اُخری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bookmarkStart w:id="183" w:name="pg13280_158176"/>
    </w:p>
    <w:p>
      <w:pPr>
        <w:pStyle w:val="Heading3"/>
        <w:numPr>
          <w:ilvl w:val="2"/>
          <w:numId w:val="1"/>
        </w:numPr>
        <w:rPr/>
      </w:pPr>
      <w:bookmarkStart w:id="184" w:name="__RefHeading___Toc1917496_2322387425"/>
      <w:bookmarkStart w:id="185" w:name="_Toc67"/>
      <w:bookmarkEnd w:id="183"/>
      <w:bookmarkEnd w:id="184"/>
      <w:r>
        <w:rPr>
          <w:rtl w:val="true"/>
        </w:rPr>
        <w:t>فیما لو علم نسیان جزء و شک بعد السلام بأنه تذکر قبل فوت محله و تدارکه أم لا</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نسیان جزءٍ وشکّ بعد السلام فی أ نّه هل تذکّر قبل فوت محلّه وتدارکه، أم لا؟ فالأحوط</w:t>
      </w:r>
      <w:r>
        <w:rPr>
          <w:rStyle w:val="FootnoteAnchor"/>
          <w:rtl w:val="true"/>
        </w:rPr>
        <w:footnoteReference w:id="1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عدم وجوبه؛ لقاعدة الفراغ الجاریة بلا مانع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إتیانه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جریان قاعدة الفراغ لایخلو من وجه، کما مرّ فی نظیره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ممّا یُقضی بعد الصلاة، وکذا الأحوط إتیان السجود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یجب فیه السجود، بل لایخلو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حیثما کان المنسیّ ممّا کان نسیانه موجباً للسجود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یبعد عدم اللزوم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یکن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1917498_2322387425"/>
      <w:bookmarkStart w:id="187" w:name="_Toc68"/>
      <w:bookmarkEnd w:id="186"/>
      <w:r>
        <w:rPr>
          <w:rtl w:val="true"/>
        </w:rPr>
        <w:t>لو شک فی فعل من أفعاله فی محله أتی به، و إن تجاوز لم یلتفت</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فعلٍ من 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 محلّه أتی به، وإن تجاوز لم یلتفت</w:t>
      </w:r>
      <w:r>
        <w:rPr>
          <w:rStyle w:val="FootnoteAnchor"/>
          <w:rtl w:val="true"/>
        </w:rPr>
        <w:footnoteReference w:id="1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الإشکال، وکذا بعده،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 المرعشی، 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إجراء حکم الشکّ بعد المحلّ فیه لایخلو من إشکال، فالأحوط تحصیل الیقین بالبراءة، نعم، لا إشکال فی الحکم بالصحّة إذا شکّ فیها بعد الفراغ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شبهة فی ذلک إذا کان شکّه بعد الفراغ من العمل، أمّا قبل الفراغ فلا یُترک الاحتیاط بالإتیان به بقصد 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1917500_2322387425"/>
      <w:bookmarkStart w:id="189" w:name="_Toc69"/>
      <w:bookmarkEnd w:id="188"/>
      <w:r>
        <w:rPr>
          <w:rtl w:val="true"/>
        </w:rPr>
        <w:t>فیما لو شک فی أنه سجد سجدتین أو واحدة</w:t>
      </w:r>
      <w:bookmarkEnd w:id="18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فی أ نّه سجد سجدتین أو واحدة بنی علی </w:t>
      </w:r>
    </w:p>
    <w:p>
      <w:pPr>
        <w:pStyle w:val="BookText"/>
        <w:rPr/>
      </w:pPr>
      <w:r>
        <w:rPr>
          <w:rFonts w:ascii="Amiri" w:hAnsi="Amiri" w:eastAsia="Amiri" w:cs="Amiri"/>
          <w:color w:val="111111"/>
          <w:sz w:val="28"/>
          <w:sz w:val="28"/>
          <w:szCs w:val="28"/>
          <w:rtl w:val="true"/>
          <w:lang w:bidi="ar-SA"/>
        </w:rPr>
        <w:t>الأقلّ</w:t>
      </w:r>
      <w:r>
        <w:rPr>
          <w:rStyle w:val="FootnoteAnchor"/>
          <w:rtl w:val="true"/>
        </w:rPr>
        <w:footnoteReference w:id="198"/>
      </w:r>
      <w:r>
        <w:rPr>
          <w:rFonts w:ascii="IRNazanin" w:hAnsi="IRNazanin" w:eastAsia="IRNazanin"/>
          <w:color w:val="111111"/>
          <w:sz w:val="28"/>
          <w:sz w:val="28"/>
          <w:szCs w:val="28"/>
          <w:rtl w:val="true"/>
          <w:lang w:bidi="fa-IR"/>
        </w:rPr>
        <w:t>، إلاّ إذا دخل</w:t>
      </w:r>
      <w:r>
        <w:rPr>
          <w:rStyle w:val="FootnoteAnchor"/>
          <w:rtl w:val="true"/>
        </w:rPr>
        <w:footnoteReference w:id="199"/>
      </w:r>
      <w:r>
        <w:rPr>
          <w:rFonts w:ascii="Amiri" w:hAnsi="Amiri" w:eastAsia="Amiri" w:cs="Amiri"/>
          <w:color w:val="111111"/>
          <w:sz w:val="28"/>
          <w:sz w:val="28"/>
          <w:szCs w:val="28"/>
          <w:rtl w:val="true"/>
          <w:lang w:bidi="ar-SA"/>
        </w:rPr>
        <w:t>فی التشهّد</w:t>
      </w:r>
      <w:r>
        <w:rPr>
          <w:rStyle w:val="FootnoteAnchor"/>
          <w:rtl w:val="true"/>
        </w:rPr>
        <w:footnoteReference w:id="2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إذا شکّ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أ نّه سجد سجدتین أو ثلاث سجدات، وأمّا إن علم بأ نّه زاد سجدة وجب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کون إعادته بعد التشهّد والتسلیم له، وکذا الأحوط فیما یلیه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إذا اتّفق ذلک فی سجدتَی السهو، والأحوط أن تکون الإعادة بعد التشهّد والسلام فی صورة الزیادة، وبعدهما عقیب السجدة الناقصة فی صورة النقیصة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وفی العدم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عبداللّه الشیرازی، الشریعتمداری، السبزواری، حسن القمّی، الروحانی، 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إعادة سجود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إعادة السجدتین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إعادة سجدتَی السهو، وفیه نظر، بل منع، ولکنّه أحوط، وکذا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أ نّه إذا علم نقص واحدة</w:t>
      </w:r>
    </w:p>
    <w:p>
      <w:pPr>
        <w:pStyle w:val="BookText"/>
        <w:rPr/>
      </w:pPr>
      <w:r>
        <w:rPr>
          <w:rFonts w:ascii="IRNazanin" w:hAnsi="IRNazanin" w:eastAsia="IRNazanin"/>
          <w:color w:val="111111"/>
          <w:sz w:val="28"/>
          <w:sz w:val="28"/>
          <w:szCs w:val="28"/>
          <w:rtl w:val="true"/>
          <w:lang w:bidi="fa-IR"/>
        </w:rPr>
        <w:t>أعاد</w:t>
      </w:r>
      <w:r>
        <w:rPr>
          <w:rStyle w:val="FootnoteAnchor"/>
          <w:rtl w:val="true"/>
        </w:rPr>
        <w:footnoteReference w:id="2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تخلّل المنافی ولو من جهة طول الفصل المُخِلّ بالموالاة، وإلاّ جاء بالثانیة فقط، وإعادة التشهّد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فاتت الموالاة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یمکنه التدارک، کما لو فعل المنافی، وإلاّ تدارک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لم یکن التدارک لِتَخَلُّلِ الفَصل الطَویل، وإلاّ لزمه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السیستانی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ولو نسی ذکر السجود وتذکّر بعد الرفع لا یبعد عدم وجوب 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 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0" w:name="pg13280_158179"/>
    </w:p>
    <w:p>
      <w:pPr>
        <w:pStyle w:val="Heading2"/>
        <w:numPr>
          <w:ilvl w:val="1"/>
          <w:numId w:val="1"/>
        </w:numPr>
        <w:rPr/>
      </w:pPr>
      <w:bookmarkStart w:id="191" w:name="__RefHeading___Toc1917502_2322387425"/>
      <w:bookmarkStart w:id="192" w:name="_Toc70"/>
      <w:bookmarkEnd w:id="190"/>
      <w:bookmarkEnd w:id="191"/>
      <w:r>
        <w:rPr>
          <w:rtl w:val="true"/>
        </w:rPr>
        <w:t>فصل</w:t>
      </w:r>
      <w:r>
        <w:rPr>
          <w:rtl w:val="true"/>
        </w:rPr>
        <w:t xml:space="preserve">: </w:t>
      </w:r>
      <w:r>
        <w:rPr>
          <w:rtl w:val="true"/>
        </w:rPr>
        <w:t>فی الشکوک الّتی لا اعتبار بها ولا یُلتفت إلیها</w:t>
      </w:r>
      <w:bookmarkEnd w:id="192"/>
    </w:p>
    <w:p>
      <w:pPr>
        <w:pStyle w:val="Heading3"/>
        <w:numPr>
          <w:ilvl w:val="2"/>
          <w:numId w:val="1"/>
        </w:numPr>
        <w:rPr/>
      </w:pPr>
      <w:bookmarkStart w:id="193" w:name="__RefHeading___Toc1917504_2322387425"/>
      <w:bookmarkStart w:id="194" w:name="_Toc71"/>
      <w:bookmarkEnd w:id="193"/>
      <w:r>
        <w:rPr>
          <w:rtl w:val="true"/>
        </w:rPr>
        <w:t>المواضع التی لا یعتنی بالشک فیها</w:t>
      </w:r>
      <w:bookmarkEnd w:id="194"/>
    </w:p>
    <w:p>
      <w:pPr>
        <w:pStyle w:val="BookText"/>
        <w:rPr/>
      </w:pPr>
      <w:r>
        <w:rPr>
          <w:rFonts w:ascii="IRNazanin" w:hAnsi="IRNazanin" w:eastAsia="IRNazanin"/>
          <w:color w:val="111111"/>
          <w:sz w:val="28"/>
          <w:sz w:val="28"/>
          <w:szCs w:val="28"/>
          <w:rtl w:val="true"/>
          <w:lang w:bidi="fa-IR"/>
        </w:rPr>
        <w:t>وهی فی مواضع</w:t>
      </w:r>
      <w:r>
        <w:rPr>
          <w:rFonts w:eastAsia="IRNazanin" w:cs="IRNazanin"/>
          <w:color w:val="111111"/>
          <w:sz w:val="28"/>
          <w:szCs w:val="28"/>
          <w:rtl w:val="true"/>
          <w:lang w:bidi="fa-IR"/>
        </w:rPr>
        <w:t>:</w:t>
      </w:r>
    </w:p>
    <w:p>
      <w:pPr>
        <w:pStyle w:val="Heading3"/>
        <w:numPr>
          <w:ilvl w:val="2"/>
          <w:numId w:val="1"/>
        </w:numPr>
        <w:rPr/>
      </w:pPr>
      <w:bookmarkStart w:id="195" w:name="__RefHeading___Toc1917506_2322387425"/>
      <w:bookmarkStart w:id="196" w:name="_Toc72"/>
      <w:bookmarkEnd w:id="195"/>
      <w:r>
        <w:rPr>
          <w:rtl w:val="true"/>
        </w:rPr>
        <w:t>الأول</w:t>
      </w:r>
      <w:r>
        <w:rPr>
          <w:rtl w:val="true"/>
        </w:rPr>
        <w:t xml:space="preserve">: </w:t>
      </w:r>
      <w:r>
        <w:rPr>
          <w:rtl w:val="true"/>
        </w:rPr>
        <w:t>الشک بعد تجاوز المحل</w:t>
      </w:r>
      <w:bookmarkEnd w:id="19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 بعد تجاوز المحلّ، وقد مرّ</w:t>
      </w:r>
      <w:r>
        <w:rPr>
          <w:rStyle w:val="FootnoteAnchor"/>
          <w:rtl w:val="true"/>
        </w:rPr>
        <w:footnoteReference w:id="202"/>
      </w:r>
      <w:r>
        <w:rPr>
          <w:rFonts w:ascii="IRNazanin" w:hAnsi="IRNazanin" w:eastAsia="IRNazanin"/>
          <w:color w:val="111111"/>
          <w:sz w:val="28"/>
          <w:sz w:val="28"/>
          <w:szCs w:val="28"/>
          <w:rtl w:val="true"/>
          <w:lang w:bidi="fa-IR"/>
        </w:rPr>
        <w:t>تفصیله</w:t>
      </w:r>
      <w:r>
        <w:rPr>
          <w:rFonts w:eastAsia="IRNazanin" w:cs="IRNazanin"/>
          <w:color w:val="111111"/>
          <w:sz w:val="28"/>
          <w:szCs w:val="28"/>
          <w:rtl w:val="true"/>
          <w:lang w:bidi="fa-IR"/>
        </w:rPr>
        <w:t>.</w:t>
      </w:r>
    </w:p>
    <w:p>
      <w:pPr>
        <w:pStyle w:val="Heading3"/>
        <w:numPr>
          <w:ilvl w:val="2"/>
          <w:numId w:val="1"/>
        </w:numPr>
        <w:rPr/>
      </w:pPr>
      <w:bookmarkStart w:id="197" w:name="__RefHeading___Toc1917508_2322387425"/>
      <w:bookmarkStart w:id="198" w:name="_Toc73"/>
      <w:bookmarkEnd w:id="197"/>
      <w:r>
        <w:rPr>
          <w:rtl w:val="true"/>
        </w:rPr>
        <w:t>الثانی</w:t>
      </w:r>
      <w:r>
        <w:rPr>
          <w:rtl w:val="true"/>
        </w:rPr>
        <w:t xml:space="preserve">: </w:t>
      </w:r>
      <w:r>
        <w:rPr>
          <w:rtl w:val="true"/>
        </w:rPr>
        <w:t>الشک بعد الوقت، سواء فی الشروط أو الأفعال أو الرکعات أو أصل الإتیان</w:t>
      </w:r>
      <w:bookmarkEnd w:id="198"/>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بعد الوقت، سواء کان فی الشروط أو الأفعال أو الرکعات أو فی أصل الإتیان، وقد مرّ الکلام فیه أیضاً</w:t>
      </w:r>
      <w:r>
        <w:rPr>
          <w:rFonts w:eastAsia="IRNazanin" w:cs="IRNazanin"/>
          <w:color w:val="111111"/>
          <w:sz w:val="28"/>
          <w:szCs w:val="28"/>
          <w:rtl w:val="true"/>
          <w:lang w:bidi="fa-IR"/>
        </w:rPr>
        <w:t>.</w:t>
      </w:r>
    </w:p>
    <w:p>
      <w:pPr>
        <w:pStyle w:val="Heading3"/>
        <w:numPr>
          <w:ilvl w:val="2"/>
          <w:numId w:val="1"/>
        </w:numPr>
        <w:rPr/>
      </w:pPr>
      <w:bookmarkStart w:id="199" w:name="__RefHeading___Toc1917510_2322387425"/>
      <w:bookmarkStart w:id="200" w:name="_Toc74"/>
      <w:bookmarkEnd w:id="199"/>
      <w:r>
        <w:rPr>
          <w:rtl w:val="true"/>
        </w:rPr>
        <w:t>الثالث</w:t>
      </w:r>
      <w:r>
        <w:rPr>
          <w:rtl w:val="true"/>
        </w:rPr>
        <w:t xml:space="preserve">: </w:t>
      </w:r>
      <w:r>
        <w:rPr>
          <w:rtl w:val="true"/>
        </w:rPr>
        <w:t>الشک بعد السلام</w:t>
      </w:r>
      <w:bookmarkEnd w:id="200"/>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بعد السلام الواجب، وهو إحدی الصیغتین</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المکتفی بإحداهما، أمّا مَن عادته الجمع بینهما فیحتاط ما لم یأتِ بالثانیة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الأخیرتین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سواء کان فی الشرائط أو الأفعال أو الرکعات فی الرباعیّة أو غیرها، بشرط أن یکون أحد طرفَی الشکّ الصحّة، فلو شکّ فی أ نّه صلّی ثلاثاً أو أربعاً أو خمساً بنی علی أ نّه صلّی أربعاً، وأمّا لو شکّ بین الاثنتین والخمس أو الثلاث والخمس بطلت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ناقصة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رکعة، أو زائدة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للعلم الإجمالی إمّا بالزیادة أو لأنّ الشکّ من الشکوک غیر المنصوصة، والحکم فیها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نعم، لو شکّ فی المغرب بین الثلاث والخمس، أو فی الصبح بین</w:t>
      </w:r>
      <w:bookmarkStart w:id="201" w:name="pg13280_158180"/>
    </w:p>
    <w:p>
      <w:pPr>
        <w:pStyle w:val="BookText"/>
        <w:rPr/>
      </w:pPr>
      <w:bookmarkEnd w:id="201"/>
      <w:r>
        <w:rPr>
          <w:rFonts w:ascii="IRNazanin" w:hAnsi="IRNazanin" w:eastAsia="IRNazanin"/>
          <w:color w:val="111111"/>
          <w:sz w:val="28"/>
          <w:sz w:val="28"/>
          <w:szCs w:val="28"/>
          <w:rtl w:val="true"/>
          <w:lang w:bidi="fa-IR"/>
        </w:rPr>
        <w:t>الاثنتین والخمس یبنی علی الثلاث فی الاُولی، والاثنتین فی الثانیة، ولو شکّ بعد السلام فی الرباعیّة</w:t>
      </w:r>
      <w:r>
        <w:rPr>
          <w:rStyle w:val="FootnoteAnchor"/>
          <w:rtl w:val="true"/>
        </w:rPr>
        <w:footnoteReference w:id="204"/>
      </w:r>
      <w:r>
        <w:rPr>
          <w:rFonts w:ascii="IRNazanin" w:hAnsi="IRNazanin" w:eastAsia="IRNazanin"/>
          <w:color w:val="111111"/>
          <w:sz w:val="28"/>
          <w:sz w:val="28"/>
          <w:szCs w:val="28"/>
          <w:rtl w:val="true"/>
          <w:lang w:bidi="fa-IR"/>
        </w:rPr>
        <w:t>بین الاثنتین والثلاث بنی علی الثلاث</w:t>
      </w:r>
      <w:r>
        <w:rPr>
          <w:rStyle w:val="FootnoteAnchor"/>
          <w:rtl w:val="true"/>
        </w:rPr>
        <w:footnoteReference w:id="205"/>
      </w:r>
      <w:r>
        <w:rPr>
          <w:rFonts w:ascii="IRNazanin" w:hAnsi="IRNazanin" w:eastAsia="IRNazanin"/>
          <w:color w:val="111111"/>
          <w:sz w:val="28"/>
          <w:sz w:val="28"/>
          <w:szCs w:val="28"/>
          <w:rtl w:val="true"/>
          <w:lang w:bidi="fa-IR"/>
        </w:rPr>
        <w:t>، ولا تسقط عنه صلاة الاحتیاط؛ لأ نّه بَعدُ فی الأثناء؛ حیث إنّ السلام وقع فی غیر محلّه، فلا یتوهّم أ نّه</w:t>
      </w:r>
      <w:r>
        <w:rPr>
          <w:rStyle w:val="FootnoteAnchor"/>
          <w:rtl w:val="true"/>
        </w:rPr>
        <w:footnoteReference w:id="206"/>
      </w:r>
      <w:r>
        <w:rPr>
          <w:rFonts w:ascii="IRNazanin" w:hAnsi="IRNazanin" w:eastAsia="IRNazanin"/>
          <w:color w:val="111111"/>
          <w:sz w:val="28"/>
          <w:sz w:val="28"/>
          <w:szCs w:val="28"/>
          <w:rtl w:val="true"/>
          <w:lang w:bidi="fa-IR"/>
        </w:rPr>
        <w:t>یبنی علی الثلاث ویأتی بالرابعة من غیر أن یأتی بصلاة الاحتیاط؛ لأ نّه مقتضی عدم الاعتبار بالشکِّ بعد السلام</w:t>
      </w:r>
      <w:r>
        <w:rPr>
          <w:rFonts w:eastAsia="IRNazanin" w:cs="IRNazanin"/>
          <w:color w:val="111111"/>
          <w:sz w:val="28"/>
          <w:szCs w:val="28"/>
          <w:rtl w:val="true"/>
          <w:lang w:bidi="fa-IR"/>
        </w:rPr>
        <w:t>.</w:t>
      </w:r>
    </w:p>
    <w:p>
      <w:pPr>
        <w:pStyle w:val="Heading3"/>
        <w:numPr>
          <w:ilvl w:val="2"/>
          <w:numId w:val="1"/>
        </w:numPr>
        <w:rPr/>
      </w:pPr>
      <w:bookmarkStart w:id="202" w:name="__RefHeading___Toc1917512_2322387425"/>
      <w:bookmarkStart w:id="203" w:name="_Toc75"/>
      <w:bookmarkEnd w:id="202"/>
      <w:r>
        <w:rPr>
          <w:rtl w:val="true"/>
        </w:rPr>
        <w:t>الرابع</w:t>
      </w:r>
      <w:r>
        <w:rPr>
          <w:rtl w:val="true"/>
        </w:rPr>
        <w:t xml:space="preserve">: </w:t>
      </w:r>
      <w:r>
        <w:rPr>
          <w:rtl w:val="true"/>
        </w:rPr>
        <w:t>شک کثیر الشک وإن لم یصل حد الوسواس</w:t>
      </w:r>
      <w:bookmarkEnd w:id="203"/>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کثیر الشکّ وإن لم یصل إلی حدّ الوسواس، سواء کان فی الرکعات أو الأفعال أو الشرائط، فیبنی علی وقوع ما شکّ فیه وإن کان فی محلّه، إلاّ إذا کان مفسداً</w:t>
      </w:r>
      <w:r>
        <w:rPr>
          <w:rStyle w:val="FootnoteAnchor"/>
          <w:rtl w:val="true"/>
        </w:rPr>
        <w:footnoteReference w:id="207"/>
      </w:r>
      <w:r>
        <w:rPr>
          <w:rFonts w:ascii="IRNazanin" w:hAnsi="IRNazanin" w:eastAsia="IRNazanin"/>
          <w:color w:val="111111"/>
          <w:sz w:val="28"/>
          <w:sz w:val="28"/>
          <w:szCs w:val="28"/>
          <w:rtl w:val="true"/>
          <w:lang w:bidi="fa-IR"/>
        </w:rPr>
        <w:t>فیبنی علی عدم وقوعه، فلو شکّ بین الثلاث والأربع یبنی علی الأربع، ولو شکّ بین الأربع والخمس یبنی علی الأربع أیضاً</w:t>
      </w:r>
      <w:r>
        <w:rPr>
          <w:rStyle w:val="FootnoteAnchor"/>
          <w:rtl w:val="true"/>
        </w:rPr>
        <w:footnoteReference w:id="208"/>
      </w:r>
      <w:r>
        <w:rPr>
          <w:rFonts w:ascii="IRNazanin" w:hAnsi="IRNazanin" w:eastAsia="IRNazanin"/>
          <w:color w:val="111111"/>
          <w:sz w:val="28"/>
          <w:sz w:val="28"/>
          <w:szCs w:val="28"/>
          <w:rtl w:val="true"/>
          <w:lang w:bidi="fa-IR"/>
        </w:rPr>
        <w:t>، وإن شکَّ أ نّه رکع أم لا یبنی علی أ نّه رکع، وإن شکّ أ نّه رکع رکوعین أم واحداً بنی علی عدم الزیادة</w:t>
      </w:r>
      <w:r>
        <w:rPr>
          <w:rStyle w:val="FootnoteAnchor"/>
          <w:rtl w:val="true"/>
        </w:rPr>
        <w:footnoteReference w:id="20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فیما یشتمل علی رکوعٍ واحدٍ فی کلّ رکعة، لا مثل صلاة الآیات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شکّ أ نّه صلّی رکعة أو</w:t>
      </w:r>
    </w:p>
    <w:p>
      <w:pPr>
        <w:pStyle w:val="BookText"/>
        <w:rPr/>
      </w:pPr>
      <w:r>
        <w:rPr>
          <w:rFonts w:ascii="IRNazanin" w:hAnsi="IRNazanin" w:eastAsia="IRNazanin"/>
          <w:color w:val="111111"/>
          <w:sz w:val="28"/>
          <w:sz w:val="28"/>
          <w:szCs w:val="28"/>
          <w:rtl w:val="true"/>
          <w:lang w:bidi="fa-IR"/>
        </w:rPr>
        <w:t>رکعتین بنی علی الرکعتین، ولو شکّ فی الصبح أ نّه صلّی رکعتین أو ثلاثاً بنی علی أ نّه صلّی رکعتین،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کثرة شکّه فی فعل خاصّ</w:t>
      </w:r>
      <w:r>
        <w:rPr>
          <w:rStyle w:val="FootnoteAnchor"/>
          <w:rtl w:val="true"/>
        </w:rPr>
        <w:footnoteReference w:id="210"/>
      </w:r>
      <w:r>
        <w:rPr>
          <w:rFonts w:ascii="IRNazanin" w:hAnsi="IRNazanin" w:eastAsia="IRNazanin"/>
          <w:color w:val="111111"/>
          <w:sz w:val="28"/>
          <w:sz w:val="28"/>
          <w:szCs w:val="28"/>
          <w:rtl w:val="true"/>
          <w:lang w:bidi="fa-IR"/>
        </w:rPr>
        <w:t>یختصّ الحکم به، فلو شکّ اتّفاقاً فی غیر ذلک الفعل یعمل عمل الشکّ، وکذا لو کان کثیر الشکِّ بین الواحدة والاثنتین لم یلتفت فی هذا الشکّ،</w:t>
      </w:r>
    </w:p>
    <w:p>
      <w:pPr>
        <w:pStyle w:val="BookText"/>
        <w:rPr/>
      </w:pPr>
      <w:r>
        <w:rPr>
          <w:rFonts w:ascii="IRNazanin" w:hAnsi="IRNazanin" w:eastAsia="IRNazanin"/>
          <w:color w:val="111111"/>
          <w:sz w:val="28"/>
          <w:sz w:val="28"/>
          <w:szCs w:val="28"/>
          <w:rtl w:val="true"/>
          <w:lang w:bidi="fa-IR"/>
        </w:rPr>
        <w:t>ویبنی علی الاثنتین، وإذا اتّفق أ نّه شکَّ بین الاثنتین والثلاث أو بین الثلاث والأربع وجب علیه عمل الشکّ من البناء والإتیان بصلاة الاحتیاط، ولو کان کثیر الشکِّ بعد تجاوز المحلّ ممّا لا حکم له دون غیره، فلو اتّفق أ نّه شکّ فی المحلِّ وجب علیه الاعتناء، ولو کان کثرة شکّه فی صلاة خاصّة أو الصلاة فی مکان خاصّ</w:t>
      </w:r>
      <w:r>
        <w:rPr>
          <w:rStyle w:val="FootnoteAnchor"/>
          <w:rtl w:val="true"/>
        </w:rPr>
        <w:footnoteReference w:id="2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إجراء حکم کثیر الشکّ علیه محلّ تأمّل، والأحوط ترک الصلاة فی ذلک المکان مع التمکّن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ذلک مع التمکّن عرفاً من ترک الصلاة فی ذلک المکان وسهولة ذلک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إجراء حکم کثیر الشکّ علیه فی هذا الفرض موضع تأمّل، والأحوط له ترک الصلاة فی ذلک المکان الذی یکثر علیه فیه 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ونحو ذلک اختصّ الحکم به ولا یتعدّی إلی غیره</w:t>
      </w:r>
      <w:r>
        <w:rPr>
          <w:rFonts w:eastAsia="IRNazanin" w:cs="IRNazanin"/>
          <w:color w:val="111111"/>
          <w:sz w:val="28"/>
          <w:szCs w:val="28"/>
          <w:rtl w:val="true"/>
          <w:lang w:bidi="fa-IR"/>
        </w:rPr>
        <w:t>.</w:t>
      </w:r>
      <w:bookmarkStart w:id="204" w:name="pg13280_158182"/>
    </w:p>
    <w:p>
      <w:pPr>
        <w:pStyle w:val="Heading3"/>
        <w:numPr>
          <w:ilvl w:val="2"/>
          <w:numId w:val="1"/>
        </w:numPr>
        <w:rPr/>
      </w:pPr>
      <w:bookmarkStart w:id="205" w:name="__RefHeading___Toc1917514_2322387425"/>
      <w:bookmarkStart w:id="206" w:name="_Toc76"/>
      <w:bookmarkEnd w:id="204"/>
      <w:bookmarkEnd w:id="205"/>
      <w:r>
        <w:rPr>
          <w:rtl w:val="true"/>
        </w:rPr>
        <w:t>االرجوع إلی العرف فی کثرة الشک</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 فی کثرة الشکّ العرف</w:t>
      </w:r>
      <w:r>
        <w:rPr>
          <w:rStyle w:val="FootnoteAnchor"/>
          <w:rtl w:val="true"/>
        </w:rPr>
        <w:footnoteReference w:id="2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ویکفی فی صدقها عرفاً عروض الشکّ له أزید ممّا یتعارف عروضه للمشارکین معه فی وجود ما یقتضی اغتشاش الحواسّ وعدمه، ولا یعتبر الاستدامة بحدٍّ یعدّ کثرة الشکّ عادةً له، نعم، یعتبر المعرضیة لذلک، ومنه یظهر النظر فیما أفاده الماتن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یبعد تحقّقه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صار ما ذکره من الأمرین منشأً لاِءنْ یعتاد الشکّ بحیث لا تمضی علیه ثلاث صلوات خالیة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المدار فی الکثرة علی أن تحصل له حالة لا تمضی علیه ثلاث صلوات متوالیة خالیة عن الشکّ، فمعها لا یعتنی بالشکّ، وإن زالت عنه تلک الحالة بأن صلّی ثلاث صلواتٍ خالیةً عن الشکّ یزول عنه حکم کثیر 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المرجع ـ کما ذکره ـ هو العرف، فلا یفید ذلک مع عدم الصدق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صلاة واحدة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ثلاث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207" w:name="pg13280_158183"/>
    </w:p>
    <w:p>
      <w:pPr>
        <w:pStyle w:val="BookText"/>
        <w:rPr/>
      </w:pPr>
      <w:bookmarkEnd w:id="207"/>
      <w:r>
        <w:rPr>
          <w:rFonts w:ascii="Amiri" w:hAnsi="Amiri" w:eastAsia="Amiri" w:cs="Amiri"/>
          <w:color w:val="111111"/>
          <w:sz w:val="28"/>
          <w:sz w:val="28"/>
          <w:szCs w:val="28"/>
          <w:rtl w:val="true"/>
          <w:lang w:bidi="ar-SA"/>
        </w:rPr>
        <w:t>مرّات</w:t>
      </w:r>
      <w:r>
        <w:rPr>
          <w:rStyle w:val="FootnoteAnchor"/>
          <w:rtl w:val="true"/>
        </w:rPr>
        <w:footnoteReference w:id="213"/>
      </w:r>
      <w:r>
        <w:rPr>
          <w:rFonts w:ascii="Amiri" w:hAnsi="Amiri" w:eastAsia="Amiri" w:cs="Amiri"/>
          <w:color w:val="111111"/>
          <w:sz w:val="28"/>
          <w:sz w:val="28"/>
          <w:szCs w:val="28"/>
          <w:rtl w:val="true"/>
          <w:lang w:bidi="ar-SA"/>
        </w:rPr>
        <w:t>، أو فی کلٍّ</w:t>
      </w:r>
      <w:r>
        <w:rPr>
          <w:rStyle w:val="FootnoteAnchor"/>
          <w:rtl w:val="true"/>
        </w:rPr>
        <w:footnoteReference w:id="214"/>
      </w:r>
      <w:r>
        <w:rPr>
          <w:rFonts w:ascii="IRNazanin" w:hAnsi="IRNazanin" w:eastAsia="IRNazanin"/>
          <w:color w:val="111111"/>
          <w:sz w:val="28"/>
          <w:sz w:val="28"/>
          <w:szCs w:val="28"/>
          <w:rtl w:val="true"/>
          <w:lang w:bidi="fa-IR"/>
        </w:rPr>
        <w:t>من</w:t>
      </w:r>
      <w:r>
        <w:rPr>
          <w:rStyle w:val="FootnoteAnchor"/>
          <w:rtl w:val="true"/>
        </w:rPr>
        <w:footnoteReference w:id="215"/>
      </w:r>
      <w:r>
        <w:rPr>
          <w:rFonts w:ascii="IRNazanin" w:hAnsi="IRNazanin" w:eastAsia="IRNazanin"/>
          <w:color w:val="111111"/>
          <w:sz w:val="28"/>
          <w:sz w:val="28"/>
          <w:szCs w:val="28"/>
          <w:rtl w:val="true"/>
          <w:lang w:bidi="fa-IR"/>
        </w:rPr>
        <w:t>الصلوات الثلاث</w:t>
      </w:r>
      <w:r>
        <w:rPr>
          <w:rStyle w:val="FootnoteAnchor"/>
          <w:rtl w:val="true"/>
        </w:rPr>
        <w:footnoteReference w:id="216"/>
      </w:r>
      <w:r>
        <w:rPr>
          <w:rFonts w:ascii="IRNazanin" w:hAnsi="IRNazanin" w:eastAsia="IRNazanin"/>
          <w:color w:val="111111"/>
          <w:sz w:val="28"/>
          <w:sz w:val="28"/>
          <w:szCs w:val="28"/>
          <w:rtl w:val="true"/>
          <w:lang w:bidi="fa-IR"/>
        </w:rPr>
        <w:t>مرّة واحدة ، ویعتبر فی صدقها أن لا یکون</w:t>
      </w:r>
      <w:r>
        <w:rPr>
          <w:rStyle w:val="FootnoteAnchor"/>
          <w:rtl w:val="true"/>
        </w:rPr>
        <w:footnoteReference w:id="217"/>
      </w:r>
      <w:r>
        <w:rPr>
          <w:rFonts w:ascii="IRNazanin" w:hAnsi="IRNazanin" w:eastAsia="IRNazanin"/>
          <w:color w:val="111111"/>
          <w:sz w:val="28"/>
          <w:sz w:val="28"/>
          <w:szCs w:val="28"/>
          <w:rtl w:val="true"/>
          <w:lang w:bidi="fa-IR"/>
        </w:rPr>
        <w:t>ذلک من جهة عروض عارض من خوف أو غضب أو همّ أو نحو ذلک ممّا یوجب اغتشاش الحواسّ</w:t>
      </w:r>
      <w:r>
        <w:rPr>
          <w:rFonts w:eastAsia="IRNazanin" w:cs="IRNazanin"/>
          <w:color w:val="111111"/>
          <w:sz w:val="28"/>
          <w:szCs w:val="28"/>
          <w:rtl w:val="true"/>
          <w:lang w:bidi="fa-IR"/>
        </w:rPr>
        <w:t>.</w:t>
      </w:r>
    </w:p>
    <w:p>
      <w:pPr>
        <w:pStyle w:val="Heading3"/>
        <w:numPr>
          <w:ilvl w:val="2"/>
          <w:numId w:val="1"/>
        </w:numPr>
        <w:rPr/>
      </w:pPr>
      <w:bookmarkStart w:id="208" w:name="__RefHeading___Toc1917516_2322387425"/>
      <w:bookmarkStart w:id="209" w:name="_Toc77"/>
      <w:bookmarkEnd w:id="208"/>
      <w:r>
        <w:rPr>
          <w:rtl w:val="true"/>
        </w:rPr>
        <w:t>لو شک فی حصول حالة کثرة الشک أم لا بنی علی العدم</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شکّ</w:t>
      </w:r>
      <w:r>
        <w:rPr>
          <w:rStyle w:val="FootnoteAnchor"/>
          <w:rtl w:val="true"/>
        </w:rPr>
        <w:footnoteReference w:id="218"/>
      </w:r>
      <w:r>
        <w:rPr>
          <w:rFonts w:ascii="IRNazanin" w:hAnsi="IRNazanin" w:eastAsia="IRNazanin"/>
          <w:color w:val="111111"/>
          <w:sz w:val="28"/>
          <w:sz w:val="28"/>
          <w:szCs w:val="28"/>
          <w:rtl w:val="true"/>
          <w:lang w:bidi="fa-IR"/>
        </w:rPr>
        <w:t>فی أ نّه حصل له حالة کثرة الشکّ أم لا بنی علی عدمه</w:t>
      </w:r>
      <w:r>
        <w:rPr>
          <w:rStyle w:val="FootnoteAnchor"/>
          <w:rtl w:val="true"/>
        </w:rPr>
        <w:footnoteReference w:id="2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کان ولم یکن منشأ الشکّ التحیّر والشکّ فی المفهوم، وإلاّ فیعمل بوظیفة الشاکّ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أ نّه لوکان کثیر الشکّ وشکّ فی زوال هذه الحالة بنی علی بقائها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الشبهة المصداقیة، وأمّا فی المفهومیة فیرجع إلی أحکام 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فی الشبهة الموضوعیّة، وأمّا المفهومیّة فلا بدّ فیها من العمل بوظیفة 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شکّه فی کلا الفرضین بنحو الشبهة الموضوعیة، وأمّا إذا کان بنحو الشبهة المفهومیة فیجب علیه إجراء أحکام الشکّ؛ لعدم إحراز کون الاعتناء به إطاعةً للشیطان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الشکّ من جهة الشبهة المفهومیة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 w:name="pg13280_158184"/>
    </w:p>
    <w:p>
      <w:pPr>
        <w:pStyle w:val="Heading3"/>
        <w:numPr>
          <w:ilvl w:val="2"/>
          <w:numId w:val="1"/>
        </w:numPr>
        <w:rPr/>
      </w:pPr>
      <w:bookmarkStart w:id="211" w:name="__RefHeading___Toc1917518_2322387425"/>
      <w:bookmarkStart w:id="212" w:name="_Toc78"/>
      <w:bookmarkEnd w:id="210"/>
      <w:bookmarkEnd w:id="211"/>
      <w:r>
        <w:rPr>
          <w:rtl w:val="true"/>
        </w:rPr>
        <w:t>الحکم فیما لو لم یلتفت إلی شکه و ظهر بعد ذلک خلاف ما بنی علیه</w:t>
      </w:r>
      <w:bookmarkEnd w:id="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یلتفت إلی شکّه وظهر بعد ذلک خلاف ما بنی علیه، وأنّ مع الشکّ فی الفعل الذی بنی علی وقوعه لم یکن واقعاً، أو إنّما بنی علی عدم وقوعه کان واقعاً یعمل بمقتضی ما ظهر، فإن کان تارکاً لرکنٍ بطلت صلاته</w:t>
      </w:r>
      <w:r>
        <w:rPr>
          <w:rStyle w:val="FootnoteAnchor"/>
          <w:rtl w:val="true"/>
        </w:rPr>
        <w:footnoteReference w:id="220"/>
      </w:r>
      <w:r>
        <w:rPr>
          <w:rFonts w:ascii="IRNazanin" w:hAnsi="IRNazanin" w:eastAsia="IRNazanin"/>
          <w:color w:val="111111"/>
          <w:sz w:val="28"/>
          <w:sz w:val="28"/>
          <w:szCs w:val="28"/>
          <w:rtl w:val="true"/>
          <w:lang w:bidi="fa-IR"/>
        </w:rPr>
        <w:t>، وإن کان تارکاً لغیر رکنٍ مع فوت محلِّ تدارکه وجب علیه القضاء</w:t>
      </w:r>
      <w:r>
        <w:rPr>
          <w:rStyle w:val="FootnoteAnchor"/>
          <w:rtl w:val="true"/>
        </w:rPr>
        <w:footnoteReference w:id="221"/>
      </w:r>
      <w:r>
        <w:rPr>
          <w:rFonts w:ascii="IRNazanin" w:hAnsi="IRNazanin" w:eastAsia="IRNazanin"/>
          <w:color w:val="111111"/>
          <w:sz w:val="28"/>
          <w:sz w:val="28"/>
          <w:szCs w:val="28"/>
          <w:rtl w:val="true"/>
          <w:lang w:bidi="fa-IR"/>
        </w:rPr>
        <w:t>فیما فیه القضاء، وسجدتا السهو فیما فیه ذلک، وإن بنیعلی عدم الزیادة فبان أ نّه زاد یعمل بمقتضاه من البطلان أو غیره من سجود السهو</w:t>
      </w:r>
      <w:r>
        <w:rPr>
          <w:rFonts w:eastAsia="IRNazanin" w:cs="IRNazanin"/>
          <w:color w:val="111111"/>
          <w:sz w:val="28"/>
          <w:szCs w:val="28"/>
          <w:rtl w:val="true"/>
          <w:lang w:bidi="fa-IR"/>
        </w:rPr>
        <w:t>.</w:t>
      </w:r>
    </w:p>
    <w:p>
      <w:pPr>
        <w:pStyle w:val="Heading3"/>
        <w:numPr>
          <w:ilvl w:val="2"/>
          <w:numId w:val="1"/>
        </w:numPr>
        <w:rPr/>
      </w:pPr>
      <w:bookmarkStart w:id="213" w:name="__RefHeading___Toc1917520_2322387425"/>
      <w:bookmarkStart w:id="214" w:name="_Toc79"/>
      <w:bookmarkEnd w:id="213"/>
      <w:r>
        <w:rPr>
          <w:rtl w:val="true"/>
        </w:rPr>
        <w:t>عدم جواز الاعتناء بالشک، و عدم جواز الرجوع إلی المشکوک لو کان رکناً</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Style w:val="FootnoteAnchor"/>
          <w:rtl w:val="true"/>
        </w:rPr>
        <w:footnoteReference w:id="222"/>
      </w:r>
      <w:r>
        <w:rPr>
          <w:rFonts w:ascii="IRNazanin" w:hAnsi="IRNazanin" w:eastAsia="IRNazanin"/>
          <w:color w:val="111111"/>
          <w:sz w:val="28"/>
          <w:sz w:val="28"/>
          <w:szCs w:val="28"/>
          <w:rtl w:val="true"/>
          <w:lang w:bidi="fa-IR"/>
        </w:rPr>
        <w:t>له الاعتناء بشکّه، فلو شکّ فی أ نّه رکع أوْ لا، لا یجوز له أن یرکع، وإلاّ بطلت الصلاة</w:t>
      </w:r>
      <w:r>
        <w:rPr>
          <w:rStyle w:val="FootnoteAnchor"/>
          <w:rtl w:val="true"/>
        </w:rPr>
        <w:footnoteReference w:id="22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فی الشکِّ فی القراءة أو</w:t>
      </w:r>
      <w:bookmarkStart w:id="215" w:name="pg13280_158185"/>
    </w:p>
    <w:p>
      <w:pPr>
        <w:pStyle w:val="BookText"/>
        <w:rPr/>
      </w:pPr>
      <w:bookmarkEnd w:id="215"/>
      <w:r>
        <w:rPr>
          <w:rFonts w:ascii="IRNazanin" w:hAnsi="IRNazanin" w:eastAsia="IRNazanin"/>
          <w:color w:val="111111"/>
          <w:sz w:val="28"/>
          <w:sz w:val="28"/>
          <w:szCs w:val="28"/>
          <w:rtl w:val="true"/>
          <w:lang w:bidi="fa-IR"/>
        </w:rPr>
        <w:t>الذکر إذا اعتنی بشکّه وأتی بالمشکوک فیه بقصد القربة لا بأس به</w:t>
      </w:r>
      <w:r>
        <w:rPr>
          <w:rStyle w:val="FootnoteAnchor"/>
          <w:rtl w:val="true"/>
        </w:rPr>
        <w:footnoteReference w:id="2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إذا لم یکن من عادته الإتیان بذلک ولو فی بعض الأوقات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الإتیان بقصد القربة من جهة مراعاة الواقع رجاءً واعتناءً بشکّه فالأحوط ترکه، بل عدم الجواز لایخلو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لرفع الشکّ فلا یُترک الاحتیاط بالترک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عدم الاعتناء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إذا کانت له عادة الإتیان به وکان الإتیان للاعتناء بالشکّ ورفعه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لم یکن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إلی 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الوسواس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1917522_2322387425"/>
      <w:bookmarkStart w:id="217" w:name="_Toc80"/>
      <w:bookmarkEnd w:id="216"/>
      <w:r>
        <w:rPr>
          <w:rtl w:val="true"/>
        </w:rPr>
        <w:t>لو شک فی اختصاص کثرة شکه بمورد معین أو مطلقاً اقتصر علی ذلک المورد</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أنّ کثرة شکّه مختصّ بالمورد المعیّن الفلانی أو مطلقاً اقتصر علی ذلک المورد</w:t>
      </w:r>
      <w:r>
        <w:rPr>
          <w:rFonts w:eastAsia="IRNazanin" w:cs="IRNazanin"/>
          <w:color w:val="111111"/>
          <w:sz w:val="28"/>
          <w:szCs w:val="28"/>
          <w:rtl w:val="true"/>
          <w:lang w:bidi="fa-IR"/>
        </w:rPr>
        <w:t>.</w:t>
      </w:r>
    </w:p>
    <w:p>
      <w:pPr>
        <w:pStyle w:val="Heading3"/>
        <w:numPr>
          <w:ilvl w:val="2"/>
          <w:numId w:val="1"/>
        </w:numPr>
        <w:rPr/>
      </w:pPr>
      <w:bookmarkStart w:id="218" w:name="__RefHeading___Toc1917524_2322387425"/>
      <w:bookmarkStart w:id="219" w:name="_Toc81"/>
      <w:bookmarkEnd w:id="218"/>
      <w:r>
        <w:rPr>
          <w:rtl w:val="true"/>
        </w:rPr>
        <w:t>کثیر الشک و غیره لا یجب علیه ضبط عدد الرکعات بالحصی أو السبحة ولو کان أفضل</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کثیر الشکِّ وغیره ضبط الصلاة بالحصی أو السبحة أو الخاتم أو نحو ذلک، وإن کان</w:t>
      </w:r>
      <w:r>
        <w:rPr>
          <w:rStyle w:val="FootnoteAnchor"/>
          <w:rtl w:val="true"/>
        </w:rPr>
        <w:footnoteReference w:id="225"/>
      </w:r>
      <w:r>
        <w:rPr>
          <w:rFonts w:ascii="IRNazanin" w:hAnsi="IRNazanin" w:eastAsia="IRNazanin"/>
          <w:color w:val="111111"/>
          <w:sz w:val="28"/>
          <w:sz w:val="28"/>
          <w:szCs w:val="28"/>
          <w:rtl w:val="true"/>
          <w:lang w:bidi="fa-IR"/>
        </w:rPr>
        <w:t>أحوط</w:t>
      </w:r>
      <w:r>
        <w:rPr>
          <w:rStyle w:val="FootnoteAnchor"/>
          <w:rtl w:val="true"/>
        </w:rPr>
        <w:footnoteReference w:id="2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خصوصاً فی صورة العلم بطروء الشکّ له فی الصلاة، ووقوعه فی خلاف الواقع غالباً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مع التمکّن وعدم الحرج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فیمن کثر شکّه</w:t>
      </w:r>
      <w:r>
        <w:rPr>
          <w:rFonts w:eastAsia="IRNazanin" w:cs="IRNazanin"/>
          <w:color w:val="111111"/>
          <w:sz w:val="28"/>
          <w:szCs w:val="28"/>
          <w:rtl w:val="true"/>
          <w:lang w:bidi="fa-IR"/>
        </w:rPr>
        <w:t>.</w:t>
      </w:r>
      <w:bookmarkStart w:id="220" w:name="pg13280_158186"/>
    </w:p>
    <w:p>
      <w:pPr>
        <w:pStyle w:val="Heading3"/>
        <w:numPr>
          <w:ilvl w:val="2"/>
          <w:numId w:val="1"/>
        </w:numPr>
        <w:rPr/>
      </w:pPr>
      <w:bookmarkStart w:id="221" w:name="__RefHeading___Toc1917526_2322387425"/>
      <w:bookmarkStart w:id="222" w:name="_Toc82"/>
      <w:bookmarkEnd w:id="220"/>
      <w:bookmarkEnd w:id="221"/>
      <w:r>
        <w:rPr>
          <w:rtl w:val="true"/>
        </w:rPr>
        <w:t>الخامس</w:t>
      </w:r>
      <w:r>
        <w:rPr>
          <w:rtl w:val="true"/>
        </w:rPr>
        <w:t xml:space="preserve">: </w:t>
      </w:r>
      <w:r>
        <w:rPr>
          <w:rtl w:val="true"/>
        </w:rPr>
        <w:t>الشک البدوی الزائل بعد التروی</w:t>
      </w:r>
      <w:bookmarkEnd w:id="222"/>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البدوی الزائل</w:t>
      </w:r>
      <w:r>
        <w:rPr>
          <w:rStyle w:val="FootnoteAnchor"/>
          <w:rtl w:val="true"/>
        </w:rPr>
        <w:footnoteReference w:id="227"/>
      </w:r>
      <w:r>
        <w:rPr>
          <w:rFonts w:ascii="Amiri" w:hAnsi="Amiri" w:eastAsia="Amiri" w:cs="Amiri"/>
          <w:color w:val="111111"/>
          <w:sz w:val="28"/>
          <w:sz w:val="28"/>
          <w:szCs w:val="28"/>
          <w:rtl w:val="true"/>
          <w:lang w:bidi="ar-SA"/>
        </w:rPr>
        <w:t>بعد التروّی</w:t>
      </w:r>
      <w:r>
        <w:rPr>
          <w:rStyle w:val="FootnoteAnchor"/>
          <w:rtl w:val="true"/>
        </w:rPr>
        <w:footnoteReference w:id="228"/>
      </w:r>
      <w:r>
        <w:rPr>
          <w:rFonts w:ascii="IRNazanin" w:hAnsi="IRNazanin" w:eastAsia="IRNazanin"/>
          <w:color w:val="111111"/>
          <w:sz w:val="28"/>
          <w:sz w:val="28"/>
          <w:szCs w:val="28"/>
          <w:rtl w:val="true"/>
          <w:lang w:bidi="fa-IR"/>
        </w:rPr>
        <w:t>، سواء تبدّل بالیقین بأحد الطرفین أو بالظنّ المعتبر أو بشکّ آخر</w:t>
      </w:r>
      <w:r>
        <w:rPr>
          <w:rFonts w:eastAsia="IRNazanin" w:cs="IRNazanin"/>
          <w:color w:val="111111"/>
          <w:sz w:val="28"/>
          <w:szCs w:val="28"/>
          <w:rtl w:val="true"/>
          <w:lang w:bidi="fa-IR"/>
        </w:rPr>
        <w:t>.</w:t>
      </w:r>
    </w:p>
    <w:p>
      <w:pPr>
        <w:pStyle w:val="Heading3"/>
        <w:numPr>
          <w:ilvl w:val="2"/>
          <w:numId w:val="1"/>
        </w:numPr>
        <w:rPr/>
      </w:pPr>
      <w:bookmarkStart w:id="223" w:name="__RefHeading___Toc1917528_2322387425"/>
      <w:bookmarkStart w:id="224" w:name="_Toc83"/>
      <w:bookmarkEnd w:id="223"/>
      <w:r>
        <w:rPr>
          <w:rtl w:val="true"/>
        </w:rPr>
        <w:t>السادس</w:t>
      </w:r>
      <w:r>
        <w:rPr>
          <w:rtl w:val="true"/>
        </w:rPr>
        <w:t xml:space="preserve">: </w:t>
      </w:r>
      <w:r>
        <w:rPr>
          <w:rtl w:val="true"/>
        </w:rPr>
        <w:t>شک کل من الإمام والمأموم مع حفظ الآخر</w:t>
      </w:r>
      <w:bookmarkEnd w:id="224"/>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کلٍّ من الإمام والمأموم مع حفظ الآخر</w:t>
      </w:r>
      <w:r>
        <w:rPr>
          <w:rStyle w:val="FootnoteAnchor"/>
          <w:rtl w:val="true"/>
        </w:rPr>
        <w:footnoteReference w:id="229"/>
      </w:r>
      <w:r>
        <w:rPr>
          <w:rFonts w:ascii="IRNazanin" w:hAnsi="IRNazanin" w:eastAsia="IRNazanin"/>
          <w:color w:val="111111"/>
          <w:sz w:val="28"/>
          <w:sz w:val="28"/>
          <w:szCs w:val="28"/>
          <w:rtl w:val="true"/>
          <w:lang w:bidi="fa-IR"/>
        </w:rPr>
        <w:t>، فإنّه یرجع الشاکّ منهما إلی الحافظ، لکن فی خصوص الرکعات</w:t>
      </w:r>
      <w:r>
        <w:rPr>
          <w:rStyle w:val="FootnoteAnchor"/>
          <w:rtl w:val="true"/>
        </w:rPr>
        <w:footnoteReference w:id="2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الأفعال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فی الأفعال فلا یُترک الاحتیاط علی ما یأتی فی الظنّ فیها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 الشاکّ منهما إلی الآخر فیما إذا کان شکّه متعلّقاً بفعل الجمیع لایخلو من وجه، لکنّ الأقوی خلافه ما لم یحصل الظنّ، نعم، الأحوط تدارک المشکوک بقصد القربة إذا لم تکن زیادته مبطلة، کالتشهّد ونحوه، وفیما یوجب زیادته البطلان الإتمام مع التدارک، أو بدونه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 الشاکّ منهما إلی الحافظ فی الأفعال غیر بعید، ولا سیّما فیما تجب فیه المتابعة، کالرکوع والسجود وما یتحمّله الإمام کالقراءة، لا فی الأعمال التی ینفرد کلّ منهما عن الآخر، کالتشهّد والأذکار والتسبیح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تردّد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البروجردی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إلحاقها بالرکعات،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وفیها أیضاً، لکن لا یُترک الاحتیاط حینئذٍ بإعادة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الرجوع فیهما لایخلو من وجه، بل قوّة، ولکنّ الأحوط مراعاة الاحتیاط بأن یأتی به لو کان بقصد القربة ذکراً لا یوجب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الأصل، والظاهر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 ویعید الصلاة بعد إتمامها فیما یوجب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الأفعال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رجوعه فیها أیضاً لایخلو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الاختصاص لایخلو من قوّة،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الفرق بینها وبین الرکعات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الرجوع فیها أیضاً لایخلو من وجه إن کان الشکّ فی فعلهما معاً، لکنّ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حصول الظنّ، کما هو الغالب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حتّی فی الأفعال علی الأقرب إذا کان الشکّ فی فعل کلیهما، کما إذا شکّ الإمام أو المأموم فی أنّنا هل رکعنا أم لا؟ وأمّا إذا کان الشکّ فی فعل نفسه خاصّةً، کما إذا شکّ المأموم أنّی هل رکعت مع الإمام أم لا؟ فالظاهر أ نّه یجب علیه العمل بموجب شکّه، فیأتی بالواجب إذا کان فی محلّه، ویمضی فی صلاته إذا کان بعد التجاوز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الرجوع فیها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الأفعال أیضاً یرجع الشاکّ منهما إلی المتیقّن، وأمّا الرجوع إلی الظانّ فی الأفعال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تردّد، بل الرجوع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فی عدد السجدتین، ولا یشترط فی البناء علی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الآخر حصول الظنّ للشاکّ، فیرجع وإن کان باقیاً علی شکّه </w:t>
      </w:r>
    </w:p>
    <w:p>
      <w:pPr>
        <w:pStyle w:val="BookText"/>
        <w:rPr/>
      </w:pPr>
      <w:r>
        <w:rPr>
          <w:rFonts w:ascii="IRNazanin" w:hAnsi="IRNazanin" w:eastAsia="IRNazanin"/>
          <w:color w:val="111111"/>
          <w:sz w:val="28"/>
          <w:sz w:val="28"/>
          <w:szCs w:val="28"/>
          <w:rtl w:val="true"/>
          <w:lang w:bidi="fa-IR"/>
        </w:rPr>
        <w:t>علی الأقوی، ولا فرق فی المأموم بین کونه رجلاً أو امرأةً، عادلاً أو فاسقاً، واحداً</w:t>
      </w:r>
      <w:r>
        <w:rPr>
          <w:rStyle w:val="FootnoteAnchor"/>
          <w:rtl w:val="true"/>
        </w:rPr>
        <w:footnoteReference w:id="231"/>
      </w:r>
      <w:r>
        <w:rPr>
          <w:rFonts w:ascii="Amiri" w:hAnsi="Amiri" w:eastAsia="Amiri" w:cs="Amiri"/>
          <w:color w:val="111111"/>
          <w:sz w:val="28"/>
          <w:sz w:val="28"/>
          <w:szCs w:val="28"/>
          <w:rtl w:val="true"/>
          <w:lang w:bidi="ar-SA"/>
        </w:rPr>
        <w:t>أو متعدّداً</w:t>
      </w:r>
      <w:r>
        <w:rPr>
          <w:rStyle w:val="FootnoteAnchor"/>
          <w:rtl w:val="true"/>
        </w:rPr>
        <w:footnoteReference w:id="232"/>
      </w:r>
      <w:r>
        <w:rPr>
          <w:rFonts w:ascii="IRNazanin" w:hAnsi="IRNazanin" w:eastAsia="IRNazanin"/>
          <w:color w:val="111111"/>
          <w:sz w:val="28"/>
          <w:sz w:val="28"/>
          <w:szCs w:val="28"/>
          <w:rtl w:val="true"/>
          <w:lang w:bidi="fa-IR"/>
        </w:rPr>
        <w:t>، والظانّ منهما</w:t>
      </w:r>
      <w:r>
        <w:rPr>
          <w:rStyle w:val="FootnoteAnchor"/>
          <w:rtl w:val="true"/>
        </w:rPr>
        <w:footnoteReference w:id="2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الظانّ یعمل بظنّه، والشاکّ یرجع إلی الظانّ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رجوع الظانّ بالمتیقّن نظر؛ لصدق الحفظ بعد حجّیة ظنّه فی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الظانّ یعمل بظنّه، والشاکّ یرجع إلی الظانّ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یعمل بظنّه مع بقائه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یعمل بظنّه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رجوع الظانّ إلی المتیقّن کرجوع الشاکّ إلی الظانّ تردّد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یعمل بظنّه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رجوعه إلیه، بل یعمل علی ظنّه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 الظانّ منهما لا یرجع إلی المتیقِّن، والشاکّ یرجع إلی الظانّ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یرجع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 وجه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الرجوع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w:t>
      </w:r>
    </w:p>
    <w:p>
      <w:pPr>
        <w:pStyle w:val="BookText"/>
        <w:rPr/>
      </w:pPr>
      <w:r>
        <w:rPr>
          <w:rFonts w:ascii="Amiri" w:hAnsi="Amiri" w:eastAsia="Amiri" w:cs="Amiri"/>
          <w:color w:val="111111"/>
          <w:sz w:val="28"/>
          <w:sz w:val="28"/>
          <w:szCs w:val="28"/>
          <w:rtl w:val="true"/>
          <w:lang w:bidi="ar-SA"/>
        </w:rPr>
        <w:t>المتیقّن</w:t>
      </w:r>
      <w:r>
        <w:rPr>
          <w:rStyle w:val="FootnoteAnchor"/>
          <w:rtl w:val="true"/>
        </w:rPr>
        <w:footnoteReference w:id="2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حجّیة الظنّ فی أفعال الصلاة ـ کما هو الأصحّ ـ لا یرجع الظانّ إلی المتیقّن، نعم، الشاکّ یرجع إلی الظانّ، کما یرجع إلی المتیقّن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الرجوع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رجوعه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 نّه لا یرجع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الرجوع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یعمل الظانّ بظنّه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الظانّ یعمل بظنّه، والشاکّ یرجع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رجوع الظانّ من الإمام والمأموم إلی المتیقّن إشکال، فلا یُترک الاحتیاط بأن یعید الصلاة بعد أن یُتمّها علی وفق ظنّه، وکذا رجوع الشاکّ إلی الظانّ، فلا یُترک الاحتیاط بأن یُتمّ الشاکّ صلاته علی وفق ظنّ صاحبه، ثمّ یعیدها إذا کان مقتضی شکّه الإعادة، کما إذا کان شکّه فی الاُولَتَین، وکذلک إذا کان فی الأخیرتین وکان ظنّ صاحبه للأقلّ، کما إذا شکّ بین الثلاث والأربع وکان الإمام ظانّاً بأ نّها ثلاث فلا بدّ من إعادة المأموم بعد الإتمام علی وفق ظنّ الإمام، وإذا کان فی الأخیرتین وکان ظنّ صاحبه للأکثر أتمّ صلاته وفق صاحبه، ثمّ جبرها بصلاة الاحتیاط وصحّت صلاته، أمّا الظنّ فی الأفعال فهو فی حکم الشکّ فیرجع الظانّ فیها إلی المتیقّن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یرجع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والشاکّ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یرجع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یرجع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رجوعه إلی الظانّ مطلقاً، ولکنّ الأحوط فیما إذا لم یحصل له الظنّ إعادة الصلاة بعد إتمامها، أو جبرها بصلاة الاحتیاط إن أمکن بأن کان شکّه فی الأخیرتین وکان البناء علی الأکثر موافقاً مع مظنون المرجوع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رجوعه إلیه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رجوعه إلی الظانّ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الرجوع وجبرها بصلاة الاحتیاط فیما إذا لم یحصل له الظنّ، مثل ما إذا کان الشکّ راجعاً إلی الأخیرتین وکان ظنّه موافقاً مع البناء علی الأکثر، وإلاّ قَصَدَ الانفراد والعمل بوظیفة الشکّ، أو إعادة الصلاة بعد إتمامها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الرجوع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 . . .</w:t>
      </w:r>
    </w:p>
    <w:p>
      <w:pPr>
        <w:pStyle w:val="BookText"/>
        <w:rPr/>
      </w:pPr>
      <w:r>
        <w:rPr>
          <w:rFonts w:ascii="Amiri" w:hAnsi="Amiri" w:eastAsia="Amiri" w:cs="Amiri"/>
          <w:color w:val="111111"/>
          <w:sz w:val="28"/>
          <w:sz w:val="28"/>
          <w:szCs w:val="28"/>
          <w:rtl w:val="true"/>
          <w:lang w:bidi="ar-SA"/>
        </w:rPr>
        <w:t>الظانّ</w:t>
      </w:r>
      <w:r>
        <w:rPr>
          <w:rStyle w:val="FootnoteAnchor"/>
          <w:rtl w:val="true"/>
        </w:rPr>
        <w:footnoteReference w:id="2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الرجوع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یرجع فی وجه، ولا یرجع الظانّ منهما إلی المتیقّن، بل یعمل علی ظنّه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رجوعه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حصول الظنّ له علی النحو المتعارف لا نظیر القطّاع فلا یبعد رجوع الشاکّ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رجوعه إلیه لا یخلو من قوّة، لکن لا یُترک الاحتیاط بالإعادة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أ نّه یرجع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الرجوع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هو الرجوع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جواز رجوعه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الرجوع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لم یحصل له </w:t>
      </w:r>
      <w:r>
        <w:rPr>
          <w:rFonts w:eastAsia="IRNazanin" w:cs="IRNazanin"/>
          <w:color w:val="111111"/>
          <w:sz w:val="28"/>
          <w:szCs w:val="28"/>
          <w:rtl w:val="true"/>
          <w:lang w:bidi="fa-IR"/>
        </w:rPr>
        <w:t>. . . . . . . .</w:t>
      </w:r>
      <w:bookmarkStart w:id="225" w:name="pg13280_158191"/>
    </w:p>
    <w:p>
      <w:pPr>
        <w:pStyle w:val="BookText"/>
        <w:rPr/>
      </w:pPr>
      <w:bookmarkEnd w:id="225"/>
      <w:r>
        <w:rPr>
          <w:rFonts w:ascii="Amiri" w:hAnsi="Amiri" w:eastAsia="Amiri" w:cs="Amiri"/>
          <w:color w:val="111111"/>
          <w:sz w:val="28"/>
          <w:sz w:val="28"/>
          <w:szCs w:val="28"/>
          <w:rtl w:val="true"/>
          <w:lang w:bidi="ar-SA"/>
        </w:rPr>
        <w:t>الظنّ</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1917530_2322387425"/>
      <w:bookmarkStart w:id="227" w:name="_Toc84"/>
      <w:bookmarkEnd w:id="226"/>
      <w:r>
        <w:rPr>
          <w:rtl w:val="true"/>
        </w:rPr>
        <w:t>عدم وجوب الإمام إلی المأمومین إذا کان شاکاً و هم مختلفین، إلا بعد حصول الظن بإحدی الفرقتین</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الإمام شاکّاً والمأمومون مختلِفینَ فی الاعتقاد لم یرجع إلیهم، إلاّ إذا حصل له الظنّ من الرجوع إلی إحدی الفِرقتین</w:t>
      </w:r>
      <w:r>
        <w:rPr>
          <w:rFonts w:eastAsia="IRNazanin" w:cs="IRNazanin"/>
          <w:color w:val="111111"/>
          <w:sz w:val="28"/>
          <w:szCs w:val="28"/>
          <w:rtl w:val="true"/>
          <w:lang w:bidi="fa-IR"/>
        </w:rPr>
        <w:t>.</w:t>
      </w:r>
    </w:p>
    <w:p>
      <w:pPr>
        <w:pStyle w:val="Heading3"/>
        <w:numPr>
          <w:ilvl w:val="2"/>
          <w:numId w:val="1"/>
        </w:numPr>
        <w:rPr/>
      </w:pPr>
      <w:bookmarkStart w:id="228" w:name="__RefHeading___Toc1917532_2322387425"/>
      <w:bookmarkStart w:id="229" w:name="_Toc85"/>
      <w:bookmarkEnd w:id="228"/>
      <w:r>
        <w:rPr>
          <w:rtl w:val="true"/>
        </w:rPr>
        <w:t>حکم ما لو کان الإمام شاکاً والمأمومون مختلفین بعضهم شاکاً والآخر متیقناً</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الإمام شاکّاً والمأمومون مختلِفینَ، بأن یکون بعضهم شاکّاً وبعضهم متیقّناً رجع الإمام إلی المتیقّن</w:t>
      </w:r>
      <w:r>
        <w:rPr>
          <w:rStyle w:val="FootnoteAnchor"/>
          <w:rtl w:val="true"/>
        </w:rPr>
        <w:footnoteReference w:id="2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رجوعه إلی المتیقّن منهم، وعدم رجوع الشاکّ منهم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ورجع الشاکّ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کان الإمام ظانّاً أو متیقّناً، وإلاّ عمل کلٌّ منهما بوظیفة شکّه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کاشف الغطاء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یعمل بشکّه علی الأقوی، أو بظنّه إن حصل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الرجوع إلیه فی صورة عدم حصول الظنّ له محلّ إشکال، والأحوط الانفراد والعمل بوظیفة الشکّ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 الشاکّ من المأمومین فی هذه الحالة إلی الإمام مشکل، فالأحوط له الانفراد، نعم، إذا حصل له الظنّ عمل به اعتماداً علی ظنّ نفسه، لا علی ظنّ غیره، وإذا هو لم ینفرد فی الصورة المتقدّمة فلابدّ من أن یعمل علی وفق شکّه بعد الإتمام، فیعید الصلاة إذا کان مقتضی شکّه الإعادة، أو کان عمل الإمام لا یطابق البناء علی الأکثر، ویأتی بصلاة الاحتیاط إذا کان عمله مطابقاً لذلک، کما إذا کان شاکّاً بین الثلاث والأربع وکان عمل الإمام بعد رجوعه إلی المتیقّنین علی الأربع فیتمّ معه ویصلّی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حصل له الظنّ، وبدونه یکون الرجوع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w:t>
      </w:r>
    </w:p>
    <w:p>
      <w:pPr>
        <w:pStyle w:val="BookText"/>
        <w:rPr/>
      </w:pPr>
      <w:r>
        <w:rPr>
          <w:rFonts w:ascii="IRNazanin" w:hAnsi="IRNazanin" w:eastAsia="IRNazanin"/>
          <w:color w:val="111111"/>
          <w:sz w:val="28"/>
          <w:sz w:val="28"/>
          <w:szCs w:val="28"/>
          <w:rtl w:val="true"/>
          <w:lang w:bidi="fa-IR"/>
        </w:rPr>
        <w:t>منهم</w:t>
      </w:r>
      <w:r>
        <w:rPr>
          <w:rStyle w:val="FootnoteAnchor"/>
          <w:rtl w:val="true"/>
        </w:rPr>
        <w:footnoteReference w:id="2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یعمل بوظیفة شکّه، ثمّ یعید علی الأحوط، إلاّ إذا کان ما بنی علیه الإمام موافقاً لوظیفة الشاکّ فإنّه یُتمّ معه ویأتی بوظیفته، ولا حاجة إلی الإعادة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ولا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حصل للإمام الظنّ ولو برجوعه إلی المتیقّن، وإلاّ عمل کلّ منهم علی شاکلته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والأحوط قصد الانفراد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الإمام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إذا لم یحصل الظنّ للإمام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حصل الظنّ للإمام، وإلاّ عمل بشکّه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یتحقّق الاحتیاط بمتابعة الإمام وإتیان المشکوک بعد السلام، کما إذا کان شاکّاً بین الثلاث والأربع والإمام بنی علی الأربع بمقتضی الرجوع إلی بعض المأمومین، فحینئذٍ لو أتمّ المأموم الشاکّ صلاته مع الإمام ثمّ أتی بالرکعة قائماً أو رکعتین جالساً صحّت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الأولی قصد انفرادهم وعمل کلّ بما یقتضیه شکّه وظنّه؛ تحصیلاً للجزم بالفراغ بعد التشکیک فی المرجعیة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فیما إذا لم یحصل الظنّ للإمام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بالإعادة، إلاّ فیما إذا تمکّن من الجبر بصلاة الاحتیاط، کما إذا کان شاکّاً بین الثلاث والأربع وکان الإمام المرجوع إلیه بانیاً علی الأربع أیضاً بمقتضی رجوعه إلی المتیقّن من المأمومین، فإنّ مقتضی الاحتیاط حینئذٍ أن یُتمّ المأموم الشاکّ صلاته مع الإمام، ثمّ یأتی بوظیفة الشاکّ بین الثلاث والأربع من صلاة الاحتیاط، ولا یحتاج إلی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 وإن حصل للإمام، وما ذکره فی المتن منافٍ لِما أفاده فی الفرع السابق من عدم رجوع الشاکّ إلی الظانّ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تبدّل شکّ المأموم بالظنّ یعمل بظنّ نفسه، لا بظنّ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یجوز ترک هذا الاحتیاط إلاّ إذا حصل الظنّ للإمام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w:t>
      </w:r>
    </w:p>
    <w:p>
      <w:pPr>
        <w:pStyle w:val="BookText"/>
        <w:rPr/>
      </w:pPr>
      <w:r>
        <w:rPr>
          <w:rFonts w:ascii="IRNazanin" w:hAnsi="IRNazanin" w:eastAsia="IRNazanin"/>
          <w:color w:val="111111"/>
          <w:sz w:val="28"/>
          <w:sz w:val="28"/>
          <w:szCs w:val="28"/>
          <w:rtl w:val="true"/>
          <w:lang w:bidi="fa-IR"/>
        </w:rPr>
        <w:t>إعادتهم</w:t>
      </w:r>
      <w:r>
        <w:rPr>
          <w:rStyle w:val="FootnoteAnchor"/>
          <w:rtl w:val="true"/>
        </w:rPr>
        <w:footnoteReference w:id="2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یقصدون الانفراد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ذلک الاحتیاط فی الشکوک المبطلة وفی الشکوک الصحیحة بعد إتیان ما هو وظیفتهم بحسب 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إذا لم یحصل الظنّ للإمام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یحصل لهم الظنّ وإن حصل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الشاکّ یرجع إلیه فی الفرض،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للإمام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ما اختاره قدس‌سره فی المسألة السابقة من عدم رجوع الشاکّ إلی الظانّ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0" w:name="pg13280_158194"/>
    </w:p>
    <w:p>
      <w:pPr>
        <w:pStyle w:val="Heading3"/>
        <w:numPr>
          <w:ilvl w:val="2"/>
          <w:numId w:val="1"/>
        </w:numPr>
        <w:rPr/>
      </w:pPr>
      <w:bookmarkStart w:id="231" w:name="__RefHeading___Toc1917534_2322387425"/>
      <w:bookmarkStart w:id="232" w:name="_Toc86"/>
      <w:bookmarkEnd w:id="230"/>
      <w:bookmarkEnd w:id="231"/>
      <w:r>
        <w:rPr>
          <w:rtl w:val="true"/>
        </w:rPr>
        <w:t>الحکم فیما لو کان کل من الإمام والمأمومین شاکاً اتحاداً أو اختلاف أو فی القدر المشترک</w:t>
      </w:r>
      <w:bookmarkEnd w:id="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کلٌّ من الإمام والمأمومین شاکّاً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الأصل، والظاهر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شکّهم متّحداً، کما إذا شکّ الجمیع بین الثلاث والأربع عمل کلّ منهم عمل ذلک الشکّ، وإن اختلف شکّه مع شکّهم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بین الشکّین قدر مشترک، کما إذا شکّ الإمام بین الاثنتین والثلاث والمأمومون بین الأربع والخمس یعمل کلٌّ منهما علی شاکلته، وإن کان بینهما قدر مشترک</w:t>
      </w:r>
      <w:r>
        <w:rPr>
          <w:rStyle w:val="FootnoteAnchor"/>
          <w:rtl w:val="true"/>
        </w:rPr>
        <w:footnoteReference w:id="2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جمیع فروض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کما إذا شکّ أحدهما بین الاثنتین والثلاث والآخر بین الثلاث والأربع ـ یحتمل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ضعیف، ومقتضی القاعدة أن یعمل کلٌّ منهما علی طِبق وظیفته، ولکنّ الاحتیاط بالإعادة لا یُترک، وبما ذکرنا یظهر الحال بالنسبة إلی الفرع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بُعدٌ، فلیعمل کلٌّ بمقتضی شکّه، والأحوط إعادة الصلاة فی الصورة الثانیة، وتکفی صلاة الاحتیاط فی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قریب، وکذا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أفاده قدس‌سره وجهاً له وإن کان وجیهاً لولا انصراف الأدلّة علی مثله فالاحتیاط بإعادة الصلاة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الرجوع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الرجوع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الاحتمال وجیه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w:t>
      </w:r>
      <w:r>
        <w:rPr>
          <w:rStyle w:val="FootnoteAnchor"/>
          <w:rtl w:val="true"/>
        </w:rPr>
        <w:footnoteReference w:id="241"/>
      </w:r>
      <w:r>
        <w:rPr>
          <w:rFonts w:ascii="IRNazanin" w:hAnsi="IRNazanin" w:eastAsia="IRNazanin"/>
          <w:color w:val="111111"/>
          <w:sz w:val="28"/>
          <w:sz w:val="28"/>
          <w:szCs w:val="28"/>
          <w:rtl w:val="true"/>
          <w:lang w:bidi="fa-IR"/>
        </w:rPr>
        <w:t>ذلک القدر المشترک؛ لأنّ کلاًّ منهما نافٍ للطرف الآخر من شکّ الآخر</w:t>
      </w:r>
      <w:r>
        <w:rPr>
          <w:rStyle w:val="FootnoteAnchor"/>
          <w:rtl w:val="true"/>
        </w:rPr>
        <w:footnoteReference w:id="242"/>
      </w:r>
      <w:r>
        <w:rPr>
          <w:rFonts w:ascii="IRNazanin" w:hAnsi="IRNazanin" w:eastAsia="IRNazanin"/>
          <w:color w:val="111111"/>
          <w:sz w:val="28"/>
          <w:sz w:val="28"/>
          <w:szCs w:val="28"/>
          <w:rtl w:val="true"/>
          <w:lang w:bidi="fa-IR"/>
        </w:rPr>
        <w:t>، لکنّ الأحوط</w:t>
      </w:r>
      <w:r>
        <w:rPr>
          <w:rStyle w:val="FootnoteAnchor"/>
          <w:rtl w:val="true"/>
        </w:rPr>
        <w:footnoteReference w:id="2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مع عدم حصول الظنّ بالقدر المشترک، ولکنّ الاحتیاط بالإعادة فی المثال مختصّ بمن کان شاکّاً بین الثلاث والأربع، وأمّا الشاکّ بین الاثنتین والثلاث بعد إکمال السجدتین ـ الّذی حکمه الأخذ بالثلاث مطلقاً، سواء کان تکلیفه الأخذ بالقدر المشترک، أو کان تکلیفه العمل بقواعد الشکّ ـ فالاحتیاط بالنسبة إلیه بعد البناء علی الثلاث، الّذی هو القدر المشترک، وإتمام الصلاة هو الإتیان بما هو وظیفة الشاکّ بینهما، لا الإعادة، کما مرّ نظیره فی المسألة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إلاّ إذا حصل له الظنّ بالقدر المشترک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الأحوط الإعادة فی الشاکّ بین الثلاث والأربع، حیث إ نّه یبنی علی الأقلّ، وأمّا الشاکّ الآخر الذی یبنی علی الأکثر فمقتضی الاحتیاط فیه الإتیان بصلاة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 إذا لم یحصل الظنّ بالقدر المشترک، وکان حکم الشکّ مخالفاً للرجوع إلیه، کالشاکّ منهما بین الثلاث والأربع فی المثال، وأمّا لو کان موافقاً له کالشاکّ منهما بین الاثنتین والثلاث فیکفی فی الاحتیاط العمل بوظیفة الشاکّ، ولا یحتاج إلی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w:t>
      </w:r>
      <w:r>
        <w:rPr>
          <w:rStyle w:val="FootnoteAnchor"/>
          <w:rtl w:val="true"/>
        </w:rPr>
        <w:footnoteReference w:id="2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الإعادة تختصّ فی المثال بمن کان شاکّاً بین الثلاث والأربع، وأمّا الشاکّ بین الاثنتین والثلاث إذا کان بعد السجدتین فحکمه الأخذ بالثلاث مطلقاً، سواء کان تکلیفه الأخذ بالقدر المشترک أم کان تکلیفه العمل بقواعد الشکّ، نعم، یحتاط بالرکعة بعد الصلاة قائماً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الاحتیاط مختلف فی هذا الفرع وفی الفرع التالی، ولا ینحصر فی الإعادة بعد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 لقوّة الاحتمال المزبور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لمن کان رجوعه مخالفاً لوظیفة شکّه، وإلاّ فیکفیه العمل بها بعد الرجوع والإتمام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إتمامها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وإذا اختلف شکّ الإمام مع المأمومین وکان المأمومون أیضاً مختلِفینَ فی الشکّ، لکن کان بین شکّ الإمام وبعض المأمومین قدر مشترک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یحتمل رجوعهما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عرفت أ نّه بعید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وجیه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ذلک القدر المشترک، ثمّ رجوع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البعض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کما عرفت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 نّه لا یُترک الاحتیاط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الآخر</w:t>
      </w:r>
      <w:r>
        <w:rPr>
          <w:rStyle w:val="FootnoteAnchor"/>
          <w:rtl w:val="true"/>
        </w:rPr>
        <w:footnoteReference w:id="245"/>
      </w:r>
      <w:r>
        <w:rPr>
          <w:rFonts w:ascii="IRNazanin" w:hAnsi="IRNazanin" w:eastAsia="IRNazanin"/>
          <w:color w:val="111111"/>
          <w:sz w:val="28"/>
          <w:sz w:val="28"/>
          <w:szCs w:val="28"/>
          <w:rtl w:val="true"/>
          <w:lang w:bidi="fa-IR"/>
        </w:rPr>
        <w:t>إلی الإمام</w:t>
      </w:r>
      <w:r>
        <w:rPr>
          <w:rStyle w:val="FootnoteAnchor"/>
          <w:rtl w:val="true"/>
        </w:rPr>
        <w:footnoteReference w:id="2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أنّ الأقوی عدم الرجوع، بل یعمل البعض بشکّه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فیه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منعه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کفایة الاحتیاط للشاکّ حیث کان العمل به ممکناً فی حقّه، کما اذا کان شکّه بین الثلاث والأربع بعد الإکمال مثلاً، وهکذا، والأولی إعادة أصل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مع عدم حصول الظنّ وعدم قصد الانفراد، ولکنّه مختصّ بمَن کان رجوعه مخالفاً لوظیفة شکّه، وإلاّ فیجری العمل بها بعد الرجوع والإتمام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إعادة الصلاة أیضاً، بل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عرفت عدم لزوم الاحتیاط فی جمیع الصور، إلاّ فی الأخیر بالنسبة إلی البعض المتفرّد بالشکّ، فتأمّل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جمیع صور أصل المسألة إعادة الصلاة، إلاّ إذا حصل الظنّ من رجوع أحدهما إلی الآخر</w:t>
      </w:r>
      <w:r>
        <w:rPr>
          <w:rFonts w:eastAsia="IRNazanin" w:cs="IRNazanin"/>
          <w:color w:val="111111"/>
          <w:sz w:val="28"/>
          <w:szCs w:val="28"/>
          <w:rtl w:val="true"/>
          <w:lang w:bidi="fa-IR"/>
        </w:rPr>
        <w:t>.</w:t>
      </w:r>
      <w:bookmarkStart w:id="233" w:name="pg13280_158198"/>
    </w:p>
    <w:p>
      <w:pPr>
        <w:pStyle w:val="Heading3"/>
        <w:numPr>
          <w:ilvl w:val="2"/>
          <w:numId w:val="1"/>
        </w:numPr>
        <w:rPr/>
      </w:pPr>
      <w:bookmarkStart w:id="234" w:name="__RefHeading___Toc1917536_2322387425"/>
      <w:bookmarkStart w:id="235" w:name="_Toc87"/>
      <w:bookmarkEnd w:id="233"/>
      <w:bookmarkEnd w:id="234"/>
      <w:r>
        <w:rPr>
          <w:rtl w:val="true"/>
        </w:rPr>
        <w:t>السابع</w:t>
      </w:r>
      <w:r>
        <w:rPr>
          <w:rtl w:val="true"/>
        </w:rPr>
        <w:t xml:space="preserve">: </w:t>
      </w:r>
      <w:r>
        <w:rPr>
          <w:rtl w:val="true"/>
        </w:rPr>
        <w:t>الشک فی رکعات النافلة، رکعة کانت أو رکعتین أو رباعیة</w:t>
      </w:r>
      <w:bookmarkEnd w:id="235"/>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رکعات النافلة</w:t>
      </w:r>
      <w:r>
        <w:rPr>
          <w:rStyle w:val="FootnoteAnchor"/>
          <w:rtl w:val="true"/>
        </w:rPr>
        <w:footnoteReference w:id="247"/>
      </w:r>
      <w:r>
        <w:rPr>
          <w:rFonts w:ascii="IRNazanin" w:hAnsi="IRNazanin" w:eastAsia="IRNazanin"/>
          <w:color w:val="111111"/>
          <w:sz w:val="28"/>
          <w:sz w:val="28"/>
          <w:szCs w:val="28"/>
          <w:rtl w:val="true"/>
          <w:lang w:bidi="fa-IR"/>
        </w:rPr>
        <w:t>، سواء کانت رکعةً کصلاة الوتر</w:t>
      </w:r>
      <w:r>
        <w:rPr>
          <w:rStyle w:val="FootnoteAnchor"/>
          <w:rtl w:val="true"/>
        </w:rPr>
        <w:footnoteReference w:id="2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فیها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 حسن القمّی، 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خصوص صلاة الوَتر البطلان بالشکّ، لو لم یکن أقوی لا ریب فی أ 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إعادتها إذا شکّ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رکعتین کسائر النوافل، أو رباعیّة کصلاة الأعرابیّ، فیتخیّر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المسألة مجال للتأمّل، وإن وجّهنا فی کتاب صلاتنا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شرح تبصرة المتعلّمین للآقا ضیاء</w:t>
      </w:r>
      <w:r>
        <w:rPr>
          <w:rFonts w:eastAsia="IRNazanin" w:cs="IRNazanin"/>
          <w:color w:val="111111"/>
          <w:sz w:val="28"/>
          <w:szCs w:val="28"/>
          <w:rtl w:val="true"/>
          <w:lang w:bidi="fa-IR"/>
        </w:rPr>
        <w:t xml:space="preserve">: </w:t>
      </w:r>
      <w:r>
        <w:rPr>
          <w:rFonts w:eastAsia="IRNazanin" w:cs="IRNazanin"/>
          <w:color w:val="111111"/>
          <w:sz w:val="28"/>
          <w:szCs w:val="28"/>
          <w:lang w:bidi="fa-IR"/>
        </w:rPr>
        <w:t>2/240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 له وفاقاً للمشهور ولکنّ النفس بعدُ فی دَغدَغةٍ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فارسیة،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اضطراب وتردّد وتأمّل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فلابدّ من تجدید النظر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الشکّ بین البناء علی الأقلّ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الأکثر، إلاّ أن یکون الأکثر مفسداً فیبنی علی الأقلّ، والأفضل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البناء علی الأقلّ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مطلقاً، ولو عرض وصف النفل للفریضة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کالمعادة</w:t>
      </w:r>
    </w:p>
    <w:p>
      <w:pPr>
        <w:pStyle w:val="BookText"/>
        <w:rPr/>
      </w:pPr>
      <w:r>
        <w:rPr>
          <w:rFonts w:ascii="Amiri" w:hAnsi="Amiri" w:eastAsia="Amiri" w:cs="Amiri"/>
          <w:color w:val="111111"/>
          <w:sz w:val="28"/>
          <w:sz w:val="28"/>
          <w:szCs w:val="28"/>
          <w:rtl w:val="true"/>
          <w:lang w:bidi="ar-SA"/>
        </w:rPr>
        <w:t>والإعادة</w:t>
      </w:r>
      <w:r>
        <w:rPr>
          <w:rStyle w:val="FootnoteAnchor"/>
          <w:rtl w:val="true"/>
        </w:rPr>
        <w:footnoteReference w:id="249"/>
      </w:r>
      <w:r>
        <w:rPr>
          <w:rFonts w:ascii="IRNazanin" w:hAnsi="IRNazanin" w:eastAsia="IRNazanin"/>
          <w:color w:val="111111"/>
          <w:sz w:val="28"/>
          <w:sz w:val="28"/>
          <w:szCs w:val="28"/>
          <w:rtl w:val="true"/>
          <w:lang w:bidi="fa-IR"/>
        </w:rPr>
        <w:t>للاحتیاط الاستحبابی والتبرّع بالقضاء عن الغیر لم یلحقها حکم النفل</w:t>
      </w:r>
      <w:r>
        <w:rPr>
          <w:rStyle w:val="FootnoteAnchor"/>
          <w:rtl w:val="true"/>
        </w:rPr>
        <w:footnoteReference w:id="2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کانت المنذورة رکعتین ففی بطلانها بالشکّ وجه قویّ، فالأحوط إعادتها بعد البناء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یلحق صلاة الصبیّ ولا صلاة الطواف والعید المستحبّتین علی الأقرب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ولو عرض وصف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للنافلة لم یلحقها حکم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الفریضة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المدار علی الأصل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لاسیّما إذا وجبت بالنذر وأخَوَیه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وأمّا الشکّ فی أفعال النافلة فحکمه حکم الشکّ فی أفعال الفریضة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فإن کان فی المحلّ اُتِیَ به، وإن کان بعد الدخول فی الغیر لم یلتفت، ونقصان الرکن مبطل 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کالفریضة، بخلاف زیادته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الأحوط فی هذه الصورة إتمامها ثمّ استئنافها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غیر العمدیة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فإنّها لا توجب</w:t>
      </w:r>
      <w:bookmarkStart w:id="236" w:name="pg13280_158200"/>
    </w:p>
    <w:p>
      <w:pPr>
        <w:pStyle w:val="BookText"/>
        <w:rPr/>
      </w:pPr>
      <w:bookmarkEnd w:id="236"/>
      <w:r>
        <w:rPr>
          <w:rFonts w:ascii="IRNazanin" w:hAnsi="IRNazanin" w:eastAsia="IRNazanin"/>
          <w:color w:val="111111"/>
          <w:sz w:val="28"/>
          <w:sz w:val="28"/>
          <w:szCs w:val="28"/>
          <w:rtl w:val="true"/>
          <w:lang w:bidi="fa-IR"/>
        </w:rPr>
        <w:t>البطلان</w:t>
      </w:r>
      <w:r>
        <w:rPr>
          <w:rStyle w:val="FootnoteAnchor"/>
          <w:rtl w:val="true"/>
        </w:rPr>
        <w:footnoteReference w:id="251"/>
      </w:r>
      <w:r>
        <w:rPr>
          <w:rFonts w:ascii="IRNazanin" w:hAnsi="IRNazanin" w:eastAsia="IRNazanin"/>
          <w:color w:val="111111"/>
          <w:sz w:val="28"/>
          <w:sz w:val="28"/>
          <w:szCs w:val="28"/>
          <w:rtl w:val="true"/>
          <w:lang w:bidi="fa-IR"/>
        </w:rPr>
        <w:t>علی الأقوی</w:t>
      </w:r>
      <w:r>
        <w:rPr>
          <w:rStyle w:val="FootnoteAnchor"/>
          <w:rtl w:val="true"/>
        </w:rPr>
        <w:footnoteReference w:id="2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ینبغی إعادتها بعد إتمامها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الأقوائیة إشکال إن لم یکن الأقوی خلافها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وعلی هذا فلو نسی فعلاً من أفعالها تدارکه وإن دخل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رکن بعده، سواء کان المنسیّ رکناً أم غیره</w:t>
      </w:r>
      <w:r>
        <w:rPr>
          <w:rFonts w:eastAsia="IRNazanin" w:cs="IRNazanin"/>
          <w:color w:val="111111"/>
          <w:sz w:val="28"/>
          <w:szCs w:val="28"/>
          <w:rtl w:val="true"/>
          <w:lang w:bidi="fa-IR"/>
        </w:rPr>
        <w:t>.</w:t>
      </w:r>
    </w:p>
    <w:p>
      <w:pPr>
        <w:pStyle w:val="Heading3"/>
        <w:numPr>
          <w:ilvl w:val="2"/>
          <w:numId w:val="1"/>
        </w:numPr>
        <w:rPr/>
      </w:pPr>
      <w:bookmarkStart w:id="237" w:name="__RefHeading___Toc1917538_2322387425"/>
      <w:bookmarkStart w:id="238" w:name="_Toc88"/>
      <w:bookmarkEnd w:id="237"/>
      <w:r>
        <w:rPr>
          <w:rtl w:val="true"/>
        </w:rPr>
        <w:t>عدم وجوب قضاء السجدة المنسیة فی النافلة، ولا التشهد، ولا سجود السهو لموجباته فیها</w:t>
      </w:r>
      <w:bookmarkEnd w:id="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w:t>
      </w:r>
      <w:r>
        <w:rPr>
          <w:rStyle w:val="FootnoteAnchor"/>
          <w:rtl w:val="true"/>
        </w:rPr>
        <w:footnoteReference w:id="253"/>
      </w:r>
      <w:r>
        <w:rPr>
          <w:rFonts w:ascii="IRNazanin" w:hAnsi="IRNazanin" w:eastAsia="IRNazanin"/>
          <w:color w:val="111111"/>
          <w:sz w:val="28"/>
          <w:sz w:val="28"/>
          <w:szCs w:val="28"/>
          <w:rtl w:val="true"/>
          <w:lang w:bidi="fa-IR"/>
        </w:rPr>
        <w:t>قضاء</w:t>
      </w:r>
      <w:r>
        <w:rPr>
          <w:rStyle w:val="FootnoteAnchor"/>
          <w:rtl w:val="true"/>
        </w:rPr>
        <w:footnoteReference w:id="2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وکذا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لم یشرع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السجدة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المنسیّة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أراد القضاء یأتی به رجاءً لا بقصد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الأحوط القضاء برجاء المطلوبیة، وکذا فی الإتیان بسجود السهو، ولا یُترک الاحتیاط بإتیانه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bookmarkStart w:id="239" w:name="pg13280_158201"/>
    </w:p>
    <w:p>
      <w:pPr>
        <w:pStyle w:val="BookText"/>
        <w:rPr/>
      </w:pPr>
      <w:bookmarkEnd w:id="239"/>
      <w:r>
        <w:rPr>
          <w:rFonts w:ascii="Amiri" w:hAnsi="Amiri" w:eastAsia="Amiri" w:cs="Amiri"/>
          <w:color w:val="111111"/>
          <w:sz w:val="28"/>
          <w:sz w:val="28"/>
          <w:szCs w:val="28"/>
          <w:rtl w:val="true"/>
          <w:lang w:bidi="ar-SA"/>
        </w:rPr>
        <w:t>والتشهّد</w:t>
      </w:r>
      <w:r>
        <w:rPr>
          <w:rStyle w:val="FootnoteAnchor"/>
          <w:rtl w:val="true"/>
        </w:rPr>
        <w:footnoteReference w:id="255"/>
      </w:r>
      <w:r>
        <w:rPr>
          <w:rFonts w:ascii="IRNazanin" w:hAnsi="IRNazanin" w:eastAsia="IRNazanin"/>
          <w:color w:val="111111"/>
          <w:sz w:val="28"/>
          <w:sz w:val="28"/>
          <w:szCs w:val="28"/>
          <w:rtl w:val="true"/>
          <w:lang w:bidi="fa-IR"/>
        </w:rPr>
        <w:t>المنسیِّ فی النافلة، کما لا یجب سجود السهو لموجباته فیها</w:t>
      </w:r>
      <w:r>
        <w:rPr>
          <w:rFonts w:eastAsia="IRNazanin" w:cs="IRNazanin"/>
          <w:color w:val="111111"/>
          <w:sz w:val="28"/>
          <w:szCs w:val="28"/>
          <w:rtl w:val="true"/>
          <w:lang w:bidi="fa-IR"/>
        </w:rPr>
        <w:t>.</w:t>
      </w:r>
    </w:p>
    <w:p>
      <w:pPr>
        <w:pStyle w:val="Heading3"/>
        <w:numPr>
          <w:ilvl w:val="2"/>
          <w:numId w:val="1"/>
        </w:numPr>
        <w:rPr/>
      </w:pPr>
      <w:bookmarkStart w:id="240" w:name="__RefHeading___Toc1917540_2322387425"/>
      <w:bookmarkStart w:id="241" w:name="_Toc89"/>
      <w:bookmarkEnd w:id="240"/>
      <w:r>
        <w:rPr>
          <w:rtl w:val="true"/>
        </w:rPr>
        <w:t>فیما لو شک فی النافلة بین الاثنتین والثلاث فبنی علی الاثنتین ثم تبین کونها ثلاثاً</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النافلة بین الاثنتین والثلاث فبنی علی الاثنتین ثمّ تبیّن کونها ثلاثاً بطلت</w:t>
      </w:r>
      <w:r>
        <w:rPr>
          <w:rStyle w:val="FootnoteAnchor"/>
          <w:rtl w:val="true"/>
        </w:rPr>
        <w:footnoteReference w:id="2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عدم مبطلیّة الزیادة الرکنیّة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وقد مرّ آنفاً بطلان الواجب بالعرض بالشکّ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من زیادة الرکن سهواً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وقد مرّ الإشکال فی النافلة الواجبة بالعرض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واستُحبّ إعادتها، بل تجب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کانت واجبة بالعرض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1917542_2322387425"/>
      <w:bookmarkStart w:id="243" w:name="_Toc90"/>
      <w:bookmarkEnd w:id="242"/>
      <w:r>
        <w:rPr>
          <w:rtl w:val="true"/>
        </w:rPr>
        <w:t>لو شک فی أصل فعل الصلاة بنی علی العدم، إلا إذا کانت موقتة و خرج وقتها</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أصل فعلها بنی علی العدم، إلاّ إذا کانت موقّتة وخرج وقتها</w:t>
      </w:r>
      <w:r>
        <w:rPr>
          <w:rStyle w:val="FootnoteAnchor"/>
          <w:rtl w:val="true"/>
        </w:rPr>
        <w:footnoteReference w:id="2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Heading3"/>
        <w:numPr>
          <w:ilvl w:val="2"/>
          <w:numId w:val="1"/>
        </w:numPr>
        <w:rPr/>
      </w:pPr>
      <w:bookmarkStart w:id="244" w:name="__RefHeading___Toc1917544_2322387425"/>
      <w:bookmarkStart w:id="245" w:name="_Toc91"/>
      <w:bookmarkEnd w:id="244"/>
      <w:r>
        <w:rPr>
          <w:rtl w:val="true"/>
        </w:rPr>
        <w:t>فی حکم الظن فی رکعات النافلة</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الظنّ</w:t>
      </w:r>
      <w:r>
        <w:rPr>
          <w:rStyle w:val="FootnoteAnchor"/>
          <w:rtl w:val="true"/>
        </w:rPr>
        <w:footnoteReference w:id="25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إشکال، فلا یُترک الاحتیاط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رکعات النافلة حکمه حکم</w:t>
      </w:r>
      <w:bookmarkStart w:id="246" w:name="pg13280_158202"/>
    </w:p>
    <w:p>
      <w:pPr>
        <w:pStyle w:val="BookText"/>
        <w:rPr/>
      </w:pPr>
      <w:bookmarkEnd w:id="246"/>
      <w:r>
        <w:rPr>
          <w:rFonts w:ascii="Amiri" w:hAnsi="Amiri" w:eastAsia="Amiri" w:cs="Amiri"/>
          <w:color w:val="111111"/>
          <w:sz w:val="28"/>
          <w:sz w:val="28"/>
          <w:szCs w:val="28"/>
          <w:rtl w:val="true"/>
          <w:lang w:bidi="ar-SA"/>
        </w:rPr>
        <w:t>الشکّ</w:t>
      </w:r>
      <w:r>
        <w:rPr>
          <w:rStyle w:val="FootnoteAnchor"/>
          <w:rtl w:val="true"/>
        </w:rPr>
        <w:footnoteReference w:id="2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فالأحوط العمل بالظنّ، بل لا یخلو من رجحان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أنّ حکمه حکم الظنّ فی رکعات الفریضة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التخییر بین البناء علی الأقلّ أو الأکثر،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کونه أحوط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وفی الواجب بالعرض یحتاط بالإعادة بعد العمل بالظنّ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العمل بالظنّ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لم یکن موجباً للبطلان</w:t>
      </w:r>
      <w:r>
        <w:rPr>
          <w:rFonts w:eastAsia="IRNazanin" w:cs="IRNazanin"/>
          <w:color w:val="111111"/>
          <w:sz w:val="28"/>
          <w:szCs w:val="28"/>
          <w:rtl w:val="true"/>
          <w:lang w:bidi="fa-IR"/>
        </w:rPr>
        <w:t>.</w:t>
      </w:r>
    </w:p>
    <w:p>
      <w:pPr>
        <w:pStyle w:val="Heading3"/>
        <w:numPr>
          <w:ilvl w:val="2"/>
          <w:numId w:val="1"/>
        </w:numPr>
        <w:rPr/>
      </w:pPr>
      <w:bookmarkStart w:id="247" w:name="__RefHeading___Toc1917546_2322387425"/>
      <w:bookmarkStart w:id="248" w:name="_Toc92"/>
      <w:bookmarkEnd w:id="247"/>
      <w:r>
        <w:rPr>
          <w:rtl w:val="true"/>
        </w:rPr>
        <w:t>الحکم فی نسیان کیفیة النوافل التی لها کیفیة خاصة أو سورة خاصة أو دعاء خاص کالغفیلة و غیرها</w:t>
      </w:r>
      <w:bookmarkEnd w:id="24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النوافل التی لها کیفیّة خاصّة أو سورة مخصوصة أو دعاء مخصوص، کصلاة الغفیلة وصلاة لیلة الدفن وصلاة لیلة عید الفطر إذا اشتغل بها ونسی تلک الکیفیّة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أمکن الرجوع والتدارک رجع وتدارک وإن استلزم زیادة </w:t>
      </w:r>
    </w:p>
    <w:p>
      <w:pPr>
        <w:pStyle w:val="BookText"/>
        <w:rPr/>
      </w:pPr>
      <w:r>
        <w:rPr>
          <w:rFonts w:ascii="IRNazanin" w:hAnsi="IRNazanin" w:eastAsia="IRNazanin"/>
          <w:color w:val="111111"/>
          <w:sz w:val="28"/>
          <w:sz w:val="28"/>
          <w:szCs w:val="28"/>
          <w:rtl w:val="true"/>
          <w:lang w:bidi="fa-IR"/>
        </w:rPr>
        <w:t>الرکن</w:t>
      </w:r>
      <w:r>
        <w:rPr>
          <w:rStyle w:val="FootnoteAnchor"/>
          <w:rtl w:val="true"/>
        </w:rPr>
        <w:footnoteReference w:id="2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عرفت أنّ الأحوط الإتمام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عرفت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عرفت ما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اغتفارها فی النوافل، وإن لم یمکن أعادها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لأنّ الصلاة وإن صحّت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القصد لها حین النیّة من باب التقیید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یقصدها علی نحو التقیید، وإلاّ لم تصحَّ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أنها لا تکون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تلک الصلاة المخصوصة، وإن نسی بعض التسبیحات فی صلاة جعفر قضاه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بصحّة القضاء فی صورة التذکّر بعد إتمام الصلاة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متی تذکّر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فی أثناء الصلاة،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 حالة اُخری من صلاته، وأمّا بعدها فیقضیه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تذکّر بعد الصلاة یأتی به رجاءً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ولا بأس بالإتیان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أثناء الصلاة، أمّا بعدها فلا دلیل علیه، والأحوط الإتیان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فی أثناء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9" w:name="pg13280_158204"/>
    </w:p>
    <w:p>
      <w:pPr>
        <w:pStyle w:val="Heading3"/>
        <w:numPr>
          <w:ilvl w:val="2"/>
          <w:numId w:val="1"/>
        </w:numPr>
        <w:rPr/>
      </w:pPr>
      <w:bookmarkStart w:id="250" w:name="__RefHeading___Toc1917548_2322387425"/>
      <w:bookmarkStart w:id="251" w:name="_Toc93"/>
      <w:bookmarkEnd w:id="249"/>
      <w:bookmarkEnd w:id="250"/>
      <w:r>
        <w:rPr>
          <w:rtl w:val="true"/>
        </w:rPr>
        <w:t>إن کل ما ذکر من أحکام السهو والشک و الظن یجری فی جمیع الصلوات الواجبة أداء وقضاء</w:t>
      </w:r>
      <w:bookmarkEnd w:id="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من أحکام السهو والشکِّ والظنِّ یجری فی جمیع الصلوات الواجبة</w:t>
      </w:r>
      <w:r>
        <w:rPr>
          <w:rStyle w:val="FootnoteAnchor"/>
          <w:rtl w:val="true"/>
        </w:rPr>
        <w:footnoteReference w:id="261"/>
      </w:r>
      <w:r>
        <w:rPr>
          <w:rFonts w:ascii="IRNazanin" w:hAnsi="IRNazanin" w:eastAsia="IRNazanin"/>
          <w:color w:val="111111"/>
          <w:sz w:val="28"/>
          <w:sz w:val="28"/>
          <w:szCs w:val="28"/>
          <w:rtl w:val="true"/>
          <w:lang w:bidi="fa-IR"/>
        </w:rPr>
        <w:t>أداءً وقضاءً، من الآیات والجمعة والعیدین وصلاة الطواف، فیجب فیها سجدة السهو لموجباتها ، وقضاء السجدة المنسیّة والتشهّد المنسیّ</w:t>
      </w:r>
      <w:r>
        <w:rPr>
          <w:rStyle w:val="FootnoteAnchor"/>
          <w:rtl w:val="true"/>
        </w:rPr>
        <w:footnoteReference w:id="262"/>
      </w:r>
      <w:r>
        <w:rPr>
          <w:rFonts w:ascii="IRNazanin" w:hAnsi="IRNazanin" w:eastAsia="IRNazanin"/>
          <w:color w:val="111111"/>
          <w:sz w:val="28"/>
          <w:sz w:val="28"/>
          <w:szCs w:val="28"/>
          <w:rtl w:val="true"/>
          <w:lang w:bidi="fa-IR"/>
        </w:rPr>
        <w:t>، وتبطل بنقصان الرکن وزیادته</w:t>
      </w:r>
      <w:r>
        <w:rPr>
          <w:rStyle w:val="FootnoteAnchor"/>
          <w:rtl w:val="true"/>
        </w:rPr>
        <w:footnoteReference w:id="263"/>
      </w:r>
      <w:r>
        <w:rPr>
          <w:rFonts w:ascii="IRNazanin" w:hAnsi="IRNazanin" w:eastAsia="IRNazanin"/>
          <w:color w:val="111111"/>
          <w:sz w:val="28"/>
          <w:sz w:val="28"/>
          <w:szCs w:val="28"/>
          <w:rtl w:val="true"/>
          <w:lang w:bidi="fa-IR"/>
        </w:rPr>
        <w:t>، لا بغیر الرکن، والشکّ فی رکعاتها موجب للبطلان؛ لأنّها ثنائیّة</w:t>
      </w:r>
      <w:r>
        <w:rPr>
          <w:rFonts w:eastAsia="IRNazanin" w:cs="IRNazanin"/>
          <w:color w:val="111111"/>
          <w:sz w:val="28"/>
          <w:szCs w:val="28"/>
          <w:rtl w:val="true"/>
          <w:lang w:bidi="fa-IR"/>
        </w:rPr>
        <w:t>.</w:t>
      </w:r>
    </w:p>
    <w:p>
      <w:pPr>
        <w:pStyle w:val="Heading3"/>
        <w:numPr>
          <w:ilvl w:val="2"/>
          <w:numId w:val="1"/>
        </w:numPr>
        <w:rPr/>
      </w:pPr>
      <w:bookmarkStart w:id="252" w:name="__RefHeading___Toc1917550_2322387425"/>
      <w:bookmarkStart w:id="253" w:name="_Toc94"/>
      <w:bookmarkEnd w:id="252"/>
      <w:r>
        <w:rPr>
          <w:rtl w:val="true"/>
        </w:rPr>
        <w:t>فی الفرق بین الظن المتعلق بالکرعات والظن المتعلق بالأفعال والمتعلق بالشروط</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سابقاً أنّ الظنّ المتعلّق بالرکعات فی حکم الیقین، من غیر فرقٍ</w:t>
      </w:r>
      <w:r>
        <w:rPr>
          <w:rStyle w:val="FootnoteAnchor"/>
          <w:rtl w:val="true"/>
        </w:rPr>
        <w:footnoteReference w:id="264"/>
      </w:r>
      <w:r>
        <w:rPr>
          <w:rFonts w:ascii="Amiri" w:hAnsi="Amiri" w:eastAsia="Amiri" w:cs="Amiri"/>
          <w:color w:val="111111"/>
          <w:sz w:val="28"/>
          <w:sz w:val="28"/>
          <w:szCs w:val="28"/>
          <w:rtl w:val="true"/>
          <w:lang w:bidi="ar-SA"/>
        </w:rPr>
        <w:t>بین الرکعتین الاُولَتَین</w:t>
      </w:r>
      <w:r>
        <w:rPr>
          <w:rStyle w:val="FootnoteAnchor"/>
          <w:rtl w:val="true"/>
        </w:rPr>
        <w:footnoteReference w:id="2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والأخیرتین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الأخیرتین کذلک محلّ التأمّل، فلیعمل فیهما بمقتضی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ومن غیر فرق بین أن یکون موجباً للصحّة أو البطلان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استفادة اعتبار الظنّ بموجب البطلان من الأدلّة محلّ نظر،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 الظنّ الموجب للبطلان؛ لقرب دعوی انصراف الأدلّة عنه، فلا یُترک الاحتیاط معه بالإتیان بعمل الشکّ ثمّ الإعادة، کما مرّ فی المسألة الخامسة من فصل الشکّ فی الرکعات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إذا ظنّ الخمس فی</w:t>
      </w:r>
    </w:p>
    <w:p>
      <w:pPr>
        <w:pStyle w:val="BookText"/>
        <w:rPr/>
      </w:pPr>
      <w:r>
        <w:rPr>
          <w:rFonts w:ascii="IRNazanin" w:hAnsi="IRNazanin" w:eastAsia="IRNazanin"/>
          <w:color w:val="111111"/>
          <w:sz w:val="28"/>
          <w:sz w:val="28"/>
          <w:szCs w:val="28"/>
          <w:rtl w:val="true"/>
          <w:lang w:bidi="fa-IR"/>
        </w:rPr>
        <w:t>الشکّ بین الأربع والخمس أو الثلاث والخمس، وأمّا الظنَّ المتعلّق بالأفعال ففی کونه کالشکّ أو کالیقین</w:t>
      </w:r>
      <w:r>
        <w:rPr>
          <w:rStyle w:val="FootnoteAnchor"/>
          <w:rtl w:val="true"/>
        </w:rPr>
        <w:footnoteReference w:id="266"/>
      </w:r>
      <w:r>
        <w:rPr>
          <w:rFonts w:ascii="IRNazanin" w:hAnsi="IRNazanin" w:eastAsia="IRNazanin"/>
          <w:color w:val="111111"/>
          <w:sz w:val="28"/>
          <w:sz w:val="28"/>
          <w:szCs w:val="28"/>
          <w:rtl w:val="true"/>
          <w:lang w:bidi="fa-IR"/>
        </w:rPr>
        <w:t>إشکال</w:t>
      </w:r>
      <w:r>
        <w:rPr>
          <w:rStyle w:val="FootnoteAnchor"/>
          <w:rtl w:val="true"/>
        </w:rPr>
        <w:footnoteReference w:id="2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 نّه کالیقین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أ نّه بحکم الیقین فیها أیضاً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أ نّها کالرکعات، والظنّ فیها بحکم الیقین علی الأصحّ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 نّه کالیقین مطلقاً، نعم، فی مثل ظنّ عدم الإتیان بعد التجاوز تتعارض الأمارتان، فلا یُترک الاحتیاط بالإعادة فی الأرکان، وقضاء الفعل المظنون عدم الإتیان به فی غیرها کالسجدة والتشهّد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الظنّ فی الأفعال کالظنّ فی الرکعات مطلقاً، والاحتیاط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إلحاقه بالیقین وإن کان له وجه لکنّه لا یُترک الاحتیاط بالاعتناء بالظنّ، وإتمام العمل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 نّه بحکم الیقین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إلحاقه بالظنّ فی الرکعات لا یخلو من وجهٍ وجیه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أ نّه کالشکّ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الظنّ فی الأفعال کالظنّ فی الرکعات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الثانی، خصوصاً إن کان اطمئنانیّاً فی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 نّه بحکم الشکّ، فإذا تردّد فی فعل من أفعال الصلاة وهو فی المحلّ أتی به وإن کان ظانّاً فعله، وإذا کان بعد التجاوز عنه مضی فی صلاته وإن کان ظانّاً عدمه، إلاّ إذا کان الظنّ اطمئنانیاً فیعمل وفق ظنّه، ثمّ یعید الصلاة إذا کان عمله مخالفاً لقاعدة الشکّ فی المحلّ أو التجاوز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إشکال فی عدم اعتباره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أ نّه بحکم 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فاللازم مراعاة</w:t>
      </w:r>
    </w:p>
    <w:p>
      <w:pPr>
        <w:pStyle w:val="BookText"/>
        <w:rPr/>
      </w:pPr>
      <w:r>
        <w:rPr>
          <w:rFonts w:ascii="IRNazanin" w:hAnsi="IRNazanin" w:eastAsia="IRNazanin"/>
          <w:color w:val="111111"/>
          <w:sz w:val="28"/>
          <w:sz w:val="28"/>
          <w:szCs w:val="28"/>
          <w:rtl w:val="true"/>
          <w:lang w:bidi="fa-IR"/>
        </w:rPr>
        <w:t>الاحتیاط</w:t>
      </w:r>
      <w:r>
        <w:rPr>
          <w:rStyle w:val="FootnoteAnchor"/>
          <w:rtl w:val="true"/>
        </w:rPr>
        <w:footnoteReference w:id="2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مراعاة هذا الاحتیاط مهما أمکن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وتظهر الثمرة فیما إذا ظنّ بالإتیان وهو فی المحلّ، أو ظنّ بعدم الإتیان بعد الدخول فی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الظنّ بعدم الإتیان وهو فی المحلّ، أو الظنّ بالإتیان بعد الدخول فی الغیر فلا یتفاوت الحال فی کونه کالشکّ أو کالیقین؛ إذ علی التقدیرین یجب الإتیان به فی الأوّل ، ویجب المضیّ فی الثانی، وحینئذٍ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المشکوک قراءةً أو ذکراً أو دعاءً یتحقّق الاحتیاط بإتیانه بقصد القربة، وإن کان من الأفعال فالاحتیاط فیه</w:t>
      </w:r>
      <w:r>
        <w:rPr>
          <w:rStyle w:val="FootnoteAnchor"/>
          <w:rtl w:val="true"/>
        </w:rPr>
        <w:footnoteReference w:id="269"/>
      </w:r>
      <w:r>
        <w:rPr>
          <w:rFonts w:ascii="IRNazanin" w:hAnsi="IRNazanin" w:eastAsia="IRNazanin"/>
          <w:color w:val="111111"/>
          <w:sz w:val="28"/>
          <w:sz w:val="28"/>
          <w:szCs w:val="28"/>
          <w:rtl w:val="true"/>
          <w:lang w:bidi="fa-IR"/>
        </w:rPr>
        <w:t>أن یعمل بالظنّ</w:t>
      </w:r>
      <w:r>
        <w:rPr>
          <w:rStyle w:val="FootnoteAnchor"/>
          <w:rtl w:val="true"/>
        </w:rPr>
        <w:footnoteReference w:id="2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النحو من الاحتیاط، وهکذا فی الأولیّین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یعید الصلاة،</w:t>
      </w:r>
    </w:p>
    <w:p>
      <w:pPr>
        <w:pStyle w:val="BookText"/>
        <w:rPr/>
      </w:pPr>
      <w:r>
        <w:rPr>
          <w:rFonts w:ascii="IRNazanin" w:hAnsi="IRNazanin" w:eastAsia="IRNazanin"/>
          <w:color w:val="111111"/>
          <w:sz w:val="28"/>
          <w:sz w:val="28"/>
          <w:szCs w:val="28"/>
          <w:rtl w:val="true"/>
          <w:lang w:bidi="fa-IR"/>
        </w:rPr>
        <w:t>مثلاً إذا شکّ فی أ نّه سجد سجدة واحدة أو اثنتین وهو جالس لم یدخل فی التشهّد أو القیام وظنّ الاثنتین یبنی علی ذلک، ویُتمّ الصلاة ثمّ یحتاط بإعادتها، وکذا إذا دخل فی القیام أو التشهّد وظنّ أ نّها واحدة یرجع ویأتی باُخری، ویُتمّ الصلاة ثمّ یعیدها، وهکذا فی سائر الأفعال، وله أن لا یعمل</w:t>
      </w:r>
      <w:r>
        <w:rPr>
          <w:rStyle w:val="FootnoteAnchor"/>
          <w:rtl w:val="true"/>
        </w:rPr>
        <w:footnoteReference w:id="2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هو الوجه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المتعیّن فی الاحتیاط هو الوجه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ما ذکرنا من الاعتبار لزوم العمل بالظنّ، وعدم جواز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بالظنّ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المتعیّن فی الاحتیاط هو الوجه الأوّل، ولا ینبغی ترکه فیها، بل ولا فی الرکعات فی غیر الأخیرتین من الرباعیة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ما ذکره أوّلاً هو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الاحتیاط فی اختیار الوجه الأوّل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یجری علیه حکم الشکّ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ویُتمّ الصلاة ثمّ یعیدها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الظنّ المتعلّق بالشروط وتحقّقها فلا یکون معتبراً إلاّ فی القبلة والوقت فی الجملة، نعم، لا یبعد اعتبار شهادة العدلین فیها، وکذا فی الأفعال والرکعات، وإن کانت الکلّیّة لا تخلو من إشکال</w:t>
      </w:r>
      <w:r>
        <w:rPr>
          <w:rStyle w:val="FootnoteAnchor"/>
          <w:rtl w:val="true"/>
        </w:rPr>
        <w:footnoteReference w:id="2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اعتبارها مطلقاً؛ لذیل روایة مسعدة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یُکتسب به، ح</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إشکال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أ نّه بحکم الیقین فیها أیضاً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لکنّها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اعتبارها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تخلو من وجه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الإشکال، وأ نّها حجّة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عموم حجّیّة البیّنة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تخلو من 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الإشکال فی الرجوع إلیها بعد عموم دلیل حجّیّتها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 ضعیف جدّاً، بل لا یبعد ثبوتها بشهادة عدل، بل ثقة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الأقوی ثبوتها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اعتبار البیّنة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 نّه لا وجه للإشکال؛ فإنّ قولَ ثقةٍ واحدٍ معتبرٌ فی الموضوعات فکیف بإخبار العدل أو العدلین؟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فیها، بل تعتبرشهادة العدل الواحد فیها کما فی سائرالموارد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أ نّها لا إشکال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4" w:name="pg13280_158208"/>
    </w:p>
    <w:p>
      <w:pPr>
        <w:pStyle w:val="Heading3"/>
        <w:numPr>
          <w:ilvl w:val="2"/>
          <w:numId w:val="1"/>
        </w:numPr>
        <w:rPr/>
      </w:pPr>
      <w:bookmarkStart w:id="255" w:name="__RefHeading___Toc1917552_2322387425"/>
      <w:bookmarkStart w:id="256" w:name="_Toc95"/>
      <w:bookmarkEnd w:id="254"/>
      <w:bookmarkEnd w:id="255"/>
      <w:r>
        <w:rPr>
          <w:rtl w:val="true"/>
        </w:rPr>
        <w:t>جواز تأخیر التروی إلی وقت العمل بالشک إذا حدث الشک بین الثلاث والأربع قبل السجدتین أو بینهما</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الشکّ بین الثلاث والأربع قبل السجدتین أو بینهما أو فی السجدة الثانیة یجوز</w:t>
      </w:r>
      <w:r>
        <w:rPr>
          <w:rStyle w:val="FootnoteAnchor"/>
          <w:rtl w:val="true"/>
        </w:rPr>
        <w:footnoteReference w:id="273"/>
      </w:r>
      <w:r>
        <w:rPr>
          <w:rFonts w:ascii="IRNazanin" w:hAnsi="IRNazanin" w:eastAsia="IRNazanin"/>
          <w:color w:val="111111"/>
          <w:sz w:val="28"/>
          <w:sz w:val="28"/>
          <w:szCs w:val="28"/>
          <w:rtl w:val="true"/>
          <w:lang w:bidi="fa-IR"/>
        </w:rPr>
        <w:t>له</w:t>
      </w:r>
      <w:r>
        <w:rPr>
          <w:rStyle w:val="FootnoteAnchor"/>
          <w:rtl w:val="true"/>
        </w:rPr>
        <w:footnoteReference w:id="2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الأقوی، وإن کان الأحوط عدم المضیّ مع 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استقرار الشکّ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تأخیر</w:t>
      </w:r>
      <w:bookmarkStart w:id="257" w:name="pg13280_158209"/>
    </w:p>
    <w:p>
      <w:pPr>
        <w:pStyle w:val="BookText"/>
        <w:rPr/>
      </w:pPr>
      <w:bookmarkEnd w:id="257"/>
      <w:r>
        <w:rPr>
          <w:rFonts w:ascii="Amiri" w:hAnsi="Amiri" w:eastAsia="Amiri" w:cs="Amiri"/>
          <w:color w:val="111111"/>
          <w:sz w:val="28"/>
          <w:sz w:val="28"/>
          <w:szCs w:val="28"/>
          <w:rtl w:val="true"/>
          <w:lang w:bidi="ar-SA"/>
        </w:rPr>
        <w:t>التروّی</w:t>
      </w:r>
      <w:r>
        <w:rPr>
          <w:rStyle w:val="FootnoteAnchor"/>
          <w:rtl w:val="true"/>
        </w:rPr>
        <w:footnoteReference w:id="2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یستقرّ الشکّ، وإلاّ فتأخیر الوظیفة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وقت العمل بالشکّ، وهو ما بعد الرفع من السجدة الثانیة</w:t>
      </w:r>
      <w:r>
        <w:rPr>
          <w:rFonts w:eastAsia="IRNazanin" w:cs="IRNazanin"/>
          <w:color w:val="111111"/>
          <w:sz w:val="28"/>
          <w:szCs w:val="28"/>
          <w:rtl w:val="true"/>
          <w:lang w:bidi="fa-IR"/>
        </w:rPr>
        <w:t>.</w:t>
      </w:r>
    </w:p>
    <w:p>
      <w:pPr>
        <w:pStyle w:val="Heading3"/>
        <w:numPr>
          <w:ilvl w:val="2"/>
          <w:numId w:val="1"/>
        </w:numPr>
        <w:rPr/>
      </w:pPr>
      <w:bookmarkStart w:id="258" w:name="__RefHeading___Toc1917554_2322387425"/>
      <w:bookmarkStart w:id="259" w:name="_Toc96"/>
      <w:bookmarkEnd w:id="258"/>
      <w:r>
        <w:rPr>
          <w:rtl w:val="true"/>
        </w:rPr>
        <w:t>فی وجوب تعلم ما یعم به البلوی من أحکام الشک والسهو، والقول ببطلان صلاة من لا یعرفها</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r>
        <w:rPr>
          <w:rStyle w:val="FootnoteAnchor"/>
          <w:rtl w:val="true"/>
        </w:rPr>
        <w:footnoteReference w:id="276"/>
      </w:r>
      <w:r>
        <w:rPr>
          <w:rFonts w:ascii="Amiri" w:hAnsi="Amiri" w:eastAsia="Amiri" w:cs="Amiri"/>
          <w:color w:val="111111"/>
          <w:sz w:val="28"/>
          <w:sz w:val="28"/>
          <w:szCs w:val="28"/>
          <w:rtl w:val="true"/>
          <w:lang w:bidi="ar-SA"/>
        </w:rPr>
        <w:t>تعلّم</w:t>
      </w:r>
      <w:r>
        <w:rPr>
          <w:rStyle w:val="FootnoteAnchor"/>
          <w:rtl w:val="true"/>
        </w:rPr>
        <w:footnoteReference w:id="277"/>
      </w:r>
      <w:r>
        <w:rPr>
          <w:rFonts w:ascii="IRNazanin" w:hAnsi="IRNazanin" w:eastAsia="IRNazanin"/>
          <w:color w:val="111111"/>
          <w:sz w:val="28"/>
          <w:sz w:val="28"/>
          <w:szCs w:val="28"/>
          <w:rtl w:val="true"/>
          <w:lang w:bidi="fa-IR"/>
        </w:rPr>
        <w:t>ما یَعُمّ به البلوی من أحکام الشکّ والسهو، بل قد یقال ببطلان صلاة مَن لا یعرفها، لکنّ الظاهر عدم الوجوب إذا کان مطمئنّاً بعدم عروضها له، کما أنّ بطلان الصلاة إنّما یکون إذا کان متزلزلاً</w:t>
      </w:r>
      <w:r>
        <w:rPr>
          <w:rStyle w:val="FootnoteAnchor"/>
          <w:rtl w:val="true"/>
        </w:rPr>
        <w:footnoteReference w:id="278"/>
      </w:r>
      <w:r>
        <w:rPr>
          <w:rFonts w:ascii="IRNazanin" w:hAnsi="IRNazanin" w:eastAsia="IRNazanin"/>
          <w:color w:val="111111"/>
          <w:sz w:val="28"/>
          <w:sz w:val="28"/>
          <w:szCs w:val="28"/>
          <w:rtl w:val="true"/>
          <w:lang w:bidi="fa-IR"/>
        </w:rPr>
        <w:t>بحیث لا یمکنه قصد القربة، أو اتّفق له الشکّ أو السهو ولم یعمل بمقتضی ما ورد من حکمه، وأمّا لو بنی علی أحد المحتَمَلَین أو المحتملات من حکمه وطابق الواقع مع فرض حصول قصد القربة منه صحّ</w:t>
      </w:r>
      <w:r>
        <w:rPr>
          <w:rStyle w:val="FootnoteAnchor"/>
          <w:rtl w:val="true"/>
        </w:rPr>
        <w:footnoteReference w:id="279"/>
      </w:r>
      <w:r>
        <w:rPr>
          <w:rFonts w:ascii="IRNazanin" w:hAnsi="IRNazanin" w:eastAsia="IRNazanin"/>
          <w:color w:val="111111"/>
          <w:sz w:val="28"/>
          <w:sz w:val="28"/>
          <w:szCs w:val="28"/>
          <w:rtl w:val="true"/>
          <w:lang w:bidi="fa-IR"/>
        </w:rPr>
        <w:t>، مثلاً إذا شکّ فی فعل شیءٍ وهو فی محلّه ولم یعلم حکمه، لکن بنی علی عدم الإتیان فأتی به أو بعد التجاوز وبنی</w:t>
      </w:r>
      <w:r>
        <w:rPr>
          <w:rStyle w:val="FootnoteAnchor"/>
          <w:rtl w:val="true"/>
        </w:rPr>
        <w:footnoteReference w:id="280"/>
      </w:r>
      <w:r>
        <w:rPr>
          <w:rFonts w:ascii="IRNazanin" w:hAnsi="IRNazanin" w:eastAsia="IRNazanin"/>
          <w:color w:val="111111"/>
          <w:sz w:val="28"/>
          <w:sz w:val="28"/>
          <w:szCs w:val="28"/>
          <w:rtl w:val="true"/>
          <w:lang w:bidi="fa-IR"/>
        </w:rPr>
        <w:t>علی الإتیان ومضی صحّ عمله إذا کان بانیاً</w:t>
      </w:r>
      <w:r>
        <w:rPr>
          <w:rStyle w:val="FootnoteAnchor"/>
          <w:rtl w:val="true"/>
        </w:rPr>
        <w:footnoteReference w:id="2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اعتبار القید نظر؛ لعدم موضوعیة فیه بعد موافقة عمله علی وفق وظیفته الظاهریّة وإن لم یعلم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لم یکن بانیاً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 إلاّ بلحاظ عدم تحقّق الاحتیاط بدونه، وهو أیضاً غیر متوقّف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تتوقّف الصحّة علی هذا البناء، ولا جواز البناء فی الفرع الآتی علی البناء علی السوءال، نعم، یجب علیه تعلّم الحکم لیعمل علی طبقه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التقیید به فی هذه الموارد غیر متّجه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یعتبر ذلک فی صحّة العمل، وکذا فی ما بعده، ووجوب الإعادة علی تقدیر المخالفة إنّما هو لبقاء التکلیف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القید مقتضی التدیّن، ولکنّ الصحّة لیست مقیّدةً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کونه بانیاً فیه وفیما بعده فی الصحّة محلّ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دخل للبناء المذکور فی صحّة عمله وفساده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یسأل</w:t>
      </w:r>
      <w:r>
        <w:rPr>
          <w:rStyle w:val="FootnoteAnchor"/>
          <w:rtl w:val="true"/>
        </w:rPr>
        <w:footnoteReference w:id="282"/>
      </w:r>
      <w:r>
        <w:rPr>
          <w:rFonts w:ascii="IRNazanin" w:hAnsi="IRNazanin" w:eastAsia="IRNazanin"/>
          <w:color w:val="111111"/>
          <w:sz w:val="28"/>
          <w:sz w:val="28"/>
          <w:szCs w:val="28"/>
          <w:rtl w:val="true"/>
          <w:lang w:bidi="fa-IR"/>
        </w:rPr>
        <w:t>بعد الفراغ عن حکمه، والإعادة إذا خالف، کما أنّ مَن کان عارفاً بحکمه ونسی فی الأثناء، أو اتّفق له شکّ أو سهو نادر الوقوع یجوز له أن یبنی</w:t>
      </w:r>
      <w:r>
        <w:rPr>
          <w:rStyle w:val="FootnoteAnchor"/>
          <w:rtl w:val="true"/>
        </w:rPr>
        <w:footnoteReference w:id="283"/>
      </w:r>
      <w:r>
        <w:rPr>
          <w:rFonts w:ascii="IRNazanin" w:hAnsi="IRNazanin" w:eastAsia="IRNazanin"/>
          <w:color w:val="111111"/>
          <w:sz w:val="28"/>
          <w:sz w:val="28"/>
          <w:szCs w:val="28"/>
          <w:rtl w:val="true"/>
          <w:lang w:bidi="fa-IR"/>
        </w:rPr>
        <w:t>علی أحد المحتملات فی نظره بانیاً علی السوءال، والإعادة مع المخالفة لفتوی مجتهده</w:t>
      </w:r>
      <w:r>
        <w:rPr>
          <w:rFonts w:eastAsia="IRNazanin" w:cs="IRNazanin"/>
          <w:color w:val="111111"/>
          <w:sz w:val="28"/>
          <w:szCs w:val="28"/>
          <w:rtl w:val="true"/>
          <w:lang w:bidi="fa-IR"/>
        </w:rPr>
        <w:t>.</w:t>
      </w:r>
      <w:bookmarkStart w:id="260" w:name="pg13280_158211"/>
    </w:p>
    <w:p>
      <w:pPr>
        <w:pStyle w:val="Heading2"/>
        <w:numPr>
          <w:ilvl w:val="1"/>
          <w:numId w:val="1"/>
        </w:numPr>
        <w:rPr/>
      </w:pPr>
      <w:bookmarkStart w:id="261" w:name="__RefHeading___Toc1917556_2322387425"/>
      <w:bookmarkStart w:id="262" w:name="_Toc97"/>
      <w:bookmarkEnd w:id="260"/>
      <w:bookmarkEnd w:id="261"/>
      <w:r>
        <w:rPr>
          <w:rtl w:val="true"/>
        </w:rPr>
        <w:t>ختام</w:t>
      </w:r>
      <w:r>
        <w:rPr>
          <w:rtl w:val="true"/>
        </w:rPr>
        <w:t xml:space="preserve">: </w:t>
      </w:r>
      <w:r>
        <w:rPr>
          <w:rtl w:val="true"/>
        </w:rPr>
        <w:t>فیه مسائل متفرّقة</w:t>
      </w:r>
      <w:bookmarkEnd w:id="262"/>
    </w:p>
    <w:p>
      <w:pPr>
        <w:pStyle w:val="Heading3"/>
        <w:numPr>
          <w:ilvl w:val="2"/>
          <w:numId w:val="1"/>
        </w:numPr>
        <w:rPr/>
      </w:pPr>
      <w:bookmarkStart w:id="263" w:name="__RefHeading___Toc1917558_2322387425"/>
      <w:bookmarkStart w:id="264" w:name="_Toc98"/>
      <w:bookmarkEnd w:id="263"/>
      <w:r>
        <w:rPr>
          <w:rtl w:val="true"/>
        </w:rPr>
        <w:t>الاولی</w:t>
      </w:r>
      <w:r>
        <w:rPr>
          <w:rtl w:val="true"/>
        </w:rPr>
        <w:t xml:space="preserve">: </w:t>
      </w:r>
      <w:r>
        <w:rPr>
          <w:rtl w:val="true"/>
        </w:rPr>
        <w:t>حکم ما لو شک فی أن ما بیده ظهر أو عصر</w:t>
      </w:r>
      <w:bookmarkEnd w:id="264"/>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أنّ ما بیده ظهر أو عصر</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قد صلّی الظهر بطل</w:t>
      </w:r>
      <w:r>
        <w:rPr>
          <w:rStyle w:val="FootnoteAnchor"/>
          <w:rtl w:val="true"/>
        </w:rPr>
        <w:footnoteReference w:id="2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من باب الخطأ فی التطبیق فلا تبعد الصحّة حینئذٍ، وکذا فی المغرب والعشاء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 مانع من الحکم بالصحّة بقاعدة الفراغ الجاریة فی الأجزاء السابقة؛ فإنّ مقتضی تلک القاعدة الإتیان بها بعنوان العصر، لکنّ الاحتیاط بالإعادة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یعلم من حاله أ نّه حال دخوله فی الصلاة کان عازماً لأداء ما فی الذمّة، فیصحّ مابیده مطلقاً وإن قصده ظهراً فی نفس الأمر؛ لأ نّه من باب الخطأ فی التطبیق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جریان قاعدة التجاوز فی النیّة، مع أ نّه لو کان نیّة الظهر من باب الخطأ فی التطبیق کما هو الغالب فلا یضرّ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یبطل، بل تکون عصراً بقاعدة التجاوز، وأصالة الصحّة، 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الخلل الواقع فی الصلاة، ح</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عدم رجوع الشکّ فی المنویِّ فی هذه الصورة إلی الشکّ فی صحّة النیّة، وإلاّ فلا وجه له مع القول بجریان القاعدة مطلقاً، سواء کان فی أصل الوجود أم فی صحّة الموجود، ومن هنا یظهر الحال فی المسألة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الحکم بالإتمام عصراً لایخلو من قوّة، لاسیّما إذا کان حال قیامه ملتفتاً إلی أ نّه صلّی الظهر، وإنّما احتمل الذهول عنه حین الشروع، أمّا لو کان یری نفسه فعلاً فی صلاة العصر فقد تقدّم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التاسعة عشرة من فصل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یبنی علی کونه ناویاً لها من الأوّل، نعم، الأحوط الإعادة بعد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الإتمام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تثبت نیّة العصر بقاعدة التجاوز فیها؛ فإنّها إنّما تجری فی العمل المحرَز عنوانه دون ما لم یُحرَز، نعم، لو فرض أنّ نیّة الظهر لو کان فهو من باب الخطأ فی التطبیق صحّ علی کلّ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رأی نفسه فعلاً فی صلاة العصر وشکّ فی نیّته لها من الأوّل، وبذلک یظهر الحال فی المسألة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 لجریان قاعدة التجاوز فی الأجزاء السابقة، نعم، لو شکّ فی الجزء الذی هو مشغول به أ نّه نوی به العصر أو الظهر یجب إعادته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قصد المصلّین نوعاً هو التکلیف الفعلی الواقعی، وقصد الظهر إن تحقّق یکون من الخطأ فی التطبیق، وحینئذٍ فیصحّ عصراً، وقد تقدّم ما یتعلّق بهذه المسألة فی المسألة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 النیة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علم أ نّه حین الشروع فی الصلاة قصد امتثال الأمر الفعلی المتوجّه إلیه، وأنّ قصد الظهر علی تقدیره من باب الخطأ فی التطبیق، فتصحّ عصراً، وکذا فی المسألة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وإن کان لم یصلِّها أو شکّ فی أ نّه صلاّها أو لا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عدل</w:t>
      </w:r>
      <w:r>
        <w:rPr>
          <w:rStyle w:val="FootnoteAnchor"/>
          <w:rtl w:val="true"/>
        </w:rPr>
        <w:footnoteReference w:id="286"/>
      </w:r>
      <w:r>
        <w:rPr>
          <w:rFonts w:ascii="IRNazanin" w:hAnsi="IRNazanin" w:eastAsia="IRNazanin"/>
          <w:color w:val="111111"/>
          <w:sz w:val="28"/>
          <w:sz w:val="28"/>
          <w:szCs w:val="28"/>
          <w:rtl w:val="true"/>
          <w:lang w:bidi="fa-IR"/>
        </w:rPr>
        <w:t>به</w:t>
      </w:r>
      <w:r>
        <w:rPr>
          <w:rStyle w:val="FootnoteAnchor"/>
          <w:rtl w:val="true"/>
        </w:rPr>
        <w:footnoteReference w:id="2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فی الوقت المشترک، وفی غیره صور کثیرة، تختلف أحکامها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فی وقت العصر المختصّ فیجعلها عصراً ویقضی الظهر، ومثله الکلام فی المسألة الثانیة المغرب والعشاء، نعم، لو دخل فی رکوع الرابعة وکان فی الوقت المشترک أمکن القول بجعلها عشاءً ویصلّی المغرب بعدها، وأمّا لو کان فی الوقت المختصّ تعیّن جعلها عشاءً ویقضی المغرب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یصلِّ العصر وکان فی الوقت المشترک، وأمّا فی الوقت المختصّ بالعصر فکذلک إذا کان الوقت واسعاً لإتیان بقیّة الظهر وإدراک رکعة من العصر، ومع عدم السِعة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الوقت واسعاً لإدراک رکعة من العصر ترک ما فی یده وصلّی العصر، ویقضی الظهر، وإلاّ فالأحوط إتمامه عصراً وقضاء الظهر والعصر خارج الوقت، وإن کان جواز رفع الید عنه لا یخلو من وجه، ولا یخفی أنّ فی المسألة صوراً کثیرة ربّما تبلغ ستّاً وثلاثین صورة، وممّا ذکرنا فی المسألة الاُولی یظهر الحال فی المسألة الثانیة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تقدّم منا فی المسألة التاسعة عشرة من فصل النیة، ومثله المسألة اللاحقة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فی الوقت المختصّ بالعصر، وکذلک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فی وقتٍ تجب علیه الظهر، وإلاّ فیستأنف العصر،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النیّة، ومنه یظهر الحال فی المسألة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5" w:name="pg13280_158214"/>
    </w:p>
    <w:p>
      <w:pPr>
        <w:pStyle w:val="Heading3"/>
        <w:numPr>
          <w:ilvl w:val="2"/>
          <w:numId w:val="1"/>
        </w:numPr>
        <w:rPr/>
      </w:pPr>
      <w:bookmarkStart w:id="266" w:name="__RefHeading___Toc1917560_2322387425"/>
      <w:bookmarkStart w:id="267" w:name="_Toc99"/>
      <w:bookmarkEnd w:id="265"/>
      <w:bookmarkEnd w:id="266"/>
      <w:r>
        <w:rPr>
          <w:rtl w:val="true"/>
        </w:rPr>
        <w:t>الثانیة</w:t>
      </w:r>
      <w:r>
        <w:rPr>
          <w:rtl w:val="true"/>
        </w:rPr>
        <w:t xml:space="preserve">: </w:t>
      </w:r>
      <w:r>
        <w:rPr>
          <w:rtl w:val="true"/>
        </w:rPr>
        <w:t>فیما لو شک فی أن ما بیده مغرب أو عشاء مع علمه بإتیانها أو بعدم الإتیان بها</w:t>
      </w:r>
      <w:bookmarkEnd w:id="267"/>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w:t>
      </w:r>
      <w:r>
        <w:rPr>
          <w:rStyle w:val="FootnoteAnchor"/>
          <w:rtl w:val="true"/>
        </w:rPr>
        <w:footnoteReference w:id="288"/>
      </w:r>
      <w:r>
        <w:rPr>
          <w:rFonts w:ascii="IRNazanin" w:hAnsi="IRNazanin" w:eastAsia="IRNazanin"/>
          <w:color w:val="111111"/>
          <w:sz w:val="28"/>
          <w:sz w:val="28"/>
          <w:szCs w:val="28"/>
          <w:rtl w:val="true"/>
          <w:lang w:bidi="fa-IR"/>
        </w:rPr>
        <w:t>فی أنّ ما بیده مغرب أو عشاء فمع علمه بإتیان المغرب بطل</w:t>
      </w:r>
      <w:r>
        <w:rPr>
          <w:rStyle w:val="FootnoteAnchor"/>
          <w:rtl w:val="true"/>
        </w:rPr>
        <w:footnoteReference w:id="2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الصورة المتقدّمة التی أشرنا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الکلام فیه ما مرّ فی الفرع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الکلام فیه نظیر 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الإتمام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مرّ فی المسألة الاُولی یجری فی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یجری فیها ما مرّ فی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قلنا فی المسألة السابقة یجری هنا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هذه المسألة فی هذه الصورة حکم سابقتها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ومع علمه بعدم الإتیان بها أو الشکّ فیه عدل بنیّته إلیها إن لم یدخل فی رکوع الرابعة، وإلاّ بطل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1917562_2322387425"/>
      <w:bookmarkStart w:id="269" w:name="_Toc100"/>
      <w:bookmarkEnd w:id="268"/>
      <w:r>
        <w:rPr>
          <w:rtl w:val="true"/>
        </w:rPr>
        <w:t>الثالثة</w:t>
      </w:r>
      <w:r>
        <w:rPr>
          <w:rtl w:val="true"/>
        </w:rPr>
        <w:t xml:space="preserve">: </w:t>
      </w:r>
      <w:r>
        <w:rPr>
          <w:rtl w:val="true"/>
        </w:rPr>
        <w:t>حکم ما لو علم بعد الصلاة أو فی أثنائها أنه ترک سجدتین من رکعتین</w:t>
      </w:r>
      <w:bookmarkEnd w:id="269"/>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بعد الصلاة أو فی أثنائها</w:t>
      </w:r>
      <w:r>
        <w:rPr>
          <w:rStyle w:val="FootnoteAnchor"/>
          <w:rtl w:val="true"/>
        </w:rPr>
        <w:footnoteReference w:id="2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أو احتمل أنّ فوت إحدی السجدتَین من الرکعة الأخیرة، وکان تذکّره فی الأثناء قبل فوت محلّ تدارکها یجب علیه تدارکها وقضاء الاُخری، وکذلک فی غیر الأخیرة إذا لم یَفُتْ محلّ تدارکها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إذا یمکن التدارک فی المحلّ، وکذا ما یلیه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نّه ترک سجدتَین من</w:t>
      </w:r>
    </w:p>
    <w:p>
      <w:pPr>
        <w:pStyle w:val="BookText"/>
        <w:rPr/>
      </w:pPr>
      <w:r>
        <w:rPr>
          <w:rFonts w:ascii="IRNazanin" w:hAnsi="IRNazanin" w:eastAsia="IRNazanin"/>
          <w:color w:val="111111"/>
          <w:sz w:val="28"/>
          <w:sz w:val="28"/>
          <w:szCs w:val="28"/>
          <w:rtl w:val="true"/>
          <w:lang w:bidi="fa-IR"/>
        </w:rPr>
        <w:t>رکعَتین سواء کانتا من الاُولتین أم الأخیرتین</w:t>
      </w:r>
      <w:r>
        <w:rPr>
          <w:rStyle w:val="FootnoteAnchor"/>
          <w:rtl w:val="true"/>
        </w:rPr>
        <w:footnoteReference w:id="2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تخلّل المنافی السهویّ یأتی بهما مع سجدتَی السهو للزیادات، ومع تخلّله یعید الصلاة؛ لِما مرّ وجهه بلا احتیاج إلی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المنافی علیه أداء سجدة وإتمام الصلاة وقضاء اُخری وسجدتا السهو مرّتین؛ لزیادة التشهّد والسلام، ومرّة ثالثة لنسیان السجدة، ومع المنافی علیه قضاؤهما وسجدتا السهو مرّتین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یحتمل کون إحداهما من الرکعة الأخیرة، وإلاّ فعلیه مع عدم حصول المنافی الإتیان بسجدةٍ رجاءً واُخری قضاءً، سواء کان ذلک قبل السلام أم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بالإتیان بسجدة واحدة لو کان فی أثناء الصلاة، ویُتمِّم الصلاة ثمّ قضاءهما بعدها، وکذا الکلام لو کان بعد الصلاة قبل عروض المنافی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العود وإتیان سجدة إذا کان فی أثنائها راجعاً إلی ما بیده من الرکعة ولم یدخل فی الرکوع، ویجب حینئذٍ بعد الصلاة قضاء سجدة واحدة، وکذا إذا کان قبل السلام الواجب فی الرکعة الأخیرة، بل الأحوط العود وإتیانها قبل المنافی سهواً بقصد الأعمّ من القضاء والأداء، وإتیان التشهّد والسلام بقصد القربة ثمّ قضاء سجدة واحدة، ویقصد فی إحدی سجدتَی السهو أعمّ من نقصها أو زیادة السلام، وبعد المنافی یقضیها بقصد القربة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سجدة الرکعة الأخیرة أحد طرفَی الشکّ ولم یأتِ بالمنافی لزمه الإتیان بسجدة بقصد ما فی الذمّة، ثمّ إتمام الصلاة وقضاء سجدة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المنسیّ سجدتین منهما وعلم المصلّی بذلک قبل الفراغ أو بعده قبل الإتیان بالمنافی وجب علیه تدارک إحداهما وقضاء الاُخری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تذکّر بعد السلام قبل المنافی أ نّه ترک سجدة من الرکعة الأخیرة وسجدة من غیرها فالأحوط الإتیان بسجدة من دون قصد الأداء والقضاء، ثمّ الإتیان بالتشهّد والتسلیم مع قضاء سجدة واحدة وسجدتَی السهو مرّة لنسیان سجدة واحدة، واُخری لِما فی ذمّته من نسیان السجدة أو السلام الواقع فی غیر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ما یتعلّق بالأخیرة غیر مرّة، ومفروض هذه المسألة إنّما هو فیما إذا فات المحلّ، وأمّا مع بقائه فیأتی بما بقی محلّه ویقضی سجدة بعد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 نّه مع عدم الإتیان بما ینافی الصلاة مطلق وجوده إذا حصل العلم بعد الصلاة، وعدم الدخول فی الرکن إذا حصل فی أثنائها یجب تلافی السجدة الفائتة من الرکعة الأخیرة، وإعادة ما بعدها من الأجزاء، وقضاء سجدةٍ اُخری بعد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لم تکن وظیفته العود إلی السجدة الأخیرة من الرکعة الأخیرة، وإلاّ فاللازم ذلک، وقضاء سجدة واحدة، والإتیان بسجدتَی السهو للسجدة المنسیّة ولِما زاد فی صورة العَود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صحّت،</w:t>
      </w:r>
    </w:p>
    <w:p>
      <w:pPr>
        <w:pStyle w:val="BookText"/>
        <w:rPr/>
      </w:pPr>
      <w:r>
        <w:rPr>
          <w:rFonts w:ascii="IRNazanin" w:hAnsi="IRNazanin" w:eastAsia="IRNazanin"/>
          <w:color w:val="111111"/>
          <w:sz w:val="28"/>
          <w:sz w:val="28"/>
          <w:szCs w:val="28"/>
          <w:rtl w:val="true"/>
          <w:lang w:bidi="fa-IR"/>
        </w:rPr>
        <w:t>وعلیه</w:t>
      </w:r>
      <w:r>
        <w:rPr>
          <w:rStyle w:val="FootnoteAnchor"/>
          <w:rtl w:val="true"/>
        </w:rPr>
        <w:footnoteReference w:id="292"/>
      </w:r>
      <w:r>
        <w:rPr>
          <w:rFonts w:ascii="IRNazanin" w:hAnsi="IRNazanin" w:eastAsia="IRNazanin"/>
          <w:color w:val="111111"/>
          <w:sz w:val="28"/>
          <w:sz w:val="28"/>
          <w:szCs w:val="28"/>
          <w:rtl w:val="true"/>
          <w:lang w:bidi="fa-IR"/>
        </w:rPr>
        <w:t>قضاوءهما</w:t>
      </w:r>
      <w:r>
        <w:rPr>
          <w:rStyle w:val="FootnoteAnchor"/>
          <w:rtl w:val="true"/>
        </w:rPr>
        <w:footnoteReference w:id="2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فی الأثناء وقد بقی المحلّ لتدارک إحداهما فإنّه یأتی بها ویقضی الاُخری، ولو کان بعد الصلاة وکانت إحداهما من الرکعة الأخیرة احتاط بما تقدّم فی أحکام الخلل وبإعادة الصلاة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الإطلاق محلّ تأمّل، فالأظهر أ نّه مع بقاء محلّ السجدة الفائتة علماً أو احتمالاً من الرکعة الأخیرة لزوم الاحتیاط بإتیانها بقصد ما فی الذمّة بلا قصد عنوان الأداء أو القضاء، ثمّ إتمام الصلاة، ثمّ قضاء السجدة الاُخری الفائتة محلّها، ثمّ سجدتا السهو، ولکن حیث لم یتخلّل المنافی بین السجدة التدارکیّة وأصل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مطاوی ما ذکرنا یظهر حکم ما لو علم بترکهما من رکعتین فی أثناء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یُتمّ مع صدور المنافی، وأمّا مع عدم صدور المنافی واحتمال کون السجدة من الأخیرة یضمّ سجدة وتتمّ صلاته، ویقضی سجدة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قضاء السجدة یختصّ بصورة عدم إمکان التدارک، وإلاّ فلا موضوع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تجاوز محلّهما، وإلاّ فلو بقی محلّ إحداهما ولو ذِکرِیّاً أتی بصاحبة المحلّ وقضی الاُخری، وهکذا لو لم یدرِ أ نّهما من أیّ الرکعات، إلاّ أ نّه إذا احتمل کون إحداهما من الرکعة الأخیرة وحدث العلم الإجمالی قبل مضیّ محلّ تدارکها فعلیه تدارکها وقضاء سجدتَین بعد الصلاة، والأظهر عدم وجوب سجدتَی السهو فی جمیع 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w:t>
      </w:r>
    </w:p>
    <w:p>
      <w:pPr>
        <w:pStyle w:val="BookText"/>
        <w:rPr/>
      </w:pPr>
      <w:r>
        <w:rPr>
          <w:rFonts w:ascii="IRNazanin" w:hAnsi="IRNazanin" w:eastAsia="IRNazanin"/>
          <w:color w:val="111111"/>
          <w:sz w:val="28"/>
          <w:sz w:val="28"/>
          <w:szCs w:val="28"/>
          <w:rtl w:val="true"/>
          <w:lang w:bidi="fa-IR"/>
        </w:rPr>
        <w:t>وسجدتا السهو</w:t>
      </w:r>
      <w:r>
        <w:rPr>
          <w:rStyle w:val="FootnoteAnchor"/>
          <w:rtl w:val="true"/>
        </w:rPr>
        <w:footnoteReference w:id="294"/>
      </w:r>
      <w:r>
        <w:rPr>
          <w:rFonts w:ascii="Amiri" w:hAnsi="Amiri" w:eastAsia="Amiri" w:cs="Amiri"/>
          <w:color w:val="111111"/>
          <w:sz w:val="28"/>
          <w:sz w:val="28"/>
          <w:szCs w:val="28"/>
          <w:rtl w:val="true"/>
          <w:lang w:bidi="ar-SA"/>
        </w:rPr>
        <w:t>مرّتین</w:t>
      </w:r>
      <w:r>
        <w:rPr>
          <w:rStyle w:val="FootnoteAnchor"/>
          <w:rtl w:val="true"/>
        </w:rPr>
        <w:footnoteReference w:id="2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مرّ، وقد تقدّم حکم نقصان السجدة من الرکعة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إذا تذکّر السجدتین بعد فوات محلّ التدارک للجزء المنسیّ، أو بعد فعل المنافی إذا کان تذکّره بعد الصلاة، أمّا إذا تذکّر فی الأثناء وقبل فوات محلّ التدارک للسجدة الثانیة فعلیه أن یرجع إلی السجدة فیتدارکها ویُتمّ صلاته، ثمّ یقضی السجدة الاُولی، ویسجد للسهو لنقصان السجدة، ویسجد للسهو لِما زاد إذا کان ممّا یوجب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إحدی السجدتین من الرکعة الأخیرة وتذکّرها بعد التسلیم رجع فأتی بالسجدة بقصد ما فی الذمّة، وأتی بعدها بالتشهّد والتسلیم برجاء المطلوبیة، ثمّ قضی السجدة الاُولی وسجد للسهو لنقصانها، وسجد للسهو مرّةً ثانیة بقصد ما فی الذمّة، وإذا فعل بعد التسلیم الأوّل ما ینافی الصلاة عمداً وسهواً أعاد الصلاة علی الأحوط استحباباً، وکذلک الحکم إذا لم یدرِ أنّ السجدة الثانیة من الرکعة الأخیرة أو ممّا قبلها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وجوبهما، وإن کان الأحوط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وکذا إن لم </w:t>
      </w:r>
      <w:r>
        <w:rPr>
          <w:rFonts w:eastAsia="IRNazanin" w:cs="IRNazanin"/>
          <w:color w:val="111111"/>
          <w:sz w:val="28"/>
          <w:szCs w:val="28"/>
          <w:rtl w:val="true"/>
          <w:lang w:bidi="fa-IR"/>
        </w:rPr>
        <w:t>. . . . . .</w:t>
      </w:r>
    </w:p>
    <w:p>
      <w:pPr>
        <w:pStyle w:val="BookText"/>
        <w:rPr/>
      </w:pPr>
      <w:r>
        <w:rPr>
          <w:rFonts w:ascii="Amiri" w:hAnsi="Amiri" w:eastAsia="Amiri" w:cs="Amiri"/>
          <w:color w:val="111111"/>
          <w:sz w:val="28"/>
          <w:sz w:val="28"/>
          <w:szCs w:val="28"/>
          <w:rtl w:val="true"/>
          <w:lang w:bidi="ar-SA"/>
        </w:rPr>
        <w:t>یدرِ</w:t>
      </w:r>
      <w:r>
        <w:rPr>
          <w:rStyle w:val="FootnoteAnchor"/>
          <w:rtl w:val="true"/>
        </w:rPr>
        <w:footnoteReference w:id="296"/>
      </w:r>
      <w:r>
        <w:rPr>
          <w:rFonts w:ascii="Amiri" w:hAnsi="Amiri" w:eastAsia="Amiri" w:cs="Amiri"/>
          <w:color w:val="111111"/>
          <w:sz w:val="28"/>
          <w:sz w:val="28"/>
          <w:szCs w:val="28"/>
          <w:rtl w:val="true"/>
          <w:lang w:bidi="ar-SA"/>
        </w:rPr>
        <w:t>أ نّهما</w:t>
      </w:r>
      <w:r>
        <w:rPr>
          <w:rStyle w:val="FootnoteAnchor"/>
          <w:rtl w:val="true"/>
        </w:rPr>
        <w:footnoteReference w:id="297"/>
      </w:r>
      <w:r>
        <w:rPr>
          <w:rFonts w:ascii="IRNazanin" w:hAnsi="IRNazanin" w:eastAsia="IRNazanin"/>
          <w:color w:val="111111"/>
          <w:sz w:val="28"/>
          <w:sz w:val="28"/>
          <w:szCs w:val="28"/>
          <w:rtl w:val="true"/>
          <w:lang w:bidi="fa-IR"/>
        </w:rPr>
        <w:t>من أیّ الرکعات</w:t>
      </w:r>
      <w:r>
        <w:rPr>
          <w:rStyle w:val="FootnoteAnchor"/>
          <w:rtl w:val="true"/>
        </w:rPr>
        <w:footnoteReference w:id="2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إمکان التدارک لو کان فی الأثناء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إجمالاً نقصان سجدتین من رکعتین واحتمل أن تکون إحداهما من الرکعة التی لم یفت محلّ تدارکها فیها وجب علیه تدارکها، وقضاء سجدتین اُخریین بعد الصلاة علی الأظهر، نعم، إذا کان الشکّ بعد الفراغ وقبل الإتیان بالمنافی رجع وتدارک إحداهما، ثمّ یقضی سجدة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کان بعد السلام یحتاط بإتیان سجدةٍ بقصد القربة المطلقة، ثمّ یعید التشهّد والسلام، ثمّ یقضی سجدة واحدة مع سجدتَی السهو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للسجدة المقضیّة، والاُخری مردّدة بین کونها للسجدة أو للسلام الواقع فی غیر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الفرض إذا کان المحلّ الذکریّ للسجدة الأخیرة باقیاً یجب التلافی والقضاء؛ قضاءً للعلم الإجمالی، وإن کان المحلّ الشکّیّ باقیاً أیضاً یجب التلافی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العلم بأنّهما من رکعتین</w:t>
      </w:r>
      <w:r>
        <w:rPr>
          <w:rFonts w:eastAsia="IRNazanin" w:cs="IRNazanin"/>
          <w:color w:val="111111"/>
          <w:sz w:val="28"/>
          <w:szCs w:val="28"/>
          <w:rtl w:val="true"/>
          <w:lang w:bidi="fa-IR"/>
        </w:rPr>
        <w:t>.</w:t>
      </w:r>
      <w:bookmarkStart w:id="270" w:name="pg13280_158219"/>
    </w:p>
    <w:p>
      <w:pPr>
        <w:pStyle w:val="Heading3"/>
        <w:numPr>
          <w:ilvl w:val="2"/>
          <w:numId w:val="1"/>
        </w:numPr>
        <w:rPr/>
      </w:pPr>
      <w:bookmarkStart w:id="271" w:name="__RefHeading___Toc1917564_2322387425"/>
      <w:bookmarkStart w:id="272" w:name="_Toc101"/>
      <w:bookmarkEnd w:id="270"/>
      <w:bookmarkEnd w:id="271"/>
      <w:r>
        <w:rPr>
          <w:rtl w:val="true"/>
        </w:rPr>
        <w:t>الرابعة</w:t>
      </w:r>
      <w:r>
        <w:rPr>
          <w:rtl w:val="true"/>
        </w:rPr>
        <w:t xml:space="preserve">: </w:t>
      </w:r>
      <w:r>
        <w:rPr>
          <w:rtl w:val="true"/>
        </w:rPr>
        <w:t>الحکم فیما إذا کان فی الرکعة الرابعة مثلا و شک فی أن شکه السابق بین الأثنتین والثلاث کان قبل إکمال السجدتین أو بعدهما</w:t>
      </w:r>
      <w:bookmarkEnd w:id="272"/>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الرکعة الرابعة مثلاً وشکّ فی أنّ شکّه السابق بین الاثنتین والثلاث کان قبل إکمال السجدتین أو بعدهما</w:t>
      </w:r>
      <w:r>
        <w:rPr>
          <w:rStyle w:val="FootnoteAnchor"/>
          <w:rtl w:val="true"/>
        </w:rPr>
        <w:footnoteReference w:id="299"/>
      </w:r>
      <w:r>
        <w:rPr>
          <w:rFonts w:ascii="IRNazanin" w:hAnsi="IRNazanin" w:eastAsia="IRNazanin"/>
          <w:color w:val="111111"/>
          <w:sz w:val="28"/>
          <w:sz w:val="28"/>
          <w:szCs w:val="28"/>
          <w:rtl w:val="true"/>
          <w:lang w:bidi="fa-IR"/>
        </w:rPr>
        <w:t>بنی علی الثانی</w:t>
      </w:r>
      <w:r>
        <w:rPr>
          <w:rStyle w:val="FootnoteAnchor"/>
          <w:rtl w:val="true"/>
        </w:rPr>
        <w:footnoteReference w:id="3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 ذلک، وأنّ الأحوط البناء وعمل الشکّ ثمّ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بنی علی أ نّه لم یکن قبل الإکمال، وهو کافٍ فی ترتیب آثار الصحّة فی وجه قویّ، والظاهر أ نّه یکفی فی ذلک أن یجد نفسه بعد الإکمال شاکّاً بین الاثنتین والثلاث ویشکّ فی مبدأ حدوثه وإن لم یدخل فی الرابعة البنائیة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والأحوط العمل بحکم الشکّ ثمّ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شبهة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لتحقّق الشکّ وجداناً بعد إحراز الاُولتین، وکفایة نفی وجود الشکّ قبل تمامیّة الرکعة الثانیة بالأصل بعد معلومیّة عدم اعتبار العنوان الانتزاعی، وهو کون الشکّ بعد الإکمال فی اعتباره، کمعلومیة عدم اعتبار عنوانٍ قبل الإکمال فی موجبیّته للفساد علی ما هو المختار من عدم موجبیته إلاّ لعدم التمکّن من الإتمام لأجل فقد الشرط، وعدم جواز المضیّ علی الشکّ، وعلی هذا فالأقوی ما أفاده قدس‌سره ؛ حیث إ نّه بعد الحکم بصحّة ما أتی به ینحلّ العلم الإجمالی المتصوّر فی المورد، فلا وجه لِما علّقه بعض علیه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الإشکال فی ذلک، وإن الأحوط البناء وعمل الشکّ ثمّ إعادة الصلاة، ولکن فی النفس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والأحوط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علی مقتضی شکّه بالفعل، ولا یعتدّ باحتمال کونه قبل الإکمال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البناء وعمل الشکّ ثمّ إعادة الصلاة، وکذا الکلام إذا شکّ بعد السلام وقبل إتیان صلاة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ذلک؛ فإنّ استصحاب عدم وقوع الشکّ إلی إکمال السجدتین لا یثبت وقوعه بعد الإکمال، ولا مسرح لقاعدة التجاوز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فالأحوط الجمع بین الوظیفتین من البناء وعمل الشکّ وإعادة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لا لقاعدة التجاوز، بل لاستصحاب عدم الشکّ إلی إکمالهما فیتحقّق موضوع الأثر؛ إذ هو مترتّب علی عدم وقوع الشکّ قبل إکمالهما، لا علی وقوعه بعدهما کی یکون الأصل مثبتاً، والأحوط الأولی الجمع بین البناء والعمل بوظیفة الشکّ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فیه، ولا یُترک الاحتیاط بالبناء وعمل الشکّ ثمّ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الأحوط إعادة الصلاة بعد العمل بالشکّ، وکذا بعد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ما یتعلّق بها فی المسألة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 الشکّ فی الرکعات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فی المسألة العاشرة من فصل الشکّ فی الرکعات أنّ ما أفاده له وجه وجیه، ولکنّ الاحتیاط لا یُترک بالإتیان بعمل الشکّ ثمّ الإعادة، وکذا إذا کان ذلک بعد الفراغ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العمل بمقتضی العلم الإجمالی، وهو الإتیان بصلاة الاحتیاط وإعادة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أ نّه کذلک إذا شکّ بعد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3" w:name="pg13280_158221"/>
      <w:bookmarkStart w:id="274" w:name="pg13280_158221"/>
      <w:bookmarkEnd w:id="274"/>
    </w:p>
    <w:p>
      <w:pPr>
        <w:pStyle w:val="BookText"/>
        <w:rPr/>
      </w:pPr>
      <w:bookmarkStart w:id="275" w:name="pg13280_158221"/>
      <w:bookmarkEnd w:id="275"/>
      <w:r>
        <w:rPr>
          <w:rFonts w:ascii="Amiri" w:hAnsi="Amiri" w:eastAsia="Amiri" w:cs="Amiri"/>
          <w:color w:val="111111"/>
          <w:sz w:val="28"/>
          <w:sz w:val="28"/>
          <w:szCs w:val="28"/>
          <w:rtl w:val="true"/>
          <w:lang w:bidi="ar-SA"/>
        </w:rPr>
        <w:t>الصلاة</w:t>
      </w:r>
      <w:r>
        <w:rPr>
          <w:rStyle w:val="FootnoteAnchor"/>
          <w:rtl w:val="true"/>
        </w:rPr>
        <w:footnoteReference w:id="3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أحرز استمرار شکّه إلی ما بعد إکمال السجدتَین، وأمّا إذا علم أ نّه حدث وبنی علی الأکثر ثمّ غفل ومضی فی صلاته، أو شکّ فی ذلک فالحکم بالصحّة فی غایة الإشکال، بل الظاهر هو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Heading3"/>
        <w:numPr>
          <w:ilvl w:val="2"/>
          <w:numId w:val="1"/>
        </w:numPr>
        <w:rPr/>
      </w:pPr>
      <w:bookmarkStart w:id="276" w:name="__RefHeading___Toc1917566_2322387425"/>
      <w:bookmarkStart w:id="277" w:name="_Toc102"/>
      <w:bookmarkEnd w:id="276"/>
      <w:r>
        <w:rPr>
          <w:rtl w:val="true"/>
        </w:rPr>
        <w:t>الخامسة</w:t>
      </w:r>
      <w:r>
        <w:rPr>
          <w:rtl w:val="true"/>
        </w:rPr>
        <w:t xml:space="preserve">: </w:t>
      </w:r>
      <w:r>
        <w:rPr>
          <w:rtl w:val="true"/>
        </w:rPr>
        <w:t>إذا شک فی أن الرکعة التی بیده آخر الظهر، أو أنه أتمها و هذه أول العصر جعلها آخر الظهر</w:t>
      </w:r>
      <w:bookmarkEnd w:id="277"/>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أنّ الرکعة التی بیده آخر الظهر، أو أ نّه أتمّها وهذه أوّل العصر جعلها آخر الظهر</w:t>
      </w:r>
      <w:r>
        <w:rPr>
          <w:rStyle w:val="FootnoteAnchor"/>
          <w:rtl w:val="true"/>
        </w:rPr>
        <w:footnoteReference w:id="3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مثل هذا لو کان فی المغرب فالحکم البطلان؛ لأنّ المغرب لا یدخلها 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بحسب العمل وإن لم یثبت عنوان کونها من الفریضة، فلا یرتّب علیها أثرها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الوقت المشترک، وأمّا فی الوقت المختصّ بالعصر فالأقوی هو البناء علی إتیان الظهر، ورفع الید عمّا فی یده وإتیان العصر إن وسع الوقت لإدراک رکعة، ومع عدم السِعة لذلک فالأحوط إتمامه عصـراً وقضاوءه خارج الوقت، وإن کان جواز رفع الید عنه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وأتمّها ثمّ أتی بالعصر، کما أنّ له أن یجعلها أوّل العصر رجاءً، أو یُتِمّها ثمّ یُعید الظهرین، هذا فی الوقت المشترک أو المختصّ مع إدراک رکعة من العصر، وأمّا فیه مع العدم فالأوجه إتمام ما بیده عصراً ثمّ القضاء فی خارج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وقع مثل هذا فی العشاء فشکّ فی أنّ ما بیده ثالثة المغرب أو اُولی العشاء فالحکم البطلان؛ لأنّ المغرب لا یدخلها 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یتوقّف إدراک رکعة من العصر فی الوقت علی قطعها، وإلاّ قطعها وبنی علی أ نّه أتمّ الظهر فیأتی بالعصر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8" w:name="pg13280_158222"/>
    </w:p>
    <w:p>
      <w:pPr>
        <w:pStyle w:val="Heading3"/>
        <w:numPr>
          <w:ilvl w:val="2"/>
          <w:numId w:val="1"/>
        </w:numPr>
        <w:rPr/>
      </w:pPr>
      <w:bookmarkStart w:id="279" w:name="__RefHeading___Toc1917568_2322387425"/>
      <w:bookmarkStart w:id="280" w:name="_Toc103"/>
      <w:bookmarkEnd w:id="278"/>
      <w:bookmarkEnd w:id="279"/>
      <w:r>
        <w:rPr>
          <w:rtl w:val="true"/>
        </w:rPr>
        <w:t>السادسة</w:t>
      </w:r>
      <w:r>
        <w:rPr>
          <w:rtl w:val="true"/>
        </w:rPr>
        <w:t xml:space="preserve">: </w:t>
      </w:r>
      <w:r>
        <w:rPr>
          <w:rtl w:val="true"/>
        </w:rPr>
        <w:t>فیما إذا شک فی العشاء بین الثلاث والأربع و تذکر أنه سها عن المغرب</w:t>
      </w:r>
      <w:bookmarkEnd w:id="280"/>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العشاء بین الثلاث والأربع وتذکّر أ نّه سها عن المغرب بطلت</w:t>
      </w:r>
      <w:r>
        <w:rPr>
          <w:rStyle w:val="FootnoteAnchor"/>
          <w:rtl w:val="true"/>
        </w:rPr>
        <w:footnoteReference w:id="3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تبطل، بل یُتِمّها عشاءً بالبناء علی الأربع، ویأتی بعدها بالمغرب؛ لأنّ الترتیب شرط ذکری، والعدول قد فات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البطلان نظر، بل لا یبعد الصحّة، ولکنّ الاحتیاط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صحّتها 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الرفیعی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لعدم الترتّب، وعدم إمکان العلاج ولو بالعدول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البطلان نظر، بل لا یبعد الصحّة، ولکنّ الاحتیاط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صحّتها لا تخلو من قوّة إن کان عروض الشکّ بعد الدخول فی الرکوع، وأمّا قبله فإشکال، فلا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تخلو الصحّة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بناءً علی استفادة شرطیّة الترتیب لکلّ جزءٍ جزء، وأمّا بناءً علی استفادة تقدّم مجموع صلاة المتقدّم علی المجموع فالأقوی الصحّة، من غیر فرق فی ذلک بین کون عروض الشکّ قبل الدخول فی الرکوع أو بعد الدخول فیه، کما أ نّه لا یفرق فی ذلک بین کون الشکّ بین الثلاث والأربع وبین کونه بین الاثنتین والثلاث بعد الإکمال أصلاً؛ حیث إ نّه لا یمکن العدول، یعنی أ نّه یوجب بطلان ما بیده، فعدوله لغو، وحینئذٍ فالأمر یدور بین البطلان کما أفاده قدس‌سره فی المتن، أو الصحّة کما نفی البعد عنه فی الحاشیة؛ بانیاً علی أنّ الظاهر من اعتبار الترتیب هو اعتبار المجموع علی المجموع الّذی لازمه الصحّة وسقوط الترتیب، فیتمّ العشاء ویأتی بصلاة الاحتیاط، ثمّ یأتی بالمغرب، ولکنّ الأحوط إعادة العشاء بعد المغرب؛ لاحتمال اشتراط الترتیب بالنسبة إلی کلّ جزء، لا المجموع علی المجموع، کما هو کذلک فی غیره من الشرائط الاُخر، کالاستقبال والطهارة والستر وغیر ذلک من الشرائط، فیکون حاله کحال الجهل بنجاسة البدن أو اللباس لو علم بها فی الأثناء، وأحوط منه حینئذٍ قطعها وإتیان المغرب فی الأثناء، ثمّ الإتیان بما بقی من العشاء والإتیان بصلاة الاحتیاط ثمّ إعادة العشاء، هذا هو الاحتیاط التامّ، حتّی علی القول بجواز قطع الصلاة ورفع الید عنها اختیاراً؛ لاحتمال انقلاب التکلیف من الاحتمال إلی الانفصال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بصحّتها لاسیّما بعد الدخول فی الرکوع لا یخلو من قوّة، لکنّ الاحتیاط بما ذکره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لایبعد الصحّة، وإن کان الأولی مراعاة الاحتیاط المذکورفی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لفوات الترتیب اللازم مراعاته عند التذکّر، ولا یمکن العدول بها إلی المغرب؛ للشکّ المبطل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لاعتبار الترتیب بین المغرب والعشاء، والمفروض عدم إحراز الدخول فی الرابعة حتّی یقال بعدم شمول أدلّة الترتیب للمورد بعد کون مساقها اعتبار الترتیب بین المجموع والمجموع؛ وذلک لاحتمال کون ما بیده الثالثة، وشمول أدلّة العدول المحقّق لحفظ الترتیب بین الصلاتین، ولا یمکن العدول؛ لاحتمال کون ما بیده الرابعة، فلا مصحّح فی البین، وأمّا استصحاب عدم الرابعة فهو محکوم بأدلّة البناء علی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الشکّ بین الثلاث والأربع فی الرباعیّات مطلقاً محکوم بحکم الشارع بالبناء علی الأربع، والمفروض أ نّه قصد العشاء وهی من الرباعیات، ولیس لسان أدلّة الترتیب بین الصلاتین تفید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الأصل ویحتمل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باللاحقة بإتیان السابقة، فلیس فی البین إلاّ أدلّة الترتیب المفروض اختصاصها بالتذکّر، ولیس المورد بعد حکم الشارع بالبناء علی الأربع من موارد العدول کی یمکن الاحتفاظ علی الترتیب ببرکته، فالأظهر الصحّة وإن کان الأحوط الإتمام ثمّ إعادة الصلاتین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الجزم بالبطلان مشکل، فلا یُترک الاحتیاط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للصحّة وجه قویّ فیتمّها عشاءً ویأتی بالاحتیاط، ثم یأتی بالمغرب، ولکنّ الأحوط إعادة العشاء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تصحّ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القول بالصحّة فیما إذا تجاوز محلّ العدول علی فرض کونه أربعاً، کما فیما إذا کان الشکّ بعد الدخول فی الرکوع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1" w:name="pg13280_158225"/>
      <w:bookmarkStart w:id="282" w:name="pg13280_158225"/>
      <w:bookmarkEnd w:id="282"/>
    </w:p>
    <w:p>
      <w:pPr>
        <w:pStyle w:val="BookText"/>
        <w:rPr/>
      </w:pPr>
      <w:bookmarkStart w:id="283" w:name="pg13280_158225"/>
      <w:bookmarkEnd w:id="283"/>
      <w:r>
        <w:rPr>
          <w:rFonts w:ascii="IRNazanin" w:hAnsi="IRNazanin" w:eastAsia="IRNazanin"/>
          <w:color w:val="111111"/>
          <w:sz w:val="28"/>
          <w:sz w:val="28"/>
          <w:szCs w:val="28"/>
          <w:rtl w:val="true"/>
          <w:lang w:bidi="fa-IR"/>
        </w:rPr>
        <w:t>الأحوط</w:t>
      </w:r>
      <w:r>
        <w:rPr>
          <w:rStyle w:val="FootnoteAnchor"/>
          <w:rtl w:val="true"/>
        </w:rPr>
        <w:footnoteReference w:id="3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خصوصاً إذا کان الشکّ بعد الدخول فی الرکوع 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وأسهل منه ولعلّه أحوط أن یعدل إلی المغرب، ثمّ یأتی بالمغرب والعشاء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إتمامها عِشاءً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ولا سیّما إذا کان الشکّ بعد الرکوع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والإتیان بالاحتیاط، ثمّ إعادتها بعد الإتیان بالمغرب</w:t>
      </w:r>
      <w:r>
        <w:rPr>
          <w:rFonts w:eastAsia="IRNazanin" w:cs="IRNazanin"/>
          <w:color w:val="111111"/>
          <w:sz w:val="28"/>
          <w:szCs w:val="28"/>
          <w:rtl w:val="true"/>
          <w:lang w:bidi="fa-IR"/>
        </w:rPr>
        <w:t>.</w:t>
      </w:r>
    </w:p>
    <w:p>
      <w:pPr>
        <w:pStyle w:val="Heading3"/>
        <w:numPr>
          <w:ilvl w:val="2"/>
          <w:numId w:val="1"/>
        </w:numPr>
        <w:rPr/>
      </w:pPr>
      <w:bookmarkStart w:id="284" w:name="__RefHeading___Toc1917570_2322387425"/>
      <w:bookmarkStart w:id="285" w:name="_Toc104"/>
      <w:bookmarkEnd w:id="284"/>
      <w:r>
        <w:rPr>
          <w:rtl w:val="true"/>
        </w:rPr>
        <w:t>السابعة</w:t>
      </w:r>
      <w:r>
        <w:rPr>
          <w:rtl w:val="true"/>
        </w:rPr>
        <w:t xml:space="preserve">: </w:t>
      </w:r>
      <w:r>
        <w:rPr>
          <w:rtl w:val="true"/>
        </w:rPr>
        <w:t>الحکم فیما لو تذکر فی أثناء العصر أنه ترک من الظهر رکعة</w:t>
      </w:r>
      <w:bookmarkEnd w:id="285"/>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تذکّر فی أثناء العصر أ نّه ترک من الظهر رکعةً قطعها</w:t>
      </w:r>
      <w:r>
        <w:rPr>
          <w:rStyle w:val="FootnoteAnchor"/>
          <w:rtl w:val="true"/>
        </w:rPr>
        <w:footnoteReference w:id="3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رجاءً برکعة الظهر وما یترتّب علیها فی أثنائها، ثمّ یُتِمّ العصر من حیث قطعها، ثمّ یُعید الصلاتین علی الأحوط، وهکذا الکلام فی العشاءین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شرع فی العصر قبل فعل المنافی، وإلاّ عدل إلی الظهر وأتمّها ظهراً ثمّ أتی بالعصر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القطع لمکان عدم الأمر بالمقطوع، والإتمام للتحرّز عن إبطال العمل، والإعادة لعدم الإتیان بالعصر والظهر؛ لعدم الیقین بفراغ الذمّة بهذا الظهر المتخلّل بینه أجزاء العصر، وفیه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وأتمّ الظهر</w:t>
      </w:r>
      <w:r>
        <w:rPr>
          <w:rStyle w:val="FootnoteAnchor"/>
          <w:rtl w:val="true"/>
        </w:rPr>
        <w:footnoteReference w:id="3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أتمّ العصر من موضع القطع، ثمّ أعاد الصلاتین، وأمّا احتمال العدول إلی رکعة فقط فبعید، نعم، لو أتمّ ما بیده بقصد ما فی الذمّة ثمّ أتی بأربع رکعات بقصد ما فی الذمّة فله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أتی بما ینافی الصلاة عمداً وسهواً قبل دخوله فی العصر بطلت ظهره، فعلیه أن یعدل بما فی یده إلیها ویتمّها ظهراً ویأتی بعدها بالعصر، وإن لم یأتِ بالمنافی قطع العصر وأتمّ الظهر، ثمّ أتی بالعصر، والأحوط إعادة الصلاتین، وکذا فی المغرب والعشاء، أمّا احتمال العدول فهو ضعیف، والروایة الواردة به مهجورة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ثمّ أعاد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الصلاتین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یُتِمّها ظهراً، فإن کان قد سلّم فقد انکشف أنّ سلامه قد وقع فی غیر محلّه، فیسجد له سجدتَی السهو، وإلاّ فیکون ما أوقعه من العصر متمّماً، وتکبیرة الإحرام لا تقدح؛ فإنّها کذکر وقع سهواً، وقصد العصر أیضاً غیر قادح ولا مغیّر للواقع؛ فإنّه فی الواقع بعدُ مشغول فی الظهر، ولیس هو من باب العدول، وعلی فرضه فهو من العدول الصحیح؛ لأ نّه من اللاحق إلی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فالقواعد تقتضی صحّتها ظهراً، ولکن بشرطین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قد وقع المنافی عمداً وسهواً کالحدث بینهما، وأن یکون ما أتی به من العصر مطابقاً لِما نقص من الظهر بحیث یکون متمّماً لها، أمّا لو زاد فلا بدّ من إعادة الظهر بعد إتمام العصر، ولا حاجة لإعادة الصلاتین، هذا، مضافاً إلی أ نّ مقتضی القواعد قد وردت به مکاتبة الحمیری عن الحجّة أرواحنا فداه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أن یُتمّ العصر من حیث قطعها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الأرجح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إتمام العصر من محلّ القطع، هذا إذا شرع فی العصر قبل فعل المنافی، أمّا إذا کان بعده فیعدل إلی الظهر ویتمّها ظهراً، ثمّ یأتی بالعصر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ویحتمل</w:t>
      </w:r>
      <w:r>
        <w:rPr>
          <w:rStyle w:val="FootnoteAnchor"/>
          <w:rtl w:val="true"/>
        </w:rPr>
        <w:footnoteReference w:id="3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الأظهر، لکن بأن یعدل بما فی یده إلی الظهر فإنّها تبطل بدخوله فی الرکوع، فلا مناصَ عن العدول إلیها، وبما ذکرنا یظهر الحال فی الفرع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وجه، والأحوط إعادة الصلاة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ضعیف، وإن وردت به روایة شاذّة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ضعیف وإن وردت به روایة شاذّة؛ لأ نّه علی خلاف الأصل، ولا یمکن الخروج عنه إلاّ بالدلیل، والنصّ المعتبر لا یشمله، وعلی هذا لا محیص عن الاحتیاط، وهو أیضاً لا یحصل إلاّ بالقطع والإتیان بنقیصة الظهر، ثمّ الإتیان بما بقی من العصر، ثمّ إعادة الصلاتین، ولا یکتفی بإتمام العصر، ثمّ الإتیان بنقیصة الظهر وإن کان احتماله قویّاً إلاّ أ نّه لا ینفع بعد عدم ظهور معتدٍّ به لدلیل الترتیب، بل لا ظهور له فی المجموع علی المجموع، بل ظاهره شرطیّة تقدّم مجموع الصلاة فی صحّة الصلاة المتأخّرة، فیکون نظیر اشتراط الطهارة وغیرها من الشرائط، کما مرّت الإشارة إلیه آنفاً، وأمّا الإتیان بما بقی من الظهر لأ نّه سلّم علی النقص قبل حصول المنافی، کما هو المفروض من عدم صدور شیء إلاّ الشروع فی العصر، وهو أیضاً لا یکون من الزیادة فی الظهر، ولا مخلاًّ بالموالاة المعتبرة فی الرکعات، وأمّا إتمام ما بقی من العصر بعد نقیصة الظهر لأنّ المفروض عدم وقوع شیءٍ إلاّ إتیان رکعة من الصلاة السابقة علیها التی یحتمل قویّاً دخلها فی صحّة ما بقی من العصر، وهی أیضاً لا تکون زیادةً فیها، ولا مخلاًّ بالموالاة المعتبرة بین الرکعات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إعادة الصلاتین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الظهر فلاحتمال الإخلال بالموالاة؛ لاحتمال اعتبار الموالاة العرفیّة ولو لم یصل الفصل إلی حدٍّ یوجب محو الصورة الصلاتیّة، والاقتصار فی مسألة مَن سلّم علی النقص علی خصوص ما لم یتخلّل إلاّ السلام شیء آخر من المنافیات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العصر إمّا لاحتمال فقد الشرط بالنسبة إلی بعض أجزائها لو أتمّها، وإمّا من جهة احتمال الزیادة وعدم کون الصلاة فی الصلاة علی طبق القاعدة، أو فوت الموالاة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بناءً علی حرمة قطع الصلاة حتّی فی مثل هذه الموارد، وأمّا علی القول بالجواز ـ وهو الأقوی ـ فله رفع الید عمّا بیده، ویعید الصلاتین من أوّل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مدرک هذا الحکم ضعف غیر منجبر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لا یخلو من قوّة، خصوصاً إذا کان قبل القیام إلی الرکعة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احتمال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یخلو من ضعف، وهناک وجوهٌ اُخر، کإتمام ما بیده عصراً، ثمّ بعد الفراغ یُتمّ الظهر فی الوقت المشترک أو المختصّ مع السعة، کما مرّ؛ وذلک بناءً علی جواز إدخال الصلاة فی الصلاة، أو إلغاء الظهر الناقصة والعدول بما بیده إلی الظهر وإتمامها ثمّ الإتیان بالعصر، وغیرهما ممّا قیل أو یمکن أن یقال وجلّها لا یخلو من الإشکال، وبعضها عن شوبه، فلا یُترک الاحتیاط بإعادة الصلاتین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 یُعتمد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 وإن کان احتمالاً فی المرسلة المجملة أو الظاهرة فی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 . . . .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6" w:name="pg13280_158229"/>
      <w:bookmarkStart w:id="287" w:name="pg13280_158229"/>
      <w:bookmarkEnd w:id="287"/>
    </w:p>
    <w:p>
      <w:pPr>
        <w:pStyle w:val="BookText"/>
        <w:rPr/>
      </w:pPr>
      <w:bookmarkStart w:id="288" w:name="pg13280_158229"/>
      <w:bookmarkEnd w:id="288"/>
      <w:r>
        <w:rPr>
          <w:rFonts w:ascii="IRNazanin" w:hAnsi="IRNazanin" w:eastAsia="IRNazanin"/>
          <w:color w:val="111111"/>
          <w:sz w:val="28"/>
          <w:sz w:val="28"/>
          <w:szCs w:val="28"/>
          <w:rtl w:val="true"/>
          <w:lang w:bidi="fa-IR"/>
        </w:rPr>
        <w:t>الظهر</w:t>
      </w:r>
      <w:r>
        <w:rPr>
          <w:rStyle w:val="FootnoteAnchor"/>
          <w:rtl w:val="true"/>
        </w:rPr>
        <w:footnoteReference w:id="3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ویحتمل العدول بها إلی الظهر بإلغاء ما صلّی من الظهر الناقصة، وإتمام ما صلّی من العصر ظهراً؛ بناءً علی بطلانها بتکبیرة الإحرام وغیرها من الأرکان قبل إکمالها، وهذا الاحتمال أقرب الوجوه، ولا یُترک الاحتیاط بإعادة الصلاتین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هوالظاهر، بل لو دخل فی رکوع الرکعة الثانیة فبما أنّ الظهر المأتیّ بها لا یمکن تصحیحها یعدل بما فی یده إلیها، فیتمّها ثمّ یأتی بالعصر بعدها، ولا حاجة إلی إعادة الصلاتین فی کلا الفرضین، وکذا الحال فی العشاءین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بجعل ما بیده رابعةً لها إذا لم یدخل فی رکوع الثانیة، ثمّ إعادة الصلاتین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لإعادة الصلاتَین، بل یکفی إعادة العصر، نعم، ما ذکره مقتضی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تذکّره قبل الدخول فی الرکوع فلا موجب لإعادة الظهر بعد إتمامها، بل یُعید العصر فقط، وإن کان تذکّره بعد ذلک فلا موجب لإتمام الظهر، وإن کان هو أحوط، بل له قطعها والاکتفاء بإعادة الصلاتَین، وأمّا احتمال العدول الآتی فی المتن فضعیف مطلقاً، ومنه یظهر الحال فی العشاءَین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إذا تذکّر فی أثناء العشاء أ نّه ترک من المغرب رکعة</w:t>
      </w:r>
      <w:r>
        <w:rPr>
          <w:rFonts w:eastAsia="IRNazanin" w:cs="IRNazanin"/>
          <w:color w:val="111111"/>
          <w:sz w:val="28"/>
          <w:szCs w:val="28"/>
          <w:rtl w:val="true"/>
          <w:lang w:bidi="fa-IR"/>
        </w:rPr>
        <w:t>.</w:t>
      </w:r>
    </w:p>
    <w:p>
      <w:pPr>
        <w:pStyle w:val="Heading3"/>
        <w:numPr>
          <w:ilvl w:val="2"/>
          <w:numId w:val="1"/>
        </w:numPr>
        <w:rPr/>
      </w:pPr>
      <w:bookmarkStart w:id="289" w:name="__RefHeading___Toc1917572_2322387425"/>
      <w:bookmarkStart w:id="290" w:name="_Toc105"/>
      <w:bookmarkEnd w:id="289"/>
      <w:r>
        <w:rPr>
          <w:rtl w:val="true"/>
        </w:rPr>
        <w:t>الثامنة</w:t>
      </w:r>
      <w:r>
        <w:rPr>
          <w:rtl w:val="true"/>
        </w:rPr>
        <w:t xml:space="preserve">: </w:t>
      </w:r>
      <w:r>
        <w:rPr>
          <w:rtl w:val="true"/>
        </w:rPr>
        <w:t>فیما لو صلی صلاتین ثم علم نقصان رکعة أو رکعتین من إحداهما من غیر تعیین</w:t>
      </w:r>
      <w:bookmarkEnd w:id="29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صلاتَین ثمّ علم نقصان رکعة أو رکعتین</w:t>
      </w:r>
      <w:r>
        <w:rPr>
          <w:rStyle w:val="FootnoteAnchor"/>
          <w:rtl w:val="true"/>
        </w:rPr>
        <w:footnoteReference w:id="309"/>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إحداهما من غیر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قبل الإتیان بالمنافی</w:t>
      </w:r>
      <w:r>
        <w:rPr>
          <w:rStyle w:val="FootnoteAnchor"/>
          <w:rtl w:val="true"/>
        </w:rPr>
        <w:footnoteReference w:id="310"/>
      </w:r>
      <w:r>
        <w:rPr>
          <w:rFonts w:ascii="Amiri" w:hAnsi="Amiri" w:eastAsia="Amiri" w:cs="Amiri"/>
          <w:color w:val="111111"/>
          <w:sz w:val="28"/>
          <w:sz w:val="28"/>
          <w:szCs w:val="28"/>
          <w:rtl w:val="true"/>
          <w:lang w:bidi="ar-SA"/>
        </w:rPr>
        <w:t>ضمّ</w:t>
      </w:r>
      <w:r>
        <w:rPr>
          <w:rStyle w:val="FootnoteAnchor"/>
          <w:rtl w:val="true"/>
        </w:rPr>
        <w:footnoteReference w:id="311"/>
      </w:r>
      <w:r>
        <w:rPr>
          <w:rFonts w:ascii="IRNazanin" w:hAnsi="IRNazanin" w:eastAsia="IRNazanin"/>
          <w:color w:val="111111"/>
          <w:sz w:val="28"/>
          <w:sz w:val="28"/>
          <w:szCs w:val="28"/>
          <w:rtl w:val="true"/>
          <w:lang w:bidi="fa-IR"/>
        </w:rPr>
        <w:t>إلی</w:t>
      </w:r>
      <w:r>
        <w:rPr>
          <w:rStyle w:val="FootnoteAnchor"/>
          <w:rtl w:val="true"/>
        </w:rPr>
        <w:footnoteReference w:id="312"/>
      </w:r>
      <w:r>
        <w:rPr>
          <w:rFonts w:ascii="IRNazanin" w:hAnsi="IRNazanin" w:eastAsia="IRNazanin"/>
          <w:color w:val="111111"/>
          <w:sz w:val="28"/>
          <w:sz w:val="28"/>
          <w:szCs w:val="28"/>
          <w:rtl w:val="true"/>
          <w:lang w:bidi="fa-IR"/>
        </w:rPr>
        <w:t>الثانیة</w:t>
      </w:r>
      <w:r>
        <w:rPr>
          <w:rStyle w:val="FootnoteAnchor"/>
          <w:rtl w:val="true"/>
        </w:rPr>
        <w:footnoteReference w:id="3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بقصد القربة المطلقة، مع عدم إتیان المنافی بعد الاُولی والثانیة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والأحوط أیضاً إتیانها بقصد ما فی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یحتمل من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النقص</w:t>
      </w:r>
      <w:r>
        <w:rPr>
          <w:rStyle w:val="FootnoteAnchor"/>
          <w:rtl w:val="true"/>
        </w:rPr>
        <w:footnoteReference w:id="3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فیما لم یتخلّل المنافی بین الصلاتین أن یأتی به بقصد ما فی الذمّة، وحینئذٍ لا یبعد الاجتزاء به عن إعادة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ولا یبعد جواز الإتیان بالمنافی، ثمّ إعادة صلاة واحدة بقصد ما فی الذمّة فی المتجانستَین، وإعادة الصلاتین فی المختلفتین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ویجوز له ترک الضمّ والإتیان بالمنافی ثمّ إعادة صلاة واحدة بقصد ما فی الذمّة فی المتّحدتَین عدداً، وإعادتهما معاً فی المختلفتین، نعم، إذا ضاق الوقت عن إعادة المختلفتَین ولکن اتّسع للضمّ وإعادة الاُولی تعیَّنَ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ثمّ أعاد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الاُولی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یتخلّل ما ینافی الصلاة عمداً وسهواً بعد الاُولی ولا الثانیة أتی بالبعض المعلوم نقصه بقصد ما فی الذمّة، ثمّ یسجد سجدتَی السهو لزیادة التسلیم، وتصحّ الصلاتان بلا حاجة إلی إعادةٍ أصلاً، ویختصّ ما ذکره فی الفرض الأوّل بما إذا تخلّل المنافی بعد الاُولی، وما فی الفرض الثانی بما إذا تخلّل بعد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علّق الأخ المرحوم ـ أعلی اللّه مقامه ـ علیها بما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إشکال؛ فإنّ النقص إن کان من الاُولی بطلتا معاً، أمّا الثانیة فلعدم انعقاد إحرامها؛ لأ نّه بَعدُ فی إحرام الاُولی، وأمّا الاُولی فلوقوع الزیادة المبطلة فیها، وإن کان من الثانیة صحّت الاُولی، ووجب أن یضمّ للثانیة ما نقص، فیجب من باب المقدّمة العلمیّة العمل بکلا الأمرین، فیضمّ للثانیة ما نقص ثمّ یعیدهما معاً، هذا إذا ذکر قبل المنافی، وأمّا بعده فیمکن أن یقال بإعادة الثانیة فقط دون الاُولی؛ للعلم التفصیلی ببطلان الثانیة، سواء کان النقص فیها أم فی سابقتها، فتبقی الاُولی مشکوکة، فتجری فیها قاعدة الفراغ، سواء اتّفقتا فی العدد أم اختلفتا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وقوع إحرام الثانیة فی إحرام الاُولی لا یقتضی بطلان الثانیة، بل یقتضی بطلان الاُولی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إحرام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قد وقع صحیحاً فتصحّ، وإمّا أن یکون وقع باطلاً فیکون ذکراً وقع أثناء الاُولی فلا یوجب بطلانها، فإن کانت الثانیة صالحـة لإکمال الاُولی کما لو أتی من الاُولی برکعتین ومن الثانیة کذلک فیجعل الجمیع الاُولی ویأتی بالثانیة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فی المتن هو الأصحّ، نعم، فی فرض الإتیان بالمنافی یکفی إعادة الثانیة فقط کما ذکره الأخ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وقع منه المنافی بین الصلاتین، أمّا إذا لم یقع اکتفی بفعل ما یحتمل النقص بقصد الصلاة الناقصة المردّدة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یتخلّل المنافی بعد کلٍّ من الصلاتین أتی برکعة بقصد ما هو الواجب علیه، ولا یلزم حینئذٍ إعادة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یحتاج إلی إعادة الاُولی فی الفرض ـ أی فی صورة عدم الإتیان بالمنافی ـ لا بعد الاُولی، ولا بعد الثانیة، بل یأتی بما یحتمل النقص بقصد ما فی الذمّة، سواء کان من الاُولی أم من الثانیة، بناءً علی صحّة الصلاة فی الصلاة، وأمّا لو وقع المنافی بعد الاُولی دون الثانیة فیُعید الاُولی بعد ضمّ ما احتمل نقصه إلی الثانیة، ولو وقع المنافی بعد الثانیة أو وقع بعدهما فیُعید الصلاتین لو کانتا مختلفتین من حیث العدد، وإلاّ یأتی بواحدة بقصد ما فی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الإتیان بالمنافی بعد الاُولی، وعدم الإتیان به بعد الثانیة، ومع عدم الإتیان به بعدهما لا یبعد جواز الاکتفاء برکعة متّصلة بقصد ما فی الذمّة، لکن لا ینبغی ترک الاحتیاط بالإعادة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 کان فی الوقت المشترک، وأمّا لو کان فی الوقت المختصّ بالعصر فالظاهر جواز الاکتفاء برکعة متّصلة بقصد الثانیة، وعدم وجوب إعادة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یتخلّل ما ینافی الصلاة عمداً وسهواً بعد الاُولی والثانیة أتی بالمعلوم، فقصد بقصد ما فی الذمّة، ثمّ یسجد سجدتَی السهو لزیادة التسلیم، وتصحّ الصلاتان بلا حاجة إلی إعادة الصلاة أصلاً، ویختصّ ما ذکره فی الفرض الأوّل بما إذا تخلّل المنافی بعد الاُولی فقط، وما فی الفرض الثانی بما إذا تخلّل بعد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فقط</w:t>
      </w:r>
      <w:r>
        <w:rPr>
          <w:rStyle w:val="FootnoteAnchor"/>
          <w:rtl w:val="true"/>
        </w:rPr>
        <w:footnoteReference w:id="315"/>
      </w:r>
      <w:r>
        <w:rPr>
          <w:rFonts w:ascii="IRNazanin" w:hAnsi="IRNazanin" w:eastAsia="IRNazanin"/>
          <w:color w:val="111111"/>
          <w:sz w:val="28"/>
          <w:sz w:val="28"/>
          <w:szCs w:val="28"/>
          <w:rtl w:val="true"/>
          <w:lang w:bidi="fa-IR"/>
        </w:rPr>
        <w:t>بعد الإتیان</w:t>
      </w:r>
      <w:r>
        <w:rPr>
          <w:rStyle w:val="FootnoteAnchor"/>
          <w:rtl w:val="true"/>
        </w:rPr>
        <w:footnoteReference w:id="3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بسجدتَی السهو لأجل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احتیاطاً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بعد الإتیان بالمنافی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اختلفتا فی العدد أعادهما، وإلاّ أتی بصلاة واحدة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جعل الثانیة هی الاُولی فی المرتبتین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بقصد ما فی الذمّة</w:t>
      </w:r>
      <w:r>
        <w:rPr>
          <w:rFonts w:eastAsia="IRNazanin" w:cs="IRNazanin"/>
          <w:color w:val="111111"/>
          <w:sz w:val="28"/>
          <w:szCs w:val="28"/>
          <w:rtl w:val="true"/>
          <w:lang w:bidi="fa-IR"/>
        </w:rPr>
        <w:t>.</w:t>
      </w:r>
      <w:bookmarkStart w:id="291" w:name="pg13280_158234"/>
    </w:p>
    <w:p>
      <w:pPr>
        <w:pStyle w:val="Heading3"/>
        <w:numPr>
          <w:ilvl w:val="2"/>
          <w:numId w:val="1"/>
        </w:numPr>
        <w:rPr/>
      </w:pPr>
      <w:bookmarkStart w:id="292" w:name="__RefHeading___Toc1917574_2322387425"/>
      <w:bookmarkStart w:id="293" w:name="_Toc106"/>
      <w:bookmarkEnd w:id="291"/>
      <w:bookmarkEnd w:id="292"/>
      <w:r>
        <w:rPr>
          <w:rtl w:val="true"/>
        </w:rPr>
        <w:t>التاسعة</w:t>
      </w:r>
      <w:r>
        <w:rPr>
          <w:rtl w:val="true"/>
        </w:rPr>
        <w:t xml:space="preserve">: </w:t>
      </w:r>
      <w:r>
        <w:rPr>
          <w:rtl w:val="true"/>
        </w:rPr>
        <w:t>حکم ما لو شک بین الاثنتین والثلاث ثم شک فی أن الرکعة التی بیده آخر صلاته أو اولی صلاة الاحتیاط</w:t>
      </w:r>
      <w:bookmarkEnd w:id="293"/>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بین الاثنتین والثلاث أو غیره من الشکوک الصحیحة</w:t>
      </w:r>
      <w:r>
        <w:rPr>
          <w:rStyle w:val="FootnoteAnchor"/>
          <w:rtl w:val="true"/>
        </w:rPr>
        <w:footnoteReference w:id="317"/>
      </w:r>
      <w:r>
        <w:rPr>
          <w:rFonts w:ascii="IRNazanin" w:hAnsi="IRNazanin" w:eastAsia="IRNazanin"/>
          <w:color w:val="111111"/>
          <w:sz w:val="28"/>
          <w:sz w:val="28"/>
          <w:szCs w:val="28"/>
          <w:rtl w:val="true"/>
          <w:lang w:bidi="fa-IR"/>
        </w:rPr>
        <w:t>ثمّ شکّ فی أنّ الرکعة التی بیده آخر صلاته أو اُولی صلاة الاحتیاط</w:t>
      </w:r>
      <w:r>
        <w:rPr>
          <w:rStyle w:val="FootnoteAnchor"/>
          <w:rtl w:val="true"/>
        </w:rPr>
        <w:footnoteReference w:id="318"/>
      </w:r>
      <w:r>
        <w:rPr>
          <w:rFonts w:ascii="IRNazanin" w:hAnsi="IRNazanin" w:eastAsia="IRNazanin"/>
          <w:color w:val="111111"/>
          <w:sz w:val="28"/>
          <w:sz w:val="28"/>
          <w:szCs w:val="28"/>
          <w:rtl w:val="true"/>
          <w:lang w:bidi="fa-IR"/>
        </w:rPr>
        <w:t>جعلها</w:t>
      </w:r>
      <w:r>
        <w:rPr>
          <w:rStyle w:val="FootnoteAnchor"/>
          <w:rtl w:val="true"/>
        </w:rPr>
        <w:footnoteReference w:id="319"/>
      </w:r>
      <w:r>
        <w:rPr>
          <w:rFonts w:ascii="IRNazanin" w:hAnsi="IRNazanin" w:eastAsia="IRNazanin"/>
          <w:color w:val="111111"/>
          <w:sz w:val="28"/>
          <w:sz w:val="28"/>
          <w:szCs w:val="28"/>
          <w:rtl w:val="true"/>
          <w:lang w:bidi="fa-IR"/>
        </w:rPr>
        <w:t>آخر</w:t>
      </w:r>
      <w:r>
        <w:rPr>
          <w:rStyle w:val="FootnoteAnchor"/>
          <w:rtl w:val="true"/>
        </w:rPr>
        <w:footnoteReference w:id="320"/>
      </w:r>
      <w:r>
        <w:rPr>
          <w:rFonts w:ascii="IRNazanin" w:hAnsi="IRNazanin" w:eastAsia="IRNazanin"/>
          <w:color w:val="111111"/>
          <w:sz w:val="28"/>
          <w:sz w:val="28"/>
          <w:szCs w:val="28"/>
          <w:rtl w:val="true"/>
          <w:lang w:bidi="fa-IR"/>
        </w:rPr>
        <w:t>صلاته</w:t>
      </w:r>
      <w:r>
        <w:rPr>
          <w:rStyle w:val="FootnoteAnchor"/>
          <w:rtl w:val="true"/>
        </w:rPr>
        <w:footnoteReference w:id="3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فیما تکون موافقة لصلاة الاحتیاط کمّاً وکیفاً نوی بها ما فی الذمّة، وحینئذٍ لا یحتاج إلی إعادة الصلاة بعد أن یصلّی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یتمّها بقصد ما فی الذمّة إذا کانت صلاة الاحتیاط رکعة، ولا یحتاج إلی ما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علیه إعادة الصلاة فی الفرض؛ إذ لو کانت هی صلاة الاحتیاط فی الواقع صحّت ولا یضرّها نیّة آخر الصلاة، وإن کان الأولی أن ینوی بها ما فی الذمّة، نعم، ما فی المتن من وجوب الإعادة إنّما یُتمّ إذا کانت صلاة الاحتیاط رکعتین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یأتی بها بقصد ما فی الذمّة، ولا احتیاج إلی إعادة الصلاة، لکنّ ذلک حیث تکون صلاة الاحتیاط رکعة، وما أفاده فی المتن یتوجّه علی تقدیر کونها رکعتین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صلاة الاحتیاط التی وجبت علیه رکعةً واحدةً کفاه أن یُتمّ الرکعة التی بیده بقصد ما هی علیه واقعاً، وبعد التسلیم یأتی برکعة الاحتیاط بقصد الرجاء، ولا إعادة علیه، وإذا کانت رکعتین ـ کما إذا فرض الشکّ بین الاثنتین والأربع ـ أتی بالرکعة التی بیده بقصد إتمام الصلاة، وبعد التسلیم یأتی برکعتَی الاحتیاط، ثمّ یُعید الصلاة علی الأحوط استحباباً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صلاة الاحتیاط رکعتین، وأمّا إذا کانت صلاة الاحتیاط رکعة فیتمّها بقصد ما فی الذمّة، ولا حاجة إلی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وأتمّ، ثمّ أعاد</w:t>
      </w:r>
    </w:p>
    <w:p>
      <w:pPr>
        <w:pStyle w:val="BookText"/>
        <w:rPr/>
      </w:pPr>
      <w:r>
        <w:rPr>
          <w:rFonts w:ascii="Amiri" w:hAnsi="Amiri" w:eastAsia="Amiri" w:cs="Amiri"/>
          <w:color w:val="111111"/>
          <w:sz w:val="28"/>
          <w:sz w:val="28"/>
          <w:szCs w:val="28"/>
          <w:rtl w:val="true"/>
          <w:lang w:bidi="ar-SA"/>
        </w:rPr>
        <w:t>الصلاة</w:t>
      </w:r>
      <w:r>
        <w:rPr>
          <w:rStyle w:val="FootnoteAnchor"/>
          <w:rtl w:val="true"/>
        </w:rPr>
        <w:footnoteReference w:id="3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صلاة احتیاطه رکعةً من قیام لم یلزم الإعادة،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الحاجة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ینافی صلاة الاحتیاط إتمام الصلاة، وإلاّ یکفی فی الفرض إتمام الرکعة بقصد ما فی الذمّة، ثمّ الإتیان بصلاة الاحتیاط رجاءً من دون حاجة إلی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إعادة الصلاة احتیاطاً إنّما تکون فیما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صلاة الاحتیاط أکثر من رکعة، کالشکّ بین الاثنتین والأربع ونحوه،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صلاة احتیاطه رکعةً من قیام فیُتمّها بقصد ما فی الذمّة، ثمّ یأتی بصلاة الاحتیاط بلا حاجة إلی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احتیاطاً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استحبابیاً إن لم یطابق ما بیده لما احتمل نقصه، وإلاّ اجتزأ بإتیان صلاة الاحتیاط، ولا وجه للإعادة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ضعیف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مخالفة صلاة الاحتیاط لأصل الصلاة کمّاً وکیفاً، ومع عدمها فیأتی بالرکعة بقصد ما فی الذمّة، ویُتمّ الصلاة ثمّ یأتی بالاحتیاط، ولا یحتاج حینئذٍ إلی إعادة أصل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لزومی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الإتیان بصلاة الاحتیاط</w:t>
      </w:r>
      <w:r>
        <w:rPr>
          <w:rFonts w:eastAsia="IRNazanin" w:cs="IRNazanin"/>
          <w:color w:val="111111"/>
          <w:sz w:val="28"/>
          <w:szCs w:val="28"/>
          <w:rtl w:val="true"/>
          <w:lang w:bidi="fa-IR"/>
        </w:rPr>
        <w:t>.</w:t>
      </w:r>
      <w:bookmarkStart w:id="294" w:name="pg13280_158236"/>
    </w:p>
    <w:p>
      <w:pPr>
        <w:pStyle w:val="Heading3"/>
        <w:numPr>
          <w:ilvl w:val="2"/>
          <w:numId w:val="1"/>
        </w:numPr>
        <w:rPr/>
      </w:pPr>
      <w:bookmarkStart w:id="295" w:name="__RefHeading___Toc1917576_2322387425"/>
      <w:bookmarkStart w:id="296" w:name="_Toc107"/>
      <w:bookmarkEnd w:id="294"/>
      <w:bookmarkEnd w:id="295"/>
      <w:r>
        <w:rPr>
          <w:rtl w:val="true"/>
        </w:rPr>
        <w:t>العاشرة فیما لو شک بأن الرکعة التی بیده رابعة المغرب، أو أنه سلم علی الثلاث و هذه اولی العشاء</w:t>
      </w:r>
      <w:bookmarkEnd w:id="296"/>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أنّ الرکعة</w:t>
      </w:r>
      <w:r>
        <w:rPr>
          <w:rStyle w:val="FootnoteAnchor"/>
          <w:rtl w:val="true"/>
        </w:rPr>
        <w:footnoteReference w:id="323"/>
      </w:r>
      <w:r>
        <w:rPr>
          <w:rFonts w:ascii="IRNazanin" w:hAnsi="IRNazanin" w:eastAsia="IRNazanin"/>
          <w:color w:val="111111"/>
          <w:sz w:val="28"/>
          <w:sz w:val="28"/>
          <w:szCs w:val="28"/>
          <w:rtl w:val="true"/>
          <w:lang w:bidi="fa-IR"/>
        </w:rPr>
        <w:t>التی بیده رابعة المغرب، أو أ نّه سلّم علی الثلاث وهذه اُولی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بعد الرکوع بطلت</w:t>
      </w:r>
      <w:r>
        <w:rPr>
          <w:rStyle w:val="FootnoteAnchor"/>
          <w:rtl w:val="true"/>
        </w:rPr>
        <w:footnoteReference w:id="3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بصحّة المغرب حینئذٍ ووجوب استئناف العشاء لا یخلو من وجه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البطلان بزیادة الرکن سهواً، کما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 نّه بعد الدخول فی الرکوع لا یمکن الإتیان بالأجزاء الباقیة، فتصحّ المغرب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ووجب علیه</w:t>
      </w:r>
    </w:p>
    <w:p>
      <w:pPr>
        <w:pStyle w:val="BookText"/>
        <w:rPr/>
      </w:pPr>
      <w:r>
        <w:rPr>
          <w:rFonts w:ascii="Amiri" w:hAnsi="Amiri" w:eastAsia="Amiri" w:cs="Amiri"/>
          <w:color w:val="111111"/>
          <w:sz w:val="28"/>
          <w:sz w:val="28"/>
          <w:szCs w:val="28"/>
          <w:rtl w:val="true"/>
          <w:lang w:bidi="ar-SA"/>
        </w:rPr>
        <w:t>إعادة المغرب</w:t>
      </w:r>
      <w:r>
        <w:rPr>
          <w:rStyle w:val="FootnoteAnchor"/>
          <w:rtl w:val="true"/>
        </w:rPr>
        <w:footnoteReference w:id="3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عدم وجوبها من وجه، لکنّها أحوط، کما أ نّه یمکن القول بجعل ما بیده أوّل العشاء، فالأحوط أن یتمّه کذلک ثمّ یستأنفها، نعم، لو أبطله بشیء من القواطع کان له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فی الظاهر، ویأتی بها احتیاطاً؛ إذ یحتمل أ نّه أتی به صحیحاً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صحّة المغرب، وصحّة ما بیده عشاءً، فیتمّه کذلک ولا شیء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قبله یجعلها من المغرب ویجلس ویتشهّد ویسلّم، ثمّ یسجد سجدتَی السهو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زیادةٍ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سجود واحد للسهو الواحد، کما تقدّم، ویجری الفرض المذکور فی الظهرین أیضاً، فإذا شکّ فی أنّ ما بیده خامسة الظهر أو اُولی العصر جری فیها الحکم المذکور من دون فرق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وللقیام وللتسبیحات احتیاطاً، وإن کان فی وجوبها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محکومة بعدم الوجوب، وإن قلنا بوجوبها لکلّ زیادة ونقیصة علی ما تقدّم تفصیله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حیث</w:t>
      </w:r>
      <w:bookmarkStart w:id="297" w:name="pg13280_158238"/>
    </w:p>
    <w:p>
      <w:pPr>
        <w:pStyle w:val="BookText"/>
        <w:rPr/>
      </w:pPr>
      <w:bookmarkEnd w:id="297"/>
      <w:r>
        <w:rPr>
          <w:rFonts w:ascii="IRNazanin" w:hAnsi="IRNazanin" w:eastAsia="IRNazanin"/>
          <w:color w:val="111111"/>
          <w:sz w:val="28"/>
          <w:sz w:val="28"/>
          <w:szCs w:val="28"/>
          <w:rtl w:val="true"/>
          <w:lang w:bidi="fa-IR"/>
        </w:rPr>
        <w:t>عدم</w:t>
      </w:r>
      <w:r>
        <w:rPr>
          <w:rStyle w:val="FootnoteAnchor"/>
          <w:rtl w:val="true"/>
        </w:rPr>
        <w:footnoteReference w:id="326"/>
      </w:r>
      <w:r>
        <w:rPr>
          <w:rFonts w:ascii="IRNazanin" w:hAnsi="IRNazanin" w:eastAsia="IRNazanin"/>
          <w:color w:val="111111"/>
          <w:sz w:val="28"/>
          <w:sz w:val="28"/>
          <w:szCs w:val="28"/>
          <w:rtl w:val="true"/>
          <w:lang w:bidi="fa-IR"/>
        </w:rPr>
        <w:t>علمه بحصول الزیادة فی المغرب</w:t>
      </w:r>
      <w:r>
        <w:rPr>
          <w:rStyle w:val="FootnoteAnchor"/>
          <w:rtl w:val="true"/>
        </w:rPr>
        <w:footnoteReference w:id="3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فمقتضی الأصل عدم الوجوب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عدم وجوبها لمثل تلک الزیادات،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1917578_2322387425"/>
      <w:bookmarkStart w:id="299" w:name="_Toc108"/>
      <w:bookmarkEnd w:id="298"/>
      <w:r>
        <w:rPr>
          <w:rtl w:val="true"/>
        </w:rPr>
        <w:t>الحادیة عشرة</w:t>
      </w:r>
      <w:r>
        <w:rPr>
          <w:rtl w:val="true"/>
        </w:rPr>
        <w:t xml:space="preserve">: </w:t>
      </w:r>
      <w:r>
        <w:rPr>
          <w:rtl w:val="true"/>
        </w:rPr>
        <w:t>حکم ما لو شک و هو جالس بعد السجدتین بین الاثنتین و الثلاث و علم بعدم إتیان التشهد</w:t>
      </w:r>
      <w:bookmarkEnd w:id="299"/>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إذا شکّ وهو جالس بعد السجدتین بین الاثنتین والثلاث وعلم بعدم إتیان التشهّد فی هذه الصلاة فلا إشکال فی أ نّه یجب علیه أن یبنی علی الثلاث، لکن هل علیه أن یتشهّد، أم لا؟ وجهان</w:t>
      </w:r>
      <w:r>
        <w:rPr>
          <w:rStyle w:val="FootnoteAnchor"/>
          <w:rtl w:val="true"/>
        </w:rPr>
        <w:footnoteReference w:id="329"/>
      </w:r>
      <w:r>
        <w:rPr>
          <w:rFonts w:ascii="IRNazanin" w:hAnsi="IRNazanin" w:eastAsia="IRNazanin"/>
          <w:color w:val="111111"/>
          <w:sz w:val="28"/>
          <w:sz w:val="28"/>
          <w:szCs w:val="28"/>
          <w:rtl w:val="true"/>
          <w:lang w:bidi="fa-IR"/>
        </w:rPr>
        <w:t>، لا یبعد</w:t>
      </w:r>
      <w:r>
        <w:rPr>
          <w:rStyle w:val="FootnoteAnchor"/>
          <w:rtl w:val="true"/>
        </w:rPr>
        <w:footnoteReference w:id="3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الأقرب، بل المتعیّن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فلا یجب علیه إلاّ قضاؤه بعد الفراغ؛ لأ نّه مقتضی البناء علی الأکثر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الأقوی؛ لقاعدة البناء علی الأکثر وفوت محلّ التدارک معها، وینحلّ العلم الإجمالی بوجوب الأداء أو القضاء بها؛ لأنّ مفادها وجوب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لأدلّة البناء علی الأکثر، وکذا فی الفرع اللاحق، أمّا تعلیله فی الفرع الأخیر بالشکّ بعد التجاوز فهو من سهو القلم، وعلی أیّ حالٍ فعلیه قضاء التشهّد بعد الصلاة وسجود السهو له فی کلا الفرضین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هذا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 وجوب</w:t>
      </w:r>
      <w:r>
        <w:rPr>
          <w:rStyle w:val="FootnoteAnchor"/>
          <w:rtl w:val="true"/>
        </w:rPr>
        <w:footnoteReference w:id="331"/>
      </w:r>
      <w:r>
        <w:rPr>
          <w:rFonts w:ascii="IRNazanin" w:hAnsi="IRNazanin" w:eastAsia="IRNazanin"/>
          <w:color w:val="111111"/>
          <w:sz w:val="28"/>
          <w:sz w:val="28"/>
          <w:szCs w:val="28"/>
          <w:rtl w:val="true"/>
          <w:lang w:bidi="fa-IR"/>
        </w:rPr>
        <w:t>قضائه</w:t>
      </w:r>
      <w:r>
        <w:rPr>
          <w:rStyle w:val="FootnoteAnchor"/>
          <w:rtl w:val="true"/>
        </w:rPr>
        <w:footnoteReference w:id="33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الاحتیاط الإتیان به رجاءً ثمّ القضاء، وکذا فیما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 . . . . .</w:t>
      </w:r>
    </w:p>
    <w:p>
      <w:pPr>
        <w:pStyle w:val="BookText"/>
        <w:rPr/>
      </w:pPr>
      <w:r>
        <w:rPr>
          <w:rFonts w:ascii="IRNazanin" w:hAnsi="IRNazanin" w:eastAsia="IRNazanin"/>
          <w:color w:val="111111"/>
          <w:sz w:val="28"/>
          <w:sz w:val="28"/>
          <w:szCs w:val="28"/>
          <w:rtl w:val="true"/>
          <w:lang w:bidi="fa-IR"/>
        </w:rPr>
        <w:t>الفراغ</w:t>
      </w:r>
      <w:r>
        <w:rPr>
          <w:rFonts w:eastAsia="IRNazanin" w:cs="IRNazanin"/>
          <w:color w:val="111111"/>
          <w:sz w:val="28"/>
          <w:szCs w:val="28"/>
          <w:rtl w:val="true"/>
          <w:lang w:bidi="fa-IR"/>
        </w:rPr>
        <w:t>:</w:t>
      </w:r>
      <w:r>
        <w:rPr>
          <w:rStyle w:val="FootnoteAnchor"/>
          <w:rtl w:val="true"/>
        </w:rPr>
        <w:footnoteReference w:id="333"/>
      </w:r>
      <w:r>
        <w:rPr>
          <w:rFonts w:ascii="Amiri" w:hAnsi="Amiri" w:eastAsia="Amiri" w:cs="Amiri"/>
          <w:color w:val="111111"/>
          <w:sz w:val="28"/>
          <w:sz w:val="28"/>
          <w:szCs w:val="28"/>
          <w:rtl w:val="true"/>
          <w:lang w:bidi="ar-SA"/>
        </w:rPr>
        <w:t>إمّا لأ نّه مقتضی البناء</w:t>
      </w:r>
      <w:r>
        <w:rPr>
          <w:rStyle w:val="FootnoteAnchor"/>
          <w:rtl w:val="true"/>
        </w:rPr>
        <w:footnoteReference w:id="3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الوجه، وکذا فی الفرع الثانی بلا تفاوت بینهما؛ إذ لا تجاوز مع العلم بالترک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الثلاث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الوجه هو الصحیح، وهو المرجع فی الفرض الآتی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الأقوی فی الفرعین، والاستناد بقاعدة التجاوز لا وجه له بعد العلم بعدم الإتیان، والجمع بین التشهّد رجاءً وقضائه موافق للاحتیاط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وإمّا لأ 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یعلم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بقاء محلّ التشهّد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الوجه ضعیف، وکذا التعلیل الآتی فی الفرع اللاحق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حیث إنّ محلّه الرکعة الثانیة، وکونه فیها مشکوکاً، بل محکوماً بالعدم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أغمض عن المناقشة فی کون المورد من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یخلو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وأمّا لو شکّ وهو قائم بین الثلاث والأربع</w:t>
      </w:r>
    </w:p>
    <w:p>
      <w:pPr>
        <w:pStyle w:val="BookText"/>
        <w:rPr/>
      </w:pPr>
      <w:r>
        <w:rPr>
          <w:rFonts w:ascii="IRNazanin" w:hAnsi="IRNazanin" w:eastAsia="IRNazanin"/>
          <w:color w:val="111111"/>
          <w:sz w:val="28"/>
          <w:sz w:val="28"/>
          <w:szCs w:val="28"/>
          <w:rtl w:val="true"/>
          <w:lang w:bidi="fa-IR"/>
        </w:rPr>
        <w:t>مع علمه بعدم الإتیان بالتشهّد فی الثانیة فحکمه المضیّ</w:t>
      </w:r>
      <w:r>
        <w:rPr>
          <w:rStyle w:val="FootnoteAnchor"/>
          <w:rtl w:val="true"/>
        </w:rPr>
        <w:footnoteReference w:id="3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ولاحتمال الهدم ورجوع الشکّ إلی الاثنتین والثلاث وجه ضعیف؛ وعلیه فالأحوط إعادة الصلاة بعد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الصورتین من وادٍ واحد، والعلم الإجمالی بوجوب أحدهما ما تقدّم من عدم العلم ببقاء محلّ التشهّد، فیجب القضاء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 الفرع المذکور وما ذکر أوّلاً، والأقوی فیهما المضیّ والقضاء بعد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الشکّ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لأنّ المنسیّ قد فات محلّ تدارکه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لعدم المحلّ لتدارکهما؛ لاستلزام الهدم رجوع الشکّ إلی الاثنتین والثلاث فی حال الجلوس، وهو محلّ الأمر بالبناء علی الأکثر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w:t>
      </w:r>
      <w:bookmarkStart w:id="300" w:name="pg13280_158242"/>
    </w:p>
    <w:p>
      <w:pPr>
        <w:pStyle w:val="BookText"/>
        <w:rPr/>
      </w:pPr>
      <w:bookmarkEnd w:id="300"/>
      <w:r>
        <w:rPr>
          <w:rFonts w:ascii="IRNazanin" w:hAnsi="IRNazanin" w:eastAsia="IRNazanin"/>
          <w:color w:val="111111"/>
          <w:sz w:val="28"/>
          <w:sz w:val="28"/>
          <w:szCs w:val="28"/>
          <w:rtl w:val="true"/>
          <w:lang w:bidi="fa-IR"/>
        </w:rPr>
        <w:t>بعد</w:t>
      </w:r>
      <w:r>
        <w:rPr>
          <w:rStyle w:val="FootnoteAnchor"/>
          <w:rtl w:val="true"/>
        </w:rPr>
        <w:footnoteReference w:id="3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أ نّه بمقتضی البناء علی الأکثر، لا بمقتضی تجاوز المحلّ؛ لأنّ التجاوز عن المحلّ مشکوک، کما فی الفرض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لعدم المحلّ للتدارک بعد البناء علی الأکثر، ولا مسرح لقاعدة التجاوز مع العلم بالعدم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لأنّ الحکم بالبناء علی الأکثر یرفع محلّ التدارک، وقاعدة التجاوز غیر جاریة بعد کون الترک معلوماً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یستقیم هذا التعلیل إلاّ بالتأویل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ضعف هذا التعلیل؛ لوضوح عدم جریان قاعدة التجاوز فیما إذا علم بعدم الإتیان بالجزء، والتعلیل الصحیح أ نّه مقتضی البناء علی الأکثر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التعلیل فی غیر المحلّ، والحقّ أن یعلّل بما تقدّم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 نّه مقتضی البناء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لِما ذکره أولاً فی الفرض السابق، ولا مجری لقاعدة التجاوز فی المشکوک فیه الإجمالی فی خصوص المقام، وهو الإتیان بوظائف الرکعة التی قام عنها لمحفوظیة صورة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1917580_2322387425"/>
      <w:bookmarkStart w:id="302" w:name="_Toc109"/>
      <w:bookmarkEnd w:id="301"/>
      <w:r>
        <w:rPr>
          <w:rtl w:val="true"/>
        </w:rPr>
        <w:t>الثانیة عشرة</w:t>
      </w:r>
      <w:r>
        <w:rPr>
          <w:rtl w:val="true"/>
        </w:rPr>
        <w:t xml:space="preserve">: </w:t>
      </w:r>
      <w:r>
        <w:rPr>
          <w:rtl w:val="true"/>
        </w:rPr>
        <w:t>الحکم فیما لو شک فی أنه بعد الرکوع من الثالثة أو قبل الرکوع من الرابعة بنی علی الثانی</w:t>
      </w:r>
      <w:bookmarkEnd w:id="302"/>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w:t>
      </w:r>
      <w:r>
        <w:rPr>
          <w:rStyle w:val="FootnoteAnchor"/>
          <w:rtl w:val="true"/>
        </w:rPr>
        <w:footnoteReference w:id="3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بطلان الصلاة فی الفرعین؛ لأنّ عمل الشکّ طریقُ احتیاطٍ تصحّ معه الصلاة علی کلّ تقدیر، کما فی بعض أخباره، ولا تصحّ الصلاة هنا علی تقدیر النقصان؛ لزیادة الرکوع، فلا موقع لصلاة الاحتیاط علی التقدیرین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فَیَؤُول أمره إلی الشکّ بین الثلاث والأربع، مع العلم بأ نّه علی تقدیر کونها ثلاثاً قد رکع، وعلی تقدیر الأربع لم یرکع، فیبنی علی الثانی؛ لأصالة عدم الإتیان به، وأصالة بقاء المحلّ، فلو لم یأتِ به حصل العلم بالبطلان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لنقصان الرکعة، أو نقصان الرکوع، ولکن حیث یستلزم ما فی المتن عدم المحلّ للجابر ـ أی صلاة الاحتیاط ـ فالأحوط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 نّه بعد الرکوع من الثالثة أو قبل الرکوع</w:t>
      </w:r>
    </w:p>
    <w:p>
      <w:pPr>
        <w:pStyle w:val="BookText"/>
        <w:rPr/>
      </w:pPr>
      <w:r>
        <w:rPr>
          <w:rFonts w:ascii="IRNazanin" w:hAnsi="IRNazanin" w:eastAsia="IRNazanin"/>
          <w:color w:val="111111"/>
          <w:sz w:val="28"/>
          <w:sz w:val="28"/>
          <w:szCs w:val="28"/>
          <w:rtl w:val="true"/>
          <w:lang w:bidi="fa-IR"/>
        </w:rPr>
        <w:t>من الرابعة بنی</w:t>
      </w:r>
      <w:r>
        <w:rPr>
          <w:rStyle w:val="FootnoteAnchor"/>
          <w:rtl w:val="true"/>
        </w:rPr>
        <w:footnoteReference w:id="338"/>
      </w:r>
      <w:r>
        <w:rPr>
          <w:rFonts w:ascii="IRNazanin" w:hAnsi="IRNazanin" w:eastAsia="IRNazanin"/>
          <w:color w:val="111111"/>
          <w:sz w:val="28"/>
          <w:sz w:val="28"/>
          <w:szCs w:val="28"/>
          <w:rtl w:val="true"/>
          <w:lang w:bidi="fa-IR"/>
        </w:rPr>
        <w:t>علی</w:t>
      </w:r>
      <w:r>
        <w:rPr>
          <w:rStyle w:val="FootnoteAnchor"/>
          <w:rtl w:val="true"/>
        </w:rPr>
        <w:footnoteReference w:id="339"/>
      </w:r>
      <w:r>
        <w:rPr>
          <w:rFonts w:ascii="IRNazanin" w:hAnsi="IRNazanin" w:eastAsia="IRNazanin"/>
          <w:color w:val="111111"/>
          <w:sz w:val="28"/>
          <w:sz w:val="28"/>
          <w:szCs w:val="28"/>
          <w:rtl w:val="true"/>
          <w:lang w:bidi="fa-IR"/>
        </w:rPr>
        <w:t>الثانی</w:t>
      </w:r>
      <w:r>
        <w:rPr>
          <w:rStyle w:val="FootnoteAnchor"/>
          <w:rtl w:val="true"/>
        </w:rPr>
        <w:footnoteReference w:id="3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تصحیح الصلاة فی هذه الصورة مشکل جدّاً؛ للعلم ببطلان الصلاة علی تقدیر النقصان من جهة زیادة الرکن، فلا تجبر بصلاة الاحتیاط، والأحوط البناء علی الأربع وإتمام الصلاة من دون صلاة الاحتیاط بعد الإتیان بالرکوع ثمّ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جدّاً؛ ضرورة أ نّه یعلم حینئذٍ بعدم کونه مأموراً بفعل الاحتیاط علی کلٍّ من التقدیرین، کما یظهر بالتأمّل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فیه وفی عکسه البناء علی الأکثر، وإتمام الصلاة بدون صلاة الاحتیاط،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الإعادة بعد الإتمام؛ لزیادة الرکوع علی تقدیر نقصان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بطلان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بطلان الصلاة واستئنافها؛ لعدم التمکّن من إتمامها صحیحةً، والأحوط إتمامها بغیر صلاة الاحتیاط واستئنافها من رأس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والأولی إتیان الرکوع وإعادة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حیث إ نّه لا تشمله قاعدة البناء علی الأکثر، والأوجه أن یبنی علی الأوّل، وإن کانت الإعادة بعد الإتمام أحوط، بل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بطلان الصلاة؛ لأنّها علی تقدیر النقص لا تُجبَر بصلاة الاحتیاط؛ للعلم بزیادة الرکوع فلا تشملها أدلّة البناء علی الأکثر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مجیء دلیل البناء علی الأربع هنا بعید جدّاً، ولا یحتاج إلی صلاة الاحتیاط قطعاً؛ لأنّها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باطلة لزیادة الرکن، وإمّا صحیحة تامّة، والأقوی جواز رفع الید عنها وإعادتها، وإن کان الأحوط البناء علی الأربع مع إتیان الرکوع بلا صلاة الاحتیاط وإعادة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ذلک؛ فإنّه یعلم بزیادة الرکن وبطلان الصلاة علی تقدیر النقصان، فلا تُجبر بصلاة الاحتیاط، ولا یُترک الاحتیاط بالإعادة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تبطل؛ لأ نّه بزیادة الرکوع یعلم بعدم جعل صلاة الاحتیاط فی حقّه؛ لأ نّه علی تقدیرالاحتیاج إلیها تقع الصلاة باطلة من جهة زیادة الرکوع، وکذا فی عکس المسألة؛ لأ نّه مع عدم الإتیان بالرکوع یعلم بعدم جعل صلاة الاحتیاط فی حقّه؛ لأ نّه علی تقدیرالاحتیاج إلیها تقع الصلاة باطلة؛ من جهة نقص الرکوع، ومع الإتیان بالرکوع تقع الصلاة باطلة؛ لما ذکر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هو بطلان الصلاة فی هذه الصورة دون عکسها، فیبنی علی الأربع ویأتی بالرکوع، ثمّ یأتی بوظیفة الشاکّ، لکنّ الأحوط إعادة الصلاة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یحکم ببطلان الصلاة؛ للقطع بعدم کون صلاة الاحتیاط جابرةً علی تقدیر النقص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للعلم بلَغویّة صلاة الاحتیاط بملاحظة العلم بزیادة الرکوع علی تقدیر النقصان، فالأقوی وجوب الإعادة بعد إتمام ما بیده، بانیاً علی الأربع قبل الرکوع أو الثلاث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بإتیان الرکوع ثمّ إعادة الصلاة فی المقام، وبالبناء علی الأربع وإتمام الصلاة ثمّ الإعادة فیما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البطلان؛ لأ نّه یعلم بعدم کونه مأموراً بصلاة الاحتیاط؛ لأ نّه علی تقدیر النقصان زاد فیها رکوعاً، وکذلک فی الفرض الثانی یعلم علی تقدیر النقصان نَقَصَ منها الرکوع أیضاً، وإن رکع مع البناء علی الأربع یعلم بفساد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تبطل الصلاة، ولا یمکن تصحیحها بوجه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یُعید صلاته، والتعلیل المذکور علیل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 نّه شاکّ بین الثلاث والأربع، ویجب</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الرکوع؛ لأ نّه شاکّ فیه مع بقاء محلّه، وأیضاً هو مقتضی البناء علی </w:t>
      </w:r>
    </w:p>
    <w:p>
      <w:pPr>
        <w:pStyle w:val="BookText"/>
        <w:rPr/>
      </w:pPr>
      <w:r>
        <w:rPr>
          <w:rFonts w:ascii="IRNazanin" w:hAnsi="IRNazanin" w:eastAsia="IRNazanin"/>
          <w:color w:val="111111"/>
          <w:sz w:val="28"/>
          <w:sz w:val="28"/>
          <w:szCs w:val="28"/>
          <w:rtl w:val="true"/>
          <w:lang w:bidi="fa-IR"/>
        </w:rPr>
        <w:t>الأربع فی هذه الصورة، وأمّا لو انعکس بأن کان شاکّاً فی أ نّه قبل الرکوع من الثالثة، أو بعده من الرابعة فیحتمل</w:t>
      </w:r>
      <w:r>
        <w:rPr>
          <w:rStyle w:val="FootnoteAnchor"/>
          <w:rtl w:val="true"/>
        </w:rPr>
        <w:footnoteReference w:id="341"/>
      </w:r>
      <w:r>
        <w:rPr>
          <w:rFonts w:ascii="IRNazanin" w:hAnsi="IRNazanin" w:eastAsia="IRNazanin"/>
          <w:color w:val="111111"/>
          <w:sz w:val="28"/>
          <w:sz w:val="28"/>
          <w:szCs w:val="28"/>
          <w:rtl w:val="true"/>
          <w:lang w:bidi="fa-IR"/>
        </w:rPr>
        <w:t>وجوب</w:t>
      </w:r>
      <w:r>
        <w:rPr>
          <w:rStyle w:val="FootnoteAnchor"/>
          <w:rtl w:val="true"/>
        </w:rPr>
        <w:footnoteReference w:id="3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یبنی علی الأربع المقیّد بکونه بعد الرکوع؛ لأنّه أحد طرفَی شکّه، فیسجد ویتشهّد ویسلّم ویأتی بصلاة الاحتیاط، ولکن مع ذلک لا ینبغی ترک الاحتیاط بإعادة الصلاة أیضاً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حینئذٍ یعلم بلَغویّة صلاة الاحتیاط؛ للعلم بترک الرکوع علی تقدیر نقصان الصلاة، فیعمل بما مرّ فی الحاشیة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البناء</w:t>
      </w:r>
      <w:r>
        <w:rPr>
          <w:rStyle w:val="FootnoteAnchor"/>
          <w:rtl w:val="true"/>
        </w:rPr>
        <w:footnoteReference w:id="3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ذلک، ولا یُترک الاحتیاط بالإعادة بعد ذلک؛ للعلم بنقصان الرکوع علی تقدیر نقصان الصلاة الغیر منجبر ذلک بصلاة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البناء علی الأربع والإتیان بالرکوع وصلاة الاحتیاط، والأولی الإعادة بعدهما، والأظهر بطلان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الأربع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البناء علی الثلاث والمضیّ علیه فی صلاته؛ حیث إ نّه کسابقه لا تشمله قاعدة البناء علی الأکثر، والأحوط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الرکوع، فلا یرکع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لأنّ مورد قاعدة البناء علی الأکثر أن تکون الصلاة صحیحة علی کلا الاحتمالین لولا احتمال النقص، وهذا غیر متحقّق فی المقام، سواء رکع فی رکعته تلک لقاعدة الشکّ فی المحلّ، أم لم یرکع، فإنّه إن رکع علم ببطلان صلاته إذا کانت هی الرابعة؛ لزیادة الرکوع، وإن لم یرکع علم ببطلانها إذا کانت رکعته هی الثالثة؛ لنقصان الرکوع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بل یسجد ویُتمّ؛ وذلک</w:t>
      </w:r>
    </w:p>
    <w:p>
      <w:pPr>
        <w:pStyle w:val="BookText"/>
        <w:rPr/>
      </w:pPr>
      <w:r>
        <w:rPr>
          <w:rFonts w:ascii="IRNazanin" w:hAnsi="IRNazanin" w:eastAsia="IRNazanin"/>
          <w:color w:val="111111"/>
          <w:sz w:val="28"/>
          <w:sz w:val="28"/>
          <w:szCs w:val="28"/>
          <w:rtl w:val="true"/>
          <w:lang w:bidi="fa-IR"/>
        </w:rPr>
        <w:t>لأنّ مقتضی البناء علی الأکثر البناء علیه من حیث إ نّه أحد طرفَی شکّه، وطرف الشکّ الأربع بعد الرکوع، لکن لا یبعد بطلان</w:t>
      </w:r>
      <w:r>
        <w:rPr>
          <w:rStyle w:val="FootnoteAnchor"/>
          <w:rtl w:val="true"/>
        </w:rPr>
        <w:footnoteReference w:id="3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الأظهر، لکن لا لِما ذکر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البطلان مقطوع به، لا لِما أفاده الماتن رحمه‌الله ؛ إذ بمقتضی حکم الشارع یکون المصلّی بعد الرکوع من الرابعة، بل للقطع بعدم جابریة صلاة الاحتیاط؛ لأ نّه یعلم بأنّ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تامّة فلا تحتاج إلی الجبران، وإمّا فاسدة فلا یمکن جبرانها، فلا مناصَ عن الالتزام بالبطلان؛ لقاعدة الاشتغال علی المشهور، وللاستصحاب علی المسلک المنصور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الصحّة لو أتی بالرکوع ثمّ أتی بوظیفة الشاکّ بین الثلاث والأربع، والعلم الإجمالی بأ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زاد رکوعاً، أو نقص رکعةً لا أثر له، بل یمکن القول بانحلال العلم الإجمالی بعد الأمر بتدارک النقصان، فیُجری أصالة عدم الزیادة، والأحوط إتمام الصلاة بالنحو المزبور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 لأ نّه إن لم یرکع فی الرکعة التی شکّ فیها بمقتضی البناء علی الأربع فلا یحتمل جبر صلاة الاحتیاط للنقص المحتمل، وإن رکع من جهة کون الشکّ فی المحلّ فلا تُحتمل صحّة الصلاة فی نفسها، والجبر بصلاة الاحتیاط إنّما هو فی مورد الاحتمال المزبور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 إذ مع عدم الرکوع یقطع بعدم جابریة صلاة الاحتیاط علی تقدیر النقص؛ لبطلان الصلاة بنقص الرکوع، ومع الرکوع لا یحتمل صحّة الصلاة فی نفسها؛ إذ علی تقدیر التمامیة تکون باطلة بزیادة الرکوع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 نّه</w:t>
      </w:r>
      <w:bookmarkStart w:id="303" w:name="pg13280_158248"/>
    </w:p>
    <w:p>
      <w:pPr>
        <w:pStyle w:val="BookText"/>
        <w:rPr/>
      </w:pPr>
      <w:bookmarkEnd w:id="303"/>
      <w:r>
        <w:rPr>
          <w:rFonts w:ascii="IRNazanin" w:hAnsi="IRNazanin" w:eastAsia="IRNazanin"/>
          <w:color w:val="111111"/>
          <w:sz w:val="28"/>
          <w:sz w:val="28"/>
          <w:szCs w:val="28"/>
          <w:rtl w:val="true"/>
          <w:lang w:bidi="fa-IR"/>
        </w:rPr>
        <w:t>شاکّ فی الرکوع من هذه الرکعة ومحلّه باقٍ، فیجب علیه أن یرکع</w:t>
      </w:r>
      <w:r>
        <w:rPr>
          <w:rStyle w:val="FootnoteAnchor"/>
          <w:rtl w:val="true"/>
        </w:rPr>
        <w:footnoteReference w:id="345"/>
      </w:r>
      <w:r>
        <w:rPr>
          <w:rFonts w:ascii="Amiri" w:hAnsi="Amiri" w:eastAsia="Amiri" w:cs="Amiri"/>
          <w:color w:val="111111"/>
          <w:sz w:val="28"/>
          <w:sz w:val="28"/>
          <w:szCs w:val="28"/>
          <w:rtl w:val="true"/>
          <w:lang w:bidi="ar-SA"/>
        </w:rPr>
        <w:t>، ومعه یُعلَم إجمالاً</w:t>
      </w:r>
      <w:r>
        <w:rPr>
          <w:rStyle w:val="FootnoteAnchor"/>
          <w:rtl w:val="true"/>
        </w:rPr>
        <w:footnoteReference w:id="346"/>
      </w:r>
      <w:r>
        <w:rPr>
          <w:rFonts w:ascii="Amiri" w:hAnsi="Amiri" w:eastAsia="Amiri" w:cs="Amiri"/>
          <w:color w:val="111111"/>
          <w:sz w:val="28"/>
          <w:sz w:val="28"/>
          <w:szCs w:val="28"/>
          <w:rtl w:val="true"/>
          <w:lang w:bidi="ar-SA"/>
        </w:rPr>
        <w:t>أ نّه إمّا زاد رکوعاً</w:t>
      </w:r>
      <w:r>
        <w:rPr>
          <w:rStyle w:val="FootnoteAnchor"/>
          <w:rtl w:val="true"/>
        </w:rPr>
        <w:footnoteReference w:id="347"/>
      </w:r>
      <w:r>
        <w:rPr>
          <w:rFonts w:ascii="IRNazanin" w:hAnsi="IRNazanin" w:eastAsia="IRNazanin"/>
          <w:color w:val="111111"/>
          <w:sz w:val="28"/>
          <w:sz w:val="28"/>
          <w:szCs w:val="28"/>
          <w:rtl w:val="true"/>
          <w:lang w:bidi="fa-IR"/>
        </w:rPr>
        <w:t>أو نقص رکعة، فلا یمکن إتمام الصلاة</w:t>
      </w:r>
      <w:r>
        <w:rPr>
          <w:rStyle w:val="FootnoteAnchor"/>
          <w:rtl w:val="true"/>
        </w:rPr>
        <w:footnoteReference w:id="348"/>
      </w:r>
      <w:r>
        <w:rPr>
          <w:rFonts w:ascii="IRNazanin" w:hAnsi="IRNazanin" w:eastAsia="IRNazanin"/>
          <w:color w:val="111111"/>
          <w:sz w:val="28"/>
          <w:sz w:val="28"/>
          <w:szCs w:val="28"/>
          <w:rtl w:val="true"/>
          <w:lang w:bidi="fa-IR"/>
        </w:rPr>
        <w:t>مع البناء علی الأربع والإتیان بالرکوع مع هذا العلم الإجمالی</w:t>
      </w:r>
      <w:r>
        <w:rPr>
          <w:rFonts w:eastAsia="IRNazanin" w:cs="IRNazanin"/>
          <w:color w:val="111111"/>
          <w:sz w:val="28"/>
          <w:szCs w:val="28"/>
          <w:rtl w:val="true"/>
          <w:lang w:bidi="fa-IR"/>
        </w:rPr>
        <w:t>.</w:t>
      </w:r>
    </w:p>
    <w:p>
      <w:pPr>
        <w:pStyle w:val="Heading3"/>
        <w:numPr>
          <w:ilvl w:val="2"/>
          <w:numId w:val="1"/>
        </w:numPr>
        <w:rPr/>
      </w:pPr>
      <w:bookmarkStart w:id="304" w:name="__RefHeading___Toc1917582_2322387425"/>
      <w:bookmarkStart w:id="305" w:name="_Toc110"/>
      <w:bookmarkEnd w:id="304"/>
      <w:r>
        <w:rPr>
          <w:rtl w:val="true"/>
        </w:rPr>
        <w:t>الثالثة عشرة</w:t>
      </w:r>
      <w:r>
        <w:rPr>
          <w:rtl w:val="true"/>
        </w:rPr>
        <w:t xml:space="preserve">: </w:t>
      </w:r>
      <w:r>
        <w:rPr>
          <w:rtl w:val="true"/>
        </w:rPr>
        <w:t>فیما لو کان قائماً و هو فی الرکعة الثانیة، و علم أنه أتی برکوعین ولم یعلم أیهما</w:t>
      </w:r>
      <w:bookmarkEnd w:id="305"/>
    </w:p>
    <w:p>
      <w:p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قائماً وهو فی الرکعة الثانیة من الصلاة، وعلم أ نّه أتی فی هذه الصلاة برکوعین، ولا یدری أ نّه أتی بکلیهما فی الرکعة الاُولی حتّی تکون الصلاة باطلة، أو أتی فیها بواحد وأتی بالآخر فی هذه الرکعة فالظاهر</w:t>
      </w:r>
      <w:r>
        <w:rPr>
          <w:rStyle w:val="FootnoteAnchor"/>
          <w:rtl w:val="true"/>
        </w:rPr>
        <w:footnoteReference w:id="3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إتمام صلاته بلا رکوع فی هذه الرکعة،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لصحّتها وإتمامها بلا رکوع فی هذه الرکعة وجه قویّ بعد فساد توهّم لزوم إتیانه معطّلاً ببقاء المحلّ؛ إذ کیف الحکم بالبقاء مع دوران الأمر بین إتیانه فی هذه الرکعة وبطلان الصلاة؟ ولکنّ الأحوط إعادة الصلاة بعد إتمام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الأحوط إتمام صلاته من غیر رکوع جدید، ثمّ إعادتها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w:t>
      </w:r>
      <w:r>
        <w:rPr>
          <w:rStyle w:val="FootnoteAnchor"/>
          <w:rtl w:val="true"/>
        </w:rPr>
        <w:footnoteReference w:id="3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والتعلیل بما ذکر فی المتن علیل، 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صحّة الصلاة؛ إذ بجریان قاعدة الفراغ فی الرکوع الثانی یثبت وقوعه فی الرکعة الثانیة، فلا وجه للبطلان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فالأحوط إتمام الصلاة بلا رکوع فی هذه الرکعة، ثمّ إعادتها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إتمامها بغیر رکوع فی هذه الرکعة، ثمّ إعادتها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 أن یرفع الید عمّا بیده، ویأتی بالصلاة مستقلّة بقصد الامتثال تفصیلاً، وأن یأتی بالسجود بلا رکوع، ویُتمّ صلاته رجاءً، ویأتی بالصلاة بعد ذلک رجاءً؛ بناءً علی جواز الامتثال إجمالاً مع التمکّن منه تفصیلاً، کما هو المختار، من غیر فرق بین ما ذکر وبین احتمال کونهما فی الاُولی، أو أحدهما فی الاُولی والآخر فی الثانیة، أو کونهما فی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کانت صحّتها لا تخلو من وجه، وأمّا بقاء محلّ الرکوع فی هذه الرکعة فلا معنی له؛ للعلم بعدمه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البطلان تأمّل، والأحوط الإتمام بلا رکوع،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الإتمام بلا رکوع، ثمّ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صحّتها، والحکم بإتیان الأجزاء إلی ما بعد الرکوع من الرکعة الثانیة، فیأتی بسائر الأجزاء إلی آخر الصلاة ولا شیء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صحّتها، وإن کان الاحتیاط ممّا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من جهة احتمال جریان قاعدة التجاوز بالإضافة إلی الرکوع الثانی، نظراً إلی عدم بقاء محلّه؛ للعلم بعدم الأمر بالرکوع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لوقوعه فی محلّه، وإمّا لبطلان الصلاة، ومع ذلک لا یُترک الاحتیاط بالإتمام من دون رکوع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 نّه شاکّ</w:t>
      </w:r>
      <w:r>
        <w:rPr>
          <w:rStyle w:val="FootnoteAnchor"/>
          <w:rtl w:val="true"/>
        </w:rPr>
        <w:footnoteReference w:id="351"/>
      </w:r>
      <w:r>
        <w:rPr>
          <w:rFonts w:ascii="IRNazanin" w:hAnsi="IRNazanin" w:eastAsia="IRNazanin"/>
          <w:color w:val="111111"/>
          <w:sz w:val="28"/>
          <w:sz w:val="28"/>
          <w:szCs w:val="28"/>
          <w:rtl w:val="true"/>
          <w:lang w:bidi="fa-IR"/>
        </w:rPr>
        <w:t>فی رکوع هذه الرکعة ومحلّه باقٍ</w:t>
      </w:r>
      <w:r>
        <w:rPr>
          <w:rStyle w:val="FootnoteAnchor"/>
          <w:rtl w:val="true"/>
        </w:rPr>
        <w:footnoteReference w:id="352"/>
      </w:r>
      <w:r>
        <w:rPr>
          <w:rFonts w:ascii="IRNazanin" w:hAnsi="IRNazanin" w:eastAsia="IRNazanin"/>
          <w:color w:val="111111"/>
          <w:sz w:val="28"/>
          <w:sz w:val="28"/>
          <w:szCs w:val="28"/>
          <w:rtl w:val="true"/>
          <w:lang w:bidi="fa-IR"/>
        </w:rPr>
        <w:t>فیجب علیه</w:t>
      </w:r>
      <w:r>
        <w:rPr>
          <w:rStyle w:val="FootnoteAnchor"/>
          <w:rtl w:val="true"/>
        </w:rPr>
        <w:footnoteReference w:id="353"/>
      </w:r>
      <w:r>
        <w:rPr>
          <w:rFonts w:ascii="IRNazanin" w:hAnsi="IRNazanin" w:eastAsia="IRNazanin"/>
          <w:color w:val="111111"/>
          <w:sz w:val="28"/>
          <w:sz w:val="28"/>
          <w:szCs w:val="28"/>
          <w:rtl w:val="true"/>
          <w:lang w:bidi="fa-IR"/>
        </w:rPr>
        <w:t xml:space="preserve">أن </w:t>
      </w:r>
      <w:bookmarkStart w:id="306" w:name="pg13280_158251"/>
    </w:p>
    <w:p>
      <w:pPr>
        <w:pStyle w:val="BookText"/>
        <w:rPr/>
      </w:pPr>
      <w:bookmarkEnd w:id="306"/>
      <w:r>
        <w:rPr>
          <w:rFonts w:ascii="IRNazanin" w:hAnsi="IRNazanin" w:eastAsia="IRNazanin"/>
          <w:color w:val="111111"/>
          <w:sz w:val="28"/>
          <w:sz w:val="28"/>
          <w:szCs w:val="28"/>
          <w:rtl w:val="true"/>
          <w:lang w:bidi="fa-IR"/>
        </w:rPr>
        <w:t>یرکع</w:t>
      </w:r>
      <w:r>
        <w:rPr>
          <w:rStyle w:val="FootnoteAnchor"/>
          <w:rtl w:val="true"/>
        </w:rPr>
        <w:footnoteReference w:id="354"/>
      </w:r>
      <w:r>
        <w:rPr>
          <w:rFonts w:ascii="IRNazanin" w:hAnsi="IRNazanin" w:eastAsia="IRNazanin"/>
          <w:color w:val="111111"/>
          <w:sz w:val="28"/>
          <w:sz w:val="28"/>
          <w:szCs w:val="28"/>
          <w:rtl w:val="true"/>
          <w:lang w:bidi="fa-IR"/>
        </w:rPr>
        <w:t>، مع أ نّه إذا رکع یعلم بزیادة رکوعٍ فی صلاته</w:t>
      </w:r>
      <w:r>
        <w:rPr>
          <w:rStyle w:val="FootnoteAnchor"/>
          <w:rtl w:val="true"/>
        </w:rPr>
        <w:footnoteReference w:id="355"/>
      </w:r>
      <w:r>
        <w:rPr>
          <w:rFonts w:ascii="IRNazanin" w:hAnsi="IRNazanin" w:eastAsia="IRNazanin"/>
          <w:color w:val="111111"/>
          <w:sz w:val="28"/>
          <w:sz w:val="28"/>
          <w:szCs w:val="28"/>
          <w:rtl w:val="true"/>
          <w:lang w:bidi="fa-IR"/>
        </w:rPr>
        <w:t>، ولا یجوز له أن لا یرکع مع بقاء محلّه، فلا یمکنه تصحیح الصلاة</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1917584_2322387425"/>
      <w:bookmarkStart w:id="308" w:name="_Toc111"/>
      <w:bookmarkEnd w:id="307"/>
      <w:r>
        <w:rPr>
          <w:rtl w:val="true"/>
        </w:rPr>
        <w:t>الرابعة عشرة</w:t>
      </w:r>
      <w:r>
        <w:rPr>
          <w:rtl w:val="true"/>
        </w:rPr>
        <w:t xml:space="preserve">: </w:t>
      </w:r>
      <w:r>
        <w:rPr>
          <w:rtl w:val="true"/>
        </w:rPr>
        <w:t>الحکم فیما لو علم بعد الفراغ أنه ترک سجدتین و لم یدر أنهما من رکعة أو رکعتین</w:t>
      </w:r>
      <w:bookmarkEnd w:id="308"/>
    </w:p>
    <w:p>
      <w:pPr>
        <w:pStyle w:val="BookText"/>
        <w:rPr/>
      </w:pP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بعد الفراغ</w:t>
      </w:r>
      <w:r>
        <w:rPr>
          <w:rStyle w:val="FootnoteAnchor"/>
          <w:rtl w:val="true"/>
        </w:rPr>
        <w:footnoteReference w:id="3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وجوب قضاء السجدتین مع سجدتَی السهو مرّتین؛ إذ لا علم له باشتغال ذمّته بأزید من هذا، وإن کان الأحوط وجوب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الصلاة أ نّه ترک سجدتین، ولکن لم یدرِ أ نّهما من رکعة واحدة أو رکعتین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تکن الأخیرة طرف العلم الإجمالی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 علیه</w:t>
      </w:r>
      <w:r>
        <w:rPr>
          <w:rStyle w:val="FootnoteAnchor"/>
          <w:rtl w:val="true"/>
        </w:rPr>
        <w:footnoteReference w:id="3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کلا الفرضین من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الحکم بالصحّة مطلقاً، فإن علم بعد المنافی اکتفی بقضاء السجدة مرّتین وسجود السهو کذلک، والإعادة أحوط وأولی، وإن علم قبله فکذلک، إلاّ إذا احتمل النقص من الرکعة الأخیرة فیأتی بالسجدتین وما بعدهما بقصد ما فی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الاکتفاء بقضاء سجدتین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للمسألة صور عدیدة، والأوجه وجوب قضاء السجدتین دون الإعادة، إلاّ إذا کان بعد الإتیان بالمنافی وکانت الرکعة الأخیرة طرفاً للشبهة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هو الاکتفاء بقضاء السجدتین إذا لم یمکن تدارکهما أو إحداهما، وأمّا إذا کان محلّ تدارکهما باقیاً فیأتی بهما ولا شیء علیه، وإذا کان محلّ تدارک إحداهما باقیاً دون الاُخری فیأتی بها ویقضی الاُخری، ویأتی بسجدتَی السهو، ولکنّ الأحوط إعادة الصلاة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کأنّ وجهه تعارض القواعد الجاریة المقتضیة لعدم فوت سجدتین من رکعة ولا من رکعتین، وقد یعبّر عن الأوّل بقاعدة الفراغ، وعن الثانی بالتجاوز، والرجوع إلی أصالة عدم تحقّق السجدتین من الرکعة الموجبة للبطلان، ویمکن أن یقال بجریان قاعدة الفراغ القاضیة بالصحّة وعدم فوت السجدتین من رکعة، ولا یعارضها قاعدة التجاوز الدالّة علی عدم فوتهما من رکعتین؛ لأنّها معلومة البطلان؛ إذ الصلاة إن کانت فاسدة فلا تجری فی الفاسدة، وإن کانت صحیحة فلا یتصوّر إلاّ وأن تفوت من الرکعتین، فالقاعدة لا مسرح لها، سواء کانت الصلاة صحیحة أم فاسدة، نعم، لا یجری ما ذکرنا فیما لو حصل العلم المفروض قبل إتیان المنافی وکانت الرکعة الأخیرة من أطراف العلم، کما یظهر بالتأمّل، ویجب فیها إتیان السجدتین وإتمام الصلاة وإعادتها، ولا یُترک الاحتیاط بالإعادة فی الصورة الاُولی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للاشتغال واصطکاک القواعد المقرّرة، وقد عرفت أنّ إطلاق وجوب الإعادة بالنسبة إلی تمام الصور منظور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الحکم بصحّة الصلاة مطلقاً، فمع فوات المحلّ الشکّیّ والسهویّ یجب علیه قضاء السجدة مرّتین، ومع بقاء المحلّ الشکّی یجب الإتیان بالمشکوک فیه، فینحلّ العلم الإجمالی، ومع بقاء المحلّ السهویّ کان الحال کذلک، ویظهر وجهه بالتأمّل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الاکتفاء بقضاء السجدتین مع عدم حدوث شکّه فی محلّ الشکّ، وإلاّ فیجب إتیان المشکوک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جریان قاعدة الفراغ ووجوب قضاء السجدة مرّتین فی الفرضین، نعم، لو کان فی الأثناء وبقی محلّ التدارک تدارک ما احتمل کونه من تلک الرکعة، وقضی ما فات محلّ تدارکهما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صحّت صلاته، کان حصول العلم بعد الفراغ أو کان فی الأثناء، ویجب علیه قضاء السجدَتین بعد الصلاة، هذا إذا حصل العلم بعد عدم إمکان التدارک علی کلّ تقدیر، کما لو حصل بعد صیرورته محدثاً، وأمّا إن کان قبل مضیّ محلّ التدارک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قبل تجاوز المحلّ الشکّی، کما لو حصل العلم المزبور قبل التشهّد مع کون الرکعة الأخیرة طرف العلم فیأتی بهما ویُتمّ صلاته ولا شیء علیه، وکذا إذا کان بعد مُضِیِّهِ مع کون طرف العلم رکعتین، وإن کان بعد مضیِّه وکان طرف العلم أکثر فیجب الجمع بین الإتیان بهما فی المحلّ وبما بعدهما من الأجزاء، وبین قضائهما بعد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الصحّة مطلقاً، فإن علم بعد المنافی اکتفی بقضاء السجدَتین، وإن علم قبله فکذلک، إلاّ إذا احتمل النقص من الرکعة الأخیرة، فإن کان سجدة تدارکها وقضی الاُخری بعد ذلک، وإن کان سجدتَین تدارکهما ولا شیء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عدم الوجوب، ولا ینبغی ترک الاحتیاط المزبور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ولکنّ </w:t>
      </w:r>
      <w:r>
        <w:rPr>
          <w:rFonts w:eastAsia="Amiri" w:cs="Amiri" w:ascii="Amiri" w:hAnsi="Amiri"/>
          <w:color w:val="111111"/>
          <w:sz w:val="28"/>
          <w:szCs w:val="28"/>
          <w:rtl w:val="true"/>
          <w:lang w:bidi="ar-SA"/>
        </w:rPr>
        <w:t>. . . . .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3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لکن فی صورة احتمال کونهما من الأخیرة مع عدم المنافی یأتی بالسجدتین بدون قصد القضاء والأداء، وبالتشهّد والتسلیم، ثمّ یُعید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لم یکن أقوی فلا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 .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قضاء السجدة</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 . . . . . . </w:t>
      </w:r>
    </w:p>
    <w:p>
      <w:pPr>
        <w:pStyle w:val="BookText"/>
        <w:rPr/>
      </w:pPr>
      <w:r>
        <w:rPr>
          <w:rFonts w:ascii="Amiri" w:hAnsi="Amiri" w:eastAsia="Amiri" w:cs="Amiri"/>
          <w:color w:val="111111"/>
          <w:sz w:val="28"/>
          <w:sz w:val="28"/>
          <w:szCs w:val="28"/>
          <w:rtl w:val="true"/>
          <w:lang w:bidi="ar-SA"/>
        </w:rPr>
        <w:t>مرّتین</w:t>
      </w:r>
      <w:r>
        <w:rPr>
          <w:rStyle w:val="FootnoteAnchor"/>
          <w:rtl w:val="true"/>
        </w:rPr>
        <w:footnoteReference w:id="361"/>
      </w:r>
      <w:r>
        <w:rPr>
          <w:rFonts w:ascii="IRNazanin" w:hAnsi="IRNazanin" w:eastAsia="IRNazanin"/>
          <w:color w:val="111111"/>
          <w:sz w:val="28"/>
          <w:sz w:val="28"/>
          <w:szCs w:val="28"/>
          <w:rtl w:val="true"/>
          <w:lang w:bidi="fa-IR"/>
        </w:rPr>
        <w:t>، وکذا سجود</w:t>
      </w:r>
      <w:r>
        <w:rPr>
          <w:rStyle w:val="FootnoteAnchor"/>
          <w:rtl w:val="true"/>
        </w:rPr>
        <w:footnoteReference w:id="362"/>
      </w:r>
      <w:r>
        <w:rPr>
          <w:rFonts w:ascii="IRNazanin" w:hAnsi="IRNazanin" w:eastAsia="IRNazanin"/>
          <w:color w:val="111111"/>
          <w:sz w:val="28"/>
          <w:sz w:val="28"/>
          <w:szCs w:val="28"/>
          <w:rtl w:val="true"/>
          <w:lang w:bidi="fa-IR"/>
        </w:rPr>
        <w:t>السهو</w:t>
      </w:r>
      <w:r>
        <w:rPr>
          <w:rStyle w:val="FootnoteAnchor"/>
          <w:rtl w:val="true"/>
        </w:rPr>
        <w:footnoteReference w:id="363"/>
      </w:r>
      <w:r>
        <w:rPr>
          <w:rFonts w:ascii="Amiri" w:hAnsi="Amiri" w:eastAsia="Amiri" w:cs="Amiri"/>
          <w:color w:val="111111"/>
          <w:sz w:val="28"/>
          <w:sz w:val="28"/>
          <w:szCs w:val="28"/>
          <w:rtl w:val="true"/>
          <w:lang w:bidi="ar-SA"/>
        </w:rPr>
        <w:t>مرّتین أوّلاً ثمّ الإعادة، وکذا یجب الإعادة</w:t>
      </w:r>
      <w:r>
        <w:rPr>
          <w:rStyle w:val="FootnoteAnchor"/>
          <w:rtl w:val="true"/>
        </w:rPr>
        <w:footnoteReference w:id="3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یقضی السجدتین إن فات محلّهما الذکری، وإلاّ فیرجع ویأتی بهما، والأحوط مع ذلک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تجب، وإنّما علیه أن یقضی السجدتَین علی الأوجه، نعم، لو أمکن التدارک فی الأثناء کان علیه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الفرق بین أن یکون فی المحلّ الشکّی، أو الذکری، أو بعد الذکری، ففی الأوّل یأتی بالسجدتین ویُتمّ الصلاة ولا یحتاج إلی الإعادة، وفی الثانی یجب علیه العود ویأتی بالسجدتین وإتمام الصلاة ویسجد سجدتَی السهو لکلّ زیادة علی الأحوط، وإن کان الأحوط مع ذلک قضاء سجدة واحدة وسجدتَی السهو لو کان طَرفَا العلم الرکعتین المعیّنتین الاُولَیَین، وقضاء السجدتین مع سجدتَی السهو مرّتین لو کانا غیرهما وإعادة الصلاة، وفی الثالث فالأقوی والأحوط ما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لو علم قبل الدخول فی الرکن جری علیه نظیر التفصیل المتقدّم فی الفرض الثانی، وإن کان بعد الدخول فی الرکن فالأحوط العمل بما تقدّم وإعادة الصلاة، نعم، إذا کان ذلک بعد فصل رکعةٍ لم یبعد الاجتزاء بقضاء السجدَتین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 . .</w:t>
      </w:r>
    </w:p>
    <w:p>
      <w:pPr>
        <w:pStyle w:val="BookText"/>
        <w:rPr/>
      </w:pPr>
      <w:r>
        <w:rPr>
          <w:rFonts w:ascii="IRNazanin" w:hAnsi="IRNazanin" w:eastAsia="IRNazanin"/>
          <w:color w:val="111111"/>
          <w:sz w:val="28"/>
          <w:sz w:val="28"/>
          <w:szCs w:val="28"/>
          <w:rtl w:val="true"/>
          <w:lang w:bidi="fa-IR"/>
        </w:rPr>
        <w:t>إذا</w:t>
      </w:r>
      <w:r>
        <w:rPr>
          <w:rStyle w:val="FootnoteAnchor"/>
          <w:rtl w:val="true"/>
        </w:rPr>
        <w:footnoteReference w:id="365"/>
      </w:r>
      <w:r>
        <w:rPr>
          <w:rFonts w:ascii="IRNazanin" w:hAnsi="IRNazanin" w:eastAsia="IRNazanin"/>
          <w:color w:val="111111"/>
          <w:sz w:val="28"/>
          <w:sz w:val="28"/>
          <w:szCs w:val="28"/>
          <w:rtl w:val="true"/>
          <w:lang w:bidi="fa-IR"/>
        </w:rPr>
        <w:t>کان ذلک فی أثناء</w:t>
      </w:r>
      <w:r>
        <w:rPr>
          <w:rStyle w:val="FootnoteAnchor"/>
          <w:rtl w:val="true"/>
        </w:rPr>
        <w:footnoteReference w:id="366"/>
      </w:r>
      <w:r>
        <w:rPr>
          <w:rFonts w:ascii="Amiri" w:hAnsi="Amiri" w:eastAsia="Amiri" w:cs="Amiri"/>
          <w:color w:val="111111"/>
          <w:sz w:val="28"/>
          <w:sz w:val="28"/>
          <w:szCs w:val="28"/>
          <w:rtl w:val="true"/>
          <w:lang w:bidi="ar-SA"/>
        </w:rPr>
        <w:t>الصلاة</w:t>
      </w:r>
      <w:r>
        <w:rPr>
          <w:rStyle w:val="FootnoteAnchor"/>
          <w:rtl w:val="true"/>
        </w:rPr>
        <w:footnoteReference w:id="3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الفرع صورتان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الشکّ بعد الفراغ، ومقتضی العلم الإجمالی وجوب الإعادة؛ رعایةً لاحتمال فوتهما من رکعة واحدة فتکون باطلة، أو من رکعتین فیجب قضاوءهما، ویحتمل الاکتفاء بالقضاء وعدم الإعادة لأصالة الصحّة، ولا یعید الصلاة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عروضه بالأثناء، وحینئذٍ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طرف الشکّ فواتهما من الرکعة الأخیرة کأن یعلم حال الجلوس فوات سجدتَین لا یدری أ نّهما سجدتا هذه الرکعة أو واحدة منها والثانیة من الاُولی، ولا إشکال أ نّه یأتی بالسجدتین؛ لأ نّه شکّ فی المحلّ ولا شیء علیه من قضاء سجود ولا 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یعلم حال الجلوس أ نّهما معاً من هذه الرکعة أو من السابقة أو من کلّ رکعة واحدة، فیراعی العلم الإجمالی فیعید أو یقضی، واحتمال عدم الإعادة والاکتفاء بقضائهما یأتی هنا أیضاً، والاحتیاط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الشکّ فی الأثناء فی محلّ السجدة تَدارَکَ ما احتمل کونه من تلک الرکعة وقضی البقیّة، ولا یلزم معه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کما سبق إذا کان بعد الدخول فی الرکن بحیث لا یمکن التدارک، أمّا إذا کان قبل الدخول فی الرکن تدارک السجدتَین وأتمّ الصلاة إذا کان یحتمل أ نّهما من الرکعة التی بیده، وإن علم أ نّهما إمّا من السابقة أو إحداهما منها والاُخری من التی بیده رجع وتدارک سجدة‌واحدة وقضی اُخری بعد إتمام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المحلّ الشکّیّ لبعض الأطراف باقیاً، مثل ما إذا حصل العلم حال الجلوس وکانت السجدتان من هذه الرکعة من الأطراف فیأتی بالسجدتَین، وتجری قاعدة التجاوز فی الرکعات الاُخر بدون معارض فلا تجب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بعد فوات محلّ التدارک فحینئذٍ یجوز له قطع الصلاة ثمّ استئنافها؛ لما عرفت من الشکّ فی فردیّة هذا الفرد للمأمور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مع احتمال ترکهما من الرکعة التی بیده وبقاء المحلّ الشکّیّ الإتیان بهما ولا شیء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محلّ المشکوک باقیاً، کما لوکان فی حال الجلوس واحتمل أن یکون عدم الإتیان بالسجدة أو السجدتَین من هذه الرکعة أتی بها ولا 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w:t>
      </w:r>
      <w:bookmarkStart w:id="309" w:name="pg13280_158258"/>
    </w:p>
    <w:p>
      <w:pPr>
        <w:pStyle w:val="BookText"/>
        <w:rPr/>
      </w:pPr>
      <w:bookmarkEnd w:id="309"/>
      <w:r>
        <w:rPr>
          <w:rFonts w:ascii="IRNazanin" w:hAnsi="IRNazanin" w:eastAsia="IRNazanin"/>
          <w:color w:val="111111"/>
          <w:sz w:val="28"/>
          <w:sz w:val="28"/>
          <w:szCs w:val="28"/>
          <w:rtl w:val="true"/>
          <w:lang w:bidi="fa-IR"/>
        </w:rPr>
        <w:t>والأحوط</w:t>
      </w:r>
      <w:r>
        <w:rPr>
          <w:rStyle w:val="FootnoteAnchor"/>
          <w:rtl w:val="true"/>
        </w:rPr>
        <w:footnoteReference w:id="368"/>
      </w:r>
      <w:r>
        <w:rPr>
          <w:rFonts w:ascii="IRNazanin" w:hAnsi="IRNazanin" w:eastAsia="IRNazanin"/>
          <w:color w:val="111111"/>
          <w:sz w:val="28"/>
          <w:sz w:val="28"/>
          <w:szCs w:val="28"/>
          <w:rtl w:val="true"/>
          <w:lang w:bidi="fa-IR"/>
        </w:rPr>
        <w:t>، إتمام</w:t>
      </w:r>
      <w:r>
        <w:rPr>
          <w:rStyle w:val="FootnoteAnchor"/>
          <w:rtl w:val="true"/>
        </w:rPr>
        <w:footnoteReference w:id="369"/>
      </w:r>
      <w:r>
        <w:rPr>
          <w:rFonts w:ascii="IRNazanin" w:hAnsi="IRNazanin" w:eastAsia="IRNazanin"/>
          <w:color w:val="111111"/>
          <w:sz w:val="28"/>
          <w:sz w:val="28"/>
          <w:szCs w:val="28"/>
          <w:rtl w:val="true"/>
          <w:lang w:bidi="fa-IR"/>
        </w:rPr>
        <w:t>الصلاة وقضاء کلٍّ منهما، وسجود السهو مرّتین ثمّ الإعادة</w:t>
      </w:r>
      <w:r>
        <w:rPr>
          <w:rFonts w:eastAsia="IRNazanin" w:cs="IRNazanin"/>
          <w:color w:val="111111"/>
          <w:sz w:val="28"/>
          <w:szCs w:val="28"/>
          <w:rtl w:val="true"/>
          <w:lang w:bidi="fa-IR"/>
        </w:rPr>
        <w:t>.</w:t>
      </w:r>
    </w:p>
    <w:p>
      <w:pPr>
        <w:pStyle w:val="Heading3"/>
        <w:numPr>
          <w:ilvl w:val="2"/>
          <w:numId w:val="1"/>
        </w:numPr>
        <w:rPr/>
      </w:pPr>
      <w:bookmarkStart w:id="310" w:name="__RefHeading___Toc1917586_2322387425"/>
      <w:bookmarkStart w:id="311" w:name="_Toc112"/>
      <w:bookmarkEnd w:id="310"/>
      <w:r>
        <w:rPr>
          <w:rtl w:val="true"/>
        </w:rPr>
        <w:t>الخامسة عشرة</w:t>
      </w:r>
      <w:r>
        <w:rPr>
          <w:rtl w:val="true"/>
        </w:rPr>
        <w:t xml:space="preserve">: </w:t>
      </w:r>
      <w:r>
        <w:rPr>
          <w:rtl w:val="true"/>
        </w:rPr>
        <w:t>فیما لو علم أنه بعد ما دخل فی السجدة الثانیة مثلاً أنه</w:t>
      </w:r>
      <w:r>
        <w:rPr>
          <w:rtl w:val="true"/>
        </w:rPr>
        <w:t xml:space="preserve">: </w:t>
      </w:r>
      <w:r>
        <w:rPr>
          <w:rtl w:val="true"/>
        </w:rPr>
        <w:t>إما ترک القراءة أو الرکوع أو غیرهما</w:t>
      </w:r>
      <w:bookmarkEnd w:id="31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 بعد ما دخل فی السجدة الثانیة مثلاً أ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w:t>
      </w:r>
    </w:p>
    <w:p>
      <w:pPr>
        <w:pStyle w:val="BookText"/>
        <w:rPr/>
      </w:pPr>
      <w:r>
        <w:rPr>
          <w:rFonts w:ascii="IRNazanin" w:hAnsi="IRNazanin" w:eastAsia="IRNazanin"/>
          <w:color w:val="111111"/>
          <w:sz w:val="28"/>
          <w:sz w:val="28"/>
          <w:szCs w:val="28"/>
          <w:rtl w:val="true"/>
          <w:lang w:bidi="fa-IR"/>
        </w:rPr>
        <w:t>ترک القراءة</w:t>
      </w:r>
      <w:r>
        <w:rPr>
          <w:rStyle w:val="FootnoteAnchor"/>
          <w:rtl w:val="true"/>
        </w:rPr>
        <w:footnoteReference w:id="370"/>
      </w:r>
      <w:r>
        <w:rPr>
          <w:rFonts w:ascii="IRNazanin" w:hAnsi="IRNazanin" w:eastAsia="IRNazanin"/>
          <w:color w:val="111111"/>
          <w:sz w:val="28"/>
          <w:sz w:val="28"/>
          <w:szCs w:val="28"/>
          <w:rtl w:val="true"/>
          <w:lang w:bidi="fa-IR"/>
        </w:rPr>
        <w:t>، أو الرکوع، أو أ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ترک سجدةً من الرکعة السابقة، أو رکوع هذه الرکعة وجب</w:t>
      </w:r>
      <w:r>
        <w:rPr>
          <w:rStyle w:val="FootnoteAnchor"/>
          <w:rtl w:val="true"/>
        </w:rPr>
        <w:footnoteReference w:id="371"/>
      </w:r>
      <w:r>
        <w:rPr>
          <w:rFonts w:ascii="IRNazanin" w:hAnsi="IRNazanin" w:eastAsia="IRNazanin"/>
          <w:color w:val="111111"/>
          <w:sz w:val="28"/>
          <w:sz w:val="28"/>
          <w:szCs w:val="28"/>
          <w:rtl w:val="true"/>
          <w:lang w:bidi="fa-IR"/>
        </w:rPr>
        <w:t>علیه</w:t>
      </w:r>
      <w:r>
        <w:rPr>
          <w:rStyle w:val="FootnoteAnchor"/>
          <w:rtl w:val="true"/>
        </w:rPr>
        <w:footnoteReference w:id="3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صحّة صلاته فی الفرض الأوّل، سواء حصل الشکّ بعد المحلّ الشکّیّ أم بعد الفراغ، لکن لا ینبغی ترک الاحتیاط بالإتمام والإعادة، کما أ نّه لا ینبغی ترکه بالجمع بین الوظیفتین فی الفرع الثانی، وکذا إذا کان بعد الفراغ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والأوجه الصحّة فی الصورة الاُولی، سواء کان الشکّ بعد الفراغ أم فی الأثناء؛ وذلک لعدم تنجّز العلم؛ نظراً إلی عدم وجوب قضاء القراءة، فیبقی احتمال ترک الرکوع وجریان التجاوز فیه بلا مزاحم، ولکن لا ینبغی ترک الاحتیاط بما فی المتن، وأمّا فی الصورة الثانیة فیمکن القول بالصحّة أیضاً؛ نظراً إلی عدم جریان التجاوز فی السجدة علی تقدیرَی صحّة الصلاة وبطلانها، فیبقی جریانه فی الطرف الآخر ـ وهو الرکوع ـ بلا مزاحم، ولکنّ الاحتیاط بما فی المتن لا یُترک، سواء کان الشکّ فی الأثناء أم بعد الفراغ، نعم، لو کان المحتمل ترک السجدة من الأخیرة فالأحوط ـ حیث لم یتخلّل المبطل ـ الإتیان بالسجدة رجاءً من دون قصد الأداء والقضاء، ثمّ الإتیان بالتشهّد والتسلیم، ثمّ سجدة السهو، ثمّ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یُترک الاحتیاط فی کلا الفرضین من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الإعادة</w:t>
      </w:r>
      <w:r>
        <w:rPr>
          <w:rStyle w:val="FootnoteAnchor"/>
          <w:rtl w:val="true"/>
        </w:rPr>
        <w:footnoteReference w:id="3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الفرض الأوّل فالإتمام فقط؛ لجریان قاعدة التجاوز بالنسبة إلی الرکوع، ولا تعارض بجریانها فی القراءة؛ لأ نّه ممّا لا أثر له، ضرورة أ نّه لو علم بعد الدخول فی الرکوع أو السجدة ترک القراءة فلا شیء علیه فکیف مع الشکّ؟ وأمّا فی الفرض الثانی فالقاعدة ساقطة بالتعارض؛ لکونها ذات أثر فی الطرفین، فلازم العلم الإجمالی أن یتمّها ویقضی السجدة مع سجدتَی السهو، ثمّ یعیدها رأساً، أمّا لو کان بعد الفراغ فتجری القاعدة بالنسبة إلی ترک الرکوع الموجب للبطلان دون القراءة والسجدة؛ لعدم تأثیر ترکهما فساداً، راجع حواشینا علی السفینة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صحّة الصلاة فی الفرض الأوّل، وإن کان الاحتیاط المزبور فی المتن لا ینبغی ترکه، ولکنّ الاحتیاط المزبور فی الفرض الثانی 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صحّة الصلاة فی الفرض الأوّل، ولزوم الاحتیاط المذکور فی الفرض الثانی، ولا ینبغی ترکه فی الأوّل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الفرض الأوّل، فلا یُترک الاحتیاط المذکور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الصحّة قویّة، وإن کان الأحوط الإعادة خصوصاً فی الفرض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یکفی إتمام الصلاة مع سجود السهو احتیاطاً فی الفرض الأوّل، أو مع قضاء سجدة، وسجود السهو فی الفرض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وجوبها، من غیر فرق بین کونه فی الأثناء أو بعد الفراغ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لزوم الإعادة فی کلا الفرضین، وإن کان مراعاة الاحتیاط بالإتمام والإعادة خصوصاً فی الفرض الثانی هو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 الإعادة، والاکتفاء بما فی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قضاء القراءة، ولا تجب سجدتا السهو فیها، فالعلم الإجمالی بین ترک القراءة أو الرکوع غیر منجَّز، فتجری قاعدة التجاوز فی الرکوع من غیر معارض، فلا تجب الإعادة، بل یمکن القول بذلک فی الصورة الثانیة أیضاً؛ لما ذکرنا سابقاً من عدم جریان قاعدة التجاوز فی مثل السجدة، سواء کانت الصلاة باطلة أم صحیحة، فتجری القاعدة فی الرکوع بلا معارض، فتصحّ الصلاة، ویقضی السجدة، ولکن لا یُترک الاحتیاط بالإعادة فی الفرض الثانی، ویجری جمیع ما ذکرنا لو کان ذلک بعد الفراغ أیضاً، نعم، إذا احتمل ترک السجدة من الرکعة الأخیرة فالأحوط إتیان السجدة وإتمام الصلاة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التحقیق صحّة الصلاة فی الفرض الأوّل؛ لعدم وجوب سجدتَی السهو لکلّ زیادة ونقیصة، فلا تجری القاعدة بالنسبة إلی القراءة؛ لعدم الاحتیاج إلیها، ویکون جریانها بالنسبة إلی الرکوع بلا معارض، وأمّا الفرض الثانی فیجوز له رفع الید عنها فی الأثناء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عدم وجوبها واختصاص الشکّ فی الرکوع بجریان قاعدة التجاوز فیه، فیحکم بعدم الإتیان بالقراءة أو بالسجدة من الرکعة السابقة، وبه یظهر الحال فیما إذا کان الشکّ بعد الفراغ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صحّة صلاته ووجوب إتمامها؛ فإنّ قاعدة التجاوز لا تجری بالنسبة إلی السجدة والقراءة؛ فإنّه لا یحتمل وجودهما صحیحاً، فإجراؤها بالنسبة إلی الرکوع بلا معارض، فیجب فی الفرض الثانی قضاء السجدة والإتیان بسجدتَی السهو 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صحّة الصلاة، والحکم بعدم إتیان القراءة أو السجدة من الرکعة السابقة وترتیب أثر ذلک، وکذا لو کان بعد الفراغ من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وجوبها، بل یکتفی بقضاء السجدة فی الفرض الثانی، وأمّا فی الفرض الأوّل فلا شیء علیه، وهکذا الحال لو کان الشکّ بعد الفراغ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صحّة الصلاة فی الفرض الأوّل ولا شیء علیه، ولزوم الاحتیاط المذکور فی الفرض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 . . . . . .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لکنّ الأحوط</w:t>
      </w:r>
      <w:r>
        <w:rPr>
          <w:rStyle w:val="FootnoteAnchor"/>
          <w:rtl w:val="true"/>
        </w:rPr>
        <w:footnoteReference w:id="3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الفروع الثلاثة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الاکتفاء بذلک بلا إعادة؛ وذلک لعین ما تقدّم من الوجه فی سابقه بملاحظة الجزم بعدم إتیان القراءة أو السجدة علی صفة الجزئیة، فیبقی احتمال عدم وجوب البقیّة مستنداً بفساد صلاته، فأصالة الصحّة فی عمله توجب البقیّة، وتجری القاعدة فی طرف احتمال فوت الرکن بلا معارض، إلاّ إذا کان المحلّ الذکریّ باقیاً مع فوت محلّه الشکّی؛ فإنّه تتعارض القاعدتان، فیجب إتیان الرکن وقضاء غیر الرکن إن کان له قضاء، وإلاّ فلا یجب إلاّ سجدتَی السهو، نعم، مع بقاء محلّ الرکن شکّیّاً أیضاً یجب تدارکه بلا وجوب شیء آخر؛ لجریان التجاوز فی الغیر الرکنیّ بلا معارض، ولکنّ هذه الکلّیّة فی ذکرک فی کلّ ما یرد علیک من أمثال هذه الفروع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الفرض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کفایة الإتمام فی الفرض الأوّل، والاحتیاط أولی فیه، ویجب علیه الإعادة 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إتمام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وسجدتا السهو فی الفرض الأوّل، وقضاء السجدة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سجدتی السهو فی الفرض الثانی، ثمّ</w:t>
      </w:r>
      <w:bookmarkStart w:id="312" w:name="pg13280_158263"/>
    </w:p>
    <w:p>
      <w:pPr>
        <w:pStyle w:val="BookText"/>
        <w:rPr/>
      </w:pPr>
      <w:bookmarkEnd w:id="312"/>
      <w:r>
        <w:rPr>
          <w:rFonts w:ascii="Amiri" w:hAnsi="Amiri" w:eastAsia="Amiri" w:cs="Amiri"/>
          <w:color w:val="111111"/>
          <w:sz w:val="28"/>
          <w:sz w:val="28"/>
          <w:szCs w:val="28"/>
          <w:rtl w:val="true"/>
          <w:lang w:bidi="ar-SA"/>
        </w:rPr>
        <w:t>الإعادة</w:t>
      </w:r>
      <w:r>
        <w:rPr>
          <w:rStyle w:val="FootnoteAnchor"/>
          <w:rtl w:val="true"/>
        </w:rPr>
        <w:footnoteReference w:id="375"/>
      </w:r>
      <w:r>
        <w:rPr>
          <w:rFonts w:ascii="IRNazanin" w:hAnsi="IRNazanin" w:eastAsia="IRNazanin"/>
          <w:color w:val="111111"/>
          <w:sz w:val="28"/>
          <w:sz w:val="28"/>
          <w:szCs w:val="28"/>
          <w:rtl w:val="true"/>
          <w:lang w:bidi="fa-IR"/>
        </w:rPr>
        <w:t>، ولو کان ذلک بعد الفراغ</w:t>
      </w:r>
      <w:r>
        <w:rPr>
          <w:rStyle w:val="FootnoteAnchor"/>
          <w:rtl w:val="true"/>
        </w:rPr>
        <w:footnoteReference w:id="376"/>
      </w:r>
      <w:r>
        <w:rPr>
          <w:rFonts w:ascii="IRNazanin" w:hAnsi="IRNazanin" w:eastAsia="IRNazanin"/>
          <w:color w:val="111111"/>
          <w:sz w:val="28"/>
          <w:sz w:val="28"/>
          <w:szCs w:val="28"/>
          <w:rtl w:val="true"/>
          <w:lang w:bidi="fa-IR"/>
        </w:rPr>
        <w:t>من الصلاة فکذلک</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1917588_2322387425"/>
      <w:bookmarkStart w:id="314" w:name="_Toc113"/>
      <w:bookmarkEnd w:id="313"/>
      <w:r>
        <w:rPr>
          <w:rtl w:val="true"/>
        </w:rPr>
        <w:t>السادسة عشرة</w:t>
      </w:r>
      <w:r>
        <w:rPr>
          <w:rtl w:val="true"/>
        </w:rPr>
        <w:t xml:space="preserve">: </w:t>
      </w:r>
      <w:r>
        <w:rPr>
          <w:rtl w:val="true"/>
        </w:rPr>
        <w:t>حکم ما لو علم قبل أن یدتخل فی الرکوع أنه إما ترک سجدتین من السابقة أو القراءة</w:t>
      </w:r>
      <w:bookmarkEnd w:id="314"/>
    </w:p>
    <w:p>
      <w:pPr>
        <w:pStyle w:val="BookText"/>
        <w:rPr/>
      </w:pPr>
      <w:r>
        <w:rPr>
          <w:rFonts w:ascii="Amiri" w:hAnsi="Amiri" w:eastAsia="Amiri" w:cs="Amiri"/>
          <w:color w:val="111111"/>
          <w:sz w:val="28"/>
          <w:sz w:val="28"/>
          <w:szCs w:val="28"/>
          <w:rtl w:val="true"/>
          <w:lang w:bidi="ar-SA"/>
        </w:rPr>
        <w:t>السادسة عشرة</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قبل أن یدخل فی الرکوع أ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ترک سجدتین من الرکعة السابقة، أو ترک القراءة وجب علیه</w:t>
      </w:r>
      <w:r>
        <w:rPr>
          <w:rStyle w:val="FootnoteAnchor"/>
          <w:rtl w:val="true"/>
        </w:rPr>
        <w:footnoteReference w:id="379"/>
      </w:r>
      <w:r>
        <w:rPr>
          <w:rFonts w:ascii="IRNazanin" w:hAnsi="IRNazanin" w:eastAsia="IRNazanin"/>
          <w:color w:val="111111"/>
          <w:sz w:val="28"/>
          <w:sz w:val="28"/>
          <w:szCs w:val="28"/>
          <w:rtl w:val="true"/>
          <w:lang w:bidi="fa-IR"/>
        </w:rPr>
        <w:t>العود</w:t>
      </w:r>
      <w:r>
        <w:rPr>
          <w:rStyle w:val="FootnoteAnchor"/>
          <w:rtl w:val="true"/>
        </w:rPr>
        <w:footnoteReference w:id="3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هو الاکتفاء بالإتیان بالقراءة من غیر لزوم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الاکتفاء بالإتیان بالقراءة من غیر لزوم الإعادة هو الأقوی ؛ لانحلال العلم الإجمالی بجریان دلیل الشکّ لا فی المحلّ ، فتجری قاعدة التجاوز فی السجدتین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یدخل فی القنوت یأتی بالقراءة، ومع الدخول فیه یجوز له رفع الید عن هذه الصلاة واستئنافها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الاکتفاء بإتیان القراءة مع بقاء المحلّ الشکّی، وکذا فی الفرع الآتی أخیراً المشابه لذلک، ولزوم العود لتدارکهما فیما إذا ورد فی الغیر ولم یبقَ المحلّ الشکّی، وما ذکره من الوجه لانحلال العلم الإجمالی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العود فلبقاء المحلّ الذکریّ للتدارک، وأمّا الإعادة فلاحتمال بقاء الاشتغال باحتمال زیادة السجدتین، هذا، ولکن فی التعلیل والمعلّل له نظر، وما أفاده إحدی المحتملات، وهناک وجوه اُخَر ،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العود لتدارک السجدتین والقراءة والإتمام وسجدتا السهو وإعادة الصلاة ،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العود لتدارکهما والقراءة وعدم وجوب الإعادة ،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أظهر الوجوه؛ لکون الشکّ فی القراءة شکّاً فی المحلّ، والشکّ فی السجدتین شکّاً بعد التجاوز ،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التفاصیل المحتملة فی المقام التی طوینا الکشح عن ذکرها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یقرأ ویکتفی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لتدراکهما</w:t>
      </w:r>
      <w:r>
        <w:rPr>
          <w:rStyle w:val="FootnoteAnchor"/>
          <w:rtl w:val="true"/>
        </w:rPr>
        <w:footnoteReference w:id="381"/>
      </w:r>
      <w:r>
        <w:rPr>
          <w:rFonts w:ascii="Amiri" w:hAnsi="Amiri" w:eastAsia="Amiri" w:cs="Amiri"/>
          <w:color w:val="111111"/>
          <w:sz w:val="28"/>
          <w:sz w:val="28"/>
          <w:szCs w:val="28"/>
          <w:rtl w:val="true"/>
          <w:lang w:bidi="ar-SA"/>
        </w:rPr>
        <w:t>، والإتمام ثمّ الإعادة</w:t>
      </w:r>
      <w:r>
        <w:rPr>
          <w:rStyle w:val="FootnoteAnchor"/>
          <w:rtl w:val="true"/>
        </w:rPr>
        <w:footnoteReference w:id="3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کفایة العود لتدارکهما وإتمام الصلاة بلا احتیاج إلی الإعادة وإن کان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 الإعادة؛ لأنّ الشکّ فی القراءة شکّ فی المحلّ، والشکّ فی السجدتین بعد التجاوز بالقیام، فیأتی بالقراءة ویُجری قاعدة التجاوز بالنسبة إلی السجدتین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مقتضی الصناعة تعیُّنها؛ لعدم جریان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الأثناء، لکنّ الاحتیاط الذی أشار إلیه لا یُترک، وما ذکرناه فی الفرع المذکور جارٍ فی جمیع الفروع المذکورة فی هذه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 .</w:t>
      </w:r>
    </w:p>
    <w:p>
      <w:pPr>
        <w:pStyle w:val="BookText"/>
        <w:rPr/>
      </w:pPr>
      <w:r>
        <w:rPr>
          <w:rFonts w:ascii="IRNazanin" w:hAnsi="IRNazanin" w:eastAsia="IRNazanin"/>
          <w:color w:val="111111"/>
          <w:sz w:val="28"/>
          <w:sz w:val="28"/>
          <w:szCs w:val="28"/>
          <w:rtl w:val="true"/>
          <w:lang w:bidi="fa-IR"/>
        </w:rPr>
        <w:t>ویحتمل</w:t>
      </w:r>
      <w:r>
        <w:rPr>
          <w:rStyle w:val="FootnoteAnchor"/>
          <w:rtl w:val="true"/>
        </w:rPr>
        <w:footnoteReference w:id="3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 غایته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لأنّ الأمر بالقراءة لم یُمتَثَل قطعاً فلا تجری فیها قاعدة التجاوز، أو لأنّ القنوت واقع فی غیر محلّه علی کلّ تقدیر، فلا یتحقّق به التجاوز علی أظهر الوجهین، فتجب، بخلاف السجود فإنّه من الشکّ بعد القیام فلا یلتفت إلیه، وفی المتن ما لا یخفی من القصور والاضطراب، فتدبّر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الأقوی ولو کان قبل القنوت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ذلک ما لم یرکع، کما هو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 هذا الفرض وما بعده؛ فإنّ هذا القیام محکوم باللغویّة شرعاً، فلا یکون الدخول فیه دخولاً فی الغیر بالنسبة إلی کلٍّ من التشهّد والسجود؛ وعلیه فالأحوط أن یتدارک السجود والتشهّد، ویسجد للسهو للقیام إذا تلبّس معه بقراءة أو تسبیح، ثمّ یعید الصلاة، من غیر فرقٍ بین أن یکون المشکوک ترک سجدةٍ واحدةٍ أو سجدتین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الاکتفاء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منع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المتعیّن قبل القنوت أو بعده، بل لا وجه للحکم الأوّل، ضرورة جریان قاعدة التجاوز بالنسبة إلی السجدتین، وقاعدة الشکّ فی المحلّ بالنسبة إلی القراءة، 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تجب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لترکها، أو ترک السجدتین، فینحلّ العلم الإجمالی، مضافاً إلی الدخول فی الغیر بالنسبة إلیهما وهو القیام فضلاً عن القنوت، ولیس کذلک لو علم أ نّه ترک السجدتین أو التشهّد أو سجدة واحدة حال القیام؛ فإنّه یجلس ویأتی بهما ویسجد سجدتَی السهو، ولا وجه للاحتیاط بإعادة الصلاة إلاّ استحباباً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فی الفرض الأوّل وهو قبل القنوت أولی وأقرب، بل لا یخلو من قوّة؛ لکون الشکّ فی القراءة قبل تجاوز المحلّ، مضافاً إلی جریان الدعوی المزبورة فیه أیضاً، ولکنّها غیر مسموعة؛ لعدم کون مثل هذا العلم التفصیلیّ ـ بوجوب القراءة المردّد بین وجوبها لأجل ترکها أو وجوبها بعد تدارک السجدتین لأجل حصول الترتیب علی فرض ترک السجدتین، الراجع فی الحقیقة إلی العلم بوجوب القراءة أو وجوب السجدتین ـ مجدیاً فی الانحلال، کما لا یخفی، مع کون الشکّ فی الفرض الثانی بعد تجاوز المحلّ فی کلتیهما، فالاحتیاط الّذی ذکره فی الفرض الأوّل لا یجوز ترکه فی الفرض الثانی، کما لا ینبغی ترکه فی الفرض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یقوّی ذلک، وأمّا تفسیر الغیر هاهنا بالقنوت فلیس فی محلّه؛ فإنّه هو القیام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المتعیّن؛ لأنّ الشکّ فی القراءة شکّ فی المحلّ، ولا فرق بین أن یکون هذا الشکّ بعد الإتیان بالقنوت أو قبله، والشکّ فی السجدتین شکّ بعد تجاوز المحلّ؛ لأ نّه بعد القیام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الأظهر بعد انحلال العلم؛ لکون الشکّ فی القراءة شکّاً فی المحلّ بعد عدم صدق الغیر بالنسبة إلی القنوت، بخلاف الشکّ فی السجدتین؛ لکونه شکّاً بعد التجاوز عن المحلّ بعد التلبّس بالقیام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المتعیّن؛ لمضیّ محلّ الشکّ فی السجدة بالقیام وبقاء محلّه فی القراءة إن کان قبل القنوت بلا إشکال، وإن کان بعده فللعلم بلغویّة القنوت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المتعیّن مطلقاً، وإن لم یدخل فی القنوت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بالإتیان </w:t>
      </w:r>
      <w:r>
        <w:rPr>
          <w:rFonts w:eastAsia="IRNazanin" w:cs="IRNazanin"/>
          <w:color w:val="111111"/>
          <w:sz w:val="28"/>
          <w:szCs w:val="28"/>
          <w:rtl w:val="true"/>
          <w:lang w:bidi="fa-IR"/>
        </w:rPr>
        <w:t>. . . . . . .</w:t>
      </w:r>
    </w:p>
    <w:p>
      <w:pPr>
        <w:pStyle w:val="BookText"/>
        <w:rPr/>
      </w:pPr>
      <w:r>
        <w:rPr>
          <w:rFonts w:ascii="Amiri" w:hAnsi="Amiri" w:eastAsia="Amiri" w:cs="Amiri"/>
          <w:color w:val="111111"/>
          <w:sz w:val="28"/>
          <w:sz w:val="28"/>
          <w:szCs w:val="28"/>
          <w:rtl w:val="true"/>
          <w:lang w:bidi="ar-SA"/>
        </w:rPr>
        <w:t>بالقراءة</w:t>
      </w:r>
      <w:r>
        <w:rPr>
          <w:rStyle w:val="FootnoteAnchor"/>
          <w:rtl w:val="true"/>
        </w:rPr>
        <w:footnoteReference w:id="3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قویّ جدّاً حتّی فی صورة الشکّ بعد القنوت؛ فإنّ القیام محلّ بالنسبة إلی القراءة فتجب، وغیرمحلٍّ بالنسبة إلی السجدتین فتجری قاعدة التجاوز، وأمّا القنوت فی المثال فلیس غیراً فی باب التجاوز؛ إذ الغیر لا یشمل ما یجب رفع الید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من الماتن رحمه‌الله حیث حصر احتمال الاکتفاء بإتیان القراءة فی الفرض الثانی؛ لأنّ القنوت غیرٌ بالنسبة إلی السجدتین، والحال أنّ الغیر القیام وهو حاصل فی کلا الفرضین، ولیس القنوت غیراً؛ لِما ذکرنا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هو الأظهر، لا لأنّ الشکّ فی السجدتین بعد الدخول فی القنوت شکّ بعد التجاوز؛ فإنّ القنوت المأتیّ به خارج عن أجزاء الصلاة یقیناً، فلا یتحقّق به التجاوز عن المحلّ، بل لأنّ الشکّ فی القراءة شکّ فی المحلّ، والشکّ فی السجدتین بعد القیام شکّ بعد التجاوز، فینحلّ العلم الإجمالی لا محالة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الأظهر، من غیر فرق بین کونه قبل القنوت أو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 . . .</w:t>
      </w:r>
    </w:p>
    <w:p>
      <w:pPr>
        <w:pStyle w:val="BookText"/>
        <w:rPr/>
      </w:pPr>
      <w:r>
        <w:rPr>
          <w:rFonts w:ascii="IRNazanin" w:hAnsi="IRNazanin" w:eastAsia="IRNazanin"/>
          <w:color w:val="111111"/>
          <w:sz w:val="28"/>
          <w:sz w:val="28"/>
          <w:szCs w:val="28"/>
          <w:rtl w:val="true"/>
          <w:lang w:bidi="fa-IR"/>
        </w:rPr>
        <w:t>والإتمام من غیر لزوم الإعادة إذا کان</w:t>
      </w:r>
      <w:r>
        <w:rPr>
          <w:rStyle w:val="FootnoteAnchor"/>
          <w:rtl w:val="true"/>
        </w:rPr>
        <w:footnoteReference w:id="3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ومحلّ الإشکال إنّما هی هذه الصورة، والظاهر فیها وجوب العود لتدارکهما، وأمّا غیر هذه الصورة فالحکم فیه لزوم القراءة؛ لبقاء محلّه الشکّی، وجریان قاعدة التجاوز بالإضافة إلی السجدتین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الإتیان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بالقنوت</w:t>
      </w:r>
      <w:r>
        <w:rPr>
          <w:rStyle w:val="FootnoteAnchor"/>
          <w:rtl w:val="true"/>
        </w:rPr>
        <w:footnoteReference w:id="3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العود لتدارکهما فی هذه الصورة من غیر لزوم الإعادة لا یخلو من قوّة، والعلم الإجمالی لا ینحلّ بالتفصیل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وجوب القراءة علیه معلوم؛ لأ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ترکها، أو ترک السجدتین، فعلی التقدیرین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یجب الإتیان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جواز الاکتفاء بالتشهّد مع عدم وجوب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ویکون الشکّ بالنسبة إلی السجدتین بعد الدخول فی الغیر الذی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هو القنوت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تبدیله بالقیام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 الروحانی،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من سهو القلم، وصحیحه هو القیام، کما تشهد له الفقرة التالیة الموجودة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w:t>
      </w:r>
    </w:p>
    <w:p>
      <w:pPr>
        <w:pStyle w:val="BookText"/>
        <w:rPr/>
      </w:pPr>
      <w:r>
        <w:rPr>
          <w:rFonts w:ascii="IRNazanin" w:hAnsi="IRNazanin" w:eastAsia="IRNazanin"/>
          <w:color w:val="111111"/>
          <w:sz w:val="28"/>
          <w:sz w:val="28"/>
          <w:szCs w:val="28"/>
          <w:rtl w:val="true"/>
          <w:lang w:bidi="fa-IR"/>
        </w:rPr>
        <w:t>الحال</w:t>
      </w:r>
      <w:r>
        <w:rPr>
          <w:rStyle w:val="FootnoteAnchor"/>
          <w:rtl w:val="true"/>
        </w:rPr>
        <w:footnoteReference w:id="3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العود، ولا تجب إعادة الصلاة،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ما ذکره، وقد عرفت ما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کما أنّ احتمال الاکتفاء بالرجوع وتدارک المشکوک من دون إعادة الصلاة لا یخلو من الإشکال، بل النظر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صحّتها أیضاً، والتجاوز لا یتحقّق بالقیام المعلوم الزیادة، فیجب العود، فیأتی بالسجدتین علی تقدیر، والسجدة الواحدة علی تقدیر آخر، ثمّ یأتی بالتشهّد، ویُتِمّ الصلاة ویسجد سجدة السهو للقیام الزائد احتیاطاً، والأولی إعادة الصلاة، وظهر حکم ما کان ذلک قبل القیام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تبیّن أنّ مقتضی القاعدة هو الإتیان بهما، وأنّ الإعادة من الأحوط الذی لا ینبغی أن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حکمها یظهر من الحاشیة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القیام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یظهر الحال فیه ممّا ذکرنا؛ إذ القیام فی الفرض لیس غیراً فی باب قاعدة التجاوز، فحاله مثل ما لو شکّ قبل القیام، ویجب الإتیان بالسجدة والسجدتین والتشهّد لبقاء محلّهما، ولا مورد للاحتیاط بالإعادة إلاّ فی فرض العلم بترک السجدتین أو التشهّد دون ما لو علم بترک سجدة واحدة أو التشهّد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الحال کما ذکره؛ فإنّه مع العلم بترک السجـدتین أو التشهّد أو العلم بترک سجدة واحدة أو التشهّد حال القیام یعلم بزیادة القیام، وأ نّه خارج من أجزاء الصلاة، فلا یتحقّق به التجاوز عن المحلّ، وبما أنّ التشهّد المأمور به لم یوءتَ به فلا بدّ من الرجوع والإتیان بالسجدة المشکوک فیها، ثمّ التشهّد والإتیان بسجدتَی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للقیام الزائد علی القول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النسخ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علی القول بوجوب سجدتی السهو فی کلّ زیادة ونقیصة لا یمکن الحکم بصحّة الصلاة فیما إذا دار الأمر بین ترک التشهّد وترک السجدتین؛ فإنّه بعد التدارک یُعلم إجمالاً بوجوب الإعادة أو بوجوب سجدتَی السهو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وبما ذکرناه یظهر الحال فیما إذا کان العلم المزبور قبل الدخول فی القیام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الاکتفاء بتدارک السجدتین برجاء السجدة المحتاج إلیها، وکذا التشهّد بقصد القربة المطلقة، فإن لم یُتمّ تعیّنت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فیأتی بما احتمل ترکه بقصد القربة المطلقة، وتصحّ صلاته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فی هذا الفرض لزوم العود والإتیان بالسجدة، ثمّ التشهّد، والإتیان بعد الصلاة بسجدتَی السهو للقیام الزائد علی القول بوجوبهما له، ثمّ لو بنینا علی وجوب سجدة السهو لکلّ زیادة ونقیصة تجب السجدة أیضاً لزیادة خصوص التشهّد فی الفرع الأوّل، ولزیادة أحد الأمرین من السجدة والتشهّد فی الفرع الثانی، وبما ذکرناه یظهر الحال فیما إذا حصل العلم المزبور قبل الدخول فی القیام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حکمه حکم الصورة الآتیة، ولا حاجة إلی الإعادة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 . . .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Style w:val="FootnoteAnchor"/>
          <w:rtl w:val="true"/>
        </w:rPr>
        <w:footnoteReference w:id="388"/>
      </w:r>
      <w:r>
        <w:rPr>
          <w:rFonts w:ascii="Amiri" w:hAnsi="Amiri" w:eastAsia="Amiri" w:cs="Amiri"/>
          <w:color w:val="111111"/>
          <w:sz w:val="28"/>
          <w:sz w:val="28"/>
          <w:szCs w:val="28"/>
          <w:rtl w:val="true"/>
          <w:lang w:bidi="ar-SA"/>
        </w:rPr>
        <w:t>أ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ترک السجدتین</w:t>
      </w:r>
      <w:r>
        <w:rPr>
          <w:rStyle w:val="FootnoteAnchor"/>
          <w:rtl w:val="true"/>
        </w:rPr>
        <w:footnoteReference w:id="389"/>
      </w:r>
      <w:r>
        <w:rPr>
          <w:rFonts w:ascii="IRNazanin" w:hAnsi="IRNazanin" w:eastAsia="IRNazanin"/>
          <w:color w:val="111111"/>
          <w:sz w:val="28"/>
          <w:sz w:val="28"/>
          <w:szCs w:val="28"/>
          <w:rtl w:val="true"/>
          <w:lang w:bidi="fa-IR"/>
        </w:rPr>
        <w:t xml:space="preserve">، أو ترک سجدة واحدة، أو </w:t>
      </w:r>
      <w:bookmarkStart w:id="315" w:name="pg13280_158271"/>
    </w:p>
    <w:p>
      <w:pPr>
        <w:pStyle w:val="BookText"/>
        <w:rPr/>
      </w:pPr>
      <w:bookmarkEnd w:id="315"/>
      <w:r>
        <w:rPr>
          <w:rFonts w:ascii="Amiri" w:hAnsi="Amiri" w:eastAsia="Amiri" w:cs="Amiri"/>
          <w:color w:val="111111"/>
          <w:sz w:val="28"/>
          <w:sz w:val="28"/>
          <w:szCs w:val="28"/>
          <w:rtl w:val="true"/>
          <w:lang w:bidi="ar-SA"/>
        </w:rPr>
        <w:t>التشهّد</w:t>
      </w:r>
      <w:r>
        <w:rPr>
          <w:rStyle w:val="FootnoteAnchor"/>
          <w:rtl w:val="true"/>
        </w:rPr>
        <w:footnoteReference w:id="390"/>
      </w:r>
      <w:r>
        <w:rPr>
          <w:rFonts w:ascii="IRNazanin" w:hAnsi="IRNazanin" w:eastAsia="IRNazanin"/>
          <w:color w:val="111111"/>
          <w:sz w:val="28"/>
          <w:sz w:val="28"/>
          <w:szCs w:val="28"/>
          <w:rtl w:val="true"/>
          <w:lang w:bidi="fa-IR"/>
        </w:rPr>
        <w:t>، وأمّا لو کان قبل القیام</w:t>
      </w:r>
      <w:r>
        <w:rPr>
          <w:rStyle w:val="FootnoteAnchor"/>
          <w:rtl w:val="true"/>
        </w:rPr>
        <w:footnoteReference w:id="391"/>
      </w:r>
      <w:r>
        <w:rPr>
          <w:rFonts w:ascii="IRNazanin" w:hAnsi="IRNazanin" w:eastAsia="IRNazanin"/>
          <w:color w:val="111111"/>
          <w:sz w:val="28"/>
          <w:sz w:val="28"/>
          <w:szCs w:val="28"/>
          <w:rtl w:val="true"/>
          <w:lang w:bidi="fa-IR"/>
        </w:rPr>
        <w:t>فیتعیّن الإتیان</w:t>
      </w:r>
      <w:r>
        <w:rPr>
          <w:rStyle w:val="FootnoteAnchor"/>
          <w:rtl w:val="true"/>
        </w:rPr>
        <w:footnoteReference w:id="392"/>
      </w:r>
      <w:r>
        <w:rPr>
          <w:rFonts w:ascii="IRNazanin" w:hAnsi="IRNazanin" w:eastAsia="IRNazanin"/>
          <w:color w:val="111111"/>
          <w:sz w:val="28"/>
          <w:sz w:val="28"/>
          <w:szCs w:val="28"/>
          <w:rtl w:val="true"/>
          <w:lang w:bidi="fa-IR"/>
        </w:rPr>
        <w:t>بهما</w:t>
      </w:r>
      <w:r>
        <w:rPr>
          <w:rStyle w:val="FootnoteAnchor"/>
          <w:rtl w:val="true"/>
        </w:rPr>
        <w:footnoteReference w:id="393"/>
      </w:r>
      <w:r>
        <w:rPr>
          <w:rFonts w:ascii="IRNazanin" w:hAnsi="IRNazanin" w:eastAsia="IRNazanin"/>
          <w:color w:val="111111"/>
          <w:sz w:val="28"/>
          <w:sz w:val="28"/>
          <w:szCs w:val="28"/>
          <w:rtl w:val="true"/>
          <w:lang w:bidi="fa-IR"/>
        </w:rPr>
        <w:t>مع الاحتیاط</w:t>
      </w:r>
      <w:r>
        <w:rPr>
          <w:rStyle w:val="FootnoteAnchor"/>
          <w:rtl w:val="true"/>
        </w:rPr>
        <w:footnoteReference w:id="394"/>
      </w:r>
      <w:r>
        <w:rPr>
          <w:rFonts w:ascii="Amiri" w:hAnsi="Amiri" w:eastAsia="Amiri" w:cs="Amiri"/>
          <w:color w:val="111111"/>
          <w:sz w:val="28"/>
          <w:sz w:val="28"/>
          <w:szCs w:val="28"/>
          <w:rtl w:val="true"/>
          <w:lang w:bidi="ar-SA"/>
        </w:rPr>
        <w:t>بالإعادة</w:t>
      </w:r>
      <w:r>
        <w:rPr>
          <w:rStyle w:val="FootnoteAnchor"/>
          <w:rtl w:val="true"/>
        </w:rPr>
        <w:footnoteReference w:id="3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وسجود السهو قبلها إذا کان طرف العلم السجدتین معاً، وإلاّ لم یجب ما عدا التدارک علی الأقوی، وکذا لو علم بذلک بعد القیام، غیر أ نّه یجب فیه أن یسجد للسهو للقیام الزائد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ترک هذا الاحتیاط، وإن کان مراعاته هو الأولی، ولا فرق فی هذا الحکم بین أن یکون الشکّ المفروض قبل القیام أو بعده؛ لعدم الاعتبار بهذا القیام الّذی یعلم بعدم کونه جزءاً من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غیر 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1917590_2322387425"/>
      <w:bookmarkStart w:id="317" w:name="_Toc114"/>
      <w:bookmarkEnd w:id="316"/>
      <w:r>
        <w:rPr>
          <w:rtl w:val="true"/>
        </w:rPr>
        <w:t>السابعة عشرة</w:t>
      </w:r>
      <w:r>
        <w:rPr>
          <w:rtl w:val="true"/>
        </w:rPr>
        <w:t xml:space="preserve">: </w:t>
      </w:r>
      <w:r>
        <w:rPr>
          <w:rtl w:val="true"/>
        </w:rPr>
        <w:t>فیما إذا علم بعد القیام إلی الثالثة أنه ترک التشهد و شک فی ترکه السجدة أم لا</w:t>
      </w:r>
      <w:bookmarkEnd w:id="317"/>
    </w:p>
    <w:p>
      <w:pPr>
        <w:pStyle w:val="BookText"/>
        <w:rPr/>
      </w:pPr>
      <w:r>
        <w:rPr>
          <w:rFonts w:ascii="IRNazanin" w:hAnsi="IRNazanin" w:eastAsia="IRNazanin"/>
          <w:color w:val="111111"/>
          <w:sz w:val="28"/>
          <w:sz w:val="28"/>
          <w:szCs w:val="28"/>
          <w:rtl w:val="true"/>
          <w:lang w:bidi="fa-IR"/>
        </w:rPr>
        <w:t>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بعد القیام إلی الثالثة أ نّه ترک التشهّد وشکّ فی أ نّه ترک السجدة أیضاً، أم لا، یحتمل</w:t>
      </w:r>
      <w:r>
        <w:rPr>
          <w:rStyle w:val="FootnoteAnchor"/>
          <w:rtl w:val="true"/>
        </w:rPr>
        <w:footnoteReference w:id="3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الاکتفاء بالتشهّد، ووجوب الإتیان بالسجدة أیضاً لعین ما مرّ فی سابقه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یرجع ویأتی بالسجدة، ثمّ بالتشهّد ولا شیء علیه، نعم، یحتاط بسجدة السهو للقیام فی غیر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الأقوی، لا لِما ذکره من الدخول فی الغیر، بل لِما استظهرنا من الأدلّة من عدم لزوم الدخول فی الغیر، بل اللازم هو التجاوز عن المحلّ ولو لم یدخل فی الغیر المترتّب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والأقوی الإتیان بهما، إلاّ أن یجعل الشرط فی جریان التجاوز التجاوز عن المحلّ، لا الدخول فی الغیر؛ فعلیه لا إشکال فی الاکتفاء بالتشهّد کما فی المتن، ولا یجوز الإتیان بالسجدة لدوران أمرها بین الإتیان بها وتجاوز محلّها، ثمّ إنّ ما أفاده فی المسألة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والمسألة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هنا فی صدق الغیر ربّما یُتراءی عدم التلائم بینها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ضعیف، فیأتی بهما من دون إعادةٍ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أن</w:t>
      </w:r>
      <w:r>
        <w:rPr>
          <w:rStyle w:val="FootnoteAnchor"/>
          <w:rtl w:val="true"/>
        </w:rPr>
        <w:footnoteReference w:id="397"/>
      </w:r>
      <w:r>
        <w:rPr>
          <w:rFonts w:ascii="IRNazanin" w:hAnsi="IRNazanin" w:eastAsia="IRNazanin"/>
          <w:color w:val="111111"/>
          <w:sz w:val="28"/>
          <w:sz w:val="28"/>
          <w:szCs w:val="28"/>
          <w:rtl w:val="true"/>
          <w:lang w:bidi="fa-IR"/>
        </w:rPr>
        <w:t>یقال</w:t>
      </w:r>
      <w:r>
        <w:rPr>
          <w:rStyle w:val="FootnoteAnchor"/>
          <w:rtl w:val="true"/>
        </w:rPr>
        <w:footnoteReference w:id="3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ضعیف، ولابدّ من تدارک السجدة والتشهّد معاً، الاُولی برجاء السجود المحتاج إلیه، والثانی بنیّة القربة المطلقة، فإن لم یُتمّ تعیّنت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الإتیان 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 فلا بدّ من تدارک السجدة والتشهّد 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یرجع ویأتی بالسجدة والتشهّد بقصد القربة المطلقة، وتصحّ صلاته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ضعیف جدّاً؛ إذ القیام المعلوم زیادته وعدم کونه من أجزاء الصلاة لوقوعه قبل التشهّد لا یکون الدخول فیه محقّقاً لعنوان التجاوز، فالأظهر لزوم الإتیان بالسجدة أیضاً، وتصحّ صلاته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 . . .</w:t>
      </w:r>
    </w:p>
    <w:p>
      <w:pPr>
        <w:pStyle w:val="BookText"/>
        <w:rPr/>
      </w:pPr>
      <w:r>
        <w:rPr>
          <w:rFonts w:ascii="IRNazanin" w:hAnsi="IRNazanin" w:eastAsia="IRNazanin"/>
          <w:color w:val="111111"/>
          <w:sz w:val="28"/>
          <w:sz w:val="28"/>
          <w:szCs w:val="28"/>
          <w:rtl w:val="true"/>
          <w:lang w:bidi="fa-IR"/>
        </w:rPr>
        <w:t>یکفی</w:t>
      </w:r>
      <w:r>
        <w:rPr>
          <w:rStyle w:val="FootnoteAnchor"/>
          <w:rtl w:val="true"/>
        </w:rPr>
        <w:footnoteReference w:id="399"/>
      </w:r>
      <w:r>
        <w:rPr>
          <w:rFonts w:ascii="IRNazanin" w:hAnsi="IRNazanin" w:eastAsia="IRNazanin"/>
          <w:color w:val="111111"/>
          <w:sz w:val="28"/>
          <w:sz w:val="28"/>
          <w:szCs w:val="28"/>
          <w:rtl w:val="true"/>
          <w:lang w:bidi="fa-IR"/>
        </w:rPr>
        <w:t>الإتیان</w:t>
      </w:r>
      <w:r>
        <w:rPr>
          <w:rStyle w:val="FootnoteAnchor"/>
          <w:rtl w:val="true"/>
        </w:rPr>
        <w:footnoteReference w:id="4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معلوم، بل الأقوی الإتیان بهما علی الترتیب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هذا الاحتمال یظهر ممّا تقدّم، والأظهر لزوم الإتیان بالتشهّد والسجدة بلا حاجة إلی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الإتیان بهما، ولا تجب الإعادة، والقیام المعلوم الزیادة لا یحصل به التجاوز، نعم، یجب له السجدة للسهو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بالتشهّد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مبنی الاحتمال کما ذکره قدس‌سره احتساب الغیر الملغیّ بحکم الغیر، واختلف کلام الماتن رحمه‌الله فی ذلک، ففی المسألة التاسعة والخمسین من هذه المسائل استظهره واستوجه خلافه فی الخامسة والأربعین منها، والأقوی ـ کما تقدّم ـ عدم دخول الغیر الملغیّ شرعاً فی الغیر الّذی هو معتبر فی قاعدة التجاوز، فیجب الإتیان بالسجدة والتشهّد معاً، ولا مورد للاحتیاط بإعادة الصلاة إلاّ فی صورة الشکّ فی السجدتین والإتیان 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به وبالسجدة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اللازم الإتیان 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الشکّ بالنسبة إلی السجدة بعد الدخول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الغیر الذی هو القیام فلا اعتناء به،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بهما وجوباً، وإعادة الصلاة احتیاطاً مستحسَن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الاکتفاء بالإتیان بکلیهما، وإن کان الأحوط ما ذکر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الصناعة تعیُّنها، کما تقدّم، ولکنّ الاحتیاط المذکور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bookmarkStart w:id="318" w:name="pg13280_158274"/>
    </w:p>
    <w:p>
      <w:pPr>
        <w:pStyle w:val="BookText"/>
        <w:rPr/>
      </w:pPr>
      <w:bookmarkEnd w:id="318"/>
      <w:r>
        <w:rPr>
          <w:rFonts w:ascii="IRNazanin" w:hAnsi="IRNazanin" w:eastAsia="IRNazanin"/>
          <w:color w:val="111111"/>
          <w:sz w:val="28"/>
          <w:sz w:val="28"/>
          <w:szCs w:val="28"/>
          <w:rtl w:val="true"/>
          <w:lang w:bidi="fa-IR"/>
        </w:rPr>
        <w:t>بعد الإتمام</w:t>
      </w:r>
      <w:r>
        <w:rPr>
          <w:rStyle w:val="FootnoteAnchor"/>
          <w:rtl w:val="true"/>
        </w:rPr>
        <w:footnoteReference w:id="401"/>
      </w:r>
      <w:r>
        <w:rPr>
          <w:rFonts w:ascii="IRNazanin" w:hAnsi="IRNazanin" w:eastAsia="IRNazanin"/>
          <w:color w:val="111111"/>
          <w:sz w:val="28"/>
          <w:sz w:val="28"/>
          <w:szCs w:val="28"/>
          <w:rtl w:val="true"/>
          <w:lang w:bidi="fa-IR"/>
        </w:rPr>
        <w:t>، سواء</w:t>
      </w:r>
      <w:r>
        <w:rPr>
          <w:rStyle w:val="FootnoteAnchor"/>
          <w:rtl w:val="true"/>
        </w:rPr>
        <w:footnoteReference w:id="402"/>
      </w:r>
      <w:r>
        <w:rPr>
          <w:rFonts w:ascii="IRNazanin" w:hAnsi="IRNazanin" w:eastAsia="IRNazanin"/>
          <w:color w:val="111111"/>
          <w:sz w:val="28"/>
          <w:sz w:val="28"/>
          <w:szCs w:val="28"/>
          <w:rtl w:val="true"/>
          <w:lang w:bidi="fa-IR"/>
        </w:rPr>
        <w:t>أتی</w:t>
      </w:r>
      <w:r>
        <w:rPr>
          <w:rStyle w:val="FootnoteAnchor"/>
          <w:rtl w:val="true"/>
        </w:rPr>
        <w:footnoteReference w:id="403"/>
      </w:r>
      <w:r>
        <w:rPr>
          <w:rFonts w:ascii="IRNazanin" w:hAnsi="IRNazanin" w:eastAsia="IRNazanin"/>
          <w:color w:val="111111"/>
          <w:sz w:val="28"/>
          <w:sz w:val="28"/>
          <w:szCs w:val="28"/>
          <w:rtl w:val="true"/>
          <w:lang w:bidi="fa-IR"/>
        </w:rPr>
        <w:t>بهما</w:t>
      </w:r>
      <w:r>
        <w:rPr>
          <w:rStyle w:val="FootnoteAnchor"/>
          <w:rtl w:val="true"/>
        </w:rPr>
        <w:footnoteReference w:id="4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یأتی بهما ویحتاط بما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 الإتیان 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الإتیان بهما؛ لعدم الاعتبار بذلک القیام الّذی یقطع بعدم وقوعه فی محلّه، ولا یحتاج إلی الإعادة، وإن کانت هی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بالتشهّد فقط</w:t>
      </w:r>
      <w:r>
        <w:rPr>
          <w:rFonts w:eastAsia="IRNazanin" w:cs="IRNazanin"/>
          <w:color w:val="111111"/>
          <w:sz w:val="28"/>
          <w:szCs w:val="28"/>
          <w:rtl w:val="true"/>
          <w:lang w:bidi="fa-IR"/>
        </w:rPr>
        <w:t>.</w:t>
      </w:r>
    </w:p>
    <w:p>
      <w:pPr>
        <w:pStyle w:val="Heading3"/>
        <w:numPr>
          <w:ilvl w:val="2"/>
          <w:numId w:val="1"/>
        </w:numPr>
        <w:rPr/>
      </w:pPr>
      <w:bookmarkStart w:id="319" w:name="__RefHeading___Toc1917592_2322387425"/>
      <w:bookmarkStart w:id="320" w:name="_Toc115"/>
      <w:bookmarkEnd w:id="319"/>
      <w:r>
        <w:rPr>
          <w:rtl w:val="true"/>
        </w:rPr>
        <w:t>الثامنة عشرة</w:t>
      </w:r>
      <w:r>
        <w:rPr>
          <w:rtl w:val="true"/>
        </w:rPr>
        <w:t xml:space="preserve">: </w:t>
      </w:r>
      <w:r>
        <w:rPr>
          <w:rtl w:val="true"/>
        </w:rPr>
        <w:t>الحکم فیما لو علم إجمالاً أنه أتی بأحد الأمرین من السجدة و التشهد من غیر تعیین و شک فی الآخر</w:t>
      </w:r>
      <w:bookmarkEnd w:id="32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إجمالاً أ نّه أتی بأحد الأمرین من السجدة والتشهّد من غیر تعیین، وشکّ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بعد الدخول فی القیام لم یعتنِ</w:t>
      </w:r>
      <w:r>
        <w:rPr>
          <w:rStyle w:val="FootnoteAnchor"/>
          <w:rtl w:val="true"/>
        </w:rPr>
        <w:footnoteReference w:id="405"/>
      </w:r>
      <w:r>
        <w:rPr>
          <w:rFonts w:ascii="IRNazanin" w:hAnsi="IRNazanin" w:eastAsia="IRNazanin"/>
          <w:color w:val="111111"/>
          <w:sz w:val="28"/>
          <w:sz w:val="28"/>
          <w:szCs w:val="28"/>
          <w:rtl w:val="true"/>
          <w:lang w:bidi="fa-IR"/>
        </w:rPr>
        <w:t>بشکّه، وإن کان قبله</w:t>
      </w:r>
      <w:r>
        <w:rPr>
          <w:rStyle w:val="FootnoteAnchor"/>
          <w:rtl w:val="true"/>
        </w:rPr>
        <w:footnoteReference w:id="406"/>
      </w:r>
      <w:r>
        <w:rPr>
          <w:rFonts w:ascii="IRNazanin" w:hAnsi="IRNazanin" w:eastAsia="IRNazanin"/>
          <w:color w:val="111111"/>
          <w:sz w:val="28"/>
          <w:sz w:val="28"/>
          <w:szCs w:val="28"/>
          <w:rtl w:val="true"/>
          <w:lang w:bidi="fa-IR"/>
        </w:rPr>
        <w:t>یجب</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علیه</w:t>
      </w:r>
      <w:r>
        <w:rPr>
          <w:rStyle w:val="FootnoteAnchor"/>
          <w:rtl w:val="true"/>
        </w:rPr>
        <w:footnoteReference w:id="4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جواز الاکتفاء بالتشهّد من غیر لزوم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بناءً علی صدق التجاوز الاکتفاء بإتیان التشهّد فقط؛ لأنّ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مأتیّ بها، أو متجاوز محلّها، فلا مساغ لإتیانها، فلو أتی بها والحال هذه وجبت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الإتیان بهما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ویحتمل هنا کفایة التشهّد، لکنّه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بل الظاهر أ نّه لا یجب علیه إلاّ الإتیان بالتشهّد فقط؛ للعلم بأنّ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أتی بها، وإمّا أن یکون الشکّ فیها بعد تجاوز المحلّ، وعلی هذا لو أتی بهما یجب علیه إعادة الصلاة؛ للعلم بزیادة السجدة علی فرض تحقّقها، أو الإتیان بها بعد تجاوز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علیه الإتیان بالتشهّد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الإتیان بالتشهّد دون السجدة؛ فإنّها محرزة ولو بالتعبّد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هو الاکتفاء بالتشهّد، ولا یَترک الإعادة لو أتی 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 بعدم وجوب الإتیان بالسجدة؛ لأ نّه إن أتی بالسجدة فهو وإن أتی بالتشهّد فشکّه بعد تجاوز المحلّ، بل هو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علیه الإتیان بالتشهّد فقط؛ لأنّ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قد أتی بها، أو أنّ الشکّ فیها بعد تجاوز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بقصد القربة، وللاکتفاء بإتیان التشهّد فقط وجه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الإتیان بالتشهّد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بخصوص التشهّد؛ لأنّ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أتی بها وجداناً، أو تعبّداً لقاعدة التجاوز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یجب الإتیان إلاّ بالتشهّد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 نّه شاکّ فی کلٍّ منهما مع بقاء</w:t>
      </w:r>
      <w:bookmarkStart w:id="321" w:name="pg13280_158276"/>
    </w:p>
    <w:p>
      <w:pPr>
        <w:pStyle w:val="BookText"/>
        <w:rPr/>
      </w:pPr>
      <w:bookmarkEnd w:id="321"/>
      <w:r>
        <w:rPr>
          <w:rFonts w:ascii="Amiri" w:hAnsi="Amiri" w:eastAsia="Amiri" w:cs="Amiri"/>
          <w:color w:val="111111"/>
          <w:sz w:val="28"/>
          <w:sz w:val="28"/>
          <w:szCs w:val="28"/>
          <w:rtl w:val="true"/>
          <w:lang w:bidi="ar-SA"/>
        </w:rPr>
        <w:t>المحلّ</w:t>
      </w:r>
      <w:r>
        <w:rPr>
          <w:rStyle w:val="FootnoteAnchor"/>
          <w:rtl w:val="true"/>
        </w:rPr>
        <w:footnoteReference w:id="409"/>
      </w:r>
      <w:r>
        <w:rPr>
          <w:rFonts w:ascii="IRNazanin" w:hAnsi="IRNazanin" w:eastAsia="IRNazanin"/>
          <w:color w:val="111111"/>
          <w:sz w:val="28"/>
          <w:sz w:val="28"/>
          <w:szCs w:val="28"/>
          <w:rtl w:val="true"/>
          <w:lang w:bidi="fa-IR"/>
        </w:rPr>
        <w:t>، ولا تجب</w:t>
      </w:r>
      <w:r>
        <w:rPr>
          <w:rStyle w:val="FootnoteAnchor"/>
          <w:rtl w:val="true"/>
        </w:rPr>
        <w:footnoteReference w:id="410"/>
      </w:r>
      <w:r>
        <w:rPr>
          <w:rFonts w:ascii="Amiri" w:hAnsi="Amiri" w:eastAsia="Amiri" w:cs="Amiri"/>
          <w:color w:val="111111"/>
          <w:sz w:val="28"/>
          <w:sz w:val="28"/>
          <w:szCs w:val="28"/>
          <w:rtl w:val="true"/>
          <w:lang w:bidi="ar-SA"/>
        </w:rPr>
        <w:t>الإعادة</w:t>
      </w:r>
      <w:r>
        <w:rPr>
          <w:rStyle w:val="FootnoteAnchor"/>
          <w:rtl w:val="true"/>
        </w:rPr>
        <w:footnoteReference w:id="4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إذا کان طرف الشبهة سجدتین یجب الإعادة بعد إتیانهما وسجدتَی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دون فرقٍ بین ما إذا کان طرف الشبهة سجدة واحدة، أو کان سجدتَین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الإتمام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جاء بالسجود برجاء السجود المحتاج إلیه وبالتشهّد بنیّة القربة المطلقة، وإلاّ تعیّنت الإعادة؛ للعلم بالزیادة العمدیّة؛ للعلم بها إجمالاً قبل وقوعها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طرف الشبهة سجدتین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1917594_2322387425"/>
      <w:bookmarkStart w:id="323" w:name="_Toc116"/>
      <w:bookmarkEnd w:id="322"/>
      <w:r>
        <w:rPr>
          <w:rtl w:val="true"/>
        </w:rPr>
        <w:t>التاسعة عشرة</w:t>
      </w:r>
      <w:r>
        <w:rPr>
          <w:rtl w:val="true"/>
        </w:rPr>
        <w:t xml:space="preserve">: </w:t>
      </w:r>
      <w:r>
        <w:rPr>
          <w:rtl w:val="true"/>
        </w:rPr>
        <w:t>فیما لو علم أنه</w:t>
      </w:r>
      <w:r>
        <w:rPr>
          <w:rtl w:val="true"/>
        </w:rPr>
        <w:t xml:space="preserve">: </w:t>
      </w:r>
      <w:r>
        <w:rPr>
          <w:rtl w:val="true"/>
        </w:rPr>
        <w:t>إما ترک السجدة من الرکعة السابقة، أو التشهد من هذه الرکعة</w:t>
      </w:r>
      <w:bookmarkEnd w:id="32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ترک السجدة من الرکعة السابقة، أو التشهّد من هذه الرکعة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جالساً ولم یدخل فی القیام أتی بالتشهّد وأتمّ الصلاة ولیس علیه</w:t>
      </w:r>
      <w:r>
        <w:rPr>
          <w:rStyle w:val="FootnoteAnchor"/>
          <w:rtl w:val="true"/>
        </w:rPr>
        <w:footnoteReference w:id="412"/>
      </w:r>
      <w:r>
        <w:rPr>
          <w:rFonts w:ascii="IRNazanin" w:hAnsi="IRNazanin" w:eastAsia="IRNazanin"/>
          <w:color w:val="111111"/>
          <w:sz w:val="28"/>
          <w:sz w:val="28"/>
          <w:szCs w:val="28"/>
          <w:rtl w:val="true"/>
          <w:lang w:bidi="fa-IR"/>
        </w:rPr>
        <w:t xml:space="preserve">شیء، وإن کان حال </w:t>
      </w:r>
    </w:p>
    <w:p>
      <w:pPr>
        <w:pStyle w:val="BookText"/>
        <w:rPr/>
      </w:pPr>
      <w:r>
        <w:rPr>
          <w:rFonts w:ascii="IRNazanin" w:hAnsi="IRNazanin" w:eastAsia="IRNazanin"/>
          <w:color w:val="111111"/>
          <w:sz w:val="28"/>
          <w:sz w:val="28"/>
          <w:szCs w:val="28"/>
          <w:rtl w:val="true"/>
          <w:lang w:bidi="fa-IR"/>
        </w:rPr>
        <w:t>النهوض</w:t>
      </w:r>
      <w:r>
        <w:rPr>
          <w:rStyle w:val="FootnoteAnchor"/>
          <w:rtl w:val="true"/>
        </w:rPr>
        <w:footnoteReference w:id="4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إلحاقه بالصورة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بعد الدخول فی القیام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لا یبعد إلحاقه بحال الجلوس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النظر فی إلحاقه بالقیام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یرجع ویتشهّد؛ لأ نّه لم یخرج عن المحلّ إلاّ بالدخول فی القیام، وقد التزم قدس‌سره فی الفرع العشرین بوجوب العود،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قبل النهوض إلی القیام، أو فی أثناء النهوض قبل الدخول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مبنیّ علی شمول الغیر لمقدّمات الأفعال، وهو ممنوع، فالأقوی إلحاقه بالصورة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صدق التجاوز بالنهوض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إلحاق النهوض بالجلوس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النهوض کالجلوس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إلحاقه بالجلوس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یلحق بحال الجلوس،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حال النهوض کحال الجلوس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النهوض ملحق بما قبله، کما مرّ ویأتی منه قدس‌سره فی المسألة اللاحقة أیضاً، والأحوط أن یکون الرجوع حینئذٍ بقصد 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إلحاق حال النهوض بحال الجلوس، لا بحال القیام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القیام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النهوض إلی القیام کحال الجلوس علی الأقوی،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بعد الدخول فیه مضی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وجه له، بل یرجع ویتشهّد ویقضی السجدة، والأحوط سجود السهو مرّتین؛ للقیام الزائد، ولنسیان السجدة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w:t>
      </w:r>
      <w:r>
        <w:rPr>
          <w:rStyle w:val="FootnoteAnchor"/>
          <w:rtl w:val="true"/>
        </w:rPr>
        <w:footnoteReference w:id="414"/>
      </w:r>
      <w:r>
        <w:rPr>
          <w:rFonts w:ascii="Amiri" w:hAnsi="Amiri" w:eastAsia="Amiri" w:cs="Amiri"/>
          <w:color w:val="111111"/>
          <w:sz w:val="28"/>
          <w:sz w:val="28"/>
          <w:szCs w:val="28"/>
          <w:rtl w:val="true"/>
          <w:lang w:bidi="ar-SA"/>
        </w:rPr>
        <w:t>، وأتی بقضاء کلٍّ منهما مع سجدتَی</w:t>
      </w:r>
      <w:r>
        <w:rPr>
          <w:rStyle w:val="FootnoteAnchor"/>
          <w:rtl w:val="true"/>
        </w:rPr>
        <w:footnoteReference w:id="415"/>
      </w:r>
      <w:r>
        <w:rPr>
          <w:rFonts w:ascii="IRNazanin" w:hAnsi="IRNazanin" w:eastAsia="IRNazanin"/>
          <w:color w:val="111111"/>
          <w:sz w:val="28"/>
          <w:sz w:val="28"/>
          <w:szCs w:val="28"/>
          <w:rtl w:val="true"/>
          <w:lang w:bidi="fa-IR"/>
        </w:rPr>
        <w:t>السهو، والأحوط إعادة الصلاة أیضاً، ویحتمل</w:t>
      </w:r>
      <w:r>
        <w:rPr>
          <w:rStyle w:val="FootnoteAnchor"/>
          <w:rtl w:val="true"/>
        </w:rPr>
        <w:footnoteReference w:id="4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المتعیّن، ولا تجب الإعادة إذا أتی بالتشهّد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المتعیّن، ولا تجب الإعادة، والأحوط بعد الإتمام وقضاء السجدة الإتیان بسجدتَی السهو، مرّةً لنسیان السجدة، ومرّةً للقیام الزائد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ولکن لا یجب سجود السهو،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الأقوی، ولا تجب علیه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المتعیّن، ولا تجب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 ولا إعادة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الأقوی إذا کان بعد القیام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المتعیّن بعد فرض تعارض التجاوز فی السجدة معه فی التشهّد وتساقطهما، وکون المرجع أصالة العدم فی الطرفین بناءً علی جریانها فی طرفیه؛ حیث لا یکون الإجراء مخالفاً له، فاللازم علیه الإتیان بالتشهّد وإتمام الصلاة ثمّ قضاء السجدة المنسیّة، ثمّ سجدتا السهو مرّتین،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العود</w:t>
      </w:r>
      <w:r>
        <w:rPr>
          <w:rStyle w:val="FootnoteAnchor"/>
          <w:rtl w:val="true"/>
        </w:rPr>
        <w:footnoteReference w:id="4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بلحاظ العلم الإجمالی ولزوم رعایته بقدر الإمکان وتدارک الفائتة المعلومة له محلّ بالنسبة إلی التشهّد دون السجدة؛ لأ نّه دخل فی الرکن وهو الرکوع من هذه الرکعة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للجزم بوقوع القیام فی غیر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الاحتمال قویّ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الإصفهانی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 ولا وجه للمضیّ، وإذا جاء بالتشهّد بقصد القربة المطلقة فلا وجه للاحتیاط بالإعادة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 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وما حکم به من المضیّ وإتمام الصلاة یمکن توجیهه، لکنّه فی غایة الضعف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المتعیّن، ولا حاجة إلی الاحتیاط بإعادة الصلاة؛ لأنّ التشهّد طرف علمه الإجمالی، وهو لم یدخل بعد فی الرکن، فیجب علیه التدارک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قویّ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الآملی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المتعیّن، والأحوط أن یسجد للسهو مرّتین للقیام الزائد، ولِقضاء السجدة، وإذا أتی بالتشهّد برجاء المطلوبیة فلا إعادة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المتعیّن، ولا تجب بعد ذلک إعادة الصلاة، وأمّا سجدة السهو فتجب للقیام الزائد، أو لنسیان السجدة علی القول بوجوبها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لتدارک </w:t>
      </w:r>
      <w:r>
        <w:rPr>
          <w:rFonts w:eastAsia="IRNazanin" w:cs="IRNazanin"/>
          <w:color w:val="111111"/>
          <w:sz w:val="28"/>
          <w:szCs w:val="28"/>
          <w:rtl w:val="true"/>
          <w:lang w:bidi="fa-IR"/>
        </w:rPr>
        <w:t>. . . . . . . . .</w:t>
      </w:r>
      <w:bookmarkStart w:id="324" w:name="pg13280_158280"/>
    </w:p>
    <w:p>
      <w:pPr>
        <w:pStyle w:val="BookText"/>
        <w:rPr/>
      </w:pPr>
      <w:bookmarkEnd w:id="324"/>
      <w:r>
        <w:rPr>
          <w:rFonts w:ascii="Amiri" w:hAnsi="Amiri" w:eastAsia="Amiri" w:cs="Amiri"/>
          <w:color w:val="111111"/>
          <w:sz w:val="28"/>
          <w:sz w:val="28"/>
          <w:szCs w:val="28"/>
          <w:rtl w:val="true"/>
          <w:lang w:bidi="ar-SA"/>
        </w:rPr>
        <w:t>التشهّد</w:t>
      </w:r>
      <w:r>
        <w:rPr>
          <w:rStyle w:val="FootnoteAnchor"/>
          <w:rtl w:val="true"/>
        </w:rPr>
        <w:footnoteReference w:id="4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الأقوی؛ لتعارض قاعدتَی التجاوز فی السجدة والتشهّد وتساقطهما، والرجوع إلی أصالة عدم الإتیان فی کلٍّ منهما، ولازمه العود لتدارک التشهّد وقضاء السجدة وسجود السهو بعد الصلاة، ولا یحتاج إلی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المتعیّن، وإعادة الصلاة بعد ذلک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والإتمام وقضاء السجدة فقط مع سجود السهو، وعلیه أیضاً الأحوط الإعادة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1917596_2322387425"/>
      <w:bookmarkStart w:id="326" w:name="_Toc117"/>
      <w:bookmarkEnd w:id="325"/>
      <w:r>
        <w:rPr>
          <w:rtl w:val="true"/>
        </w:rPr>
        <w:t>العشرون</w:t>
      </w:r>
      <w:r>
        <w:rPr>
          <w:rtl w:val="true"/>
        </w:rPr>
        <w:t xml:space="preserve">: </w:t>
      </w:r>
      <w:r>
        <w:rPr>
          <w:rtl w:val="true"/>
        </w:rPr>
        <w:t>حکم ما لو علم أنه ترک سجدة إما من الرکعة السابقة، أو من هذه الرکعة</w:t>
      </w:r>
      <w:bookmarkEnd w:id="326"/>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 نّه ترک سجدةً</w:t>
      </w:r>
      <w:r>
        <w:rPr>
          <w:rStyle w:val="FootnoteAnchor"/>
          <w:rtl w:val="true"/>
        </w:rPr>
        <w:footnoteReference w:id="4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ذکرناه فی المسألة المتقدّمة جارٍ فی هذه المسألة بتمامه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من الرکعة السابقة أو من هذه الرکعة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قبل الدخول فی التشهّد، أو قبل النهوض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القیام، أو فی أثناء النهوض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إلحاقه بالجلوس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حکمه حکم القیام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الدخول فیه وجب علیه العود إلیها؛ لبقاء المحلّ، ولا شیء علیه؛ لأ نّه بالنسبة إلی الرکعة السابقة شکّ بعد تجاوز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بعد الدخول فی التشهّد أو فی القیام مضی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وأتمّ</w:t>
      </w:r>
    </w:p>
    <w:p>
      <w:pPr>
        <w:pStyle w:val="BookText"/>
        <w:rPr/>
      </w:pPr>
      <w:r>
        <w:rPr>
          <w:rFonts w:ascii="Amiri" w:hAnsi="Amiri" w:eastAsia="Amiri" w:cs="Amiri"/>
          <w:color w:val="111111"/>
          <w:sz w:val="28"/>
          <w:sz w:val="28"/>
          <w:szCs w:val="28"/>
          <w:rtl w:val="true"/>
          <w:lang w:bidi="ar-SA"/>
        </w:rPr>
        <w:t>الصلاة</w:t>
      </w:r>
      <w:r>
        <w:rPr>
          <w:rStyle w:val="FootnoteAnchor"/>
          <w:rtl w:val="true"/>
        </w:rPr>
        <w:footnoteReference w:id="420"/>
      </w:r>
      <w:r>
        <w:rPr>
          <w:rFonts w:ascii="IRNazanin" w:hAnsi="IRNazanin" w:eastAsia="IRNazanin"/>
          <w:color w:val="111111"/>
          <w:sz w:val="28"/>
          <w:sz w:val="28"/>
          <w:szCs w:val="28"/>
          <w:rtl w:val="true"/>
          <w:lang w:bidi="fa-IR"/>
        </w:rPr>
        <w:t>، وأتی بقضاء السجدة وسجدتَی السهو، ویحتمل</w:t>
      </w:r>
      <w:r>
        <w:rPr>
          <w:rStyle w:val="FootnoteAnchor"/>
          <w:rtl w:val="true"/>
        </w:rPr>
        <w:footnoteReference w:id="4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المتعیّن، کالمسألة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ولکن لا یجب سجود السهو،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الاحتمال قویّ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الإصفهانی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 ولا إعادة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وجهه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لعین 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 ولا وجه للمضیّ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المتعیّن، کما عرفت، ولا تجب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کما فیما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المتعیّن، ولا تجب الإعادة، کما فی سابقتها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کما تقدّم فی نظیره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هو الأقوی، کما تقدّم فی المسألة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الأقوی، کما فی سابقه؛ لعین ما ذکرنا هناک، ولا یحتاج إلی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قویّ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الآملی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المتعیَّن، کما فی المسألة السابقة، ویسجد للسهو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السجدة، ولزیادة التشهّد أو القیام، والأحوط استحباباً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المتعیّن، ولا تجب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أیضاً هو الأقوی، ولا تجب الإعادة، کما فی المسألة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لتدارک </w:t>
      </w:r>
      <w:r>
        <w:rPr>
          <w:rFonts w:eastAsia="IRNazanin" w:cs="IRNazanin"/>
          <w:color w:val="111111"/>
          <w:sz w:val="28"/>
          <w:szCs w:val="28"/>
          <w:rtl w:val="true"/>
          <w:lang w:bidi="fa-IR"/>
        </w:rPr>
        <w:t>. . . . . . .</w:t>
      </w:r>
      <w:bookmarkStart w:id="327" w:name="pg13280_158282"/>
    </w:p>
    <w:p>
      <w:pPr>
        <w:pStyle w:val="BookText"/>
        <w:rPr/>
      </w:pPr>
      <w:bookmarkEnd w:id="327"/>
      <w:r>
        <w:rPr>
          <w:rFonts w:ascii="Amiri" w:hAnsi="Amiri" w:eastAsia="Amiri" w:cs="Amiri"/>
          <w:color w:val="111111"/>
          <w:sz w:val="28"/>
          <w:sz w:val="28"/>
          <w:szCs w:val="28"/>
          <w:rtl w:val="true"/>
          <w:lang w:bidi="ar-SA"/>
        </w:rPr>
        <w:t>السجدة</w:t>
      </w:r>
      <w:r>
        <w:rPr>
          <w:rStyle w:val="FootnoteAnchor"/>
          <w:rtl w:val="true"/>
        </w:rPr>
        <w:footnoteReference w:id="4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الرکعة والإتمام، وقضاء السجدة مع سجود السهو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التقدیرین إعادة الصلاة أیضاً</w:t>
      </w:r>
      <w:r>
        <w:rPr>
          <w:rFonts w:eastAsia="IRNazanin" w:cs="IRNazanin"/>
          <w:color w:val="111111"/>
          <w:sz w:val="28"/>
          <w:szCs w:val="28"/>
          <w:rtl w:val="true"/>
          <w:lang w:bidi="fa-IR"/>
        </w:rPr>
        <w:t>.</w:t>
      </w:r>
    </w:p>
    <w:p>
      <w:pPr>
        <w:pStyle w:val="Heading3"/>
        <w:numPr>
          <w:ilvl w:val="2"/>
          <w:numId w:val="1"/>
        </w:numPr>
        <w:rPr/>
      </w:pPr>
      <w:bookmarkStart w:id="328" w:name="__RefHeading___Toc1917598_2322387425"/>
      <w:bookmarkStart w:id="329" w:name="_Toc118"/>
      <w:bookmarkEnd w:id="328"/>
      <w:r>
        <w:rPr>
          <w:rtl w:val="true"/>
        </w:rPr>
        <w:t>الحادیة والعشرون</w:t>
      </w:r>
      <w:r>
        <w:rPr>
          <w:rtl w:val="true"/>
        </w:rPr>
        <w:t xml:space="preserve">: </w:t>
      </w:r>
      <w:r>
        <w:rPr>
          <w:rtl w:val="true"/>
        </w:rPr>
        <w:t>الحکم فیما إذا علم أنه إما ترک جزءاً مستحبیاً کالقنوت أو جزءاً واجباً</w:t>
      </w:r>
      <w:bookmarkEnd w:id="329"/>
    </w:p>
    <w:p>
      <w:pPr>
        <w:pStyle w:val="BookText"/>
        <w:rPr/>
      </w:pPr>
      <w:r>
        <w:rPr>
          <w:rFonts w:ascii="IRNazanin" w:hAnsi="IRNazanin" w:eastAsia="IRNazanin"/>
          <w:color w:val="111111"/>
          <w:sz w:val="28"/>
          <w:sz w:val="28"/>
          <w:szCs w:val="28"/>
          <w:rtl w:val="true"/>
          <w:lang w:bidi="fa-IR"/>
        </w:rPr>
        <w:t>الحادیة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 نّه إمّا ترک</w:t>
      </w:r>
      <w:r>
        <w:rPr>
          <w:rStyle w:val="FootnoteAnchor"/>
          <w:rtl w:val="true"/>
        </w:rPr>
        <w:footnoteReference w:id="423"/>
      </w:r>
      <w:r>
        <w:rPr>
          <w:rFonts w:ascii="Amiri" w:hAnsi="Amiri" w:eastAsia="Amiri" w:cs="Amiri"/>
          <w:color w:val="111111"/>
          <w:sz w:val="28"/>
          <w:sz w:val="28"/>
          <w:szCs w:val="28"/>
          <w:rtl w:val="true"/>
          <w:lang w:bidi="ar-SA"/>
        </w:rPr>
        <w:t>جزءاً مستحبِّیّاً کالقنوت</w:t>
      </w:r>
      <w:r>
        <w:rPr>
          <w:rStyle w:val="FootnoteAnchor"/>
          <w:rtl w:val="true"/>
        </w:rPr>
        <w:footnoteReference w:id="4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التمثیل بالقنوت ما لا یخفی؛ فإنّ لترکه أثراً عملیاً، وهو قضاؤه بعد الرکوع أو بعد الانصراف، وهو کافٍ فی المنع من إجراء الاُصول فی أطراف العلم الإجمالی، وکذا الأذان والإقامة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جزءاً واجباً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التجاوز عن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 محمدرضا الگلپایگانی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سواء کان رکناً أم غیره من الأجزاء التی لها</w:t>
      </w:r>
    </w:p>
    <w:p>
      <w:pPr>
        <w:pStyle w:val="BookText"/>
        <w:rPr/>
      </w:pPr>
      <w:r>
        <w:rPr>
          <w:rFonts w:ascii="IRNazanin" w:hAnsi="IRNazanin" w:eastAsia="IRNazanin"/>
          <w:color w:val="111111"/>
          <w:sz w:val="28"/>
          <w:sz w:val="28"/>
          <w:szCs w:val="28"/>
          <w:rtl w:val="true"/>
          <w:lang w:bidi="fa-IR"/>
        </w:rPr>
        <w:t>قضاء کالسجدة والتشهّد</w:t>
      </w:r>
      <w:r>
        <w:rPr>
          <w:rStyle w:val="FootnoteAnchor"/>
          <w:rtl w:val="true"/>
        </w:rPr>
        <w:footnoteReference w:id="425"/>
      </w:r>
      <w:r>
        <w:rPr>
          <w:rFonts w:ascii="IRNazanin" w:hAnsi="IRNazanin" w:eastAsia="IRNazanin"/>
          <w:color w:val="111111"/>
          <w:sz w:val="28"/>
          <w:sz w:val="28"/>
          <w:szCs w:val="28"/>
          <w:rtl w:val="true"/>
          <w:lang w:bidi="fa-IR"/>
        </w:rPr>
        <w:t>، أو من الأجزاء التی یجب سجود السهو لأجل نقصانها صحّت</w:t>
      </w:r>
      <w:r>
        <w:rPr>
          <w:rStyle w:val="FootnoteAnchor"/>
          <w:rtl w:val="true"/>
        </w:rPr>
        <w:footnoteReference w:id="426"/>
      </w:r>
      <w:r>
        <w:rPr>
          <w:rFonts w:ascii="IRNazanin" w:hAnsi="IRNazanin" w:eastAsia="IRNazanin"/>
          <w:color w:val="111111"/>
          <w:sz w:val="28"/>
          <w:sz w:val="28"/>
          <w:szCs w:val="28"/>
          <w:rtl w:val="true"/>
          <w:lang w:bidi="fa-IR"/>
        </w:rPr>
        <w:t>صلاته</w:t>
      </w:r>
      <w:r>
        <w:rPr>
          <w:rStyle w:val="FootnoteAnchor"/>
          <w:rtl w:val="true"/>
        </w:rPr>
        <w:footnoteReference w:id="4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صورتَی التجاوز عن المحلّ، أو بعد الفراغ من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ذلک بعد التجاوز عن محلّ ذلک الواجب، أو بعد الفراغ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شیء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الشبهة عرضت بعد الفراغ، أو بعد التجاوز عن محلّ الجزء الواجب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بعد التجاوز عن محلّ ذلک الواجب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عرضت له هذه الحالة بعد تجاوز محلّ الواجب، أو بعد الفراغ، وإلاّ یأتی بالجزء الواجب، وکذا الحال فی الفرع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لترک المستحبّ أثر أصلاً،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إذا لم یمکن تدارک الجزء الواجب، وإلاّ یجب الإتیان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بعد التجاوز عن محلّ الجزء الواجب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بعد التجاوز أو الفراغ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العلم بعد التجاوز عن محلّ الجزء الواجب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لترک الجزء المستحبیّ أثر تمّ ما ذکره، لکن لا بملاک کون أحد الطرفین جزءاً مستحبّیاً، بل بملاک کونه ممّا لا أثر لفوته، وإن کان له أثر کما لو علم بفوت سجدة واحدة أو ترک القنوت بعد الرکوع لابدّ من ترتیبِ کِلا أثرَی طرفَی العلم الإجمالی، ففی المثال یقنت بعد الرکوع ویقضی السجدة بعد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لو علم أ نّه إمّا ترک</w:t>
      </w:r>
      <w:bookmarkStart w:id="330" w:name="pg13280_158284"/>
    </w:p>
    <w:p>
      <w:pPr>
        <w:pStyle w:val="BookText"/>
        <w:rPr/>
      </w:pPr>
      <w:bookmarkEnd w:id="330"/>
      <w:r>
        <w:rPr>
          <w:rFonts w:ascii="IRNazanin" w:hAnsi="IRNazanin" w:eastAsia="IRNazanin"/>
          <w:color w:val="111111"/>
          <w:sz w:val="28"/>
          <w:sz w:val="28"/>
          <w:szCs w:val="28"/>
          <w:rtl w:val="true"/>
          <w:lang w:bidi="fa-IR"/>
        </w:rPr>
        <w:t>الجهر أو الإخفات</w:t>
      </w:r>
      <w:r>
        <w:rPr>
          <w:rStyle w:val="FootnoteAnchor"/>
          <w:rtl w:val="true"/>
        </w:rPr>
        <w:footnoteReference w:id="428"/>
      </w:r>
      <w:r>
        <w:rPr>
          <w:rFonts w:ascii="IRNazanin" w:hAnsi="IRNazanin" w:eastAsia="IRNazanin"/>
          <w:color w:val="111111"/>
          <w:sz w:val="28"/>
          <w:sz w:val="28"/>
          <w:szCs w:val="28"/>
          <w:rtl w:val="true"/>
          <w:lang w:bidi="fa-IR"/>
        </w:rPr>
        <w:t>فی موضعهما أو بعض الأفعال الواجبة المذکورة ـ لعدم الأثر لترک الجهر والإخفات</w:t>
      </w:r>
      <w:r>
        <w:rPr>
          <w:rStyle w:val="FootnoteAnchor"/>
          <w:rtl w:val="true"/>
        </w:rPr>
        <w:footnoteReference w:id="429"/>
      </w:r>
      <w:r>
        <w:rPr>
          <w:rFonts w:ascii="IRNazanin" w:hAnsi="IRNazanin" w:eastAsia="IRNazanin"/>
          <w:color w:val="111111"/>
          <w:sz w:val="28"/>
          <w:sz w:val="28"/>
          <w:szCs w:val="28"/>
          <w:rtl w:val="true"/>
          <w:lang w:bidi="fa-IR"/>
        </w:rPr>
        <w:t>ـ فیکون الشکّ بالنسبة إلی الطرف الآخر بحکم الشکّ البدویّ</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1917600_2322387425"/>
      <w:bookmarkStart w:id="332" w:name="_Toc119"/>
      <w:bookmarkEnd w:id="331"/>
      <w:r>
        <w:rPr>
          <w:rtl w:val="true"/>
        </w:rPr>
        <w:t>الثانیة والعشرون</w:t>
      </w:r>
      <w:r>
        <w:rPr>
          <w:rtl w:val="true"/>
        </w:rPr>
        <w:t xml:space="preserve">: </w:t>
      </w:r>
      <w:r>
        <w:rPr>
          <w:rtl w:val="true"/>
        </w:rPr>
        <w:t>لا إشکال فی بطلان الفریضة إذا علم إجمالاً أنه إما زاد أو نقص رکناً، بعکس النافلة</w:t>
      </w:r>
      <w:bookmarkEnd w:id="332"/>
    </w:p>
    <w:p>
      <w:pPr>
        <w:pStyle w:val="BookText"/>
        <w:rPr/>
      </w:pPr>
      <w:r>
        <w:rPr>
          <w:rFonts w:ascii="IRNazanin" w:hAnsi="IRNazanin" w:eastAsia="IRNazanin"/>
          <w:color w:val="111111"/>
          <w:sz w:val="28"/>
          <w:sz w:val="28"/>
          <w:szCs w:val="28"/>
          <w:rtl w:val="true"/>
          <w:lang w:bidi="fa-IR"/>
        </w:rPr>
        <w:t>الثانیة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بطلان</w:t>
      </w:r>
      <w:r>
        <w:rPr>
          <w:rStyle w:val="FootnoteAnchor"/>
          <w:rtl w:val="true"/>
        </w:rPr>
        <w:footnoteReference w:id="431"/>
      </w:r>
      <w:r>
        <w:rPr>
          <w:rFonts w:ascii="IRNazanin" w:hAnsi="IRNazanin" w:eastAsia="IRNazanin"/>
          <w:color w:val="111111"/>
          <w:sz w:val="28"/>
          <w:sz w:val="28"/>
          <w:szCs w:val="28"/>
          <w:rtl w:val="true"/>
          <w:lang w:bidi="fa-IR"/>
        </w:rPr>
        <w:t>الفریضة</w:t>
      </w:r>
      <w:r>
        <w:rPr>
          <w:rStyle w:val="FootnoteAnchor"/>
          <w:rtl w:val="true"/>
        </w:rPr>
        <w:footnoteReference w:id="4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البطلان بزیادة الرکن سهواً، کما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علم إجمالاً أ نّه إمّا زاد فیها رکناً أو نقص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رکناً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وأمّا فی النافلة فلا تکون باطلة؛ لأنّ زیادة الرکن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الإشکال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علی أحد المبنَیَین، وعلی تقدیر المبنی الآخر تلزم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w:t>
      </w:r>
      <w:bookmarkStart w:id="333" w:name="pg13280_158285"/>
    </w:p>
    <w:p>
      <w:pPr>
        <w:pStyle w:val="BookText"/>
        <w:rPr/>
      </w:pPr>
      <w:bookmarkEnd w:id="333"/>
      <w:r>
        <w:rPr>
          <w:rFonts w:ascii="Amiri" w:hAnsi="Amiri" w:eastAsia="Amiri" w:cs="Amiri"/>
          <w:color w:val="111111"/>
          <w:sz w:val="28"/>
          <w:sz w:val="28"/>
          <w:szCs w:val="28"/>
          <w:rtl w:val="true"/>
          <w:lang w:bidi="ar-SA"/>
        </w:rPr>
        <w:t>مغتفرة</w:t>
      </w:r>
      <w:r>
        <w:rPr>
          <w:rStyle w:val="FootnoteAnchor"/>
          <w:rtl w:val="true"/>
        </w:rPr>
        <w:footnoteReference w:id="4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 فی السابع من فصل الشکوک التی لا اعتبار بها، وأ نّه 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والنقصان مشکوک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یترتّب علی احتماله أثر من حیث المشکوکیّة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إنّما یُتمّ إذا کان العلم حاصلاً بعد الفراغ من الصلاة، وأمّا إذا کان فی الأثناء فجریان قاعدة التجاوز موارد الإشکال، کما أنّ جریان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نعم، فی خصوص الرکوع تجری قاعدة التجاوز، وبما ذکرنا یظهر الحال فی جملةٍ من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لو علم أ نّه إمّا نقص فیها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رکوعاً أو سجدتین بطلت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ولو علم إجمالاً أ نّه إمّا نقص فیها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رکوعاً مثلاً أو سجدة واحدة أو رکوعاً أو تشهّداً أو نحو ذلک ممّا لیس برکن لم یحکم بإعادتها؛ لأنّ نقصان ما عدا الرکن فیها لا أثر له من بطلانٍ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قضاءٍ أو سجود سهو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فیکون احتمال نقص الرکن کالشکّ البدویّ</w:t>
      </w:r>
      <w:r>
        <w:rPr>
          <w:rFonts w:eastAsia="IRNazanin" w:cs="IRNazanin"/>
          <w:color w:val="111111"/>
          <w:sz w:val="28"/>
          <w:szCs w:val="28"/>
          <w:rtl w:val="true"/>
          <w:lang w:bidi="fa-IR"/>
        </w:rPr>
        <w:t>.</w:t>
      </w:r>
    </w:p>
    <w:p>
      <w:pPr>
        <w:pStyle w:val="Heading3"/>
        <w:numPr>
          <w:ilvl w:val="2"/>
          <w:numId w:val="1"/>
        </w:numPr>
        <w:rPr/>
      </w:pPr>
      <w:bookmarkStart w:id="334" w:name="__RefHeading___Toc1917602_2322387425"/>
      <w:bookmarkStart w:id="335" w:name="_Toc120"/>
      <w:bookmarkEnd w:id="334"/>
      <w:r>
        <w:rPr>
          <w:rtl w:val="true"/>
        </w:rPr>
        <w:t>الثالثة والعشرون</w:t>
      </w:r>
      <w:r>
        <w:rPr>
          <w:rtl w:val="true"/>
        </w:rPr>
        <w:t xml:space="preserve">: </w:t>
      </w:r>
      <w:r>
        <w:rPr>
          <w:rtl w:val="true"/>
        </w:rPr>
        <w:t>فیما لو تذکر و هو فی السجدة أو بعدها من الرکعة الثانیة ترکه سجدة من الاولی و ترکه رکوع هذه</w:t>
      </w:r>
      <w:bookmarkEnd w:id="33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تذکّر وهو فی السجدة أو بعدها من الرکعة </w:t>
      </w:r>
    </w:p>
    <w:p>
      <w:pPr>
        <w:pStyle w:val="BookText"/>
        <w:rPr/>
      </w:pPr>
      <w:r>
        <w:rPr>
          <w:rFonts w:ascii="IRNazanin" w:hAnsi="IRNazanin" w:eastAsia="IRNazanin"/>
          <w:color w:val="111111"/>
          <w:sz w:val="28"/>
          <w:sz w:val="28"/>
          <w:szCs w:val="28"/>
          <w:rtl w:val="true"/>
          <w:lang w:bidi="fa-IR"/>
        </w:rPr>
        <w:t>الثانیة مثلاً أ نّه ترک سجدة من الرکعة الاُولی وترک أیضاً رکوعَ هذه الرکعة جعل السجدة التی أتی بها للرکعة الاُولی، وقام وقرأ وقنت وأتمّ صلاته</w:t>
      </w:r>
      <w:r>
        <w:rPr>
          <w:rStyle w:val="FootnoteAnchor"/>
          <w:rtl w:val="true"/>
        </w:rPr>
        <w:footnoteReference w:id="4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إعادة، نعم، یلزمه سجود السهو لزیادة القیام قطعاً، ولاحتمال زیادة القراءة 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وسجد للسهو للقیام الزائد فی موضع القعود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لو علم أ نّه 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سجدتین من الاُولی وهو فی السجدة الثانیة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الثانیة فیجعلهما للاُولی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ویقوم إلی الرکعة الثانیة، وإن تذکّر بین السجدتین سجد اُخری بقصد الرکعة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الاُولی ویُتمّ، وهکذا بالنسبة سائر</w:t>
      </w:r>
      <w:bookmarkStart w:id="336" w:name="pg13280_158287"/>
    </w:p>
    <w:p>
      <w:pPr>
        <w:pStyle w:val="BookText"/>
        <w:rPr/>
      </w:pPr>
      <w:bookmarkEnd w:id="336"/>
      <w:r>
        <w:rPr>
          <w:rFonts w:ascii="IRNazanin" w:hAnsi="IRNazanin" w:eastAsia="IRNazanin"/>
          <w:color w:val="111111"/>
          <w:sz w:val="28"/>
          <w:sz w:val="28"/>
          <w:szCs w:val="28"/>
          <w:rtl w:val="true"/>
          <w:lang w:bidi="fa-IR"/>
        </w:rPr>
        <w:t>الرکعات إذا تذکّر بعد الدخول فی السجدة من الرکعة التالیة أ نّه ترک السجدة من السابقة ورکوع هذه الرکعة، ولکنّ الأحوط</w:t>
      </w:r>
      <w:r>
        <w:rPr>
          <w:rStyle w:val="FootnoteAnchor"/>
          <w:rtl w:val="true"/>
        </w:rPr>
        <w:footnoteReference w:id="4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عبداللّه الشیرازی،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خصوصاً فی غیر الصورة الاُولی وما یشابهها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جمیع هذه الصور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یلزم مراعاة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إعادة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الإتمام</w:t>
      </w:r>
      <w:r>
        <w:rPr>
          <w:rFonts w:eastAsia="IRNazanin" w:cs="IRNazanin"/>
          <w:color w:val="111111"/>
          <w:sz w:val="28"/>
          <w:szCs w:val="28"/>
          <w:rtl w:val="true"/>
          <w:lang w:bidi="fa-IR"/>
        </w:rPr>
        <w:t>.</w:t>
      </w:r>
    </w:p>
    <w:p>
      <w:pPr>
        <w:pStyle w:val="Heading3"/>
        <w:numPr>
          <w:ilvl w:val="2"/>
          <w:numId w:val="1"/>
        </w:numPr>
        <w:rPr/>
      </w:pPr>
      <w:bookmarkStart w:id="337" w:name="__RefHeading___Toc1917604_2322387425"/>
      <w:bookmarkStart w:id="338" w:name="_Toc121"/>
      <w:bookmarkEnd w:id="337"/>
      <w:r>
        <w:rPr>
          <w:rtl w:val="true"/>
        </w:rPr>
        <w:t>الرابعة والعشرون</w:t>
      </w:r>
      <w:r>
        <w:rPr>
          <w:rtl w:val="true"/>
        </w:rPr>
        <w:t xml:space="preserve">: </w:t>
      </w:r>
      <w:r>
        <w:rPr>
          <w:rtl w:val="true"/>
        </w:rPr>
        <w:t>حکم ما إذا صلی الظهر والعصر و علم بعد السلام نقصان إجدی الصلاتین</w:t>
      </w:r>
      <w:bookmarkEnd w:id="338"/>
    </w:p>
    <w:p>
      <w:pPr>
        <w:pStyle w:val="BookText"/>
        <w:rPr/>
      </w:pPr>
      <w:r>
        <w:rPr>
          <w:rFonts w:ascii="Amiri" w:hAnsi="Amiri" w:eastAsia="Amiri" w:cs="Amiri"/>
          <w:color w:val="111111"/>
          <w:sz w:val="28"/>
          <w:sz w:val="28"/>
          <w:szCs w:val="28"/>
          <w:rtl w:val="true"/>
          <w:lang w:bidi="ar-SA"/>
        </w:rPr>
        <w:t>الرابعة والعشرون</w:t>
      </w:r>
      <w:r>
        <w:rPr>
          <w:rStyle w:val="FootnoteAnchor"/>
          <w:rtl w:val="true"/>
        </w:rPr>
        <w:footnoteReference w:id="4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المسألة وکذا المسألة الآتیة تکرار للمسألة الثامنة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الظهر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یعلم حال هذا الفرع والّذی بعده من المسألة الثامنة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هذه المسألة والمسألة التی بعدها تقدّم فی المسألة الثامنة بعنوانٍ أعمّ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وعلم بعد</w:t>
      </w:r>
    </w:p>
    <w:p>
      <w:pPr>
        <w:pStyle w:val="BookText"/>
        <w:rPr/>
      </w:pPr>
      <w:r>
        <w:rPr>
          <w:rFonts w:ascii="IRNazanin" w:hAnsi="IRNazanin" w:eastAsia="IRNazanin"/>
          <w:color w:val="111111"/>
          <w:sz w:val="28"/>
          <w:sz w:val="28"/>
          <w:szCs w:val="28"/>
          <w:rtl w:val="true"/>
          <w:lang w:bidi="fa-IR"/>
        </w:rPr>
        <w:t>السلام</w:t>
      </w:r>
      <w:r>
        <w:rPr>
          <w:rStyle w:val="FootnoteAnchor"/>
          <w:rtl w:val="true"/>
        </w:rPr>
        <w:footnoteReference w:id="437"/>
      </w:r>
      <w:r>
        <w:rPr>
          <w:rFonts w:ascii="IRNazanin" w:hAnsi="IRNazanin" w:eastAsia="IRNazanin"/>
          <w:color w:val="111111"/>
          <w:sz w:val="28"/>
          <w:sz w:val="28"/>
          <w:szCs w:val="28"/>
          <w:rtl w:val="true"/>
          <w:lang w:bidi="fa-IR"/>
        </w:rPr>
        <w:t>نقصان</w:t>
      </w:r>
      <w:r>
        <w:rPr>
          <w:rStyle w:val="FootnoteAnchor"/>
          <w:rtl w:val="true"/>
        </w:rPr>
        <w:footnoteReference w:id="4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الکلام فی هذه المسألة والمسألة الخامسة والعشرین فی المسألة الثامنة،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هذه المسألة وما بعدها تقدّم فی المسألة الثامنة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الصلاتین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رکعة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المسألة وما بعدها تکرار للمسألة الثامنة المتقدمة، وقد سبق منّا التعلیق علیها، فلتراجع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 هذه المسألة وما بعدها فی المسألة الثامنة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بعد الإتیان</w:t>
      </w:r>
    </w:p>
    <w:p>
      <w:pPr>
        <w:pStyle w:val="BookText"/>
        <w:rPr/>
      </w:pPr>
      <w:r>
        <w:rPr>
          <w:rFonts w:ascii="IRNazanin" w:hAnsi="IRNazanin" w:eastAsia="IRNazanin"/>
          <w:color w:val="111111"/>
          <w:sz w:val="28"/>
          <w:sz w:val="28"/>
          <w:szCs w:val="28"/>
          <w:rtl w:val="true"/>
          <w:lang w:bidi="fa-IR"/>
        </w:rPr>
        <w:t>بالمنافی عمداً و سهواً أتی بصلاة واحدة بقصد ما فی الذمّة، وإن کان قبل ذلک قام فأضاف إلی الثانیة</w:t>
      </w:r>
      <w:r>
        <w:rPr>
          <w:rStyle w:val="FootnoteAnchor"/>
          <w:rtl w:val="true"/>
        </w:rPr>
        <w:footnoteReference w:id="4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فیها فی المسألة الثامنة، وکذا الکلام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رکعةً، ثمّ سجد للسهو عن السلام فی غیر المحلّ، ثمّ أعاد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الاُولی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قد تخلّل المنافی بین الصلاتین، وإلاّ فلو أتی بتلک الرکعة علی ما هی علیها فی نفس الأمر أمکن القول بعدم الحاجة إلی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 وفی الفرع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ذلک بعد أن یجعل الثانیة ظهراً فی نیّته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ولعلّه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لا ینوی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الاُولی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w:t>
      </w:r>
      <w:bookmarkStart w:id="339" w:name="pg13280_158290"/>
    </w:p>
    <w:p>
      <w:pPr>
        <w:pStyle w:val="BookText"/>
        <w:rPr/>
      </w:pPr>
      <w:bookmarkEnd w:id="339"/>
      <w:r>
        <w:rPr>
          <w:rFonts w:ascii="IRNazanin" w:hAnsi="IRNazanin" w:eastAsia="IRNazanin"/>
          <w:color w:val="111111"/>
          <w:sz w:val="28"/>
          <w:sz w:val="28"/>
          <w:szCs w:val="28"/>
          <w:rtl w:val="true"/>
          <w:lang w:bidi="fa-IR"/>
        </w:rPr>
        <w:t>یصلّی أربع رکعات</w:t>
      </w:r>
      <w:r>
        <w:rPr>
          <w:rStyle w:val="FootnoteAnchor"/>
          <w:rtl w:val="true"/>
        </w:rPr>
        <w:footnoteReference w:id="440"/>
      </w:r>
      <w:r>
        <w:rPr>
          <w:rFonts w:ascii="IRNazanin" w:hAnsi="IRNazanin" w:eastAsia="IRNazanin"/>
          <w:color w:val="111111"/>
          <w:sz w:val="28"/>
          <w:sz w:val="28"/>
          <w:szCs w:val="28"/>
          <w:rtl w:val="true"/>
          <w:lang w:bidi="fa-IR"/>
        </w:rPr>
        <w:t>بقصد ما فی الذمّة؛ لاحتمال کون الثانیة</w:t>
      </w:r>
      <w:r>
        <w:rPr>
          <w:rStyle w:val="FootnoteAnchor"/>
          <w:rtl w:val="true"/>
        </w:rPr>
        <w:footnoteReference w:id="441"/>
      </w:r>
      <w:r>
        <w:rPr>
          <w:rFonts w:ascii="Amiri" w:hAnsi="Amiri" w:eastAsia="Amiri" w:cs="Amiri"/>
          <w:color w:val="111111"/>
          <w:sz w:val="28"/>
          <w:sz w:val="28"/>
          <w:szCs w:val="28"/>
          <w:rtl w:val="true"/>
          <w:lang w:bidi="ar-SA"/>
        </w:rPr>
        <w:t>علی فرض کونها تامّةً محسوبةً ظهراً</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1917606_2322387425"/>
      <w:bookmarkStart w:id="341" w:name="_Toc122"/>
      <w:bookmarkEnd w:id="340"/>
      <w:r>
        <w:rPr>
          <w:rtl w:val="true"/>
        </w:rPr>
        <w:t>الخامسة والعشرون</w:t>
      </w:r>
      <w:r>
        <w:rPr>
          <w:rtl w:val="true"/>
        </w:rPr>
        <w:t xml:space="preserve">: </w:t>
      </w:r>
      <w:r>
        <w:rPr>
          <w:rtl w:val="true"/>
        </w:rPr>
        <w:t>الحکم فیما لو صلی المغرب والعشاء ثم علم بعد سلام العشاء نقصه رکعة من إحداهما</w:t>
      </w:r>
      <w:bookmarkEnd w:id="341"/>
    </w:p>
    <w:p>
      <w:pPr>
        <w:pStyle w:val="BookText"/>
        <w:rPr/>
      </w:pPr>
      <w:r>
        <w:rPr>
          <w:rFonts w:ascii="IRNazanin" w:hAnsi="IRNazanin" w:eastAsia="IRNazanin"/>
          <w:color w:val="111111"/>
          <w:sz w:val="28"/>
          <w:sz w:val="28"/>
          <w:szCs w:val="28"/>
          <w:rtl w:val="true"/>
          <w:lang w:bidi="fa-IR"/>
        </w:rPr>
        <w:t>الخامسة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w:t>
      </w:r>
      <w:r>
        <w:rPr>
          <w:rStyle w:val="FootnoteAnchor"/>
          <w:rtl w:val="true"/>
        </w:rPr>
        <w:footnoteReference w:id="442"/>
      </w:r>
      <w:r>
        <w:rPr>
          <w:rFonts w:ascii="IRNazanin" w:hAnsi="IRNazanin" w:eastAsia="IRNazanin"/>
          <w:color w:val="111111"/>
          <w:sz w:val="28"/>
          <w:sz w:val="28"/>
          <w:szCs w:val="28"/>
          <w:rtl w:val="true"/>
          <w:lang w:bidi="fa-IR"/>
        </w:rPr>
        <w:t>المغرب والعشاء ثمّ علم بعد السلام من العشاء أ نّه نقص من إحدی الصلاتین رکعةً</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بعد الإتیان بالمنافی عمداً وسهواً وجب علیه إعادتهما، وإن کان قبل ذلک قام فأضاف إلی العشاء</w:t>
      </w:r>
      <w:r>
        <w:rPr>
          <w:rStyle w:val="FootnoteAnchor"/>
          <w:rtl w:val="true"/>
        </w:rPr>
        <w:footnoteReference w:id="444"/>
      </w:r>
      <w:r>
        <w:rPr>
          <w:rFonts w:ascii="Amiri" w:hAnsi="Amiri" w:eastAsia="Amiri" w:cs="Amiri"/>
          <w:color w:val="111111"/>
          <w:sz w:val="28"/>
          <w:sz w:val="28"/>
          <w:szCs w:val="28"/>
          <w:rtl w:val="true"/>
          <w:lang w:bidi="ar-SA"/>
        </w:rPr>
        <w:t>رکعة، ثمّ یسجد سجدتَی السهو، ثمّ یُعید المغرب</w:t>
      </w:r>
      <w:r>
        <w:rPr>
          <w:rStyle w:val="FootnoteAnchor"/>
          <w:rtl w:val="true"/>
        </w:rPr>
        <w:footnoteReference w:id="4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قد تخلّل المنافی بین الصلاتین، وإلاّ فکما ذکرناه فی المسألة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Heading3"/>
        <w:numPr>
          <w:ilvl w:val="2"/>
          <w:numId w:val="1"/>
        </w:numPr>
        <w:rPr/>
      </w:pPr>
      <w:bookmarkStart w:id="342" w:name="__RefHeading___Toc1917608_2322387425"/>
      <w:bookmarkStart w:id="343" w:name="_Toc123"/>
      <w:bookmarkEnd w:id="342"/>
      <w:r>
        <w:rPr>
          <w:rtl w:val="true"/>
        </w:rPr>
        <w:t>السادسة والعشرون</w:t>
      </w:r>
      <w:r>
        <w:rPr>
          <w:rtl w:val="true"/>
        </w:rPr>
        <w:t xml:space="preserve">: </w:t>
      </w:r>
      <w:r>
        <w:rPr>
          <w:rtl w:val="true"/>
        </w:rPr>
        <w:t>فیما إذا صلی الظهرین و قبل السلام للعصر علم إجمالاً أنه</w:t>
      </w:r>
      <w:r>
        <w:rPr>
          <w:rtl w:val="true"/>
        </w:rPr>
        <w:t xml:space="preserve">: </w:t>
      </w:r>
      <w:r>
        <w:rPr>
          <w:rtl w:val="true"/>
        </w:rPr>
        <w:t>إما ترک رکعة من الظهر و ما بیده رابعة العصر، أو أن ظهره تامة و هذه ثالثة العصر</w:t>
      </w:r>
      <w:bookmarkEnd w:id="34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الظهرین</w:t>
      </w:r>
      <w:r>
        <w:rPr>
          <w:rStyle w:val="FootnoteAnchor"/>
          <w:rtl w:val="true"/>
        </w:rPr>
        <w:footnoteReference w:id="446"/>
      </w:r>
      <w:r>
        <w:rPr>
          <w:rFonts w:ascii="IRNazanin" w:hAnsi="IRNazanin" w:eastAsia="IRNazanin"/>
          <w:color w:val="111111"/>
          <w:sz w:val="28"/>
          <w:sz w:val="28"/>
          <w:szCs w:val="28"/>
          <w:rtl w:val="true"/>
          <w:lang w:bidi="fa-IR"/>
        </w:rPr>
        <w:t xml:space="preserve">وقبل أن یسلّم للعصر علم </w:t>
      </w:r>
    </w:p>
    <w:p>
      <w:pPr>
        <w:pStyle w:val="BookText"/>
        <w:rPr/>
      </w:pPr>
      <w:r>
        <w:rPr>
          <w:rFonts w:ascii="IRNazanin" w:hAnsi="IRNazanin" w:eastAsia="IRNazanin"/>
          <w:color w:val="111111"/>
          <w:sz w:val="28"/>
          <w:sz w:val="28"/>
          <w:szCs w:val="28"/>
          <w:rtl w:val="true"/>
          <w:lang w:bidi="fa-IR"/>
        </w:rPr>
        <w:t>إجمالاً أ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ترک رکعةً من الظهر والتی بیده رابعة العصر، أو أنّ ظهره تامّة وهذه الرکعة ثالثة العصر، فبالنسبة إلی الظهر شکّ بعد الفراغ، ومقتضی القاعدة البناء علی کونها تامّة</w:t>
      </w:r>
      <w:r>
        <w:rPr>
          <w:rStyle w:val="FootnoteAnchor"/>
          <w:rtl w:val="true"/>
        </w:rPr>
        <w:footnoteReference w:id="447"/>
      </w:r>
      <w:r>
        <w:rPr>
          <w:rFonts w:ascii="IRNazanin" w:hAnsi="IRNazanin" w:eastAsia="IRNazanin"/>
          <w:color w:val="111111"/>
          <w:sz w:val="28"/>
          <w:sz w:val="28"/>
          <w:szCs w:val="28"/>
          <w:rtl w:val="true"/>
          <w:lang w:bidi="fa-IR"/>
        </w:rPr>
        <w:t>، وبالنسبة إلی العصر</w:t>
      </w:r>
      <w:r>
        <w:rPr>
          <w:rStyle w:val="FootnoteAnchor"/>
          <w:rtl w:val="true"/>
        </w:rPr>
        <w:footnoteReference w:id="448"/>
      </w:r>
      <w:r>
        <w:rPr>
          <w:rFonts w:ascii="IRNazanin" w:hAnsi="IRNazanin" w:eastAsia="IRNazanin"/>
          <w:color w:val="111111"/>
          <w:sz w:val="28"/>
          <w:sz w:val="28"/>
          <w:szCs w:val="28"/>
          <w:rtl w:val="true"/>
          <w:lang w:bidi="fa-IR"/>
        </w:rPr>
        <w:t>شکّ بین الثلاث والأربع، ومقتضی البناء علی الأکثر</w:t>
      </w:r>
      <w:r>
        <w:rPr>
          <w:rStyle w:val="FootnoteAnchor"/>
          <w:rtl w:val="true"/>
        </w:rPr>
        <w:footnoteReference w:id="44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قاعدة البناء علی الأکثر لا تشمل المقام؛ للعلم بعدم صحّة إتمام الصلاة عصراً؛ 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ناقصة رکعة، أو یجب العدول بها إلی الظهر، ویعتبر فی جریان القاعدة احتمال صحّة الصلاة فی نفسها، وعلیه فتجری قاعدة الفراغ فی الظهر وتجب إعادة العصر، وأمّا احتمال ثبوت النقص فی العصر بجریان قاعدة الفراغ فی الظهر فهو ضعیف جدّاً حتّی علی القول بکونها أمارة، وبما ذکرناه یظهر الحال فیما إذا علم النقص فی العشاءین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بأنّ ما بیده رابعتها والإتیان</w:t>
      </w:r>
    </w:p>
    <w:p>
      <w:pPr>
        <w:pStyle w:val="BookText"/>
        <w:rPr/>
      </w:pPr>
      <w:r>
        <w:rPr>
          <w:rFonts w:ascii="IRNazanin" w:hAnsi="IRNazanin" w:eastAsia="IRNazanin"/>
          <w:color w:val="111111"/>
          <w:sz w:val="28"/>
          <w:sz w:val="28"/>
          <w:szCs w:val="28"/>
          <w:rtl w:val="true"/>
          <w:lang w:bidi="fa-IR"/>
        </w:rPr>
        <w:t>بصلاة الاحتیاط بعد إتمامها، إلاّ أ نّه لا یمکن</w:t>
      </w:r>
      <w:r>
        <w:rPr>
          <w:rStyle w:val="FootnoteAnchor"/>
          <w:rtl w:val="true"/>
        </w:rPr>
        <w:footnoteReference w:id="450"/>
      </w:r>
      <w:r>
        <w:rPr>
          <w:rFonts w:ascii="IRNazanin" w:hAnsi="IRNazanin" w:eastAsia="IRNazanin"/>
          <w:color w:val="111111"/>
          <w:sz w:val="28"/>
          <w:sz w:val="28"/>
          <w:szCs w:val="28"/>
          <w:rtl w:val="true"/>
          <w:lang w:bidi="fa-IR"/>
        </w:rPr>
        <w:t>إعمال</w:t>
      </w:r>
      <w:r>
        <w:rPr>
          <w:rStyle w:val="FootnoteAnchor"/>
          <w:rtl w:val="true"/>
        </w:rPr>
        <w:footnoteReference w:id="4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مانع من إعمالهما؛ فإنّ إعمال قاعدة الفراغ لا یثبت کون العصر ناقصاً، ومع بقاء الشکّ یجبر نقصه إن کان بصلاة الاحتیاط، فمع احتمال تمامیة الظهر ونقص العصر یکون المورد مجری القاعدتین، ویحتمل الاکتفاء برکعة متّصلة بقصد ما فی الذمّة؛ للعلم بنقصان رکعةٍ إمّا من الظهر أو من العصر، فیأتی برکعة متّصلة لجبر الناقص بعد ما قوّینا من عدم إبطال إقحام صلاةٍ فی صلاةٍ نسیاناً، وکون الترتیب للماهیتین، لا لأجزائهما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 نّه لا مانع من إعمالهما بعد ما کان النقص المحتمل فی العصر مجبوراً بصلاة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القاعدتَین</w:t>
      </w:r>
      <w:r>
        <w:rPr>
          <w:rStyle w:val="FootnoteAnchor"/>
          <w:rtl w:val="true"/>
        </w:rPr>
        <w:footnoteReference w:id="4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 مانع من إعمالهما بعدما کان النقص المحتمل فی العصر مجبوراً بصلاة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 مانع منه بعد أن کان البناء علی الأربع مستتبعاً لفعل الاحتیاط بعنوان التتمیم، الّذی مرجعه فی الحقیقة إلی البناء علی الأقلّ بنحوٍ خاصّ، وإن کان الأحوط إعادة الصلاتین، لا سیّما العصر بعد الإتیان برکعة الاحتیاط، بل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مانع من إعمالهما بعد تدارک نقص العصر بصلاة الاحتیاط، ولا وجه لإضافة رکعة اُخری متّصلةٍ بالعصر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إمکانه غیر خفیٍّ بعد لحاظ تدارک النقصان لو کان فی العصر بصلاة الاحتیاط، والأحوط إعادة الصلاتین بعد عمل الشکّ بین الثلاث والأربع بالنسبة إلی العصر، والکلام فی العشاءین کالظهرین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تدافع بین مفادهما؛ فإنّ الحکم بتمامیّة الظهر لا ینافی الأخذ باحتمال تمامیّة العصر مع تدارک نقصه المحتمل بصلاة الاحتیاط، ومجرّد عدم اجتماع مقتضیهما واقعاً مثله غیر عزیز فی موارد القواعد العملیّة، فالمتعیّن إعمالهما بلا لزوم إعادة للصلاة، وکذا فی العشاءین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مانع منه؛ لأنّ النقص المحتمل فی صلاة العصر منجبر بصلاة الاحتیاط، وهل تشریعها إلاّ لهذا الجبر وإتیان صلاة الاحتیاط من تتمّة الحکم بالبناء علی الأکثر؟ وتوهّم التدافع من القاعدتین إنّما نشأ من جعل البناء علی الأکثر ملحوظاً بدون ضمّ صلاة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مانع من إعمالهما بعد ما کان النقص المحتمل فی العصر مجبوراً بصلاة الاحتیاط، ولکن لمّا کان مورد دلیل البناء علی الأکثر احتمال النقص واحتمال التامّ الصحیح المفروض انتفاؤه فی المقام من جهة بطلانه ببطلان الظهر فالأحوط ما فی المتن، أو رکعة الاحتیاط وإعادة الصلاتین، ولا یبعد الاکتفاء بإعادة الثانیة؛ لعدم المانع من جریان قاعدة الفراغ بالنسبة إلی الاُولی علی ما ذکرنا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مانع من إعمالهما؛ لأنّ جریان قاعدة الفراغ فی الظهر لا یُثبِت نقصان العصر لیتعذّر البناء علی الأکثر فیها، کما لا قصور لدلیل البناء علی الأکثر فی نفسه عن الشمول لها بعد احتمال تمامیّتها واقعاً، ومجرّد فقد الترتیب علی هذا التقدیر لا أثر له بعد عدم وجوب العدول إلی الظهر؛ لجریان قاعدة الفراغ فیها، فالعلم الإجمالی بفقدان الترتیب أو النقصان غیر مؤثّر أصلاً، ومنه یظهر الحال فیما إذا علم النقص فی العشاءَین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 . . .</w:t>
      </w:r>
    </w:p>
    <w:p>
      <w:pPr>
        <w:pStyle w:val="BookText"/>
        <w:rPr/>
      </w:pPr>
      <w:r>
        <w:rPr>
          <w:rFonts w:ascii="Amiri" w:hAnsi="Amiri" w:eastAsia="Amiri" w:cs="Amiri"/>
          <w:color w:val="111111"/>
          <w:sz w:val="28"/>
          <w:sz w:val="28"/>
          <w:szCs w:val="28"/>
          <w:rtl w:val="true"/>
          <w:lang w:bidi="ar-SA"/>
        </w:rPr>
        <w:t>معاً</w:t>
      </w:r>
      <w:r>
        <w:rPr>
          <w:rStyle w:val="FootnoteAnchor"/>
          <w:rtl w:val="true"/>
        </w:rPr>
        <w:footnoteReference w:id="4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أ نّه لا مانع من إعمال القاعدة الاُولی بالنسبة إلی الظهر؛ للعلم إجمالاً بعدم جریان قاعدة البناء علی الأکثر فی العصر؛ لأنّ الظهر إن کانت أربعاً فالعصر ثلاث، وإن کانت ثلاثاً فهی باطلة یجب العدول بالعصر إلیها، فالبناء علی الأربع والتسلیم بعنوان العصر غیر مطابق للواقع قطعاً، فإذا لم تجرِ قاعدة البناء علی الأکثر فی العصر فلا مانع من جریان قاعدة الفراغ فی الظهر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إجراء القاعدة بالنسبة إلی العصر مشکل، بل ممنوع؛ للقطع بفساده علی تقدیر البناء علی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لنقصان الرکعة، وإمّا لفقدان الترتیب، فإجراء القاعدة بالنسبة إلی الظهر لا مانع منه، فیعید العصر فقط، نعم، لو عدل إلی الظهر رجاءً وأتمّه علی الأربع یقطع بظهر صحیح، وکذلک الحال فی العشاءین، نعم، محلّ العدول فیهما قبل الرکوع 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محذور فی إعمالهما من هذه الجهة، ولو سلّم عدم جریانها فی اللاّحقة فلا مانع من إجرائها فی السابقة، فیعید اللاّحقة فقط بعد العمل بوظیفة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جعل الشارع أحد أطراف العلم الإجمالی بدلاً عن الواقع لا یکون ذلک العلم منجّزاً ، ولا یمنع من جریان الأصل فی الطرف الآخر ، والمقام کذلک؛ إذ قاعدة البناء علی الأکثر فی الحقیقة تعبّد بالبناء علی الأقلّ؛ لتضمّنها لزوم تدارک النقص المحتمل، فالأظهر صحّة الصلاتین، فیتمّ صلاته ویأتی برکعة الاحتیاط ولا شیء علیه، وکذا الحال فی العشاءَین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 . . . . . . . .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الظهر</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w:t>
      </w:r>
      <w:r>
        <w:rPr>
          <w:rFonts w:eastAsia="IRNazanin" w:cs="IRNazanin"/>
          <w:color w:val="111111"/>
          <w:sz w:val="28"/>
          <w:szCs w:val="28"/>
          <w:rtl w:val="true"/>
          <w:lang w:bidi="fa-IR"/>
        </w:rPr>
        <w:t xml:space="preserve">. . . . . . . . . . . </w:t>
      </w:r>
    </w:p>
    <w:p>
      <w:pPr>
        <w:pStyle w:val="BookText"/>
        <w:rPr/>
      </w:pPr>
      <w:r>
        <w:rPr>
          <w:rFonts w:ascii="Amiri" w:hAnsi="Amiri" w:eastAsia="Amiri" w:cs="Amiri"/>
          <w:color w:val="111111"/>
          <w:sz w:val="28"/>
          <w:sz w:val="28"/>
          <w:szCs w:val="28"/>
          <w:rtl w:val="true"/>
          <w:lang w:bidi="ar-SA"/>
        </w:rPr>
        <w:t>تامّةً</w:t>
      </w:r>
      <w:r>
        <w:rPr>
          <w:rStyle w:val="FootnoteAnchor"/>
          <w:rtl w:val="true"/>
        </w:rPr>
        <w:footnoteReference w:id="455"/>
      </w:r>
      <w:r>
        <w:rPr>
          <w:rFonts w:ascii="IRNazanin" w:hAnsi="IRNazanin" w:eastAsia="IRNazanin"/>
          <w:color w:val="111111"/>
          <w:sz w:val="28"/>
          <w:sz w:val="28"/>
          <w:szCs w:val="28"/>
          <w:rtl w:val="true"/>
          <w:lang w:bidi="fa-IR"/>
        </w:rPr>
        <w:t>فلا یکون ما بیده رابعة، وإن کان ما بیده رابعة فلا تکون الظهر تامّة</w:t>
      </w:r>
      <w:r>
        <w:rPr>
          <w:rStyle w:val="FootnoteAnchor"/>
          <w:rtl w:val="true"/>
        </w:rPr>
        <w:footnoteReference w:id="456"/>
      </w:r>
      <w:r>
        <w:rPr>
          <w:rFonts w:ascii="IRNazanin" w:hAnsi="IRNazanin" w:eastAsia="IRNazanin"/>
          <w:color w:val="111111"/>
          <w:sz w:val="28"/>
          <w:sz w:val="28"/>
          <w:szCs w:val="28"/>
          <w:rtl w:val="true"/>
          <w:lang w:bidi="fa-IR"/>
        </w:rPr>
        <w:t>، فیجب إعادة</w:t>
      </w:r>
      <w:r>
        <w:rPr>
          <w:rStyle w:val="FootnoteAnchor"/>
          <w:rtl w:val="true"/>
        </w:rPr>
        <w:footnoteReference w:id="457"/>
      </w:r>
      <w:r>
        <w:rPr>
          <w:rFonts w:ascii="Amiri" w:hAnsi="Amiri" w:eastAsia="Amiri" w:cs="Amiri"/>
          <w:color w:val="111111"/>
          <w:sz w:val="28"/>
          <w:sz w:val="28"/>
          <w:szCs w:val="28"/>
          <w:rtl w:val="true"/>
          <w:lang w:bidi="ar-SA"/>
        </w:rPr>
        <w:t>الصلاتَین</w:t>
      </w:r>
      <w:r>
        <w:rPr>
          <w:rStyle w:val="FootnoteAnchor"/>
          <w:rtl w:val="true"/>
        </w:rPr>
        <w:footnoteReference w:id="4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ضمّ رکعة متّصلة بما فی یده من الصلاة بلا إعادة لهما، وهکذا فی الفرع الآتی، والنکتة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قواعد الشاکّ فی الصلاة الثانیة؛ للجزم بعدم إتیان الرکعة الرابعة علی وفق أمرها، فیبقی حینئذٍ احتمال عدم وجوبها المستند إلی فسادها، فیجری حینئذٍ أصالة الصحّة فی إتمامها بإتیان الرابعة،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سلّم فی هذه الرکعة بقصد الظهر عدولاً یکفیه رباعیّة واحدة بقصد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إتمام الصلاة بقصد ما فی الذمّة، والإتیان بصلاة الاحتیاط، ثمّ بأربع رکعات بقصد ما فی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إعادة صلاة العصر فقط، بل یکفی ضمّ رکعة متّصلة إلی صلاة العصر من دون إعادة أصلاً، وإن کانت الإعادة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لعدم الترجیح فی إعمال إحدی</w:t>
      </w:r>
    </w:p>
    <w:p>
      <w:pPr>
        <w:pStyle w:val="BookText"/>
        <w:rPr/>
      </w:pPr>
      <w:r>
        <w:rPr>
          <w:rFonts w:ascii="IRNazanin" w:hAnsi="IRNazanin" w:eastAsia="IRNazanin"/>
          <w:color w:val="111111"/>
          <w:sz w:val="28"/>
          <w:sz w:val="28"/>
          <w:szCs w:val="28"/>
          <w:rtl w:val="true"/>
          <w:lang w:bidi="fa-IR"/>
        </w:rPr>
        <w:t>القاعدتین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w:t>
      </w:r>
      <w:r>
        <w:rPr>
          <w:rStyle w:val="FootnoteAnchor"/>
          <w:rtl w:val="true"/>
        </w:rPr>
        <w:footnoteReference w:id="4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هو إعادة الصلاتین بعد صلاة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هو التسلیم علی اللاحقة برجاء العدول إلی السابقة، ثمّ العمل بوظیفة الاحتیاط رجاءً، ثمّ إعادة الثانیة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هو إعادة الصلاتین بعد صلاة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سلّم علی العصر برجاء العدول إلی الظهر ثمّ أعاد العصر کان موافقاً للاحتیاط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یعمل بقاعدة الشکّ فی العصر ویأتی بصلاة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فی الاحتیاط العدول بها إلی الظهر رجاءً، وإتماها برکعة متّصلة، ثمّ إعادة العصر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منفصلة لا متّصلة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للعصر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w:t>
      </w:r>
    </w:p>
    <w:p>
      <w:pPr>
        <w:pStyle w:val="BookText"/>
        <w:rPr/>
      </w:pPr>
      <w:r>
        <w:rPr>
          <w:rFonts w:ascii="IRNazanin" w:hAnsi="IRNazanin" w:eastAsia="IRNazanin"/>
          <w:color w:val="111111"/>
          <w:sz w:val="28"/>
          <w:sz w:val="28"/>
          <w:szCs w:val="28"/>
          <w:rtl w:val="true"/>
          <w:lang w:bidi="fa-IR"/>
        </w:rPr>
        <w:t>إعادة الصلاتین</w:t>
      </w:r>
      <w:r>
        <w:rPr>
          <w:rStyle w:val="FootnoteAnchor"/>
          <w:rtl w:val="true"/>
        </w:rPr>
        <w:footnoteReference w:id="460"/>
      </w:r>
      <w:r>
        <w:rPr>
          <w:rFonts w:ascii="IRNazanin" w:hAnsi="IRNazanin" w:eastAsia="IRNazanin"/>
          <w:color w:val="111111"/>
          <w:sz w:val="28"/>
          <w:sz w:val="28"/>
          <w:szCs w:val="28"/>
          <w:rtl w:val="true"/>
          <w:lang w:bidi="fa-IR"/>
        </w:rPr>
        <w:t>لاحتمال</w:t>
      </w:r>
      <w:r>
        <w:rPr>
          <w:rStyle w:val="FootnoteAnchor"/>
          <w:rtl w:val="true"/>
        </w:rPr>
        <w:footnoteReference w:id="461"/>
      </w:r>
      <w:r>
        <w:rPr>
          <w:rFonts w:ascii="IRNazanin" w:hAnsi="IRNazanin" w:eastAsia="IRNazanin"/>
          <w:color w:val="111111"/>
          <w:sz w:val="28"/>
          <w:sz w:val="28"/>
          <w:szCs w:val="28"/>
          <w:rtl w:val="true"/>
          <w:lang w:bidi="fa-IR"/>
        </w:rPr>
        <w:t>کون قاعدة الفراغ</w:t>
      </w:r>
      <w:r>
        <w:rPr>
          <w:rStyle w:val="FootnoteAnchor"/>
          <w:rtl w:val="true"/>
        </w:rPr>
        <w:footnoteReference w:id="462"/>
      </w:r>
      <w:r>
        <w:rPr>
          <w:rFonts w:ascii="IRNazanin" w:hAnsi="IRNazanin" w:eastAsia="IRNazanin"/>
          <w:color w:val="111111"/>
          <w:sz w:val="28"/>
          <w:sz w:val="28"/>
          <w:szCs w:val="28"/>
          <w:rtl w:val="true"/>
          <w:lang w:bidi="fa-IR"/>
        </w:rPr>
        <w:t>من باب الأمارات</w:t>
      </w:r>
      <w:r>
        <w:rPr>
          <w:rStyle w:val="FootnoteAnchor"/>
          <w:rtl w:val="true"/>
        </w:rPr>
        <w:footnoteReference w:id="4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فتدلّ بالملازمة علی کون العصر ثلاثاً، لکن لا یخفی أنّ کلّ أمارة لیس حجّةً فی إثبات اللوازم، بل هو تابع لدلیل اعتبار تلک الأمارة، ولیس فی أدلّة قاعدة الفراغ ما یدلّ علی ذلک، وفی الأمارات ما صرّح بعضهم بعدم إثباتها لِلّوازم، کظواهر الألفاظ، وقاعدة الید، وأصالة الصحّة فی المعاملات بناءً علی أ نّها من الأمارات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أنّ صرف کونه أمارة غیر کافٍ فی إثبات جمیع اللوازم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الحال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وتأتی فیه الوجوه المحتملة فی الصورة الاُولی، والمختار منها فیها هو المختار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العشاءین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فیها کما سبق له الاجتزاء باستئناف العشاء والبناء علی صحّة المغرب، وإن سَلَّمَ علیها برجاء العدول إلی المغرب ثمّ استأنفها فقد أخذ بالاحتیاط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علم أ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صلّی</w:t>
      </w:r>
      <w:bookmarkStart w:id="344" w:name="pg13280_158299"/>
    </w:p>
    <w:p>
      <w:pPr>
        <w:pStyle w:val="BookText"/>
        <w:rPr/>
      </w:pPr>
      <w:bookmarkEnd w:id="344"/>
      <w:r>
        <w:rPr>
          <w:rFonts w:ascii="IRNazanin" w:hAnsi="IRNazanin" w:eastAsia="IRNazanin"/>
          <w:color w:val="111111"/>
          <w:sz w:val="28"/>
          <w:sz w:val="28"/>
          <w:szCs w:val="28"/>
          <w:rtl w:val="true"/>
          <w:lang w:bidi="fa-IR"/>
        </w:rPr>
        <w:t>المغرب رکعتین وما بیده رابعة العشاء، أو صلاّها ثلاث رکعات وما بیده ثالثة العشاء</w:t>
      </w:r>
      <w:r>
        <w:rPr>
          <w:rFonts w:eastAsia="IRNazanin" w:cs="IRNazanin"/>
          <w:color w:val="111111"/>
          <w:sz w:val="28"/>
          <w:szCs w:val="28"/>
          <w:rtl w:val="true"/>
          <w:lang w:bidi="fa-IR"/>
        </w:rPr>
        <w:t>.</w:t>
      </w:r>
    </w:p>
    <w:p>
      <w:pPr>
        <w:pStyle w:val="Heading3"/>
        <w:numPr>
          <w:ilvl w:val="2"/>
          <w:numId w:val="1"/>
        </w:numPr>
        <w:rPr/>
      </w:pPr>
      <w:bookmarkStart w:id="345" w:name="__RefHeading___Toc1917610_2322387425"/>
      <w:bookmarkStart w:id="346" w:name="_Toc124"/>
      <w:bookmarkEnd w:id="345"/>
      <w:r>
        <w:rPr>
          <w:rtl w:val="true"/>
        </w:rPr>
        <w:t>السابعة والعشرون</w:t>
      </w:r>
      <w:r>
        <w:rPr>
          <w:rtl w:val="true"/>
        </w:rPr>
        <w:t xml:space="preserve">: </w:t>
      </w:r>
      <w:r>
        <w:rPr>
          <w:rtl w:val="true"/>
        </w:rPr>
        <w:t>فیما لو علم أنه صلی الظهرین ثمان رکعات، ولکن لم یدر أنه صلی کلاً منهما أربع رکعات، أو نقص من إحداهما رکعظ وزاد فی الأخری</w:t>
      </w:r>
      <w:bookmarkEnd w:id="346"/>
    </w:p>
    <w:p>
      <w:pPr>
        <w:pStyle w:val="BookText"/>
        <w:rPr/>
      </w:pPr>
      <w:r>
        <w:rPr>
          <w:rFonts w:ascii="IRNazanin" w:hAnsi="IRNazanin" w:eastAsia="IRNazanin"/>
          <w:color w:val="111111"/>
          <w:sz w:val="28"/>
          <w:sz w:val="28"/>
          <w:szCs w:val="28"/>
          <w:rtl w:val="true"/>
          <w:lang w:bidi="fa-IR"/>
        </w:rPr>
        <w:t>السابعة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أ نّه صلّی الظهرین ثمانِ رکعات، ولکن لم یدرِ أ نّه صلّی کلاًّ منهما أربع رکعات، أو نقص من إحداهما رکعة وزاد فی الاُخری، بنی علی أ نّه صلّی کلاًّ منهما أربع رکعات عملاً بقاعدة</w:t>
      </w:r>
      <w:r>
        <w:rPr>
          <w:rStyle w:val="FootnoteAnchor"/>
          <w:rtl w:val="true"/>
        </w:rPr>
        <w:footnoteReference w:id="464"/>
      </w:r>
      <w:r>
        <w:rPr>
          <w:rFonts w:ascii="IRNazanin" w:hAnsi="IRNazanin" w:eastAsia="IRNazanin"/>
          <w:color w:val="111111"/>
          <w:sz w:val="28"/>
          <w:sz w:val="28"/>
          <w:szCs w:val="28"/>
          <w:rtl w:val="true"/>
          <w:lang w:bidi="fa-IR"/>
        </w:rPr>
        <w:t>عدم اعتبار الشکّ بعد السلام، وکذا إذا علم أ نّه صلّی العشاءین سبع رکعات، وشکّ بعد السلام فی أ نّه صلّی المغرب ثلاثاً والعشاء أربعاً، أو نقص من إحداهما وزاد فی الاُخری فیبنی علی صحّتهما</w:t>
      </w:r>
      <w:r>
        <w:rPr>
          <w:rFonts w:eastAsia="IRNazanin" w:cs="IRNazanin"/>
          <w:color w:val="111111"/>
          <w:sz w:val="28"/>
          <w:szCs w:val="28"/>
          <w:rtl w:val="true"/>
          <w:lang w:bidi="fa-IR"/>
        </w:rPr>
        <w:t>.</w:t>
      </w:r>
    </w:p>
    <w:p>
      <w:pPr>
        <w:pStyle w:val="Heading3"/>
        <w:numPr>
          <w:ilvl w:val="2"/>
          <w:numId w:val="1"/>
        </w:numPr>
        <w:rPr/>
      </w:pPr>
      <w:bookmarkStart w:id="347" w:name="__RefHeading___Toc1917612_2322387425"/>
      <w:bookmarkStart w:id="348" w:name="_Toc125"/>
      <w:bookmarkEnd w:id="347"/>
      <w:r>
        <w:rPr>
          <w:rtl w:val="true"/>
        </w:rPr>
        <w:t>الثامنة والعشرون</w:t>
      </w:r>
      <w:r>
        <w:rPr>
          <w:rtl w:val="true"/>
        </w:rPr>
        <w:t xml:space="preserve">: </w:t>
      </w:r>
      <w:r>
        <w:rPr>
          <w:rtl w:val="true"/>
        </w:rPr>
        <w:t>حکم ما إذا علم أنه صلی الظهرین ثمان رکعات، و قبل سلام العصر شک فی أنه هل صلی الظهر أربعاً و ما بیده رابعة العصر، أو نقص من الظهر رکعة فسلم علی الثلاث و ما بیده خامسة العصر؟</w:t>
      </w:r>
      <w:bookmarkEnd w:id="34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 نّه صلّی الظهرین ثمانِ رکعات، وقبل السلام من العصر شکّ فی أ نّه هل صلّی الظهر أربع رکعات فالتی بیده رابعة العصر، أو أ نّه نقص من الظهر رکعة فسلّم علی الثلاث وهذه التی بیده خامسة العصر؟ فبالنسبة إلی الظهر شکّ بعد السلام، وبالنسبة إلی العصر شکّ بین الأربع والخمس، فیحکم بصحّة الصلاتین؛ إذ لا مانع من إجراء القاعدتین، فبالنسبة إلی الظهر یُجری قاعدة الفراغ والشکّ بعد السلام، فیبنی علی أ نّه سلّم علی أربع، وبالنسبة إلی العصر یُجری</w:t>
      </w:r>
      <w:r>
        <w:rPr>
          <w:rStyle w:val="FootnoteAnchor"/>
          <w:rtl w:val="true"/>
        </w:rPr>
        <w:footnoteReference w:id="465"/>
      </w:r>
      <w:r>
        <w:rPr>
          <w:rFonts w:ascii="IRNazanin" w:hAnsi="IRNazanin" w:eastAsia="IRNazanin"/>
          <w:color w:val="111111"/>
          <w:sz w:val="28"/>
          <w:sz w:val="28"/>
          <w:szCs w:val="28"/>
          <w:rtl w:val="true"/>
          <w:lang w:bidi="fa-IR"/>
        </w:rPr>
        <w:t>حکم الشکّ بین</w:t>
      </w:r>
      <w:r>
        <w:rPr>
          <w:rStyle w:val="FootnoteAnchor"/>
          <w:rtl w:val="true"/>
        </w:rPr>
        <w:footnoteReference w:id="466"/>
      </w:r>
      <w:r>
        <w:rPr>
          <w:rFonts w:ascii="IRNazanin" w:hAnsi="IRNazanin" w:eastAsia="IRNazanin"/>
          <w:color w:val="111111"/>
          <w:sz w:val="28"/>
          <w:sz w:val="28"/>
          <w:szCs w:val="28"/>
          <w:rtl w:val="true"/>
          <w:lang w:bidi="fa-IR"/>
        </w:rPr>
        <w:t xml:space="preserve">الأربع والخمس، فیبنی علی </w:t>
      </w:r>
      <w:bookmarkStart w:id="349" w:name="pg13280_158300"/>
    </w:p>
    <w:p>
      <w:pPr>
        <w:pStyle w:val="BookText"/>
        <w:rPr/>
      </w:pPr>
      <w:bookmarkEnd w:id="349"/>
      <w:r>
        <w:rPr>
          <w:rFonts w:ascii="IRNazanin" w:hAnsi="IRNazanin" w:eastAsia="IRNazanin"/>
          <w:color w:val="111111"/>
          <w:sz w:val="28"/>
          <w:sz w:val="28"/>
          <w:szCs w:val="28"/>
          <w:rtl w:val="true"/>
          <w:lang w:bidi="fa-IR"/>
        </w:rPr>
        <w:t>الأربع</w:t>
      </w:r>
      <w:r>
        <w:rPr>
          <w:rStyle w:val="FootnoteAnchor"/>
          <w:rtl w:val="true"/>
        </w:rPr>
        <w:footnoteReference w:id="467"/>
      </w:r>
      <w:r>
        <w:rPr>
          <w:rFonts w:ascii="IRNazanin" w:hAnsi="IRNazanin" w:eastAsia="IRNazanin"/>
          <w:color w:val="111111"/>
          <w:sz w:val="28"/>
          <w:sz w:val="28"/>
          <w:szCs w:val="28"/>
          <w:rtl w:val="true"/>
          <w:lang w:bidi="fa-IR"/>
        </w:rPr>
        <w:t>إذا کان بعد إکمال السجدتین</w:t>
      </w:r>
      <w:r>
        <w:rPr>
          <w:rStyle w:val="FootnoteAnchor"/>
          <w:rtl w:val="true"/>
        </w:rPr>
        <w:footnoteReference w:id="468"/>
      </w:r>
      <w:r>
        <w:rPr>
          <w:rFonts w:ascii="IRNazanin" w:hAnsi="IRNazanin" w:eastAsia="IRNazanin"/>
          <w:color w:val="111111"/>
          <w:sz w:val="28"/>
          <w:sz w:val="28"/>
          <w:szCs w:val="28"/>
          <w:rtl w:val="true"/>
          <w:lang w:bidi="fa-IR"/>
        </w:rPr>
        <w:t>، فیتشهّد ویسلّم ثمّ یسجد سجدتَی السهو، وکذا الحال فی العشاءین إذا علم قبل السلام من العشاء أ نّه صلّی سبع رکعات وشکّ فی أ نّه سلّم من المغرب علی ثلاث فالتی بیده رابعة العشاء، أو سلّم علی الاثنتین فالتی بیده خامسة العشاء فإنّه یحکم بصحّة الصلاتین</w:t>
      </w:r>
      <w:r>
        <w:rPr>
          <w:rStyle w:val="FootnoteAnchor"/>
          <w:rtl w:val="true"/>
        </w:rPr>
        <w:footnoteReference w:id="469"/>
      </w:r>
      <w:r>
        <w:rPr>
          <w:rFonts w:ascii="IRNazanin" w:hAnsi="IRNazanin" w:eastAsia="IRNazanin"/>
          <w:color w:val="111111"/>
          <w:sz w:val="28"/>
          <w:sz w:val="28"/>
          <w:szCs w:val="28"/>
          <w:rtl w:val="true"/>
          <w:lang w:bidi="fa-IR"/>
        </w:rPr>
        <w:t>وإجراء القاعدتین</w:t>
      </w:r>
      <w:r>
        <w:rPr>
          <w:rFonts w:eastAsia="IRNazanin" w:cs="IRNazanin"/>
          <w:color w:val="111111"/>
          <w:sz w:val="28"/>
          <w:szCs w:val="28"/>
          <w:rtl w:val="true"/>
          <w:lang w:bidi="fa-IR"/>
        </w:rPr>
        <w:t>.</w:t>
      </w:r>
    </w:p>
    <w:p>
      <w:pPr>
        <w:pStyle w:val="Heading3"/>
        <w:numPr>
          <w:ilvl w:val="2"/>
          <w:numId w:val="1"/>
        </w:numPr>
        <w:rPr/>
      </w:pPr>
      <w:bookmarkStart w:id="350" w:name="__RefHeading___Toc1917614_2322387425"/>
      <w:bookmarkStart w:id="351" w:name="_Toc126"/>
      <w:bookmarkEnd w:id="350"/>
      <w:r>
        <w:rPr>
          <w:rtl w:val="true"/>
        </w:rPr>
        <w:t>التاسعة والعشرون فیما لو انعکس الفرض السابق بأن شک فی أنه صلی الظهر دربعاً و ما بیده رابعة العصر، أو صلاها خمساً و ما بیده ثالثة العصر</w:t>
      </w:r>
      <w:bookmarkEnd w:id="35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انعکس الفرض السابق بأن شکّ ـ بعد العلم بأ نّه صلّی الظهرین ثمانِ رکعات قبل السلام من العصر ـ فی أ نّه صلّی الظهر أربعاً فالتی بیده رابعة العصر، أو صلاّها خمساً فالتی بیده ثالثة العصر، فبالنسبة إلی الظهر شکٌّ بعد السلام، وبالنسبة إلی العصر</w:t>
      </w:r>
      <w:r>
        <w:rPr>
          <w:rStyle w:val="FootnoteAnchor"/>
          <w:rtl w:val="true"/>
        </w:rPr>
        <w:footnoteReference w:id="470"/>
      </w:r>
      <w:r>
        <w:rPr>
          <w:rFonts w:ascii="Amiri" w:hAnsi="Amiri" w:eastAsia="Amiri" w:cs="Amiri"/>
          <w:color w:val="111111"/>
          <w:sz w:val="28"/>
          <w:sz w:val="28"/>
          <w:szCs w:val="28"/>
          <w:rtl w:val="true"/>
          <w:lang w:bidi="ar-SA"/>
        </w:rPr>
        <w:t xml:space="preserve">شکٌّ بین </w:t>
      </w:r>
    </w:p>
    <w:p>
      <w:pPr>
        <w:pStyle w:val="BookText"/>
        <w:rPr/>
      </w:pPr>
      <w:r>
        <w:rPr>
          <w:rFonts w:ascii="IRNazanin" w:hAnsi="IRNazanin" w:eastAsia="IRNazanin"/>
          <w:color w:val="111111"/>
          <w:sz w:val="28"/>
          <w:sz w:val="28"/>
          <w:szCs w:val="28"/>
          <w:rtl w:val="true"/>
          <w:lang w:bidi="fa-IR"/>
        </w:rPr>
        <w:t>الثلاث والأربع، ولا وجه</w:t>
      </w:r>
      <w:r>
        <w:rPr>
          <w:rStyle w:val="FootnoteAnchor"/>
          <w:rtl w:val="true"/>
        </w:rPr>
        <w:footnoteReference w:id="4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له وجه وجیه لإعادة الصلاتین، ولا یجوز العدول بعد الحکم بصحّة صلاة الظهر والعصر مع العلاج، وکذا الحال فی العشاءین، والأحوط إعادة العصر والعشاء بعد العمل بالشکّ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له وجه،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بعد ما لم تکن الصحّة الظاهریّة للظهر مستلزمة لتمامیّة العصر فی الظاهر، وکان الاحتیاط وإعمال حکم الشکّ مترتّباً علی احتمال النقص لا النقص الواقعی فلا مانع من إجراء قاعدة البناء فی العصر، ولکنّ الأقرب الحکم بصحّة الظهر وإعادة العصر فقط؛ وذلک لعدم بقاء مورد الجبر للعصر بصلاة الاحتیاط، سواء کانت تامّة أم ناقصة، وعدم إمکان ضمّ رکعة موصولة؛ لاستلزامه العلم بإتیان الظهرین تسع رکعات، فإذا لم یمکن العمل بقاعدة البناء ولا ضمّ الموصولة فقاعدة الفراغ فی الظهر لا مانع من جریانها، ولابدّ من إعادة العصر فقط، والأحوط إتمام العصر بالتسلیم وإعادتها، کما أنّ الأولی منه العدول بها إلی الظهر کما فی المتن، ثمّ إعادة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 نّه لا مانع منه، ثمّ لو منع من إجراء القاعدتین فیمکن إعادة الثانیة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مانع منه، کما یظهر ممّا تقدّم آنفاً، وکذا الحال فی العشاءَین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ظهر ممّا ذکر فی الحاشیة السابقة أنّ الوجه هو إعمال القاعدة المزبورة؛ لأنّ البناء علی أ نّه صلّی الظهر أربعاً بحکم قاعدة الشکّ بعد الفراغ لا یستلزم کونها کذلک واقعاً؛ وعلیه فالموضوع لقاعدة الشکّ بین الثلاث والأربع متحقّق، کما أنّ الموضوع لصلاة الاحتیاط ـ وهو مجرّد احتمال النقص ـ باقٍ بحاله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w:t>
      </w:r>
    </w:p>
    <w:p>
      <w:pPr>
        <w:pStyle w:val="BookText"/>
        <w:rPr/>
      </w:pPr>
      <w:r>
        <w:rPr>
          <w:rFonts w:ascii="IRNazanin" w:hAnsi="IRNazanin" w:eastAsia="IRNazanin"/>
          <w:color w:val="111111"/>
          <w:sz w:val="28"/>
          <w:sz w:val="28"/>
          <w:szCs w:val="28"/>
          <w:rtl w:val="true"/>
          <w:lang w:bidi="fa-IR"/>
        </w:rPr>
        <w:t>لإعمال</w:t>
      </w:r>
      <w:r>
        <w:rPr>
          <w:rStyle w:val="FootnoteAnchor"/>
          <w:rtl w:val="true"/>
        </w:rPr>
        <w:footnoteReference w:id="4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إعمالها، والتعلیل المزبور ممنوع؛ فإنّ کون العصر أربعاً واقعاً إن صلّی الظهر أربعاً کذلک مع فرض عدم إثبات قاعدة الفراغ الجاریة فی الظهر کون العصر أربعاً وکونها ثلاثاً واقعاً علی فرض کون الظهر خمساً لا یوجب ارتفاع الشکّ بین الثلاث والأربع الموجود وجداناً بالنسبة إلی العصر؛ حتّی لا یکون محلّ لصلاة الاحتیاط، أو مجال للبناء علی الأربع؛ فإنّها علی فرض تمامیة العصر واقعاً تقع نافلة، وعلی فرض نقصانها تکون جابرة، والأحوط بعد عمل الشکّ بین الثلاث والأربع إعادة الصلاتین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آنفاً تعیّنه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مهدی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له وجه قوی؛ حیث إنّ محکومیّة الظهر بأ نّها أربع رکعات بقاعدة الفراغ لا تُثبِت أنّ العصر أیضاً کذلک، فلا یخرج الشکّ بین الثلاث والأربع فی العصر عن موضوع وجوب صلاة الاحتیاط، هذا مع أنّا نحتمل جبر صلاة الاحتیاط لنقص العصر، وکون الظهر خمسَ رکعات علی تقدیر نقص العصر لا تضرّ بصحّة العصر؛ لأنّ الترتیب ساقط فی الفرض، وعلی فرض عدم النقص فهی نافلة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محذور فیه، کما تقدّم آنفاً فی الفرع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قاعدة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الشکّ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وجه لإعمال قاعدة الشکّ بین الثلاث والأربع فی العصر علی التقدیرین فلا مانع من إعمال قاعدة الشکّ بعد السلام بالنسبة إلی الظهر، فالنتیجة الّتی استنتجها المصنّف من هذا الدلیل عجیب، وعلی عکس ما ینبغی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 ذکرناه فی المسألة السادسة والعشرین یظهر أنّ الأقوی فی هذه المسألة صحّة الصلاتین، فیتمّ صلاته ویأتی برکعة الاحتیاط، ولا حاجة إلی إعادة الصلاتین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الثلاث والأربع فی العصر؛</w:t>
      </w:r>
    </w:p>
    <w:p>
      <w:pPr>
        <w:pStyle w:val="BookText"/>
        <w:rPr/>
      </w:pPr>
      <w:r>
        <w:rPr>
          <w:rFonts w:ascii="Amiri" w:hAnsi="Amiri" w:eastAsia="Amiri" w:cs="Amiri"/>
          <w:color w:val="111111"/>
          <w:sz w:val="28"/>
          <w:sz w:val="28"/>
          <w:szCs w:val="28"/>
          <w:rtl w:val="true"/>
          <w:lang w:bidi="ar-SA"/>
        </w:rPr>
        <w:t>لأ نّه</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صلّی الظهر أربعاً</w:t>
      </w:r>
      <w:r>
        <w:rPr>
          <w:rStyle w:val="FootnoteAnchor"/>
          <w:rtl w:val="true"/>
        </w:rPr>
        <w:footnoteReference w:id="474"/>
      </w:r>
      <w:r>
        <w:rPr>
          <w:rFonts w:ascii="IRNazanin" w:hAnsi="IRNazanin" w:eastAsia="IRNazanin"/>
          <w:color w:val="111111"/>
          <w:sz w:val="28"/>
          <w:sz w:val="28"/>
          <w:szCs w:val="28"/>
          <w:rtl w:val="true"/>
          <w:lang w:bidi="fa-IR"/>
        </w:rPr>
        <w:t>فعصره أیضاً أربعٌ فلا محلّ لصلاة الاحتیاط</w:t>
      </w:r>
      <w:r>
        <w:rPr>
          <w:rStyle w:val="FootnoteAnchor"/>
          <w:rtl w:val="true"/>
        </w:rPr>
        <w:footnoteReference w:id="47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محلّها احتمال النقص، لا النقص الواقع، کما هو مدلول موثَّقة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صلّی الظهر خمساً فلا</w:t>
      </w:r>
    </w:p>
    <w:p>
      <w:pPr>
        <w:pStyle w:val="BookText"/>
        <w:rPr/>
      </w:pPr>
      <w:r>
        <w:rPr>
          <w:rFonts w:ascii="IRNazanin" w:hAnsi="IRNazanin" w:eastAsia="IRNazanin"/>
          <w:color w:val="111111"/>
          <w:sz w:val="28"/>
          <w:sz w:val="28"/>
          <w:szCs w:val="28"/>
          <w:rtl w:val="true"/>
          <w:lang w:bidi="fa-IR"/>
        </w:rPr>
        <w:t>وجه</w:t>
      </w:r>
      <w:r>
        <w:rPr>
          <w:rStyle w:val="FootnoteAnchor"/>
          <w:rtl w:val="true"/>
        </w:rPr>
        <w:footnoteReference w:id="476"/>
      </w:r>
      <w:r>
        <w:rPr>
          <w:rFonts w:ascii="IRNazanin" w:hAnsi="IRNazanin" w:eastAsia="IRNazanin"/>
          <w:color w:val="111111"/>
          <w:sz w:val="28"/>
          <w:sz w:val="28"/>
          <w:szCs w:val="28"/>
          <w:rtl w:val="true"/>
          <w:lang w:bidi="fa-IR"/>
        </w:rPr>
        <w:t>للبناء علی الأربع فی العصر وصلاة الاحتیاط</w:t>
      </w:r>
      <w:r>
        <w:rPr>
          <w:rStyle w:val="FootnoteAnchor"/>
          <w:rtl w:val="true"/>
        </w:rPr>
        <w:footnoteReference w:id="477"/>
      </w:r>
      <w:r>
        <w:rPr>
          <w:rFonts w:ascii="IRNazanin" w:hAnsi="IRNazanin" w:eastAsia="IRNazanin"/>
          <w:color w:val="111111"/>
          <w:sz w:val="28"/>
          <w:sz w:val="28"/>
          <w:szCs w:val="28"/>
          <w:rtl w:val="true"/>
          <w:lang w:bidi="fa-IR"/>
        </w:rPr>
        <w:t>، فمقتضی القاعدة</w:t>
      </w:r>
      <w:r>
        <w:rPr>
          <w:rStyle w:val="FootnoteAnchor"/>
          <w:rtl w:val="true"/>
        </w:rPr>
        <w:footnoteReference w:id="4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ما عرفت من جریان الفراغ فی الظهر بلا معارض وعدم جریان قاعدة البناء فی العصر لا ملزم لإعادة الصلاتین معاً، فاستنتاجه قدس‌سره إعادتهما ممّا لا مورد له، نعم، هذا التفریع کان متوجّهاً لو کانت القاعدتان متعارضتین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مقتضی ما ذکرنا إعادة العصر فقط؛ لعدم المانع من إجراء القاعدة فی الظهر، وکذا الحال فی العشاءین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إعادة الصلاتین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تجب إعادة الثانیة فقط إن کان الشکّ قبل سلامها؛ لعین ما ذکرناه فی سابقه، وکذا الحال فی العشاءین حرفاً بحرف، وهکذا الأمر فی الفرع الثلاثین لوحدة المناط فی الجمیع، وهکذا الأمر فی الفرع الواحد والثلاثین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التسلیم بنیّة العصر، ثمّ إعادة العصر، وکذا الحال فی العشاءین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الأصحّ صحّة الاُولی بقاعدة الفراغ، والثانیة بقاعدة البناء علی الأکثر، فَیُتِمّ ویحتاط برکعة فلا یعید شیئاً منهما، وأمّا قوله طاب ثراه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وجه لإعمال قاعدة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إن تمّ فإنّما یوجب فساد العصر، ولا یمنع من إجراء قاعدة الفراغ فی الظهر، فلا وجه للحکم بإعادتهما،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علی تقدیر کون العصر أربعاً لماذا لا یکون محلّ للاحتیاط، مع أنّ أصل تشریعه علی أن یکون مع عدم الحاجة إلیه واقعاً نافلة؟ 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کون الظهر خمساً لماذا لا یمکنه إتمام العصر مع أنّ شرطیّته لیست واقعیّة، بل ذکریّة عمدیة؟ وأمّا ما ذکره من العدول إلی العصر فالقدر المعلوم من صحّته، أمّا إذا علم أنّ ذمّته مشغولة بالسابق ولو ظاهراً واللاحق محکوم بصحّته کذلک، أمّا مع الشکّ فیهما فلا مجال للعدول، ویزید فی العشاءین أ نّه مع الشکّ فی العشاء بین الثلاث والأربع کیف یعدل بها إلی المغرب، والشکّ یبطلها مطلقاً؟ فلا یُتمّ ما ذکره من حصول مغرب 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إعادة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تجب إعادة صلاة العصر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إعادة العصر، وکذلک الحکم فی الفرع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إعادة الثانیة فقط، کما مرّ نظیره، وطریق الاحتیاط فی مثله فی المسألة السادسة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لإعادة صلاة الظهر حتّی علی مبنی الماتن أیضاً؛ لأنّ قاعدة الفراغ جاریة فی الظهر بلا معارض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قاعدة تقتضی إعادتهما معاً؟ بل مقتضاها صحّتهما مع العمل بوظیفة الاحتیاط فی اللاحقة، وعلی فرض التسلیم فالأحوط إعادة اللاحقة فقط بعد العمل بوظیفة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یُعید العصر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 الدین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عدل</w:t>
      </w:r>
      <w:r>
        <w:rPr>
          <w:rStyle w:val="FootnoteAnchor"/>
          <w:rtl w:val="true"/>
        </w:rPr>
        <w:footnoteReference w:id="4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موجب للعدول، وسواء عدل رعایةً لاحتمال کون الظهر فی نفس الأمر خمساً، أو لم یعدل تعویلاً علی قاعدة الفراغ فیه، ففی التی بیده یلزمه عمل الشکّ بین الثلاث والأربع لا محالة دون الرکعة المتّصلة؛ للقطع بعدم جواز الإتیان بها مع الشکّ الوجدانیّ فی رکعاتها بین الثلاث والأربع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ویضیف إلیها رکعة متّصلة، ثمّ یأتی برباعیّة بقصد ما فی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جدّاً مع کونه فعلاً شاکّاً بین الثلاث والأربع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للعدول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 أن یسلِّم علی ما بیده، ثمّ یأتی بأربع رکعات بقصد ما فی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عدولاً تقدیریّاً رجائیّاً، بأن یکون قصد العدول علی فرض کون السابقة باطلة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یعید العصر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رجاءً، ولا مُلزِم للعدول، کما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السیستانی</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 . . .</w:t>
      </w:r>
    </w:p>
    <w:p>
      <w:pPr>
        <w:pStyle w:val="BookText"/>
        <w:rPr/>
      </w:pPr>
      <w:r>
        <w:rPr>
          <w:rFonts w:ascii="IRNazanin" w:hAnsi="IRNazanin" w:eastAsia="IRNazanin"/>
          <w:color w:val="111111"/>
          <w:sz w:val="28"/>
          <w:sz w:val="28"/>
          <w:szCs w:val="28"/>
          <w:rtl w:val="true"/>
          <w:lang w:bidi="fa-IR"/>
        </w:rPr>
        <w:t>بالعصر</w:t>
      </w:r>
      <w:r>
        <w:rPr>
          <w:rStyle w:val="FootnoteAnchor"/>
          <w:rtl w:val="true"/>
        </w:rPr>
        <w:footnoteReference w:id="480"/>
      </w:r>
      <w:r>
        <w:rPr>
          <w:rFonts w:ascii="IRNazanin" w:hAnsi="IRNazanin" w:eastAsia="IRNazanin"/>
          <w:color w:val="111111"/>
          <w:sz w:val="28"/>
          <w:sz w:val="28"/>
          <w:szCs w:val="28"/>
          <w:rtl w:val="true"/>
          <w:lang w:bidi="fa-IR"/>
        </w:rPr>
        <w:t>إلی</w:t>
      </w:r>
      <w:r>
        <w:rPr>
          <w:rStyle w:val="FootnoteAnchor"/>
          <w:rtl w:val="true"/>
        </w:rPr>
        <w:footnoteReference w:id="481"/>
      </w:r>
      <w:r>
        <w:rPr>
          <w:rFonts w:ascii="IRNazanin" w:hAnsi="IRNazanin" w:eastAsia="IRNazanin"/>
          <w:color w:val="111111"/>
          <w:sz w:val="28"/>
          <w:sz w:val="28"/>
          <w:szCs w:val="28"/>
          <w:rtl w:val="true"/>
          <w:lang w:bidi="fa-IR"/>
        </w:rPr>
        <w:t>الظهر</w:t>
      </w:r>
      <w:r>
        <w:rPr>
          <w:rStyle w:val="FootnoteAnchor"/>
          <w:rtl w:val="true"/>
        </w:rPr>
        <w:footnoteReference w:id="4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یعدل بها إلی الظهر برجاء أن تکون ظهره التی أتی بها خمساً، ویُتمّها برکعة موصولة فیوافق الاحتیاط، ولکنّه غیر لازم المراعاة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وأتی برکعة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اُخری وأتمّها یحصل له العلم بتحقّق ظهرٍ صحیحةٍ مردّدةٍ بین الاُولی إن کان فی الواقع سلّم فیها علی الأربع، وبین الثانیة المعدول بها إلیها إن کان سلّم فیها علی الخمس، وکذا الحال فی العشاءین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شکّ بعد العلم بأ نّه صلّی سبع رکعات قبل السلام من العشاء فی أ نّه سلّم المغرب علی الثلاث حتّی یکون ما بیده رابعة</w:t>
      </w:r>
    </w:p>
    <w:p>
      <w:pPr>
        <w:pStyle w:val="BookText"/>
        <w:rPr/>
      </w:pPr>
      <w:r>
        <w:rPr>
          <w:rFonts w:ascii="IRNazanin" w:hAnsi="IRNazanin" w:eastAsia="IRNazanin"/>
          <w:color w:val="111111"/>
          <w:sz w:val="28"/>
          <w:sz w:val="28"/>
          <w:szCs w:val="28"/>
          <w:rtl w:val="true"/>
          <w:lang w:bidi="fa-IR"/>
        </w:rPr>
        <w:t>العشاء، أو علی الأربع حتّی یکون ما بیده ثالثتها</w:t>
      </w:r>
      <w:r>
        <w:rPr>
          <w:rStyle w:val="FootnoteAnchor"/>
          <w:rtl w:val="true"/>
        </w:rPr>
        <w:footnoteReference w:id="483"/>
      </w:r>
      <w:r>
        <w:rPr>
          <w:rFonts w:ascii="IRNazanin" w:hAnsi="IRNazanin" w:eastAsia="IRNazanin"/>
          <w:color w:val="111111"/>
          <w:sz w:val="28"/>
          <w:sz w:val="28"/>
          <w:szCs w:val="28"/>
          <w:rtl w:val="true"/>
          <w:lang w:bidi="fa-IR"/>
        </w:rPr>
        <w:t>، وهنا أیضاً إذا عدل</w:t>
      </w:r>
      <w:r>
        <w:rPr>
          <w:rStyle w:val="FootnoteAnchor"/>
          <w:rtl w:val="true"/>
        </w:rPr>
        <w:footnoteReference w:id="4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موجب للعدول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المغرب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وأتمّها یحصل له العلم بتحقّق مغربٍ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صحیحة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یحصل العلم بالمغرب الصحیحة؛ لأ نّه بالعدول یلزم فسادها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الاُولی، أو الثانیة المعدول إلیها، وکونه شاکّاً بین الثلاث والأربع، مع أنّ الشکّ فی المغرب مبطل لا یضرّ بالعدول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الأولی أن یعلّل بأ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العدول علی تقدیر خاصٍّ ولا شکّ فی أ نّه علی ذلک التقدیر لا شکّ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 نّه کان تقدیریّاً، وعلی فرض کون السابقة أربعاً باطلاً، ومع هذا الفرض یکون ما بیده ثلاثاً قطعاً فلا شکّ حینئذٍ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فی هذه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352" w:name="pg13280_158308"/>
    </w:p>
    <w:p>
      <w:pPr>
        <w:pStyle w:val="BookText"/>
        <w:rPr/>
      </w:pPr>
      <w:bookmarkEnd w:id="352"/>
      <w:r>
        <w:rPr>
          <w:rFonts w:ascii="Amiri" w:hAnsi="Amiri" w:eastAsia="Amiri" w:cs="Amiri"/>
          <w:color w:val="111111"/>
          <w:sz w:val="28"/>
          <w:sz w:val="28"/>
          <w:szCs w:val="28"/>
          <w:rtl w:val="true"/>
          <w:lang w:bidi="ar-SA"/>
        </w:rPr>
        <w:t>الصورة</w:t>
      </w:r>
      <w:r>
        <w:rPr>
          <w:rStyle w:val="FootnoteAnchor"/>
          <w:rtl w:val="true"/>
        </w:rPr>
        <w:footnoteReference w:id="4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أن یکون مراده أنّ الشکّ فی المغرب وإن کان مبطلاً لکنّه یختصّ بما إذا کان الشکّ حاصلاً علی تقدیر کونها مغرباً، ولیس الشکّ هنا کذلک؛ فإنّها علی هذا التقدیر لا شکّ فی رکعاتها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التعلیل علیل، ولا یکفی العدول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الأوفی أن 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الشکّ المبطل فی الثلاثیّة والثنائیّة هو الشکّ فی رکعاتهما بعد الفراغ عن کونهما هما، وفیما نحن فیه لو عدل کان بنحو التقدیر والرجاء، ولا شکّ فی رکعات المغرب وأ نّها 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یحصل العلم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بصحّتها مردّدة بین هذه والاُولی، فلا یکتفی بهذه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فقط حتّی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الشکّ فی رکعاتها یضرّ بصحّتها</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1917616_2322387425"/>
      <w:bookmarkStart w:id="354" w:name="_Toc127"/>
      <w:bookmarkEnd w:id="353"/>
      <w:r>
        <w:rPr>
          <w:rtl w:val="true"/>
        </w:rPr>
        <w:t>الثلاثون</w:t>
      </w:r>
      <w:r>
        <w:rPr>
          <w:rtl w:val="true"/>
        </w:rPr>
        <w:t xml:space="preserve">: </w:t>
      </w:r>
      <w:r>
        <w:rPr>
          <w:rtl w:val="true"/>
        </w:rPr>
        <w:t>حکم ما إذا علم أنه صلی الظهرین تسع رکعات و لم یدر أنه زاد رکعة فی الظهر أو فی العصر</w:t>
      </w:r>
      <w:bookmarkEnd w:id="35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 نّه صلّی الظهرین تسع رکعات ولا یدری أ نّه زاد رکعة فی الظهر أو فی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بعد السلام من العصر وجب علیه إتیان صلاة أربع رکعات بقصد ما فی الذمّة</w:t>
      </w:r>
      <w:r>
        <w:rPr>
          <w:rStyle w:val="FootnoteAnchor"/>
          <w:rtl w:val="true"/>
        </w:rPr>
        <w:footnoteReference w:id="486"/>
      </w:r>
      <w:r>
        <w:rPr>
          <w:rFonts w:ascii="IRNazanin" w:hAnsi="IRNazanin" w:eastAsia="IRNazanin"/>
          <w:color w:val="111111"/>
          <w:sz w:val="28"/>
          <w:sz w:val="28"/>
          <w:szCs w:val="28"/>
          <w:rtl w:val="true"/>
          <w:lang w:bidi="fa-IR"/>
        </w:rPr>
        <w:t>، وإن کان قبل السلام</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فبالنسبة إلی الظهر یکون من الشکّ بعد السلام، وبالنسبة إلی العصر</w:t>
      </w:r>
      <w:r>
        <w:rPr>
          <w:rStyle w:val="FootnoteAnchor"/>
          <w:rtl w:val="true"/>
        </w:rPr>
        <w:footnoteReference w:id="4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نظیر ما تقدّم، فالأقوی صحّة الاُولی وبطلان الثانیة فیعیدها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الشکّ بین الأربع والخمس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یمکن إعمال الحکمین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مانع من قاعدة الفراغ فی الاُولی وإعادة الثانیة، وإن کان الأحوط إتمام ما بیده ثمّ الإعادة، ولو أراد الاحتیال عدل إلی الظهر، سواء کان قبل السجدتین أم بعدهما من غیر حاجة إلی سجدة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فیسلّم ویأتی برباعیّة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لمنافاتهما للعلم بزیادة رکعة، فإعمالهما طرح له، وإعمال أحدهما دون الآخر ترجیح بلا مرجّح، وکما یجری هذا فی القاعدتین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الفراغ والبناء علی الأربع فی الشکّ بینهما وبین الخمس کذلکّ یجری فی الأصلین، أعنی استصحاب عدم الزیادة، أمّا العدول إلی الظهر فقد عرفت ما فیه سابقاً، فلا محیص من إعادة الصلاتین فی الصورة الثانیة وواحدة فی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یتعیّن البناء علی صحّة الاُولی وبطلان الثانیة، وعلیه إعادتها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بنی علی صحّة الاُولی وبطلان الثانیة فله وجه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إعمال خصوص حکم الشکّ بین الأربع والخمس بناءً علی کون الترتیب بین الصلاتین شرطاً فی نفس الأمر؛ للعلم ببطلان العصر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لفقد الشرط، أو لزیادة الرکعة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مانع من جریان قاعدة الفراغ بالنسبة إلی الظهر، وعلیه إعادة العصر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فی مثله أنّ الأظهر سقوط الثانیة وجریان قاعدة الفراغ فی الاُولی بدون معارض؛ للعلم الحاصل فی الصلاة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بزیادة الرکعة، أو فقد الترتیب، فلا یشرع إتمامها عصراً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مطلقاً علی مبناه من صحّة الشکّ بین الأربع والخمس فی حال القیام وغیره، فیهدم لو کان فی حال القیام، فیرجع شکّه إلی ما بین الثلاث والأربع، فیبنی علی الأربع ویعدل إلی الظهر، وعلیه إتمام الصلاة، ثمّ الاحتیاط، ثمّ إعادة العصر، ولکنّ المختار جریان الفراغ فی الظهر بلا معارض، وأمّا العصر حیث یدور أمرها بین 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رکعة أو فقدان الترتیب فتلزم إعادتها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مجری للقاعدة الثانیة؛ للقطع ببطلان العصر لو أتمّها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لزیادة الرکعة، وإمّا لفوات الترتیب، فلا مانع من إجراء القاعدة فی الظهر، نعم، لو عدل إلی الظهر وأتمّها یقطع بظهر صحیح ولو کان الشکّ قبل الإکمال، ولا تجب سجدتا السهو أصلاً؛ للعلم بالظهر الصحیح، نعم، لو عرض الشکّ قبل الرکوع یصیر کالفرع السابق، حیث إ نّه مکلّف حینئذٍ بالجلوس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یتعیّن جریان قاعدة الفراغ بالنسبة إلی الظهر، ولا تعارضها قاعدة الشکّ؛ إذ یُعلَم تفصیلاً بعدم إمکان إعمالها بالنسبة إلی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لبطلانها بالزیادة، وإمّا لاشتراط الترتیب، وبما ذکرنا یظهر أنّ ما استدرکه فی ذیل کلامه لا یمکن مساعدته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فتصحّ الاُولی، ویُعید اللاحقة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یحکم بصحة الاُولی، ووجوب إعادة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ذلک بعد الدخول فی السجدة الثانیة، وأمّا قبله فلا مانع من إجراء قاعدة الفراغ فی الاُولی، فتجب إعادة الثانیة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لکن لو</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بعد</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 . . . . . . . . . </w:t>
      </w:r>
    </w:p>
    <w:p>
      <w:pPr>
        <w:pStyle w:val="BookText"/>
        <w:rPr/>
      </w:pPr>
      <w:r>
        <w:rPr>
          <w:rFonts w:ascii="IRNazanin" w:hAnsi="IRNazanin" w:eastAsia="IRNazanin"/>
          <w:color w:val="111111"/>
          <w:sz w:val="28"/>
          <w:sz w:val="28"/>
          <w:szCs w:val="28"/>
          <w:rtl w:val="true"/>
          <w:lang w:bidi="fa-IR"/>
        </w:rPr>
        <w:t>إکمال</w:t>
      </w:r>
      <w:r>
        <w:rPr>
          <w:rStyle w:val="FootnoteAnchor"/>
          <w:rtl w:val="true"/>
        </w:rPr>
        <w:footnoteReference w:id="4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قبله فالظاهر الحکم بصحّة الاُولی وبطلان الثانیة، لکنّ الأحوط العدول، وأمّا سجدة السهو فلا تجب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التقیید به محلّ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السجدتین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قبله صحّت الظهر وبطلت العصر علی الأقوی، ولو عدل هنا أیضاً رجاءً یحصل له الیقین بصلاة صحیحة، کما لو کان بعد الإکمال، غیر أ نّه لا حاجة إلیه بعد أن کانت ظهره محکومة بالصحّة ظاهراً إلی قاعدة الفراغ، کما لا حاجة إلی سجود السهو فی الصورتین، بل لا وجه له، کما یظهر بالتأمّل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قبل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 العدول تقدیریّ لا فرق بین کونه قبل الإکمال أو بعده، کما أ نّه لا وجه لسجدتَی السهو علی فرض العدول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إلی الظهر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مورد للعدول، کما عرفت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لو کان الشکّ من الشکوک الصحیحة، وأمّا إذا کان الشکّ المزبور قبل إکمال السجدتین أو فی الرکوع فتجری قاعدة الفراغ فی الظهر بلا معارض؛ لعدم جریان القاعدة فی ما بیده من الصلاة فی هذا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الأحوط، ولکنّ الأقوی جواز قطعها وإعادة العصر فقط، وکذا الحال لو کان شکّه فی حال القیام، کما أنّ له العدول أیضاً فی هذه الصورة، ولا تجب علیه سجدة السهو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یسلّم علی ما بیده، ثمّ یأتی بأربع رکعات بقصد ما فی الذمّة، ولا موجب لسجدة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وأتمّ الصلاة وسجد</w:t>
      </w:r>
      <w:bookmarkStart w:id="355" w:name="pg13280_158312"/>
    </w:p>
    <w:p>
      <w:pPr>
        <w:pStyle w:val="BookText"/>
        <w:rPr/>
      </w:pPr>
      <w:bookmarkEnd w:id="355"/>
      <w:r>
        <w:rPr>
          <w:rFonts w:ascii="IRNazanin" w:hAnsi="IRNazanin" w:eastAsia="IRNazanin"/>
          <w:color w:val="111111"/>
          <w:sz w:val="28"/>
          <w:sz w:val="28"/>
          <w:szCs w:val="28"/>
          <w:rtl w:val="true"/>
          <w:lang w:bidi="fa-IR"/>
        </w:rPr>
        <w:t>للسهو</w:t>
      </w:r>
      <w:r>
        <w:rPr>
          <w:rStyle w:val="FootnoteAnchor"/>
          <w:rtl w:val="true"/>
        </w:rPr>
        <w:footnoteReference w:id="4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لزومها نظرٌ بعد عدم احتمال زیادة الرکعة فی الظهر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موجب لسجود السهو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وجوب سجدة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یحصل له الیقین بظهر صحیحة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یحصل الیقین بإتیان ظهر صحیحة وإن لم یسجد للسهو؛ للعلم بعدم الزیادة فی الظهر الواقعیّة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الاُولی، أو الثانیة</w:t>
      </w:r>
      <w:r>
        <w:rPr>
          <w:rFonts w:eastAsia="IRNazanin" w:cs="IRNazanin"/>
          <w:color w:val="111111"/>
          <w:sz w:val="28"/>
          <w:szCs w:val="28"/>
          <w:rtl w:val="true"/>
          <w:lang w:bidi="fa-IR"/>
        </w:rPr>
        <w:t>.</w:t>
      </w:r>
    </w:p>
    <w:p>
      <w:pPr>
        <w:pStyle w:val="Heading3"/>
        <w:numPr>
          <w:ilvl w:val="2"/>
          <w:numId w:val="1"/>
        </w:numPr>
        <w:rPr/>
      </w:pPr>
      <w:bookmarkStart w:id="356" w:name="__RefHeading___Toc1917618_2322387425"/>
      <w:bookmarkStart w:id="357" w:name="_Toc128"/>
      <w:bookmarkEnd w:id="356"/>
      <w:r>
        <w:rPr>
          <w:rtl w:val="true"/>
        </w:rPr>
        <w:t>الحادیة والثلاثون</w:t>
      </w:r>
      <w:r>
        <w:rPr>
          <w:rtl w:val="true"/>
        </w:rPr>
        <w:t xml:space="preserve">: </w:t>
      </w:r>
      <w:r>
        <w:rPr>
          <w:rtl w:val="true"/>
        </w:rPr>
        <w:t>فیما إذا علم أنه صلی العشاءین ثمان رکعات و لم یدر أنه زاد الرکعة الزائدة فی المغرب أو فی العشاء</w:t>
      </w:r>
      <w:bookmarkEnd w:id="357"/>
    </w:p>
    <w:p>
      <w:pPr>
        <w:pStyle w:val="BookText"/>
        <w:rPr/>
      </w:pPr>
      <w:r>
        <w:rPr>
          <w:rFonts w:ascii="IRNazanin" w:hAnsi="IRNazanin" w:eastAsia="IRNazanin"/>
          <w:color w:val="111111"/>
          <w:sz w:val="28"/>
          <w:sz w:val="28"/>
          <w:szCs w:val="28"/>
          <w:rtl w:val="true"/>
          <w:lang w:bidi="fa-IR"/>
        </w:rPr>
        <w:t>الحادیة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 نّه صلّی العشاءین</w:t>
      </w:r>
      <w:r>
        <w:rPr>
          <w:rStyle w:val="FootnoteAnchor"/>
          <w:rtl w:val="true"/>
        </w:rPr>
        <w:footnoteReference w:id="492"/>
      </w:r>
      <w:r>
        <w:rPr>
          <w:rFonts w:ascii="IRNazanin" w:hAnsi="IRNazanin" w:eastAsia="IRNazanin"/>
          <w:color w:val="111111"/>
          <w:sz w:val="28"/>
          <w:sz w:val="28"/>
          <w:szCs w:val="28"/>
          <w:rtl w:val="true"/>
          <w:lang w:bidi="fa-IR"/>
        </w:rPr>
        <w:t>ثمانِ رکعات ولا یدری أ نّه زاد الرکعة الزائدة فی المغرب أو فی العشاء وجب</w:t>
      </w:r>
      <w:r>
        <w:rPr>
          <w:rStyle w:val="FootnoteAnchor"/>
          <w:rtl w:val="true"/>
        </w:rPr>
        <w:footnoteReference w:id="493"/>
      </w:r>
      <w:r>
        <w:rPr>
          <w:rFonts w:ascii="IRNazanin" w:hAnsi="IRNazanin" w:eastAsia="IRNazanin"/>
          <w:color w:val="111111"/>
          <w:sz w:val="28"/>
          <w:sz w:val="28"/>
          <w:szCs w:val="28"/>
          <w:rtl w:val="true"/>
          <w:lang w:bidi="fa-IR"/>
        </w:rPr>
        <w:t>إعادتهما</w:t>
      </w:r>
      <w:r>
        <w:rPr>
          <w:rStyle w:val="FootnoteAnchor"/>
          <w:rtl w:val="true"/>
        </w:rPr>
        <w:footnoteReference w:id="4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إعادة خصوص العشاء علی ما ذکرناه فی المسألة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المسألة وسابقتهاعلی ملاکٍ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بعد السلام من العشاء، أمّا إذا کان قبله صحّت المغرب وعلیه إعادة العشاء، کما تقدّم فی الظهرین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سواء کان الشکّ بعد</w:t>
      </w:r>
    </w:p>
    <w:p>
      <w:pPr>
        <w:pStyle w:val="BookText"/>
        <w:rPr/>
      </w:pPr>
      <w:r>
        <w:rPr>
          <w:rFonts w:ascii="IRNazanin" w:hAnsi="IRNazanin" w:eastAsia="IRNazanin"/>
          <w:color w:val="111111"/>
          <w:sz w:val="28"/>
          <w:sz w:val="28"/>
          <w:szCs w:val="28"/>
          <w:rtl w:val="true"/>
          <w:lang w:bidi="fa-IR"/>
        </w:rPr>
        <w:t>السلام</w:t>
      </w:r>
      <w:r>
        <w:rPr>
          <w:rStyle w:val="FootnoteAnchor"/>
          <w:rtl w:val="true"/>
        </w:rPr>
        <w:footnoteReference w:id="495"/>
      </w:r>
      <w:r>
        <w:rPr>
          <w:rFonts w:ascii="IRNazanin" w:hAnsi="IRNazanin" w:eastAsia="IRNazanin"/>
          <w:color w:val="111111"/>
          <w:sz w:val="28"/>
          <w:sz w:val="28"/>
          <w:szCs w:val="28"/>
          <w:rtl w:val="true"/>
          <w:lang w:bidi="fa-IR"/>
        </w:rPr>
        <w:t>من العشاء</w:t>
      </w:r>
      <w:r>
        <w:rPr>
          <w:rStyle w:val="FootnoteAnchor"/>
          <w:rtl w:val="true"/>
        </w:rPr>
        <w:footnoteReference w:id="496"/>
      </w:r>
      <w:r>
        <w:rPr>
          <w:rFonts w:ascii="IRNazanin" w:hAnsi="IRNazanin" w:eastAsia="IRNazanin"/>
          <w:color w:val="111111"/>
          <w:sz w:val="28"/>
          <w:sz w:val="28"/>
          <w:szCs w:val="28"/>
          <w:rtl w:val="true"/>
          <w:lang w:bidi="fa-IR"/>
        </w:rPr>
        <w:t>أم قبله</w:t>
      </w:r>
      <w:r>
        <w:rPr>
          <w:rStyle w:val="FootnoteAnchor"/>
          <w:rtl w:val="true"/>
        </w:rPr>
        <w:footnoteReference w:id="4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إکمال السجدتین، وإلاّ بنی علی صحّة المغرب وبطلان العشاء، کما مرّ فی الظهرین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الشکّ قبل السلام یکفی إعادة العشاء، وإن کان الأحوط إتمام ما بیده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الصورة یکفی إعادة العشاء لا 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إعادة العِشاء فی هذه الصورة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إعادة الصلاتین لو کان الشکّ قبله، بل یکفی إعادة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یعلم ممّا ذکرنا أ نّه تجری قاعدة الفراغ فی المغرب بدون معارض؛ لِما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إکمال السجدتین، وأمّا قبله فالظاهر الحکم ببطلان الثانیة وصحّة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فلاِصطکاک قاعدة الفراغ فی المغرب مع قاعدة الشکّ بین الأربع والخمس، ولا إمکان للعدول، فتتساقط القاعدتان، فیبقی أثر العلم، هذا، ولکنّ الأظهر جریان الفراغ فی المغرب، ولزوم إعادة العشاء فقط؛ لدوران أمرها بین زیادة الرکعة وفقدان الترتیب، ولا مسرح للعدول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فیه کفایة إعادة العشاء فقط؛ للعلم بعدم جواز إتمامها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لزیادة الرکعة، وإمّا لفوات الترتیب، فتسلم القاعدة فی المغرب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إعادة العشاء حینئذٍ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یجری فیه التفصیل المتقدّم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بعد إکمال السجدتین؛ لأنّ الشکّ بین الأربع والخمس فی هذا الحال صحیح، وأمّا قبله فالظاهر بطلان ما بیده وصحّة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8" w:name="pg13280_158314"/>
    </w:p>
    <w:p>
      <w:pPr>
        <w:pStyle w:val="Heading3"/>
        <w:numPr>
          <w:ilvl w:val="2"/>
          <w:numId w:val="1"/>
        </w:numPr>
        <w:rPr/>
      </w:pPr>
      <w:bookmarkStart w:id="359" w:name="__RefHeading___Toc1917620_2322387425"/>
      <w:bookmarkStart w:id="360" w:name="_Toc129"/>
      <w:bookmarkEnd w:id="358"/>
      <w:bookmarkEnd w:id="359"/>
      <w:r>
        <w:rPr>
          <w:rtl w:val="true"/>
        </w:rPr>
        <w:t>الثانیة والثلاثون</w:t>
      </w:r>
      <w:r>
        <w:rPr>
          <w:rtl w:val="true"/>
        </w:rPr>
        <w:t xml:space="preserve">: </w:t>
      </w:r>
      <w:r>
        <w:rPr>
          <w:rtl w:val="true"/>
        </w:rPr>
        <w:t>الحکم فما لو أتی بالمغرب ثم نسی الإتیان بها باعتقاد عدم الإتیان، أو شک فیه فأتی بها ثانیاً و تذکر قبل السلام إتیانه بها، ولکن علم بزیادة رکعة إما فی الاولی أو لاثانیة</w:t>
      </w:r>
      <w:bookmarkEnd w:id="360"/>
    </w:p>
    <w:p>
      <w:pPr>
        <w:pStyle w:val="BookText"/>
        <w:rPr/>
      </w:pPr>
      <w:r>
        <w:rPr>
          <w:rFonts w:ascii="IRNazanin" w:hAnsi="IRNazanin" w:eastAsia="IRNazanin"/>
          <w:color w:val="111111"/>
          <w:sz w:val="28"/>
          <w:sz w:val="28"/>
          <w:szCs w:val="28"/>
          <w:rtl w:val="true"/>
          <w:lang w:bidi="fa-IR"/>
        </w:rPr>
        <w:t>الثانیة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 بالمغرب ثمّ نسی الإتیان بها بأن اعتقد عدم الإتیان، أو شکّ فیه فأتی بها ثانیاً وتذکّر قبل السلام أ نّه کان آتیاً بها ولکن علم</w:t>
      </w:r>
      <w:r>
        <w:rPr>
          <w:rStyle w:val="FootnoteAnchor"/>
          <w:rtl w:val="true"/>
        </w:rPr>
        <w:footnoteReference w:id="4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الحکم بصحّة الاُولی؛ لقاعدة الفراغ، وعدم أثرٍ لمثل هذا العلم الإجمالی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بزیادة رکعة إمّا فی الاُولی أو الثانیة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یُتمّ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لم تجب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لیس بواجب، ویجوز الاکتفاء بالاُولی، وکذا الحال فی الصبح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 أن یترکها؛ لعدم الحاجة إلیها بعد جریان الفراغ فی الاُولی سلیماً عن المعارض، والثانیة بمنزلة الزائد، فلا أثر لهذا العلم، وهکذا الأمر فی صلاة الصبح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أن یکتفی بالاُولی ویرفع الید عن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Style w:val="FootnoteAnchor"/>
          <w:rtl w:val="true"/>
        </w:rPr>
        <w:footnoteReference w:id="4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 أن یرفع الید عن الثانیة ویکتفی بالاُولی، وإن کان الأحوط إتمامها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رجاءً، وله أن یکتفی بالاُولی، ویرفع الید عن الثانیة فی کلا الفرعین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له الاکتفاء بالاُولی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لیس بواجب؛ لأنّ صلاته الاُولی محکومة بالصحّة؛ لقاعدة الفراغ، ولا أثر للعلم الإجمالی المذکور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 أن یکتفی بالاُولی؛ لقاعدة الفراغ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 أن یبطلها ویبنی علی صحّة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صحّة الاُولی؛ لجریان القاعدة فیها بلا معارض؛ لأنّ الثانیة زائدة فلا حاجة إلی إتمامها حتّی یتوجّه إلیه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یجب،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به رجاءً، والأقوی هو الحکم بصحّة الاُولی، فله أن یرفع الید عن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یکتفی بالاُولی، ویرفع الید عن الثانیة؛ للقطع ببطلانها لأجل الشکّ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 أن یرفع الید عنها؛ لجریان قاعدة الفراغ فی الاُولی الموجبة لِلَغویّة الثانیة، فلا أثر للعلم الإجمالی المفروض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 أن یرفع الید عنها؛ لأنّ الاُولی صحیحة بإجراء قاعدة الفراغ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له أن یکتفی بالاُولی فقط ویرفع الید عن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 أن یبطل الثانیة ویبنی علی صحّة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 أن یقطعها ویکتفی بالاُولی؛ لجریان قاعدة الفراغ فیها بلا معارض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 أن یکتفی بالاُولی، وکذا الحال فی الصبح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لیس بواجب، ولا أثر للعلم الإجمالی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 . . . .</w:t>
      </w:r>
    </w:p>
    <w:p>
      <w:pPr>
        <w:pStyle w:val="BookText"/>
        <w:rPr/>
      </w:pPr>
      <w:r>
        <w:rPr>
          <w:rFonts w:ascii="IRNazanin" w:hAnsi="IRNazanin" w:eastAsia="IRNazanin"/>
          <w:color w:val="111111"/>
          <w:sz w:val="28"/>
          <w:sz w:val="28"/>
          <w:szCs w:val="28"/>
          <w:rtl w:val="true"/>
          <w:lang w:bidi="fa-IR"/>
        </w:rPr>
        <w:t>ویکتفی بها</w:t>
      </w:r>
      <w:r>
        <w:rPr>
          <w:rStyle w:val="FootnoteAnchor"/>
          <w:rtl w:val="true"/>
        </w:rPr>
        <w:footnoteReference w:id="5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 أن یرفع الید عنها، ویبنی علی صحّة الاُولی بقاعدة الفراغ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لحصول العلم بالإتیان بها إمّا أوّلاً، أو ثانیاً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یضرّه کونه شاکّاً فی الثانیة بین الثلاث والأربع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مع أنّ الشکّ فی رکعات المغرب موجب للبطلان؛ لما عرفت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أ نّه علیل، وکذا فی الصبح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وعرفت أ نّه لا شکّ فی رکعات المغرب المحرز المغربیّة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عرفت ما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ما ینبغی أن یکون المراد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عرفت ما فیه، وأنّ التعلیل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شکّ فی المغرب بعد الفراغ عن کونه مغرباً، بل الشکّ فی أ نّها مغرب أو لغو، 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بکونها ثلاثاً علی تقدیر کونه مغرباً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أنّ ذلک إذا لم یکن هناک طرف آخر یحصل معه الیقین بالإتیان صحیحاً،و کذا الحال إذا أتی</w:t>
      </w:r>
      <w:bookmarkStart w:id="361" w:name="pg13280_158317"/>
    </w:p>
    <w:p>
      <w:pPr>
        <w:pStyle w:val="BookText"/>
        <w:rPr/>
      </w:pPr>
      <w:bookmarkEnd w:id="361"/>
      <w:r>
        <w:rPr>
          <w:rFonts w:ascii="IRNazanin" w:hAnsi="IRNazanin" w:eastAsia="IRNazanin"/>
          <w:color w:val="111111"/>
          <w:sz w:val="28"/>
          <w:sz w:val="28"/>
          <w:szCs w:val="28"/>
          <w:rtl w:val="true"/>
          <w:lang w:bidi="fa-IR"/>
        </w:rPr>
        <w:t>بالصبح ثمّ نسی وأتی بها ثانیاً وعلم بالزیادة إمّا فی الاُولی، أو الثانیة</w:t>
      </w:r>
      <w:r>
        <w:rPr>
          <w:rFonts w:eastAsia="IRNazanin" w:cs="IRNazanin"/>
          <w:color w:val="111111"/>
          <w:sz w:val="28"/>
          <w:szCs w:val="28"/>
          <w:rtl w:val="true"/>
          <w:lang w:bidi="fa-IR"/>
        </w:rPr>
        <w:t>.</w:t>
      </w:r>
    </w:p>
    <w:p>
      <w:pPr>
        <w:pStyle w:val="Heading3"/>
        <w:numPr>
          <w:ilvl w:val="2"/>
          <w:numId w:val="1"/>
        </w:numPr>
        <w:rPr/>
      </w:pPr>
      <w:bookmarkStart w:id="362" w:name="__RefHeading___Toc1917622_2322387425"/>
      <w:bookmarkStart w:id="363" w:name="_Toc130"/>
      <w:bookmarkEnd w:id="362"/>
      <w:r>
        <w:rPr>
          <w:rtl w:val="true"/>
        </w:rPr>
        <w:t>الثالثة والثلاثون</w:t>
      </w:r>
      <w:r>
        <w:rPr>
          <w:rtl w:val="true"/>
        </w:rPr>
        <w:t xml:space="preserve">: </w:t>
      </w:r>
      <w:r>
        <w:rPr>
          <w:rtl w:val="true"/>
        </w:rPr>
        <w:t>إذا شک فی الرکوع و هو قائم وجب علیه الإتیان به، فلو نسی حتی دخل فی السجود فهل یجری علیه حکم الشک بعد تجاوز المحل، أولاً؟</w:t>
      </w:r>
      <w:bookmarkEnd w:id="363"/>
    </w:p>
    <w:p>
      <w:pPr>
        <w:pStyle w:val="BookText"/>
        <w:rPr/>
      </w:pPr>
      <w:r>
        <w:rPr>
          <w:rFonts w:ascii="IRNazanin" w:hAnsi="IRNazanin" w:eastAsia="IRNazanin"/>
          <w:color w:val="111111"/>
          <w:sz w:val="28"/>
          <w:sz w:val="28"/>
          <w:szCs w:val="28"/>
          <w:rtl w:val="true"/>
          <w:lang w:bidi="fa-IR"/>
        </w:rPr>
        <w:t>الثالثة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الرکوع وهو قائم وجب علیه الإتیان به، فلو نسی</w:t>
      </w:r>
      <w:r>
        <w:rPr>
          <w:rStyle w:val="FootnoteAnchor"/>
          <w:rtl w:val="true"/>
        </w:rPr>
        <w:footnoteReference w:id="501"/>
      </w:r>
      <w:r>
        <w:rPr>
          <w:rFonts w:ascii="IRNazanin" w:hAnsi="IRNazanin" w:eastAsia="IRNazanin"/>
          <w:color w:val="111111"/>
          <w:sz w:val="28"/>
          <w:sz w:val="28"/>
          <w:szCs w:val="28"/>
          <w:rtl w:val="true"/>
          <w:lang w:bidi="fa-IR"/>
        </w:rPr>
        <w:t>حتّی دخل فی السجود فهل یجری علیه حکم الشکّ بعد تجاوز المحلّ، أو لا؟ الظاهر عدم الجریان</w:t>
      </w:r>
      <w:r>
        <w:rPr>
          <w:rStyle w:val="FootnoteAnchor"/>
          <w:rtl w:val="true"/>
        </w:rPr>
        <w:footnoteReference w:id="5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لا لمجرّد بقاء الشکّ السابق، بل لمحکومیّة المشکوک بوجوب الإتیان مع عدم تبدّل الشکّ؛ وعلیه لا یبقی مجال لاحتمال آخر بلحاظ کون الشکّ فعلاً بعد التجاوز، وإن کان بلحاظ حدوثه قبل التجاوز،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الشکّ السابق باقٍ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صورتان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یحتمل أ نّه أتی به عند الشکّ، وهنا تجری قاعدة التجاوز،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أ نّه بعد ذلک الشکّ، وهنا لا شکّ فی عدم الجریان ووجوب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نسی المشکوک فیه فدخل فی السجود، ثمّ شکّ کیف یکون هذا الشکّ بقاءً للشکّ الأول؟ فالصحیح أن یعلّل بالقطع بعدم الإتیان بالجزء التعبّدیِّ الثابت وجوبه بقاعدتَی الاشتغال والاعتناء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قبل تجاوز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المحلّ، وهکذا لو شکّ فی السجود قبل أن یدخل فی التشهّد ثمّ دخل فیه نسیاناً، وهکذا</w:t>
      </w:r>
      <w:r>
        <w:rPr>
          <w:rFonts w:eastAsia="IRNazanin" w:cs="IRNazanin"/>
          <w:color w:val="111111"/>
          <w:sz w:val="28"/>
          <w:szCs w:val="28"/>
          <w:rtl w:val="true"/>
          <w:lang w:bidi="fa-IR"/>
        </w:rPr>
        <w:t>.</w:t>
      </w:r>
    </w:p>
    <w:p>
      <w:pPr>
        <w:pStyle w:val="Heading3"/>
        <w:numPr>
          <w:ilvl w:val="2"/>
          <w:numId w:val="1"/>
        </w:numPr>
        <w:rPr/>
      </w:pPr>
      <w:bookmarkStart w:id="364" w:name="__RefHeading___Toc1917624_2322387425"/>
      <w:bookmarkStart w:id="365" w:name="_Toc131"/>
      <w:bookmarkEnd w:id="364"/>
      <w:r>
        <w:rPr>
          <w:rtl w:val="true"/>
        </w:rPr>
        <w:t>الرابعة والثلاثون</w:t>
      </w:r>
      <w:r>
        <w:rPr>
          <w:rtl w:val="true"/>
        </w:rPr>
        <w:t xml:space="preserve">: </w:t>
      </w:r>
      <w:r>
        <w:rPr>
          <w:rtl w:val="true"/>
        </w:rPr>
        <w:t>فیما لو علم نسیان شیء قبل فوات محل المنسی وجب علیه التدارک، فنسی حتی دخل فی رکن بعده، ثم انقلب علمه بالنسیان شکاً</w:t>
      </w:r>
      <w:bookmarkEnd w:id="36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نسیان شیءٍ قبل فوات محلّ المنسیِ</w:t>
      </w:r>
      <w:r>
        <w:rPr>
          <w:rStyle w:val="FootnoteAnchor"/>
          <w:rtl w:val="true"/>
        </w:rPr>
        <w:footnoteReference w:id="503"/>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ووجب علیه التدارک فنسی حتّی دخل</w:t>
      </w:r>
      <w:r>
        <w:rPr>
          <w:rStyle w:val="FootnoteAnchor"/>
          <w:rtl w:val="true"/>
        </w:rPr>
        <w:footnoteReference w:id="504"/>
      </w:r>
      <w:r>
        <w:rPr>
          <w:rFonts w:ascii="Amiri" w:hAnsi="Amiri" w:eastAsia="Amiri" w:cs="Amiri"/>
          <w:color w:val="111111"/>
          <w:sz w:val="28"/>
          <w:sz w:val="28"/>
          <w:szCs w:val="28"/>
          <w:rtl w:val="true"/>
          <w:lang w:bidi="ar-SA"/>
        </w:rPr>
        <w:t>فی رکنٍ بعده</w:t>
      </w:r>
      <w:r>
        <w:rPr>
          <w:rStyle w:val="FootnoteAnchor"/>
          <w:rtl w:val="true"/>
        </w:rPr>
        <w:footnoteReference w:id="5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یعلم وجه التقیید بالدخول فی الرکن؛ فإنّ المدار فی قاعدة التجاوز الدخول فی الغیر، کان رکناً أم لم یکن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یعتبر فی جریان القاعدة الدخول فی الرکن، بل تجری فیما إذا کان قد تجاوز المحلّ الشکّیّ وتبدّل نسیانه شکّاً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الحکم بالصحّة لأجل قاعدة التجاوز فالمدار علی الدخول فی مطلق الغیر، سواء کان رکناً،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حتّی دخل فی غیره، سواء کان رکناً، أم غیر رکن، والمرجع حینئذٍ قاعدة التجاوز إذا حصل له العلم بالنسیان بعد التجاوز عن محلّ الشیء المشکوک، أمّا إذا کان العلم بالنسیان حاصلاً له قبل ذلک ففی جریان القاعدة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ثمّ</w:t>
      </w:r>
    </w:p>
    <w:p>
      <w:pPr>
        <w:pStyle w:val="BookText"/>
        <w:rPr/>
      </w:pPr>
      <w:r>
        <w:rPr>
          <w:rFonts w:ascii="IRNazanin" w:hAnsi="IRNazanin" w:eastAsia="IRNazanin"/>
          <w:color w:val="111111"/>
          <w:sz w:val="28"/>
          <w:sz w:val="28"/>
          <w:szCs w:val="28"/>
          <w:rtl w:val="true"/>
          <w:lang w:bidi="fa-IR"/>
        </w:rPr>
        <w:t>انقلب علمه بالنسیان شکّاً یمکن</w:t>
      </w:r>
      <w:r>
        <w:rPr>
          <w:rStyle w:val="FootnoteAnchor"/>
          <w:rtl w:val="true"/>
        </w:rPr>
        <w:footnoteReference w:id="5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الجزم بالإمکان یتوقّف علی القول بتمامیة قاعدة التجاوز التی تکون مورد النقاش، نعم، فی خصوص الشکّ فی الرکوع بعد ما سجد تجری القاعدة للنصّ الخاصّ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یتعیّن، ولا تلزم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لإطلاق دلیل التجاوز؛ ولِما تقرّر عندهم من أ نّه إذا تبدّل العلم بشیء فی الصلاة إلی الشکّ أو العکس کان الحکم للحالة المتأخّرة، لکنّ ذلک حیث یکون عروض العلم بالنسیان بعد التجاوز عن محلّ المشکوک، وإلاّ فجریان الفراغ فیه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العلم بالنسیان حاصلاً بعد تجاوز محلّ المشکوک، أمّا إذا کان حاصلاً فی المحلّ فالظاهر عدم جریان القاعدة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إجرائها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قاعدة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إجرائها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ولابدّ من رعایة الاحتیاط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بذلک إذا کان العلم بالنسیان حاصلاً بعد تجاوز محلّ المشکوک، أمّا إذا کان حاصلاً له فی المحلّ فالظاهر عدم جریان القاعدة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هو المتعیّن؛ لأنّ العبرة بالشکّ الفعلی، ولا أثر للاعتقاد الزائل أصلاً، کما أ نّه لا مجال للإشکال؛ لعدم کونه حین العمل أذکر، نعم، مع عدم انقلاب العلم بالشکّ یحکم ببطلان الصلاة لو کان المنسیّ رکناً؛ لعدم إمکان التدارک إلاّ بزیادة الرکن، أو بوجوب الإتمام، وقضاء المنسیِّ مع سجدة السهو لو لم یکن من الأرکان وکان ما یجب فیه القضاء، أو خصوص سجدة السهو لو لم یکن کذلک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الشکّ</w:t>
      </w:r>
      <w:r>
        <w:rPr>
          <w:rStyle w:val="FootnoteAnchor"/>
          <w:rtl w:val="true"/>
        </w:rPr>
        <w:footnoteReference w:id="5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 والاحتیاط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 ولا وجه للاحتیاط بالإعادة؛ لأنّ العبرة بالحالة الفعلیّة، لا العلم الزائل، نعم، لو کان حصول ذلک العلم قبل تجاوز المحلّ فله وجه وجیه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المتعیّن فیما إذا حصل العلم بالنسیان بعد مضیّ المحلّ الشکّی، والاحتیاط بإعادة الصلاة حینئذٍ غیر لزومی، وأمّا لو حصل به قبل مضیِّه فلا تجری القاعدة؛ لعدم کونه حین العمل أذکر، وعلیه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رکناً بطلت الصلاة، وإلاّ فیجب قضاؤه وسجدتا السهو فیما یجب فیه ذلک ، ولا یجب الإتمام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تجاوز المحلّ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والحکم بالصحّة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العلم بالنسیان بعد تجاوز محلّ ذلک الشیء، وأمّا لو کان قبل ذلک ـ کما لو علم بنسیان التشهّد أو السجدة فی حال الجلوس مثلاً فنسی التدارک حتّی دخل فی رکن بعده ـ فیشکل إجراؤها؛ لعدم کونه حین العمل أذکر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العلم بالنسیان بعد تجاوز محلّ ذلک الشیء، وإلاّ ففی جریان قاعدة التجاوز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ذلک الشیء</w:t>
      </w:r>
      <w:bookmarkStart w:id="366" w:name="pg13280_158321"/>
    </w:p>
    <w:p>
      <w:pPr>
        <w:pStyle w:val="BookText"/>
        <w:rPr/>
      </w:pPr>
      <w:bookmarkEnd w:id="366"/>
      <w:r>
        <w:rPr>
          <w:rFonts w:ascii="IRNazanin" w:hAnsi="IRNazanin" w:eastAsia="IRNazanin"/>
          <w:color w:val="111111"/>
          <w:sz w:val="28"/>
          <w:sz w:val="28"/>
          <w:szCs w:val="28"/>
          <w:rtl w:val="true"/>
          <w:lang w:bidi="fa-IR"/>
        </w:rPr>
        <w:t>رکناً، والحکم بعدم وجوب القضاء وسجدتَی السهو فیما یجب فیه ذلک، لکنّ الأحوط مع الإتمام</w:t>
      </w:r>
      <w:r>
        <w:rPr>
          <w:rStyle w:val="FootnoteAnchor"/>
          <w:rtl w:val="true"/>
        </w:rPr>
        <w:footnoteReference w:id="508"/>
      </w:r>
      <w:r>
        <w:rPr>
          <w:rFonts w:ascii="IRNazanin" w:hAnsi="IRNazanin" w:eastAsia="IRNazanin"/>
          <w:color w:val="111111"/>
          <w:sz w:val="28"/>
          <w:sz w:val="28"/>
          <w:szCs w:val="28"/>
          <w:rtl w:val="true"/>
          <w:lang w:bidi="fa-IR"/>
        </w:rPr>
        <w:t>إعادة الصلاة إذا کان رکناً، والقضاء وسجدتا السهو فی مثل السجدة والتشهّد، وسجدتا السهو فیما یجب فی ترکه السجود</w:t>
      </w:r>
      <w:r>
        <w:rPr>
          <w:rFonts w:eastAsia="IRNazanin" w:cs="IRNazanin"/>
          <w:color w:val="111111"/>
          <w:sz w:val="28"/>
          <w:szCs w:val="28"/>
          <w:rtl w:val="true"/>
          <w:lang w:bidi="fa-IR"/>
        </w:rPr>
        <w:t>.</w:t>
      </w:r>
    </w:p>
    <w:p>
      <w:pPr>
        <w:pStyle w:val="Heading3"/>
        <w:numPr>
          <w:ilvl w:val="2"/>
          <w:numId w:val="1"/>
        </w:numPr>
        <w:rPr/>
      </w:pPr>
      <w:bookmarkStart w:id="367" w:name="__RefHeading___Toc1917626_2322387425"/>
      <w:bookmarkStart w:id="368" w:name="_Toc132"/>
      <w:bookmarkEnd w:id="367"/>
      <w:r>
        <w:rPr>
          <w:rtl w:val="true"/>
        </w:rPr>
        <w:t>الخامسة والثلاثون</w:t>
      </w:r>
      <w:r>
        <w:rPr>
          <w:rtl w:val="true"/>
        </w:rPr>
        <w:t xml:space="preserve">: </w:t>
      </w:r>
      <w:r>
        <w:rPr>
          <w:rtl w:val="true"/>
        </w:rPr>
        <w:t>حکم ما لو اعتقد نقصان السجدة أو التشهد، أو ترک ما یوجب سجود السهو فی أثناء الصلاة، ثم تبدل اعتقاده بالشک أو بعد الصلاة قبل الإتیان</w:t>
      </w:r>
      <w:bookmarkEnd w:id="36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نقصان السجدة</w:t>
      </w:r>
      <w:r>
        <w:rPr>
          <w:rStyle w:val="FootnoteAnchor"/>
          <w:rtl w:val="true"/>
        </w:rPr>
        <w:footnoteReference w:id="509"/>
      </w:r>
      <w:r>
        <w:rPr>
          <w:rFonts w:ascii="Amiri" w:hAnsi="Amiri" w:eastAsia="Amiri" w:cs="Amiri"/>
          <w:color w:val="111111"/>
          <w:sz w:val="28"/>
          <w:sz w:val="28"/>
          <w:szCs w:val="28"/>
          <w:rtl w:val="true"/>
          <w:lang w:bidi="ar-SA"/>
        </w:rPr>
        <w:t>أو التشهّد</w:t>
      </w:r>
      <w:r>
        <w:rPr>
          <w:rStyle w:val="FootnoteAnchor"/>
          <w:rtl w:val="true"/>
        </w:rPr>
        <w:footnoteReference w:id="510"/>
      </w:r>
      <w:r>
        <w:rPr>
          <w:rFonts w:ascii="IRNazanin" w:hAnsi="IRNazanin" w:eastAsia="IRNazanin"/>
          <w:color w:val="111111"/>
          <w:sz w:val="28"/>
          <w:sz w:val="28"/>
          <w:szCs w:val="28"/>
          <w:rtl w:val="true"/>
          <w:lang w:bidi="fa-IR"/>
        </w:rPr>
        <w:t>ممّا له یجب قضاوءه</w:t>
      </w:r>
      <w:r>
        <w:rPr>
          <w:rStyle w:val="FootnoteAnchor"/>
          <w:rtl w:val="true"/>
        </w:rPr>
        <w:footnoteReference w:id="511"/>
      </w:r>
      <w:r>
        <w:rPr>
          <w:rFonts w:ascii="IRNazanin" w:hAnsi="IRNazanin" w:eastAsia="IRNazanin"/>
          <w:color w:val="111111"/>
          <w:sz w:val="28"/>
          <w:sz w:val="28"/>
          <w:szCs w:val="28"/>
          <w:rtl w:val="true"/>
          <w:lang w:bidi="fa-IR"/>
        </w:rPr>
        <w:t>، أو ترک ما یوجب سجود السهو فی أثناء الصلاة ثمّ تبدّل اعتقاده بالشکّ فی الأثناء</w:t>
      </w:r>
      <w:r>
        <w:rPr>
          <w:rStyle w:val="FootnoteAnchor"/>
          <w:rtl w:val="true"/>
        </w:rPr>
        <w:footnoteReference w:id="512"/>
      </w:r>
      <w:r>
        <w:rPr>
          <w:rFonts w:ascii="IRNazanin" w:hAnsi="IRNazanin" w:eastAsia="IRNazanin"/>
          <w:color w:val="111111"/>
          <w:sz w:val="28"/>
          <w:sz w:val="28"/>
          <w:szCs w:val="28"/>
          <w:rtl w:val="true"/>
          <w:lang w:bidi="fa-IR"/>
        </w:rPr>
        <w:t xml:space="preserve">أو بعد الصلاة قبل الإتیان به سقط </w:t>
      </w:r>
      <w:bookmarkStart w:id="369" w:name="pg13280_158322"/>
    </w:p>
    <w:p>
      <w:pPr>
        <w:pStyle w:val="BookText"/>
        <w:rPr/>
      </w:pPr>
      <w:bookmarkEnd w:id="369"/>
      <w:r>
        <w:rPr>
          <w:rFonts w:ascii="IRNazanin" w:hAnsi="IRNazanin" w:eastAsia="IRNazanin"/>
          <w:color w:val="111111"/>
          <w:sz w:val="28"/>
          <w:sz w:val="28"/>
          <w:szCs w:val="28"/>
          <w:rtl w:val="true"/>
          <w:lang w:bidi="fa-IR"/>
        </w:rPr>
        <w:t>وجوبه</w:t>
      </w:r>
      <w:r>
        <w:rPr>
          <w:rStyle w:val="FootnoteAnchor"/>
          <w:rtl w:val="true"/>
        </w:rPr>
        <w:footnoteReference w:id="5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مرّ من أنّ الاعتبار بالحالة المتأخّرة فی تبدّل الشکّ والیقین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إذا اعتقد بعد السلام نقصان رکعة أو غیرها ثمّ زال اعتقاده</w:t>
      </w:r>
      <w:r>
        <w:rPr>
          <w:rFonts w:eastAsia="IRNazanin" w:cs="IRNazanin"/>
          <w:color w:val="111111"/>
          <w:sz w:val="28"/>
          <w:szCs w:val="28"/>
          <w:rtl w:val="true"/>
          <w:lang w:bidi="fa-IR"/>
        </w:rPr>
        <w:t>.</w:t>
      </w:r>
    </w:p>
    <w:p>
      <w:pPr>
        <w:pStyle w:val="Heading3"/>
        <w:numPr>
          <w:ilvl w:val="2"/>
          <w:numId w:val="1"/>
        </w:numPr>
        <w:rPr/>
      </w:pPr>
      <w:bookmarkStart w:id="370" w:name="__RefHeading___Toc1917628_2322387425"/>
      <w:bookmarkStart w:id="371" w:name="_Toc133"/>
      <w:bookmarkEnd w:id="370"/>
      <w:r>
        <w:rPr>
          <w:rtl w:val="true"/>
        </w:rPr>
        <w:t>السادسة والثلاثون</w:t>
      </w:r>
      <w:r>
        <w:rPr>
          <w:rtl w:val="true"/>
        </w:rPr>
        <w:t xml:space="preserve">: </w:t>
      </w:r>
      <w:r>
        <w:rPr>
          <w:rtl w:val="true"/>
        </w:rPr>
        <w:t>فیما لو تیقن بعد السلام و قبل إتیان المنافی عمداً أو سهواً نقصان الصلاة و شک بأن الناقص رکعة أو رکعتان</w:t>
      </w:r>
      <w:bookmarkEnd w:id="371"/>
    </w:p>
    <w:p>
      <w:pPr>
        <w:pStyle w:val="BookText"/>
        <w:rPr/>
      </w:pPr>
      <w:r>
        <w:rPr>
          <w:rFonts w:ascii="IRNazanin" w:hAnsi="IRNazanin" w:eastAsia="IRNazanin"/>
          <w:color w:val="111111"/>
          <w:sz w:val="28"/>
          <w:sz w:val="28"/>
          <w:szCs w:val="28"/>
          <w:rtl w:val="true"/>
          <w:lang w:bidi="fa-IR"/>
        </w:rPr>
        <w:t>السادسة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تیقّن بعد السلام قبل إتیان المنافی عمداً أو سهواً نقصان الصلاة، وشکّ فی أنّ الناقص رکعة أو رکعتان فالظاهر</w:t>
      </w:r>
      <w:r>
        <w:rPr>
          <w:rStyle w:val="FootnoteAnchor"/>
          <w:rtl w:val="true"/>
        </w:rPr>
        <w:footnoteReference w:id="514"/>
      </w:r>
      <w:r>
        <w:rPr>
          <w:rFonts w:ascii="IRNazanin" w:hAnsi="IRNazanin" w:eastAsia="IRNazanin"/>
          <w:color w:val="111111"/>
          <w:sz w:val="28"/>
          <w:sz w:val="28"/>
          <w:szCs w:val="28"/>
          <w:rtl w:val="true"/>
          <w:lang w:bidi="fa-IR"/>
        </w:rPr>
        <w:t>أ نّه یجری علیه حکم الشکّ بین الاثنتین والثلاث، فیبنی علی الأکثر ویأتی بالقدر المتیقّن نقصانه وهو رکعة اُخری</w:t>
      </w:r>
      <w:r>
        <w:rPr>
          <w:rStyle w:val="FootnoteAnchor"/>
          <w:rtl w:val="true"/>
        </w:rPr>
        <w:footnoteReference w:id="515"/>
      </w:r>
      <w:r>
        <w:rPr>
          <w:rFonts w:ascii="IRNazanin" w:hAnsi="IRNazanin" w:eastAsia="IRNazanin"/>
          <w:color w:val="111111"/>
          <w:sz w:val="28"/>
          <w:sz w:val="28"/>
          <w:szCs w:val="28"/>
          <w:rtl w:val="true"/>
          <w:lang w:bidi="fa-IR"/>
        </w:rPr>
        <w:t>، ویأتی بصلاة احتیاطه</w:t>
      </w:r>
      <w:r>
        <w:rPr>
          <w:rStyle w:val="FootnoteAnchor"/>
          <w:rtl w:val="true"/>
        </w:rPr>
        <w:footnoteReference w:id="5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یسجد للسهو لأجل السلام فی غیر موقعه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وبسجدتَی السهو للسلام الزائد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إذا تیقّن نقصان رکعة وبعد الشروع فیها شکّ فی رکعة اُخری، وعلی هذا فإن کان مثل ذلک فی صلاة المغرب والصبح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یتأتّی الفرض فی الصبح، ولا یمکن أن یسلّم فی صلاة الصبح، ثمّ یعلم بنقصان رکعة ویشکّ فی رکعة اُخری،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 الصبح من أمثلة المقام کما تری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بَعُدَ الفرض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السبزواری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یحکم ببطلانهما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ویحتمل</w:t>
      </w:r>
      <w:r>
        <w:rPr>
          <w:rStyle w:val="FootnoteAnchor"/>
          <w:rtl w:val="true"/>
        </w:rPr>
        <w:footnoteReference w:id="5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 بعد معلومیّة کون السلام واقعاً علی نقص، کما هو المفروض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ضعیفاً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احتمالاً ضعیفاً لا یُعوَّل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صدر الدین الصدر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مجال لهذا الاحتمال بعد علمه بوقوع السلام فی غیر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وجه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الاحتمال ضعیف جدّاً لا یعرج إلیه بعد عدم کون السلام مخرجاً ووقوعه فی غیر محلّه، فیکون ملغیً، ولا یندرج فی مصادیق الغیر، وسیأتی أنّ المعیار هو الدخول فی الغیر الّذی یکون مصداقاً للغیر عند الشارع، ولا یکون ملغیً عنده، فالمختار ما أفاده 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 بل لا وجه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الاحتمال ضعیف جدّاً، فإذا وقع مثل ذلک فی المغرب بطلت، أمّا الصبح فلا یتمّ فیها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لکنّه ضعیف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ضعیفاً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إشکال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ضعیف، وعلیه تکون باطلة لو کان فی المغرب والصبح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الحکیم،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حکم الشکّ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بعید؛ فإنّ الرکعة بعد العلم بنقصانها تکون جزءاً واقعیّاً من الصلاة، ولازمه أنّ السلام وقع فی غیر محلّه، ولیس هو المحلّل، وإذا شکّ فی رکعة اُخری وهو فی أثناء فعل الناقصة فهو شکّ قبل السلام،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المدار علی اعتقاد کونه محلّلاً وقت الإتیان به، وهو محلّ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جریان مثل هذا الفرض فی صلاة الصبح أو المغرب غیر متصوّر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لهذا الاحتمال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مجال لهذا الاحتمال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ضعیف، بل باطل جزماً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للمسألة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یقطع بعدم الإتیان بالسلام ثانیاً، أو یشکّ فی ذلک حتّی علی تقدیر الإتیان بالرکعة، والأظهر فی هذه الصورة إجراء حکم الشکّ فی الرکعات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یقطع بالإتیان به علی کلّ تقدیر، والأوجه فی هذه الصورة إجراء حکم الشکّ بعد السلام بلحاظ السلام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یقطع بالإتیان علی تقدیر الإتیان بالرکعة، وعدمه علی تقدیر العدم، والأظهر فی هذه الصورة لزوم الإتیان بها متّصلةً؛ لأصالة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 . . .</w:t>
      </w:r>
      <w:bookmarkStart w:id="372" w:name="pg13280_158324"/>
    </w:p>
    <w:p>
      <w:pPr>
        <w:pStyle w:val="BookText"/>
        <w:rPr/>
      </w:pPr>
      <w:bookmarkEnd w:id="372"/>
      <w:r>
        <w:rPr>
          <w:rFonts w:ascii="IRNazanin" w:hAnsi="IRNazanin" w:eastAsia="IRNazanin"/>
          <w:color w:val="111111"/>
          <w:sz w:val="28"/>
          <w:sz w:val="28"/>
          <w:szCs w:val="28"/>
          <w:rtl w:val="true"/>
          <w:lang w:bidi="fa-IR"/>
        </w:rPr>
        <w:t>السلام</w:t>
      </w:r>
      <w:r>
        <w:rPr>
          <w:rStyle w:val="FootnoteAnchor"/>
          <w:rtl w:val="true"/>
        </w:rPr>
        <w:footnoteReference w:id="518"/>
      </w:r>
      <w:r>
        <w:rPr>
          <w:rFonts w:ascii="IRNazanin" w:hAnsi="IRNazanin" w:eastAsia="IRNazanin"/>
          <w:color w:val="111111"/>
          <w:sz w:val="28"/>
          <w:sz w:val="28"/>
          <w:szCs w:val="28"/>
          <w:rtl w:val="true"/>
          <w:lang w:bidi="fa-IR"/>
        </w:rPr>
        <w:t>بالنسبة إلی الرکعة المشکوکة، فیأتی برکعة واحدة من دون الإتیان بصلاة الاحتیاط، وعلیه فلا تبطل</w:t>
      </w:r>
      <w:r>
        <w:rPr>
          <w:rStyle w:val="FootnoteAnchor"/>
          <w:rtl w:val="true"/>
        </w:rPr>
        <w:footnoteReference w:id="5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هو البطلان، والاحتمال ضعیف لا وجه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الصبح والمغرب أیضاً بمثل ذلک، ویکون کمن علم نقصان رکعة فقط</w:t>
      </w:r>
      <w:r>
        <w:rPr>
          <w:rFonts w:eastAsia="IRNazanin" w:cs="IRNazanin"/>
          <w:color w:val="111111"/>
          <w:sz w:val="28"/>
          <w:szCs w:val="28"/>
          <w:rtl w:val="true"/>
          <w:lang w:bidi="fa-IR"/>
        </w:rPr>
        <w:t>.</w:t>
      </w:r>
    </w:p>
    <w:p>
      <w:pPr>
        <w:pStyle w:val="Heading3"/>
        <w:numPr>
          <w:ilvl w:val="2"/>
          <w:numId w:val="1"/>
        </w:numPr>
        <w:rPr/>
      </w:pPr>
      <w:bookmarkStart w:id="373" w:name="__RefHeading___Toc1917630_2322387425"/>
      <w:bookmarkStart w:id="374" w:name="_Toc134"/>
      <w:bookmarkEnd w:id="373"/>
      <w:r>
        <w:rPr>
          <w:rtl w:val="true"/>
        </w:rPr>
        <w:t>السابعة ولاثلاثون</w:t>
      </w:r>
      <w:r>
        <w:rPr>
          <w:rtl w:val="true"/>
        </w:rPr>
        <w:t xml:space="preserve">: </w:t>
      </w:r>
      <w:r>
        <w:rPr>
          <w:rtl w:val="true"/>
        </w:rPr>
        <w:t>الحکم فیما لو تیقن بعد السلام قبل إتیان المنافی نقصان رکعة، ثم شک أنه أتی بها أولا</w:t>
      </w:r>
      <w:bookmarkEnd w:id="37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تیقّن بعد السلام قبل إتیان المنافی نقصان </w:t>
      </w:r>
    </w:p>
    <w:p>
      <w:pPr>
        <w:pStyle w:val="BookText"/>
        <w:rPr/>
      </w:pPr>
      <w:r>
        <w:rPr>
          <w:rFonts w:ascii="IRNazanin" w:hAnsi="IRNazanin" w:eastAsia="IRNazanin"/>
          <w:color w:val="111111"/>
          <w:sz w:val="28"/>
          <w:sz w:val="28"/>
          <w:szCs w:val="28"/>
          <w:rtl w:val="true"/>
          <w:lang w:bidi="fa-IR"/>
        </w:rPr>
        <w:t>رکعة، ثمّ شکّ فی أ نّه أتی بها أم لا ففی وجوب الإتیان بها</w:t>
      </w:r>
      <w:r>
        <w:rPr>
          <w:rStyle w:val="FootnoteAnchor"/>
          <w:rtl w:val="true"/>
        </w:rPr>
        <w:footnoteReference w:id="5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موصولة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لأصالة عدمه أو جریان حکم الشکّ فی الرکعات علیه وجهان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بإتیان رکعة متّصلة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شاکّاً فی الإتیان بالرکعة وفی التسلیم بعدها علی تقدیر الإتیان بها کان علیه أن یأتی بالرکعة موصولة، کما هو الاحتمال الأوّل فی المتن، وإذا کان شاکّاً فی الإتیان بها وقاطعاً بعدم التسلیم بعدها جری علیه حکم الشکّ فی الرکعات، کما هو الاحتمال الثانی، وإذا شکّ فی الرکعة وقطع بالتسلیم الثانی فالأظهر عدم الالتفات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والأوجه الثانی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الشکّ قبل السلام قطعاً، وأمّا لو کان شاکّاً فی إتیان الرکعة بتمامها أو عدم إتیانها فیکفی إتیان رکعة موصولة؛ لأ نّه لو کان آتیاً بالرکعة مع السلام فلا تکون هذه زیادة فی صلاته، ولو لم یکن آتیاً بها تکون آخر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هو الأوّل؛ لقاعدة الاشتغال فی فرض جزمه بسلام احتمل إتیانه؛ لجریان ما ذکرنا من العلم الإجمالی بأحد الخَلَلَین فی دلیل التعبّد فی مثله، کما لا یخفی علی المتأمّل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 فیأتی برکعة متّصلة رجاءً، ومعه یقطع بسلامة صلاته من غیر لزوم محذور أصلاً، ولا تجری قاعدة البناء علی الأکثر فی نحو الفرض؛ ممّا لا یلزم من البناء علی العدم احتمال الوقوع فی محذور الزیادة، فتدبّر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کان قاطعاً بوجود السلام علی تقدیر إتیان الرکعة فالأوّل، وإلاّ فالثانی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دلیل البناء علی الأکثر أنّ مورده هو الشکّ الحادث فی الصلاة، لا بعدها، والمقام مشکوک فی أ نّه من أیّهما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 فیأتی برکعة موصولة، فإن کانت الصلاة ناقصة وقعت متمّمة، وإلاّ لم تقدح فی صحّة الصلاة، ولیس الغرض من البناء علی الأکثر إلاّ المحافظة علی عدم الزیادة فی الصلاة وقد حصل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الأوجه هو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الأوجه الأوّل؛ لأنّ المفروض کون المشکوک إتیانه هی الرکعة مع السلام التی وجب الإتیان بها للعلم بنقصانها، ففی هذا الفرض یجزی الإتیان بها موصولة، فإنّه علی تقدیر الإتیان بها مع السلام لا یکون المأتیّ بها ثانیاً موصولة من الزیادة فی الصلاة، وعلی تقدیر عدم الإتیان بها تکون هذه الموصولة متمّمة للصلاة، نعم، لو فرض الشکّ فی إتیانها وعدمه، لکن مع القطع بعدم التسلیم بعدها بعد علی تقدیر الإتیان بها فالأوجه هو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عالماً بأ نّه لم یسلّم السلام الثانی، وإن علم أ نّه قد سلّم فالأوجه عدم الالتفات إلی الشکّ، وإن احتمل التسلیم مع الرکعة المحتملة فالأوجه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 فی مفروض المسألة؛ فإنّ ظاهرها کونه شاکّاً فی إتیان الرکعة وإتمام الصلاة بها بالتسلیم علیها، نعم، یتوجّه الثانی لو کان علی تقدیر الإتیان بها لم یسلّم علیها فإنّه حینئذٍ شاکّ فی رکعات الصلاة وهو فی أثنائها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والأوجه هو الأوّل، ولا مورد لجریان حکم الشکّ فی الرکعات والبناء علی الأکثر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 فی صورة القطع بإتیانها تماماً علی تقدیر الإتیان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البناء علی هذا الوجه یحقّق کونه شکّاً بعد السلام، وعلیه یکون مجریً لقاعدة الفراغ، فیلزم تدافع القاعدتین، فینکشف عدم جریان قاعدة البناء علی الأکثر لمثل المورد، إذن فالوجه هو الأوّل تحکیماً للعلم بالاشتغال الیقینی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إذا لم یعلم بوقوع السلام علی تقدیر الإتیان بالرکعة الناقصة، وأمّا مع العلم بوقوعه علی تقدیره فلا یخلو الوجه الأوّل من وجه وجیه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الأوجه الأوّل فی صورة العلم بتحقّق التسلیم، وکون الشکّ فی إتیان الصلاة التامّة مع السلام اللازم وعدمه، فحینئذٍ الإتیان برکعة موصولة رجاءً یوجب براءة الذمّة جزماً، ولا تکون من الزیادة فی الصلاة علی کلّ حال، سواء کان المتمَّم ـ بالفتح ـ تامّاً أم ناقصاً، مضافاً إلی أنّ ظاهر أدلّة البناء أنّ مورده الشکّ الحاصل فی الأثناء، لا بعد الصلاة، والشکّ فیما نحن فیه ممّا لم یعلم اندراجه فی أیّهما، نعم، ما استوجهه قدس‌سره فی المتن موجّه فی صورة القطع بعد التسلیم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الشکّ قبل السلام، وإن کان المشکوک هو الرکعة مع السلام یأتی بها موصولة، فیقطع ببراءة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یقوی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علم أ نّه سلّم السلام الثانی فالأوجه إجراء حکم الشکّ بعد السلام، وإن علم أ نّه لم یسلّمه فالأوجه الثانی، وإن لم یعلم أ نّه سلّم لکن علم أ نّه علی تقدیر الإتیان بالرکعة الناقصة سلّم معها فالأوجه الأوّل، بل لا إشکال فیه؛ لأ 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بعدم إتیانها فالواجب علیه إتیانها، وإمّا بإتیانها مع السلام فخرج من الصلاة فلا تضرّ زیادة الرکعة، وإن لم یعلم بإتیان السلام علی کلا التقدیرین فالأوجه الثانی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یعلم أ نّه سلَّم علیها علی تقدیر الإتیان بها، أو علم بعدمه، وإلاّ أتی برکعةٍ موصولة، فیقطع بصحّة صلاته؛ لأنّها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کانت أربع رکعاتٍ فلا تضرّها إضافة رکعةٍ بعد السلام، وإمّا کانت ثلاثاً فقد أکملها بهذه الرکعة، وأمّا قاعدة البناء علی الأکثر فإنّما تجری فی الشکّ الحادث قبل الفراغ، وکون الشکّ فی المقام کذلک مشکوک فیه ولا یمکن إثباته بالأصل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وأمّا احتمال جریان حکم الشکّ بعد </w:t>
      </w:r>
      <w:r>
        <w:rPr>
          <w:rFonts w:eastAsia="IRNazanin" w:cs="IRNazanin"/>
          <w:color w:val="111111"/>
          <w:sz w:val="28"/>
          <w:szCs w:val="28"/>
          <w:rtl w:val="true"/>
          <w:lang w:bidi="fa-IR"/>
        </w:rPr>
        <w:t>. . .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13280_158328"/>
      <w:bookmarkStart w:id="376" w:name="pg13280_158328"/>
      <w:bookmarkEnd w:id="376"/>
    </w:p>
    <w:p>
      <w:pPr>
        <w:pStyle w:val="BookText"/>
        <w:rPr/>
      </w:pPr>
      <w:bookmarkStart w:id="377" w:name="pg13280_158328"/>
      <w:bookmarkEnd w:id="377"/>
      <w:r>
        <w:rPr>
          <w:rFonts w:ascii="IRNazanin" w:hAnsi="IRNazanin" w:eastAsia="IRNazanin"/>
          <w:color w:val="111111"/>
          <w:sz w:val="28"/>
          <w:sz w:val="28"/>
          <w:szCs w:val="28"/>
          <w:rtl w:val="true"/>
          <w:lang w:bidi="fa-IR"/>
        </w:rPr>
        <w:t>السلام</w:t>
      </w:r>
      <w:r>
        <w:rPr>
          <w:rStyle w:val="FootnoteAnchor"/>
          <w:rtl w:val="true"/>
        </w:rPr>
        <w:footnoteReference w:id="521"/>
      </w:r>
      <w:r>
        <w:rPr>
          <w:rFonts w:ascii="IRNazanin" w:hAnsi="IRNazanin" w:eastAsia="IRNazanin"/>
          <w:color w:val="111111"/>
          <w:sz w:val="28"/>
          <w:sz w:val="28"/>
          <w:szCs w:val="28"/>
          <w:rtl w:val="true"/>
          <w:lang w:bidi="fa-IR"/>
        </w:rPr>
        <w:t>علیه فلا وجه</w:t>
      </w:r>
      <w:r>
        <w:rPr>
          <w:rStyle w:val="FootnoteAnchor"/>
          <w:rtl w:val="true"/>
        </w:rPr>
        <w:footnoteReference w:id="522"/>
      </w:r>
      <w:r>
        <w:rPr>
          <w:rFonts w:ascii="IRNazanin" w:hAnsi="IRNazanin" w:eastAsia="IRNazanin"/>
          <w:color w:val="111111"/>
          <w:sz w:val="28"/>
          <w:sz w:val="28"/>
          <w:szCs w:val="28"/>
          <w:rtl w:val="true"/>
          <w:lang w:bidi="fa-IR"/>
        </w:rPr>
        <w:t>له؛ لأنّ الشکّ بعد السلام لا یُعتنی به إذا تعلّق بما فی الصلاة وبما قبل السلام، وهذا متعلّق بما وجب بعد السلام</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8" w:name="__RefHeading___Toc1917632_2322387425"/>
      <w:bookmarkStart w:id="379" w:name="_Toc135"/>
      <w:bookmarkEnd w:id="378"/>
      <w:r>
        <w:rPr>
          <w:rtl w:val="true"/>
        </w:rPr>
        <w:t>الثامنة و الثلاثون</w:t>
      </w:r>
      <w:r>
        <w:rPr>
          <w:rtl w:val="true"/>
        </w:rPr>
        <w:t xml:space="preserve">: </w:t>
      </w:r>
      <w:r>
        <w:rPr>
          <w:rtl w:val="true"/>
        </w:rPr>
        <w:t>فیما إذا علم أن ما بیده رابعة، لکن لا یدری أنها واقعیة أو بنائیة</w:t>
      </w:r>
      <w:bookmarkEnd w:id="379"/>
    </w:p>
    <w:p>
      <w:pPr>
        <w:pStyle w:val="BookText"/>
        <w:rPr/>
      </w:pPr>
      <w:r>
        <w:rPr>
          <w:rFonts w:ascii="IRNazanin" w:hAnsi="IRNazanin" w:eastAsia="IRNazanin"/>
          <w:color w:val="111111"/>
          <w:sz w:val="28"/>
          <w:sz w:val="28"/>
          <w:szCs w:val="28"/>
          <w:rtl w:val="true"/>
          <w:lang w:bidi="fa-IR"/>
        </w:rPr>
        <w:t>الثامنة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ما بیده رابعة ویأتی به بهذا العنوان، لکن لا یدری أ نّها رابعة واقعیّة أو رابعة بنائیّة، وأ نّه شکّ سابقاً بین الاثنتین والثلاث فبنی علی الثلاث فتکون هذه رابعة بعد البناء علی الثلاث، فهل یجب علیه صلاة الاحتیاط لأ نّه وإن کان عالماً بأ نّها رابعة فی الظاهر إلاّ أ نّه شاکّ من حیث الواقع فعلاً بین الثلاث والأربع، أو لا یجب لأصالة عدم شکٍّ سابق، والمفروض أ نّه عالم بأ نّها رابعته فعلاً؟ وجهان، والأوجه الأوّل</w:t>
      </w:r>
      <w:r>
        <w:rPr>
          <w:rStyle w:val="FootnoteAnchor"/>
          <w:rtl w:val="true"/>
        </w:rPr>
        <w:footnoteReference w:id="5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یأتی برکعة الاحتیاط قائماً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یُتمّ الصلاة، ثمّ یأتی بوظیفة الشاکّ بین الاثنتین والثلاث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المدار علی الشکّ الفعلی وأصالة عدم شکّ سابق لا یجدی فی رفعه؛ إذ لیس من الآثار الشرعیّة؛ لعدم الشکّ السابق کون صلاته أربعاً، بل ولا من اللوازم العقلیّة، فلا یجدی حتّی علی القول بالأصل المثبت، کما أنّ إحراز الأربع المردّدة بین الواقعیّة و البنائیّة لا ینفع بعد أن کانت الأربع البنائیّة راجعةً إلی الثلاث، کما تقدّم مراراً من أنّ البناء علی الأکثر هو بناء علی الأقلّ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الأوجه والأحوط الثانی؛ نظراً إلی کونه شاکّاً فعلاً بین الثلاث والأربع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الثانی فی غایة الضعف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 نّه شاکّ بین الثلاث والأربع فعلاً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لکونه شاکّاً فعلاً بین الثلاث والأربع فی أصل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ربّما أمکن التأمّل فیه، لکنّه فی غیر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الثانی؛ نظراً إلی عدم صدق الشکّ فی الرکعات حینئذٍ، والأصل لا أصل له؛ لکونه مثبتاً، نعم، لا ریب فی کون الأوّل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علی حالته بالفعل من الشکّ وعدمه وتردّده بأ نّه شاکّ سابقاً بین الاثنتین والثلاث یعنی أ نّه شاکّ بالفعل بین الثلاث والأربع فیلزمه 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یبعد الثانی، وإن کان الاحتیاط بالإتمام وسجدتَی السهو والإعادة سبیل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أتمّ ما بیده وأتی بما یجب علی الشاکّ بین الاثنتین والثلاث، لا الشاکّ بین الثلاث والأربع بناءً علی اختلاف حکمهما یقطع بفراغ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0" w:name="pg13280_158329"/>
    </w:p>
    <w:p>
      <w:pPr>
        <w:pStyle w:val="Heading3"/>
        <w:numPr>
          <w:ilvl w:val="2"/>
          <w:numId w:val="1"/>
        </w:numPr>
        <w:rPr/>
      </w:pPr>
      <w:bookmarkStart w:id="381" w:name="__RefHeading___Toc1917634_2322387425"/>
      <w:bookmarkStart w:id="382" w:name="_Toc136"/>
      <w:bookmarkEnd w:id="380"/>
      <w:bookmarkEnd w:id="381"/>
      <w:r>
        <w:rPr>
          <w:rtl w:val="true"/>
        </w:rPr>
        <w:t>التاسعة و الثلاثون</w:t>
      </w:r>
      <w:r>
        <w:rPr>
          <w:rtl w:val="true"/>
        </w:rPr>
        <w:t xml:space="preserve">: </w:t>
      </w:r>
      <w:r>
        <w:rPr>
          <w:rtl w:val="true"/>
        </w:rPr>
        <w:t>إذا تیقن بعد القیام إلی الرکعة التالیة أنه ترک سجدة أو سجدتین أو تشهداً، ثم شک أنه هل رجع و تدارک ثم قام، أو هو القیام الأول؟</w:t>
      </w:r>
      <w:bookmarkEnd w:id="382"/>
    </w:p>
    <w:p>
      <w:pPr>
        <w:pStyle w:val="BookText"/>
        <w:rPr/>
      </w:pPr>
      <w:r>
        <w:rPr>
          <w:rFonts w:ascii="IRNazanin" w:hAnsi="IRNazanin" w:eastAsia="IRNazanin"/>
          <w:color w:val="111111"/>
          <w:sz w:val="28"/>
          <w:sz w:val="28"/>
          <w:szCs w:val="28"/>
          <w:rtl w:val="true"/>
          <w:lang w:bidi="fa-IR"/>
        </w:rPr>
        <w:t>التاسعة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تیقّن بعد القیام إلی الرکعة التالیة أ نّه ترک سجدة أو سجدتین أو تشهّداً، ثمّ شکّ فی أ نّه هل رجع وتدارک ثمّ قام أو هذا القیام هو القیام الأوّل؟ فالظاهر</w:t>
      </w:r>
      <w:r>
        <w:rPr>
          <w:rStyle w:val="FootnoteAnchor"/>
          <w:rtl w:val="true"/>
        </w:rPr>
        <w:footnoteReference w:id="525"/>
      </w:r>
      <w:r>
        <w:rPr>
          <w:rFonts w:ascii="IRNazanin" w:hAnsi="IRNazanin" w:eastAsia="IRNazanin"/>
          <w:color w:val="111111"/>
          <w:sz w:val="28"/>
          <w:sz w:val="28"/>
          <w:szCs w:val="28"/>
          <w:rtl w:val="true"/>
          <w:lang w:bidi="fa-IR"/>
        </w:rPr>
        <w:t>وجوب العود</w:t>
      </w:r>
      <w:r>
        <w:rPr>
          <w:rStyle w:val="FootnoteAnchor"/>
          <w:rtl w:val="true"/>
        </w:rPr>
        <w:footnoteReference w:id="5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الیقین بالترک حیث حصل حال القیام وجب هدمه وتدارک المنسیِّ، فإذا شکّ أنّ القیام الذی هو فیه هو الأوّل، أو أ نّه قیام آخر أتی به بعد هدم الأوّل وتدارک المنسی فهو شاکّ فی التجاوز، نعم، لو أحرز کونه قیاماً آخر أتی به بعد هدم القیام الأوّل وشکّ فی تدارک المنسیِّ جرت قاعدة التجاوز، وکذا لو حصل له الیقین بالترک حال الجلوس أو الشکّ فی الإتیان فکان حکمه التدارک؛ لکونه شکّاً فی المحلّ، ثمّ شکّ حال القیام إلی الثانیة فی التدارک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الفروض لیست من موارد الشکّ وإجراء قاعدة التجاوز، بل من موارد الیقین بالترک، واستصحاب عدم الإتیان، وعدم إحراز المُبرِئ للذمّة المسقط للاستصحاب، فتدبّر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محلّ التأمّل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وجوب إتمام الصلاة ثمّ الإعادة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للتدارک، ثمّ سجدة السهو بعد الإتمام لزیادة القیام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وجد نفسه فی حالةٍ اُخری غیر الحالة التی کان علیها حین تیقّن الترک، کأن تیقّن الترک وهو قائم لم یقرأ، ثمّ شکّ فی التدارک وهو مشغول بالقراءة، فإنّه لا مانع من جریان قاعدة التجاوز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التدارک؛لأصالة عدم الإتیان بها بعد تحقّق الوجوب</w:t>
      </w:r>
      <w:r>
        <w:rPr>
          <w:rStyle w:val="FootnoteAnchor"/>
          <w:rtl w:val="true"/>
        </w:rPr>
        <w:footnoteReference w:id="527"/>
      </w:r>
      <w:r>
        <w:rPr>
          <w:rFonts w:ascii="Amiri" w:hAnsi="Amiri" w:eastAsia="Amiri" w:cs="Amiri"/>
          <w:color w:val="111111"/>
          <w:sz w:val="28"/>
          <w:sz w:val="28"/>
          <w:szCs w:val="28"/>
          <w:rtl w:val="true"/>
          <w:lang w:bidi="ar-SA"/>
        </w:rPr>
        <w:t xml:space="preserve">، واحتمال جریان حکم الشکِّ بعد تجاوز المحلّ ـ لأنّ المفروض أ نّه فِعلاً شاکّ وتجاوز عن </w:t>
      </w:r>
      <w:bookmarkStart w:id="383" w:name="pg13280_158331"/>
    </w:p>
    <w:p>
      <w:pPr>
        <w:pStyle w:val="BookText"/>
        <w:rPr/>
      </w:pPr>
      <w:bookmarkEnd w:id="383"/>
      <w:r>
        <w:rPr>
          <w:rFonts w:ascii="Amiri" w:hAnsi="Amiri" w:eastAsia="Amiri" w:cs="Amiri"/>
          <w:color w:val="111111"/>
          <w:sz w:val="28"/>
          <w:sz w:val="28"/>
          <w:szCs w:val="28"/>
          <w:rtl w:val="true"/>
          <w:lang w:bidi="ar-SA"/>
        </w:rPr>
        <w:t>محلّ الشکّ ـ لا وجه له؛ لأنّ الشکّ</w:t>
      </w:r>
      <w:r>
        <w:rPr>
          <w:rStyle w:val="FootnoteAnchor"/>
          <w:rtl w:val="true"/>
        </w:rPr>
        <w:footnoteReference w:id="5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لأنّ المورد من الشبهات المصداقیّة للتجاوز، فلا مَسرَحَ لِما أفاده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لأنّ الشکّ فی أ نّه متجاوز عن محلّ المشکوک أم لا؛ فإنّ القیام إذا کان لغواً لا یکون الدخول فیه تجاوزاً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حدث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التعلیل لا یخلو من مسامحة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تعلّق الوجوب، مع کونه فی المحلِّ بالنسبة إلی النسیان، ولم یتحقّق التجاوز بالنسبة إلی هذا الواجب</w:t>
      </w:r>
      <w:r>
        <w:rPr>
          <w:rFonts w:eastAsia="IRNazanin" w:cs="IRNazanin"/>
          <w:color w:val="111111"/>
          <w:sz w:val="28"/>
          <w:szCs w:val="28"/>
          <w:rtl w:val="true"/>
          <w:lang w:bidi="fa-IR"/>
        </w:rPr>
        <w:t>.</w:t>
      </w:r>
    </w:p>
    <w:p>
      <w:pPr>
        <w:pStyle w:val="Heading3"/>
        <w:numPr>
          <w:ilvl w:val="2"/>
          <w:numId w:val="1"/>
        </w:numPr>
        <w:rPr/>
      </w:pPr>
      <w:bookmarkStart w:id="384" w:name="__RefHeading___Toc1917636_2322387425"/>
      <w:bookmarkStart w:id="385" w:name="_Toc137"/>
      <w:bookmarkEnd w:id="384"/>
      <w:r>
        <w:rPr>
          <w:rtl w:val="true"/>
        </w:rPr>
        <w:t>الأربعون</w:t>
      </w:r>
      <w:r>
        <w:rPr>
          <w:rtl w:val="true"/>
        </w:rPr>
        <w:t xml:space="preserve">: </w:t>
      </w:r>
      <w:r>
        <w:rPr>
          <w:rtl w:val="true"/>
        </w:rPr>
        <w:t>فیما إذا شک بین الثلاث و الأربع مثلاً فبنی علی الأربع، ثم أتی برکعة أخری سهواً</w:t>
      </w:r>
      <w:bookmarkEnd w:id="385"/>
    </w:p>
    <w:p>
      <w:pPr>
        <w:pStyle w:val="BookText"/>
        <w:rPr/>
      </w:pP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بین الثلاث والأربع مثلاً فبنی علی الأربع، ثمّ أتی برکعة اُخری سهواً فهل تبطل صلاته من جهة زیادة الرکعة</w:t>
      </w:r>
      <w:r>
        <w:rPr>
          <w:rStyle w:val="FootnoteAnchor"/>
          <w:rtl w:val="true"/>
        </w:rPr>
        <w:footnoteReference w:id="529"/>
      </w:r>
      <w:r>
        <w:rPr>
          <w:rFonts w:ascii="IRNazanin" w:hAnsi="IRNazanin" w:eastAsia="IRNazanin"/>
          <w:color w:val="111111"/>
          <w:sz w:val="28"/>
          <w:sz w:val="28"/>
          <w:szCs w:val="28"/>
          <w:rtl w:val="true"/>
          <w:lang w:bidi="fa-IR"/>
        </w:rPr>
        <w:t>، أو یجری علیه حکم الشکّ بین الأربع والخمس؟</w:t>
      </w:r>
      <w:r>
        <w:rPr>
          <w:rStyle w:val="FootnoteAnchor"/>
          <w:rtl w:val="true"/>
        </w:rPr>
        <w:footnoteReference w:id="53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یجری علیه حکم الشکّ بین الأربع والخمس؛ لأنّ المفروض أنّ الحکم بالبناء علی الأربع إنّما هو لرعایة احتمال الزیادة، ومع الإتیان بالزیادة یعلم بعدم الرعایة، فلیس لهذه الصلاة مصحّح عِلاجیّ، ومن هنا ظهر أنّ البطلان لیس من جهة استفادة التعبّد بالأربع من البناء علی الأکثر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w:t>
      </w:r>
    </w:p>
    <w:p>
      <w:pPr>
        <w:pStyle w:val="BookText"/>
        <w:rPr/>
      </w:pPr>
      <w:r>
        <w:rPr>
          <w:rFonts w:ascii="IRNazanin" w:hAnsi="IRNazanin" w:eastAsia="IRNazanin"/>
          <w:color w:val="111111"/>
          <w:sz w:val="28"/>
          <w:sz w:val="28"/>
          <w:szCs w:val="28"/>
          <w:rtl w:val="true"/>
          <w:lang w:bidi="fa-IR"/>
        </w:rPr>
        <w:t>والأوجه</w:t>
      </w:r>
      <w:r>
        <w:rPr>
          <w:rStyle w:val="FootnoteAnchor"/>
          <w:rtl w:val="true"/>
        </w:rPr>
        <w:footnoteReference w:id="531"/>
      </w:r>
      <w:r>
        <w:rPr>
          <w:rFonts w:ascii="Amiri" w:hAnsi="Amiri" w:eastAsia="Amiri" w:cs="Amiri"/>
          <w:color w:val="111111"/>
          <w:sz w:val="28"/>
          <w:sz w:val="28"/>
          <w:szCs w:val="28"/>
          <w:rtl w:val="true"/>
          <w:lang w:bidi="ar-SA"/>
        </w:rPr>
        <w:t>الأوّل</w:t>
      </w:r>
      <w:r>
        <w:rPr>
          <w:rStyle w:val="FootnoteAnchor"/>
          <w:rtl w:val="true"/>
        </w:rPr>
        <w:footnoteReference w:id="5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الثانی؛ فإنّ البطلان إن کان للزیادة الواقعیة فهی غیر معلومة، والأصل عدمها، وإن کان للزیادة من حیث الحکم الظاهری ـ وهو البناء علی الأربع ـ فقد عرفت أنّ حقیقته البناء علی الثلاث، نعم، لو کان البناء علی الأکثر یرجع إلی عدم الاعتناء باحتمال النقصان، کقاعدتَی الفراغ والتجاوز کان له وجه، ولکن لیس الأمر کذلک کما سیأتی، وإن کان لمخالفة الوظیفة من حیث وجوب الإتیان بها مفصولةً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إنّما یقدح مع العمد، ومرجعه إلی أنّ الإتیان بها محتملاً زیادتها حال الإتیان مبطل، أمّا لو أتی بها غیر محتملٍ زیادتها فلا بطلان، وإلاّ لبطلت فی الشکّ بین الأربع والخمس؛ إذ لا فرق بینها وبین ما نحن فیه، وهما سواء فی عدم الالتفات إلی احتمال الزیادة، وسبق الشکّ فیما نحن فیه لیس بفارق، ومن ذلک یعلم الحکم فیما لو التفت حال القیام قبل الرکوع، واللازم هدمه والبناء علی الأربع، ویأتی برکعة الاحتیاط، وإن کان بعد الرکوع وقبل الدخول فی السجدة الثانیة بطل، وإنّما یصحّ إذا کان بعد إکمال الرکعة، ویجب فیه سجود السهو إذا کان قبل السلام، وأمّا بعده فهو من الشکّ بعد الفراغ لا یجب فیه، ولعلّ القائل بالبطلان لا یُفرِّق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الإتمام والإتیان بسجدتَی السهو، ثمّ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والأحوط الإتیان بعمل الشکّ بین الأربع والخمس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إحراز الأربع من التعبّد بالبناء علی الأکثر کما قیل، نعم، علی القول بعدم محرزیّة الأربع تعبّداً فالظاهر جریان حکم الشکّ بین الأربع والخمس؛ لکونه قبل الفراغ، والخروج من الصلاة، کما هو المفروض، فعلی هذا فالمتّجه علی هذا المبنی الحکم بالصحّة ووجوب سجدة السهو، لا الحکم بالبطلان کما هو قضیّة الوجه الأوّل، ومن هنا یظهر الحال فی الفرع اللاحق أیضاً؛ حیث إنّ الحکم ببطلان الصلاة لأجل زیادة الرکن ـ کما أفاده بعض ـ إنّما یتمّ علی القول بإحراز تحقّق الرکن ببرکة جریان قاعدة التجاوز، وإلاّ لا وجه للحکم بالبطلان، بل یتعیّن الحکم بالصحّة، وعدم ترجیح المتن أحد الوجهین علی الآخر، مع ترجیحه فی هذا الفرع بعد عدم الفرق بین الفرعین من هذه الجهة أصلاً لم یظهر لنا وجهه، إلاّ بالالتزام بعدم مطلوبیّة رکعة متّصلة وانقلاب الرکعة المتّصلة بالمنفصلة فی حقّ الشاکّ وبقاء الشکّ الأوّل؛ لعدم موجبیّته الرکعة السهویّة؛ لانقلابه بالشکّ بین الأربع والخمس، فیتعیّن الحکم بالبطلان فی الفرع الأوّل دون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الأحوط إتمام الصلاة مع سجدتَی السهو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ربّما أمکن توجیه الثانی لو کان قد غفل عن شکّه وأتی بالرکعة الاُخری بعنوان أ نّها رابعة رکعاته، والأولی بل الأحوط أن یُتمّ الصلاة ویسجد للسهو ثمّ یعیدها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الإتمام والإتیان بسجدتَی السهو والإعادة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الاحتیاط بالإتیان بسجدتَی السهو ثمّ الإعادة، وقد أوجب رحمه‌الله الاحتیاط فی المسألة اللاحقة، مع أ نّها نظیر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فرضَین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التذکّر قبل السلام بعد إکمال السجدتین، وتعلّق النسیان بالشکّ لا بإتیان التشهّد والسلام، فإنّ الأظهر حینئذٍ الصحّة وإجراء حکم الشکّ بین الأربع والخمس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التذکّر فی حال القیام قبل الدخول فی الرکوع، فإنّه حینئذٍ یهدم قیامه، فیرجع شکّه إلی الشکّ الأوّل فیجری 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الأوّل، مع الإتیان بسجدتَی السهو قبل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6" w:name="pg13280_158333"/>
    </w:p>
    <w:p>
      <w:pPr>
        <w:pStyle w:val="Heading3"/>
        <w:numPr>
          <w:ilvl w:val="2"/>
          <w:numId w:val="1"/>
        </w:numPr>
        <w:rPr/>
      </w:pPr>
      <w:bookmarkStart w:id="387" w:name="__RefHeading___Toc1917638_2322387425"/>
      <w:bookmarkStart w:id="388" w:name="_Toc138"/>
      <w:bookmarkEnd w:id="386"/>
      <w:bookmarkEnd w:id="387"/>
      <w:r>
        <w:rPr>
          <w:rtl w:val="true"/>
        </w:rPr>
        <w:t>الحادیة والأربعون</w:t>
      </w:r>
      <w:r>
        <w:rPr>
          <w:rtl w:val="true"/>
        </w:rPr>
        <w:t xml:space="preserve">: </w:t>
      </w:r>
      <w:r>
        <w:rPr>
          <w:rtl w:val="true"/>
        </w:rPr>
        <w:t>إذا شک فی رکن بعد تجاوز المحل ثم أتی به نسیاناً، فهل تبطل صلاته؟</w:t>
      </w:r>
      <w:bookmarkEnd w:id="38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فی رکن بعد تجاوز المحلّ ثمّ </w:t>
      </w:r>
    </w:p>
    <w:p>
      <w:pPr>
        <w:pStyle w:val="BookText"/>
        <w:rPr/>
      </w:pPr>
      <w:r>
        <w:rPr>
          <w:rFonts w:ascii="IRNazanin" w:hAnsi="IRNazanin" w:eastAsia="IRNazanin"/>
          <w:color w:val="111111"/>
          <w:sz w:val="28"/>
          <w:sz w:val="28"/>
          <w:szCs w:val="28"/>
          <w:rtl w:val="true"/>
          <w:lang w:bidi="fa-IR"/>
        </w:rPr>
        <w:t>أتی به نسیاناً، فهل تبطل صلاته من جهة الزیادة الظاهریّة، أو لا من جهة عدم العلم بها بحسب الواقع؟ وجهان</w:t>
      </w:r>
      <w:r>
        <w:rPr>
          <w:rStyle w:val="FootnoteAnchor"/>
          <w:rtl w:val="true"/>
        </w:rPr>
        <w:footnoteReference w:id="5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صدر الدین الصدر، عبدالهادی الشیرازی، جمال الدین الگلپایگانی، البروجردی، مهدی الشیرازی، أحمد الخونساری، السبزواری،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أوجههما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 الحکیم، الخمینی،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یخلو أوّلهما من وجهٍ وجیه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مبنیّان علی أنّ المستفاد من أدلّة قاعدة التجاوز هو البناء علی الإتیان بالمشکوک من حیث جمیع الآثار، أو خصوص عدم وجوب العود إلیه فیکون مفادها رخصة لا عزیمة، وعلیه فلا بطلان، وعلی الأوّل تبطل، والمسألة مشکلة، والاحتیاط لا یُترک، وکذا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أوجههما البطلان، وإن کان الاحتیاط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هو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البطلان؛ لعدم وجود مصحّح لهذه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أوجههما البطلان؛ لعدم الأمر بإتیان المشکوک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أظهرهما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 أقواهما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الأوجه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الأوّل؛ بناءً علی البطلان بزیادة الرکن سهواً، ولکن قد مرّ أ نّه مبنیّ علی الاحتیاط، فالأحوط إعادة الصلاة، ولا حاجة معها إلی الإتمام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أوجههما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 الإتمام لمحذور الإبطال، وسجود السهو لزیادة ما به التجاوز، والإعادة للاشتغال، ثمّ توقّفه قدس‌سره هنا فی البطلان وجزمه به فی السابقة محلّ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bookmarkStart w:id="389" w:name="pg13280_158335"/>
    </w:p>
    <w:p>
      <w:pPr>
        <w:pStyle w:val="BookText"/>
        <w:rPr/>
      </w:pPr>
      <w:bookmarkEnd w:id="389"/>
      <w:r>
        <w:rPr>
          <w:rFonts w:ascii="Amiri" w:hAnsi="Amiri" w:eastAsia="Amiri" w:cs="Amiri"/>
          <w:color w:val="111111"/>
          <w:sz w:val="28"/>
          <w:sz w:val="28"/>
          <w:szCs w:val="28"/>
          <w:rtl w:val="true"/>
          <w:lang w:bidi="ar-SA"/>
        </w:rPr>
        <w:t>الإتمام والإعادة</w:t>
      </w:r>
      <w:r>
        <w:rPr>
          <w:rStyle w:val="FootnoteAnchor"/>
          <w:rtl w:val="true"/>
        </w:rPr>
        <w:footnoteReference w:id="5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الأوجه الأوّل، والاحتیاط بالإتمام غیر لزومی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Heading3"/>
        <w:numPr>
          <w:ilvl w:val="2"/>
          <w:numId w:val="1"/>
        </w:numPr>
        <w:rPr/>
      </w:pPr>
      <w:bookmarkStart w:id="390" w:name="__RefHeading___Toc1917640_2322387425"/>
      <w:bookmarkStart w:id="391" w:name="_Toc139"/>
      <w:bookmarkEnd w:id="390"/>
      <w:r>
        <w:rPr>
          <w:rtl w:val="true"/>
        </w:rPr>
        <w:t>الثانیة والأربعون</w:t>
      </w:r>
      <w:r>
        <w:rPr>
          <w:rtl w:val="true"/>
        </w:rPr>
        <w:t xml:space="preserve">: </w:t>
      </w:r>
      <w:r>
        <w:rPr>
          <w:rtl w:val="true"/>
        </w:rPr>
        <w:t>فیما إذا کان فی التشهد فذکر أنه نسی الرکوع، و مع ذلک شک فی السجدتین أیضاً</w:t>
      </w:r>
      <w:bookmarkEnd w:id="39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التشهّد فذکر أ نّه نسی الرکوع ومع ذلک شکّ فی السجدتین أیضاً ففی بطلان الصلاة من حیث إ نّه بمقتضی قاعدة التجاوز</w:t>
      </w:r>
      <w:r>
        <w:rPr>
          <w:rStyle w:val="FootnoteAnchor"/>
          <w:rtl w:val="true"/>
        </w:rPr>
        <w:footnoteReference w:id="535"/>
      </w:r>
      <w:r>
        <w:rPr>
          <w:rFonts w:ascii="IRNazanin" w:hAnsi="IRNazanin" w:eastAsia="IRNazanin"/>
          <w:color w:val="111111"/>
          <w:sz w:val="28"/>
          <w:sz w:val="28"/>
          <w:szCs w:val="28"/>
          <w:rtl w:val="true"/>
          <w:lang w:bidi="fa-IR"/>
        </w:rPr>
        <w:t>محکوم بأ نّه أتی بالسجدتین فلا محلّ لتدارک الرکوع</w:t>
      </w:r>
      <w:r>
        <w:rPr>
          <w:rStyle w:val="FootnoteAnchor"/>
          <w:rtl w:val="true"/>
        </w:rPr>
        <w:footnoteReference w:id="536"/>
      </w:r>
      <w:r>
        <w:rPr>
          <w:rFonts w:ascii="IRNazanin" w:hAnsi="IRNazanin" w:eastAsia="IRNazanin"/>
          <w:color w:val="111111"/>
          <w:sz w:val="28"/>
          <w:sz w:val="28"/>
          <w:szCs w:val="28"/>
          <w:rtl w:val="true"/>
          <w:lang w:bidi="fa-IR"/>
        </w:rPr>
        <w:t xml:space="preserve">، أو </w:t>
      </w:r>
    </w:p>
    <w:p>
      <w:pPr>
        <w:pStyle w:val="BookText"/>
        <w:rPr/>
      </w:pPr>
      <w:r>
        <w:rPr>
          <w:rFonts w:ascii="IRNazanin" w:hAnsi="IRNazanin" w:eastAsia="IRNazanin"/>
          <w:color w:val="111111"/>
          <w:sz w:val="28"/>
          <w:sz w:val="28"/>
          <w:szCs w:val="28"/>
          <w:rtl w:val="true"/>
          <w:lang w:bidi="fa-IR"/>
        </w:rPr>
        <w:t>عدمه</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لعدم شمول</w:t>
      </w:r>
      <w:r>
        <w:rPr>
          <w:rStyle w:val="FootnoteAnchor"/>
          <w:rtl w:val="true"/>
        </w:rPr>
        <w:footnoteReference w:id="5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للعلم بعدم إتیان السجدتین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لترکهما رأساً، وإمّا لفقد شرطهما، وهو لزوم کونهما بعد الرکوع، وقاعدة التجاوز لا تجری لإثبات الفاسد، مضافاً إلی أنّ التشهّد معلوم الزیادة ولا یتحقّق التجاوز به، فیبنی علی عدم الإتیان بالسجدتین، ویعود ویتدارک الرکوع أوّلاً، ثمّ السجدتین والتشهّد ویُتمّ الصلاة وصحّت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 التجاوز فی موردٍ یلزم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موضوع للقاعدة؛ للعلم بأنّ تشهّده لیس بمأمور به، ولو جرت القاعدة لاقتضت إثبات الجزء؛ فإنّ لسانها لسان إثبات الموضوع، فعلیه العود للتدارک، ولا حاجة إلی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إجرائها</w:t>
      </w:r>
    </w:p>
    <w:p>
      <w:pPr>
        <w:pStyle w:val="BookText"/>
        <w:rPr/>
      </w:pPr>
      <w:r>
        <w:rPr>
          <w:rFonts w:ascii="Amiri" w:hAnsi="Amiri" w:eastAsia="Amiri" w:cs="Amiri"/>
          <w:color w:val="111111"/>
          <w:sz w:val="28"/>
          <w:sz w:val="28"/>
          <w:szCs w:val="28"/>
          <w:rtl w:val="true"/>
          <w:lang w:bidi="ar-SA"/>
        </w:rPr>
        <w:t>بطلان الصلاة، وإمّا لعدم</w:t>
      </w:r>
      <w:r>
        <w:rPr>
          <w:rStyle w:val="FootnoteAnchor"/>
          <w:rtl w:val="true"/>
        </w:rPr>
        <w:footnoteReference w:id="539"/>
      </w:r>
      <w:r>
        <w:rPr>
          <w:rFonts w:ascii="IRNazanin" w:hAnsi="IRNazanin" w:eastAsia="IRNazanin"/>
          <w:color w:val="111111"/>
          <w:sz w:val="28"/>
          <w:sz w:val="28"/>
          <w:szCs w:val="28"/>
          <w:rtl w:val="true"/>
          <w:lang w:bidi="fa-IR"/>
        </w:rPr>
        <w:t>إحراز الدخول فی رکن آخر، ومجرّد الحکم بالمضیّ لایثبت الإتیان وجهان، والأوجه</w:t>
      </w:r>
      <w:r>
        <w:rPr>
          <w:rStyle w:val="FootnoteAnchor"/>
          <w:rtl w:val="true"/>
        </w:rPr>
        <w:footnoteReference w:id="540"/>
      </w:r>
      <w:r>
        <w:rPr>
          <w:rFonts w:ascii="IRNazanin" w:hAnsi="IRNazanin" w:eastAsia="IRNazanin"/>
          <w:color w:val="111111"/>
          <w:sz w:val="28"/>
          <w:sz w:val="28"/>
          <w:szCs w:val="28"/>
          <w:rtl w:val="true"/>
          <w:lang w:bidi="fa-IR"/>
        </w:rPr>
        <w:t>الثانی</w:t>
      </w:r>
      <w:r>
        <w:rPr>
          <w:rStyle w:val="FootnoteAnchor"/>
          <w:rtl w:val="true"/>
        </w:rPr>
        <w:footnoteReference w:id="5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عدم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 مطلقاً، ولا یجب علیه علی الأقوی غیر التدارک، وسجود السهو لزیادة التشهّد 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عدم بطلان الصلاة، ولزوم العود لتدارک المنسیّ وهو الرکوع؛ لبقاء محلّه السهویّ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لعدم جریان قاعدة التجاوز فی السجدتین المشکوکتین فی مثل هذا المورد الّذی یلزم منه بطلان الصلاة لأجل اللغویّة، وإمّا لأجل عدم اقتضائها الخروج عن محلّ السهویّ الرکوع؛ بناءً علی ما تقدّم عن بعضٍ من أنّ مفاد القاعدة لیس إلاّ مجرّد المضیِّ فی الصلاة والرخصة، لا الحکم بتحقّق المشکوک حتّی تکون محرزاً ومثبتاً بتحقّق المشکوک؛ ولذا قلنا فی الفرعین السابقین بالصحّة؛ لعدم زیادة الرکعة فی الأوّل، وعدم زیادة الرکوع فی الثانی؛ لعدم لزوم الزیادة فی الواقع فی کلا الفرعین، ولکنّ الأحوط فی الأوّل من الفرعین الإتیان بعمل الشکّ بین الأربع والخمس ثمّ الإعادة، کما أنّ الأحوط فی ثانیهما هو الإتمام ثمّ الإعادة، وإن کان الأقوی جواز رفع الید واستئناف الصلاة؛ لعدم دلیلٍ علی حرمة قطع العمل فی مثل هذه الموارد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وحیث إ نّه لا معنی لجریان قاعدة التجاوز فی التعبّد بإتیان السجدتین فیبنی علی عدم الإتیان بهما، ویتدارک الرکوع، ثمّ یأتی بهما ویمضی فی صلاته من غیر حاجة إلی الإعادة، وأمّا ما یذکره من الاحتمال فلا وجه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لما ذکره رحمه‌الله لضعفهما، بل لأنّ الغیر فی باب قاعدة التجاوز لا یشمل ما لم یقع فی محلّه، ویجب رفع الید عنه، کالتشهّد فی مفروض المسألة فلا یمکن إثبات السجدتین بقاعدة التجاوز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لما ذکر؛ بل لأنّ التشهّد لم یقع جزءاً من الصلاة قطعاً، فلا یتحقّـق معه الدخول فی الغیر، علی أنّ السجدتین المشکوک فیهما فی مفروض المسألة لم یوءمَر بهما قطعاً، فلا معنی لجریان قاعدة التجاوز بالإضافة إلیهما، فیجری فیهما أصالة العدم، فلا بدّ من الرجوع وتدارک الرکوع وإتمام الصلاة بلا حاجة إلی إعادتها، من غیر فرقٍ بین تقدّم الشکّ علی تذکّر النسیان وتأخّره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فیرجع ویأتی بالمنسیّ وبما هو مرتّب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التشهّد لغو، فلا یتحقّق معه الدخول فی الغیر، فلا تجری قاعدة التجاوز فی السجدتین، وعلیه أن یأتی بالرکوع وما بعده ویُتمّ صلاته، ولا حاجة إلی الإعادة، نعم، لا یُترک الاحتیاط بسجود السهو للقعود فی موضع القیام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لما ذکره، بل لأنّ قاعدة التجاوز فی المقام تقتضی عدم الإتیان بالسجدتین، لا الإتیان بهما، کما هو الشأن فی جمیع موارد الشکّ فی وجوب المبطل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ویحتمل</w:t>
      </w:r>
      <w:r>
        <w:rPr>
          <w:rStyle w:val="FootnoteAnchor"/>
          <w:rtl w:val="true"/>
        </w:rPr>
        <w:footnoteReference w:id="5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ضعیف، والاحتیاط الآتی بالإعادة 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احتمالاً فی غایة الضعف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فی غایة الضعف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سبق تذکّر </w:t>
      </w:r>
      <w:r>
        <w:rPr>
          <w:rFonts w:eastAsia="IRNazanin" w:cs="IRNazanin"/>
          <w:color w:val="111111"/>
          <w:sz w:val="28"/>
          <w:szCs w:val="28"/>
          <w:rtl w:val="true"/>
          <w:lang w:bidi="fa-IR"/>
        </w:rPr>
        <w:t>. . . . . . .</w:t>
      </w:r>
      <w:bookmarkStart w:id="392" w:name="pg13280_158339"/>
    </w:p>
    <w:p>
      <w:pPr>
        <w:pStyle w:val="BookText"/>
        <w:rPr/>
      </w:pPr>
      <w:bookmarkEnd w:id="392"/>
      <w:r>
        <w:rPr>
          <w:rFonts w:ascii="IRNazanin" w:hAnsi="IRNazanin" w:eastAsia="IRNazanin"/>
          <w:color w:val="111111"/>
          <w:sz w:val="28"/>
          <w:sz w:val="28"/>
          <w:szCs w:val="28"/>
          <w:rtl w:val="true"/>
          <w:lang w:bidi="fa-IR"/>
        </w:rPr>
        <w:t>النسیان</w:t>
      </w:r>
      <w:r>
        <w:rPr>
          <w:rStyle w:val="FootnoteAnchor"/>
          <w:rtl w:val="true"/>
        </w:rPr>
        <w:footnoteReference w:id="543"/>
      </w:r>
      <w:r>
        <w:rPr>
          <w:rFonts w:ascii="IRNazanin" w:hAnsi="IRNazanin" w:eastAsia="IRNazanin"/>
          <w:color w:val="111111"/>
          <w:sz w:val="28"/>
          <w:sz w:val="28"/>
          <w:szCs w:val="28"/>
          <w:rtl w:val="true"/>
          <w:lang w:bidi="fa-IR"/>
        </w:rPr>
        <w:t>وبین سبق</w:t>
      </w:r>
      <w:r>
        <w:rPr>
          <w:rStyle w:val="FootnoteAnchor"/>
          <w:rtl w:val="true"/>
        </w:rPr>
        <w:footnoteReference w:id="5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بالبطلان فی الشقّ الأوّل، والصحّة فی الثانی، ولکنّ الفرق ضعیف فی الغایة؛ لِما مرّ غیر مرّةٍ أنّ الحکم والأثر مترتّب علی المتأخّر من الحالتین الیقین والشکّ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 فی السجدتین،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التدارک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ثمّ الإتیان بالسجدتین وإتمام الصلاة ثمّ 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لا یُترک هذا 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1917642_2322387425"/>
      <w:bookmarkStart w:id="394" w:name="_Toc140"/>
      <w:bookmarkEnd w:id="393"/>
      <w:r>
        <w:rPr>
          <w:rtl w:val="true"/>
        </w:rPr>
        <w:t>الثالثة والأربعون</w:t>
      </w:r>
      <w:r>
        <w:rPr>
          <w:rtl w:val="true"/>
        </w:rPr>
        <w:t xml:space="preserve">: </w:t>
      </w:r>
      <w:r>
        <w:rPr>
          <w:rtl w:val="true"/>
        </w:rPr>
        <w:t>حکم ما إذا شک بین الثلاث والأربع مثلاً و علم أنه ترک رکناً أو ما یوجب القضاء أو السهو</w:t>
      </w:r>
      <w:bookmarkEnd w:id="39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w:t>
      </w:r>
      <w:r>
        <w:rPr>
          <w:rStyle w:val="FootnoteAnchor"/>
          <w:rtl w:val="true"/>
        </w:rPr>
        <w:footnoteReference w:id="545"/>
      </w:r>
      <w:r>
        <w:rPr>
          <w:rFonts w:ascii="IRNazanin" w:hAnsi="IRNazanin" w:eastAsia="IRNazanin"/>
          <w:color w:val="111111"/>
          <w:sz w:val="28"/>
          <w:sz w:val="28"/>
          <w:szCs w:val="28"/>
          <w:rtl w:val="true"/>
          <w:lang w:bidi="fa-IR"/>
        </w:rPr>
        <w:t xml:space="preserve">بین الثلاث </w:t>
      </w:r>
      <w:r>
        <w:rPr>
          <w:rFonts w:eastAsia="IRNazanin" w:cs="IRNazanin"/>
          <w:color w:val="111111"/>
          <w:sz w:val="28"/>
          <w:szCs w:val="28"/>
          <w:rtl w:val="true"/>
          <w:lang w:bidi="fa-IR"/>
        </w:rPr>
        <w:t xml:space="preserve">. . . . </w:t>
      </w:r>
    </w:p>
    <w:p>
      <w:pPr>
        <w:pStyle w:val="BookText"/>
        <w:rPr/>
      </w:pPr>
      <w:r>
        <w:rPr>
          <w:rFonts w:ascii="IRNazanin" w:hAnsi="IRNazanin" w:eastAsia="IRNazanin"/>
          <w:color w:val="111111"/>
          <w:sz w:val="28"/>
          <w:sz w:val="28"/>
          <w:szCs w:val="28"/>
          <w:rtl w:val="true"/>
          <w:lang w:bidi="fa-IR"/>
        </w:rPr>
        <w:t>والأربع</w:t>
      </w:r>
      <w:r>
        <w:rPr>
          <w:rStyle w:val="FootnoteAnchor"/>
          <w:rtl w:val="true"/>
        </w:rPr>
        <w:footnoteReference w:id="546"/>
      </w:r>
      <w:r>
        <w:rPr>
          <w:rFonts w:ascii="Amiri" w:hAnsi="Amiri" w:eastAsia="Amiri" w:cs="Amiri"/>
          <w:color w:val="111111"/>
          <w:sz w:val="28"/>
          <w:sz w:val="28"/>
          <w:szCs w:val="28"/>
          <w:rtl w:val="true"/>
          <w:lang w:bidi="ar-SA"/>
        </w:rPr>
        <w:t>مثلاً</w:t>
      </w:r>
      <w:r>
        <w:rPr>
          <w:rStyle w:val="FootnoteAnchor"/>
          <w:rtl w:val="true"/>
        </w:rPr>
        <w:footnoteReference w:id="547"/>
      </w:r>
      <w:r>
        <w:rPr>
          <w:rFonts w:ascii="IRNazanin" w:hAnsi="IRNazanin" w:eastAsia="IRNazanin"/>
          <w:color w:val="111111"/>
          <w:sz w:val="28"/>
          <w:sz w:val="28"/>
          <w:szCs w:val="28"/>
          <w:rtl w:val="true"/>
          <w:lang w:bidi="fa-IR"/>
        </w:rPr>
        <w:t>وعلم أ نّه علی فرض الثلاث ترک رکناً</w:t>
      </w:r>
      <w:r>
        <w:rPr>
          <w:rStyle w:val="FootnoteAnchor"/>
          <w:rtl w:val="true"/>
        </w:rPr>
        <w:footnoteReference w:id="5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مثل هذا الفرض یعلم بعدم جعل صلاة الاحتیاط فی حقّه، فتجب علیه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علم بترک الرکن علی تقدیر الثلاث فالحکم بصحّة الصلاة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 ما</w:t>
      </w:r>
    </w:p>
    <w:p>
      <w:pPr>
        <w:pStyle w:val="BookText"/>
        <w:rPr/>
      </w:pPr>
      <w:r>
        <w:rPr>
          <w:rFonts w:ascii="IRNazanin" w:hAnsi="IRNazanin" w:eastAsia="IRNazanin"/>
          <w:color w:val="111111"/>
          <w:sz w:val="28"/>
          <w:sz w:val="28"/>
          <w:szCs w:val="28"/>
          <w:rtl w:val="true"/>
          <w:lang w:bidi="fa-IR"/>
        </w:rPr>
        <w:t>یوجب القضاء، أو ما یوجب سجود السهو لا إشکال</w:t>
      </w:r>
      <w:r>
        <w:rPr>
          <w:rStyle w:val="FootnoteAnchor"/>
          <w:rtl w:val="true"/>
        </w:rPr>
        <w:footnoteReference w:id="5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إشکال فی خلافه ووجوب إعادته؛ لعدم جریان قاعدة البناء علی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لنفسه، أو للمعارضة مع قاعدة التجاوز، فتدخل الرکعة المشکوکة فیما لا نصّ فیه، فیشکل إتمامه، کما عرفت الوجه فی کلّیة الشکوک غیر المنصوصة،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تصحیح هذه الصلاة فی الصورة الاُولی ـ وهی ما إذا احتمل ترک رکنٍ علی فرض الثلاث ـ فی غایة الإشکال؛ للعلم ببطلان صلاته علی تقدیر النقصان، فلا یجبر بصلاة الاحتیاط، کما مرّ نظیره فی المسألة الثانیة 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العلم بترک الرکن فیه إشکال؛ للعلم ببطلان الصلاة، أو عدم الاحتیاج إلی صلاة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دار الأمر بین تمامیّة الصلاة وترک رکن فالصلاة باطلة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هو بطلان صلاته فی الصورة الاُولی، وهی ما علم ترک رکن علی فرض الثلاث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للعلم ببطلان الصلاة علی تقدیر، والاحتیاط لا یصحّحها، وعدم الحاجة إلیها علی تقدیر آخر، والملازمة الشرعیّة بین البناء علی الأکثر ولزوم الاحتیاط جلیّة، فکیف یمکن التفکیک بینهما؟ ولا یجدی ضمّ الرکعة الموصولة؛ لدوران أمرها بین الضمّ إلی صلاة باطلة علی تقدیرٍ، وإیجاد زیادة عمدیّة مبطلة علی آخر، فإذن الأقوی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لابدّ من التفصیل بین الرکن وغیره، ففی الأوّل یحکم ببطلان الصلاة؛ للعلم بعدم قابلیّة الجبران بصلاة الاحتیاط، وأمّا فی الثانی فعلی مسلک المشهور تجری قاعدة التجاوز، وعلی القول المنصور یجری استصحاب عدم الإتیان، ویترتّب علیه أثره، بل لا تجری القاعدة حتّی علی المسلک المشهور؛ للعلم بأ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ترک التشهّد فیجب القضاء، وإمّا أن یکون آتیاً بالرابعة فلا مجال للرکعة المنفصلة، فلا یمکن الجمع بین إجراء القاعدة والإتیان بالرکعة المنفصلة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البناء</w:t>
      </w:r>
      <w:r>
        <w:rPr>
          <w:rStyle w:val="FootnoteAnchor"/>
          <w:rtl w:val="true"/>
        </w:rPr>
        <w:footnoteReference w:id="5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علم أ نّه علی تقدیر الثلاث ترک رکناً لا فائدة فی هذا البناء، ولا تجری قاعدة البناء علی الأکثر؛ لأنّ صلاة الاحتیاط لا یُجبَر بها النقص علی تقدیر کونها ثلاثاً؛ للقطع ببطلانها علی هذا التقدیر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الفرضین الأخیرین، أمّا فی ترک الرکن فالمتعیّن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علم بترک الرکن علی فرض الثلاث بطلت الصلاة؛ لأ نّه علی تقدیر النقصان لا یجبر بصلاة الاحتیاط، وکذلک إن علم بترک الرکن علی فرض الأربع؛ لأنّ البناء علی الأکثر إنّما یجری مع فرض صحّة الصلاة لو لا احتمال النقص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خصوص صورة العلم بترک الرکن تکون الصلاة باطلة؛ لأ نّه یعلم بترک الرکن، أو عدم الحاجة إلی صلاة الاحتیاط، فلا یشمله دلیلها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الأربع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نظر، والأقوی أن یحکم بالبطلان علی فرض ترک الرکن؛ للعلم بعدم إمکان أن تکون صلاة الاحتیاط مأموراً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لبطلان الفریضة، أو لعدم الحاجة إلیها، فلا معنی للبناء علی الأربع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یجری فی صورة العلم بترک الرکن؛ للعلم ببطلان الصلاة، أو عدم الاحتیاج إلی صلاة الاحتیاط، فیجوز قطعها وإعادة الصلاة، وإن کان الأحوط إتمامها وإعادتها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فرض ترک الرکن علی تقدیر الثلاث إشکال؛ للعلم بعدم حاجةٍ إلی صلاة الاحتیاط علی أیّ تقدیر؛ لأنّها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أربعة، أو ثلاثة باطلة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بطلان الصلاة إذا علم ترک رکن علی فرض الثلاث، أمّا فی الفرض الآخر فلا شیء علیه، کما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یتمّ لو علم أ نّه علی فرض الثلاث ترک ما یوجب القضاء أو سجدة السهو، وأمّا إن علم أ نّه علی فرض الثلاث ترک رکناً فلا یتمّ، بل الأوجه حینئذٍ بطلان الصلاة، ولا مجری لقاعدة البناء؛ للعلم بأنّ صلاة الاحتیاط لیست متمّمةً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لتمامیّتها، أو لبطلانها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وعدم وجوب شیءٍ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علیه</w:t>
      </w:r>
      <w:r>
        <w:rPr>
          <w:rStyle w:val="FootnoteAnchor"/>
          <w:rtl w:val="true"/>
        </w:rPr>
        <w:footnoteReference w:id="5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کان طرف العلم ما یوجب سجدة السهو أو القضاء، وأمّا إذا کان طرفه ترک الرکن وما یوجب بطلان الصلاة فلا یُترک الاحتیاط بالإتمام والإعادة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وهو واضح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البطلان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البطلان فی هذا الفرض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نّه علی فرض الأربع ترک ما</w:t>
      </w:r>
    </w:p>
    <w:p>
      <w:pPr>
        <w:pStyle w:val="BookText"/>
        <w:rPr/>
      </w:pPr>
      <w:r>
        <w:rPr>
          <w:rFonts w:ascii="IRNazanin" w:hAnsi="IRNazanin" w:eastAsia="IRNazanin"/>
          <w:color w:val="111111"/>
          <w:sz w:val="28"/>
          <w:sz w:val="28"/>
          <w:szCs w:val="28"/>
          <w:rtl w:val="true"/>
          <w:lang w:bidi="fa-IR"/>
        </w:rPr>
        <w:t>یوجب القضاء، أو ما یوجب سجود السهو؛ لعدم إحراز</w:t>
      </w:r>
      <w:r>
        <w:rPr>
          <w:rStyle w:val="FootnoteAnchor"/>
          <w:rtl w:val="true"/>
        </w:rPr>
        <w:footnoteReference w:id="552"/>
      </w:r>
      <w:r>
        <w:rPr>
          <w:rFonts w:ascii="IRNazanin" w:hAnsi="IRNazanin" w:eastAsia="IRNazanin"/>
          <w:color w:val="111111"/>
          <w:sz w:val="28"/>
          <w:sz w:val="28"/>
          <w:szCs w:val="28"/>
          <w:rtl w:val="true"/>
          <w:lang w:bidi="fa-IR"/>
        </w:rPr>
        <w:t>ذلک بمجرّد التعبّد بالبناء علی الأربع، وأمّا إذا علم أ نّه علی فرض الأربع ترک رکناً أو غیره ممّا یوجب بطلان الصلاة فالأقوی بطلان</w:t>
      </w:r>
      <w:r>
        <w:rPr>
          <w:rStyle w:val="FootnoteAnchor"/>
          <w:rtl w:val="true"/>
        </w:rPr>
        <w:footnoteReference w:id="5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صحّتها، فیعمل عمل الشکّ، وإن کان الأحوط إعادة الصلاة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والتعلیل مخدوش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لا لاستلزام البناء علی الأربع ذلک؛ لأ نّه لا یثبت ذلک، بل للعلم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الإجمالی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 أثر لهذا العلم، لکنّ الإعادة بعد عمل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لأنّ قاعدة البناء إنّما تجری حیث تکون الصلاة مفروضة الصحّة لولا احتمال النقص، کما أشرنا إلیه سابقاً، ولولا ذلک لم یکن للعلم الإجمالی أثر، کما یظهر بالتأمّل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العلم لا أثر له، أمّا نقصان الرکعة فمتدارک برکعة الاحتیاط عند الشکّ، وأمّا ترک الرکن فمشکوک وجداناً، فإن أمکن تدارکه فهو، وإلاّ جرت قاعدة التجاوز،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أدلّة البناء علی الأکثر لا تشمل مثل المقام من موارد العلم الإجمالی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تأثیر لهذا العلم فی إحراز بطلان الصلاة؛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الرکعة المجبور بصلاة الاحتیاط عند الشکّ غیر مبطلٍ واقعاً، وترک الرکن مشکوک بالوجدان ومحکوم بالعدم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الموجب للعلم ببطلان السلام وعدم الأمر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لأ نّه علی ثلاث، أو فی صلاة باطلة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أثر لهذا التعلیل؛ فإنّ نقصان الرکعة یُتدارک تعبّداً بصلاة الاحتیاط، وکان الأولی أن یعلّل بأنّ دلیل القاعدة لا یشمل البناء علی الأربع التی تکون علی تقدیرها باطلة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لأنّه لا معنی للبناء علی الأربع مع القطع بأنّها علی هذا التقدیر باطلة، وإلاّ فهذا العلم الإجمالی لا أثر له؛ إذ علی تقدیر نقصان الرکعة یجبر بصلاة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یعلم ببطلان السلام وعدم الأمر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لکونه فی الثالثة، أو لوقوعه فی الصلاة الباطلة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مثل هذا العلم الإجمالی ممّا لا أثر له وإن لم یکن مانعاً، إلاّ أنّ دلیل البناء لا یجری فی نفسه مثل الصورة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إذ یمکن أن یُصار إلی کون النقص المحتمل الّذی هو أحد طرفَی الشبهة منجبراً بالاحتیاط، وطرفها الآخر محکوماً بالعدم؛ لمکان جریان الأصل، فالأقرب التعلیل بالمناقشة فی شمول أدلّة البناء لهذه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الموجب للعلم ببطلان الصلاة وعدم الأمر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لأنّه علی ثلاث، أو فی صلاة باطلة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المناقشة فی تنجّزه، ولکن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العلم بأنّ تشهّده وتسلیمه لا أمر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لنقص صلاته إذا کانت ثلاثاً، وإمّا لبطلانها إذا کانت أربعاً، فلا تشمله أدلّة البناء علی الأکثر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لعدم شمول دلیل البناء لهذا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5" w:name="pg13280_158346"/>
      <w:bookmarkStart w:id="396" w:name="pg13280_158346"/>
      <w:bookmarkEnd w:id="396"/>
    </w:p>
    <w:p>
      <w:pPr>
        <w:pStyle w:val="BookText"/>
        <w:rPr/>
      </w:pPr>
      <w:bookmarkStart w:id="397" w:name="pg13280_158346"/>
      <w:bookmarkEnd w:id="397"/>
      <w:r>
        <w:rPr>
          <w:rFonts w:ascii="IRNazanin" w:hAnsi="IRNazanin" w:eastAsia="IRNazanin"/>
          <w:color w:val="111111"/>
          <w:sz w:val="28"/>
          <w:sz w:val="28"/>
          <w:szCs w:val="28"/>
          <w:rtl w:val="true"/>
          <w:lang w:bidi="fa-IR"/>
        </w:rPr>
        <w:t>بنقصان الرکعة</w:t>
      </w:r>
      <w:r>
        <w:rPr>
          <w:rStyle w:val="FootnoteAnchor"/>
          <w:rtl w:val="true"/>
        </w:rPr>
        <w:footnoteReference w:id="554"/>
      </w:r>
      <w:r>
        <w:rPr>
          <w:rFonts w:ascii="IRNazanin" w:hAnsi="IRNazanin" w:eastAsia="IRNazanin"/>
          <w:color w:val="111111"/>
          <w:sz w:val="28"/>
          <w:sz w:val="28"/>
          <w:szCs w:val="28"/>
          <w:rtl w:val="true"/>
          <w:lang w:bidi="fa-IR"/>
        </w:rPr>
        <w:t>، أو ترک الرکن</w:t>
      </w:r>
      <w:r>
        <w:rPr>
          <w:rStyle w:val="FootnoteAnchor"/>
          <w:rtl w:val="true"/>
        </w:rPr>
        <w:footnoteReference w:id="555"/>
      </w:r>
      <w:r>
        <w:rPr>
          <w:rFonts w:ascii="IRNazanin" w:hAnsi="IRNazanin" w:eastAsia="IRNazanin"/>
          <w:color w:val="111111"/>
          <w:sz w:val="28"/>
          <w:sz w:val="28"/>
          <w:szCs w:val="28"/>
          <w:rtl w:val="true"/>
          <w:lang w:bidi="fa-IR"/>
        </w:rPr>
        <w:t>، مثلاً فلا یمکن البناء علی الأربع</w:t>
      </w:r>
      <w:r>
        <w:rPr>
          <w:rStyle w:val="FootnoteAnchor"/>
          <w:rtl w:val="true"/>
        </w:rPr>
        <w:footnoteReference w:id="556"/>
      </w:r>
      <w:r>
        <w:rPr>
          <w:rFonts w:ascii="Amiri" w:hAnsi="Amiri" w:eastAsia="Amiri" w:cs="Amiri"/>
          <w:color w:val="111111"/>
          <w:sz w:val="28"/>
          <w:sz w:val="28"/>
          <w:szCs w:val="28"/>
          <w:rtl w:val="true"/>
          <w:lang w:bidi="ar-SA"/>
        </w:rPr>
        <w:t>حینئذٍ</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1917644_2322387425"/>
      <w:bookmarkStart w:id="399" w:name="_Toc141"/>
      <w:bookmarkEnd w:id="398"/>
      <w:r>
        <w:rPr>
          <w:rtl w:val="true"/>
        </w:rPr>
        <w:t>الرابعة والأربعون</w:t>
      </w:r>
      <w:r>
        <w:rPr>
          <w:rtl w:val="true"/>
        </w:rPr>
        <w:t xml:space="preserve">: </w:t>
      </w:r>
      <w:r>
        <w:rPr>
          <w:rtl w:val="true"/>
        </w:rPr>
        <w:t>حکم ما إذا تذکر بعد القیام أنه ترک سجدة من الرکعة التی قام عنها</w:t>
      </w:r>
      <w:bookmarkEnd w:id="399"/>
    </w:p>
    <w:p>
      <w:pPr>
        <w:pStyle w:val="BookText"/>
        <w:rPr/>
      </w:pPr>
      <w:r>
        <w:rPr>
          <w:rFonts w:ascii="IRNazanin" w:hAnsi="IRNazanin" w:eastAsia="IRNazanin"/>
          <w:color w:val="111111"/>
          <w:sz w:val="28"/>
          <w:sz w:val="28"/>
          <w:szCs w:val="28"/>
          <w:rtl w:val="true"/>
          <w:lang w:bidi="fa-IR"/>
        </w:rPr>
        <w:t>الرابعة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تذکّر بعد القیام أ نّه ترک سجدة من الرکعة التی قام عنها، فإن أتی بالجلوس بین السجدتین ثمّ نسی السجدة الثانیة یجوز له الانحناء إلی السجود من غیر جلوس، وإن لم یجلس أصلاً</w:t>
      </w:r>
      <w:r>
        <w:rPr>
          <w:rStyle w:val="FootnoteAnchor"/>
          <w:rtl w:val="true"/>
        </w:rPr>
        <w:footnoteReference w:id="55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شکّ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 الجلوس ثمّ السجود، وإن جلس بقصد الاستراحة والجلوس بعد</w:t>
      </w:r>
      <w:bookmarkStart w:id="400" w:name="pg13280_158347"/>
    </w:p>
    <w:p>
      <w:pPr>
        <w:pStyle w:val="BookText"/>
        <w:rPr/>
      </w:pPr>
      <w:bookmarkEnd w:id="400"/>
      <w:r>
        <w:rPr>
          <w:rFonts w:ascii="IRNazanin" w:hAnsi="IRNazanin" w:eastAsia="IRNazanin"/>
          <w:color w:val="111111"/>
          <w:sz w:val="28"/>
          <w:sz w:val="28"/>
          <w:szCs w:val="28"/>
          <w:rtl w:val="true"/>
          <w:lang w:bidi="fa-IR"/>
        </w:rPr>
        <w:t>السجدتین ففی کفایته عن الجلوس بینهما وعدمها وجهان، الأوجه الأوّل</w:t>
      </w:r>
      <w:r>
        <w:rPr>
          <w:rStyle w:val="FootnoteAnchor"/>
          <w:rtl w:val="true"/>
        </w:rPr>
        <w:footnoteReference w:id="5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بنحو التقیید، ولکن حیث إنّ جلسة الاستراحة من المندوبات فالتنوّع والتقیّد قهریّ فاللازم علیه الجلوس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ولا یضرّ نیّة الخلاف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من باب الخطأ فی التطبیق،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الثانی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فیجلس ثمّ یسجد</w:t>
      </w:r>
      <w:r>
        <w:rPr>
          <w:rFonts w:eastAsia="IRNazanin" w:cs="IRNazanin"/>
          <w:color w:val="111111"/>
          <w:sz w:val="28"/>
          <w:szCs w:val="28"/>
          <w:rtl w:val="true"/>
          <w:lang w:bidi="fa-IR"/>
        </w:rPr>
        <w:t>.</w:t>
      </w:r>
    </w:p>
    <w:p>
      <w:pPr>
        <w:pStyle w:val="Heading3"/>
        <w:numPr>
          <w:ilvl w:val="2"/>
          <w:numId w:val="1"/>
        </w:numPr>
        <w:rPr/>
      </w:pPr>
      <w:bookmarkStart w:id="401" w:name="__RefHeading___Toc1917646_2322387425"/>
      <w:bookmarkStart w:id="402" w:name="_Toc142"/>
      <w:bookmarkEnd w:id="401"/>
      <w:r>
        <w:rPr>
          <w:rtl w:val="true"/>
        </w:rPr>
        <w:t>الخامسة والأربعون</w:t>
      </w:r>
      <w:r>
        <w:rPr>
          <w:rtl w:val="true"/>
        </w:rPr>
        <w:t xml:space="preserve">: </w:t>
      </w:r>
      <w:r>
        <w:rPr>
          <w:rtl w:val="true"/>
        </w:rPr>
        <w:t>فیما لو علم بعد القیام أو الدخول فی التشهد نسیان إحدی السجدتین و شک فی الأخری</w:t>
      </w:r>
      <w:bookmarkEnd w:id="402"/>
    </w:p>
    <w:p>
      <w:pPr>
        <w:pStyle w:val="BookText"/>
        <w:rPr/>
      </w:pPr>
      <w:r>
        <w:rPr>
          <w:rFonts w:ascii="IRNazanin" w:hAnsi="IRNazanin" w:eastAsia="IRNazanin"/>
          <w:color w:val="111111"/>
          <w:sz w:val="28"/>
          <w:sz w:val="28"/>
          <w:szCs w:val="28"/>
          <w:rtl w:val="true"/>
          <w:lang w:bidi="fa-IR"/>
        </w:rPr>
        <w:t>الخامسة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بعد القیام أو الدخول فی التشهّد نسیان إحدی السجدتین وشکّ فی الاُخری فهل یجب علیه إتیانهما ـ لأ نّه إذا رجع</w:t>
      </w:r>
      <w:r>
        <w:rPr>
          <w:rStyle w:val="FootnoteAnchor"/>
          <w:rtl w:val="true"/>
        </w:rPr>
        <w:footnoteReference w:id="559"/>
      </w:r>
      <w:r>
        <w:rPr>
          <w:rFonts w:ascii="IRNazanin" w:hAnsi="IRNazanin" w:eastAsia="IRNazanin"/>
          <w:color w:val="111111"/>
          <w:sz w:val="28"/>
          <w:sz w:val="28"/>
          <w:szCs w:val="28"/>
          <w:rtl w:val="true"/>
          <w:lang w:bidi="fa-IR"/>
        </w:rPr>
        <w:t>إلی تدارک المعلوم</w:t>
      </w:r>
      <w:r>
        <w:rPr>
          <w:rStyle w:val="FootnoteAnchor"/>
          <w:rtl w:val="true"/>
        </w:rPr>
        <w:footnoteReference w:id="560"/>
      </w:r>
      <w:r>
        <w:rPr>
          <w:rFonts w:ascii="IRNazanin" w:hAnsi="IRNazanin" w:eastAsia="IRNazanin"/>
          <w:color w:val="111111"/>
          <w:sz w:val="28"/>
          <w:sz w:val="28"/>
          <w:szCs w:val="28"/>
          <w:rtl w:val="true"/>
          <w:lang w:bidi="fa-IR"/>
        </w:rPr>
        <w:t>یعود</w:t>
      </w:r>
      <w:r>
        <w:rPr>
          <w:rStyle w:val="FootnoteAnchor"/>
          <w:rtl w:val="true"/>
        </w:rPr>
        <w:footnoteReference w:id="561"/>
      </w:r>
      <w:r>
        <w:rPr>
          <w:rFonts w:ascii="IRNazanin" w:hAnsi="IRNazanin" w:eastAsia="IRNazanin"/>
          <w:color w:val="111111"/>
          <w:sz w:val="28"/>
          <w:sz w:val="28"/>
          <w:szCs w:val="28"/>
          <w:rtl w:val="true"/>
          <w:lang w:bidi="fa-IR"/>
        </w:rPr>
        <w:t>محلّ المشکوک</w:t>
      </w:r>
      <w:r>
        <w:rPr>
          <w:rStyle w:val="FootnoteAnchor"/>
          <w:rtl w:val="true"/>
        </w:rPr>
        <w:footnoteReference w:id="5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القیام والتشهّد فی الفرض کالعدم، فالشکّ فی السجدة شکّ فی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التعلیل ببقاء محلّ المشکوک أولی؛ لأنّ ما وجب رفع الید عنه بحکم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لِما تقدّم من عدم تحقّق التجاوز بالقیام أو التشهّد المعلوم الزیادة، فالأقوی الأوّل بلا حاجة إلی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ـ أو یجری</w:t>
      </w:r>
      <w:bookmarkStart w:id="403" w:name="pg13280_158348"/>
    </w:p>
    <w:p>
      <w:pPr>
        <w:pStyle w:val="BookText"/>
        <w:rPr/>
      </w:pPr>
      <w:bookmarkEnd w:id="403"/>
      <w:r>
        <w:rPr>
          <w:rFonts w:ascii="IRNazanin" w:hAnsi="IRNazanin" w:eastAsia="IRNazanin"/>
          <w:color w:val="111111"/>
          <w:sz w:val="28"/>
          <w:sz w:val="28"/>
          <w:szCs w:val="28"/>
          <w:rtl w:val="true"/>
          <w:lang w:bidi="fa-IR"/>
        </w:rPr>
        <w:t>بالنسبة إلی المشکوک حکم الشکّ بعد تجاوز المحلّ؟</w:t>
      </w:r>
      <w:r>
        <w:rPr>
          <w:rStyle w:val="FootnoteAnchor"/>
          <w:rtl w:val="true"/>
        </w:rPr>
        <w:footnoteReference w:id="563"/>
      </w:r>
      <w:r>
        <w:rPr>
          <w:rFonts w:ascii="IRNazanin" w:hAnsi="IRNazanin" w:eastAsia="IRNazanin"/>
          <w:color w:val="111111"/>
          <w:sz w:val="28"/>
          <w:sz w:val="28"/>
          <w:szCs w:val="28"/>
          <w:rtl w:val="true"/>
          <w:lang w:bidi="fa-IR"/>
        </w:rPr>
        <w:t>وجهان، أوجههما الأوّل</w:t>
      </w:r>
      <w:r>
        <w:rPr>
          <w:rStyle w:val="FootnoteAnchor"/>
          <w:rtl w:val="true"/>
        </w:rPr>
        <w:footnoteReference w:id="5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الثانی، وإن کان الأحوط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الأوجه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لعدم جریان التجاوز؛ إذ المراد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المعیار فی تلک القاعدة هو الغیر الشرعی الّذی لم یُلْغِهِ الشارع، والقیام والتشهّد فیما نحن فیه ممّا حکم بإلغائهما فلیسا مصداقین للغیر، فلا مسرح لجریان التجاوز، فیجب تدارک السجدة ولا ملزم للإعادة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لِما ذکر؛ بل لأنّ التشهّد أو القیام وقع فی غیر محلّه، فالشکّ فی إتیان السجدة الاُولی شکّ فی محلّه، فیجب علیه الإتیان بها أیضاً، ولا حاجة معه إلی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تجب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إعادة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1917648_2322387425"/>
      <w:bookmarkStart w:id="405" w:name="_Toc143"/>
      <w:bookmarkEnd w:id="404"/>
      <w:r>
        <w:rPr>
          <w:rtl w:val="true"/>
        </w:rPr>
        <w:t>السادسة والأربعون</w:t>
      </w:r>
      <w:r>
        <w:rPr>
          <w:rtl w:val="true"/>
        </w:rPr>
        <w:t xml:space="preserve">: </w:t>
      </w:r>
      <w:r>
        <w:rPr>
          <w:rtl w:val="true"/>
        </w:rPr>
        <w:t>الحکم فیما إذا شک بین الثلاث والأربع مثلاً و بعد السلام قبل صلاة الاحتیاط علم أنها کانت أربعا، ثم عاد شکه</w:t>
      </w:r>
      <w:bookmarkEnd w:id="40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بین الثلاث والأربع مثلاً، وبعد </w:t>
      </w:r>
    </w:p>
    <w:p>
      <w:pPr>
        <w:pStyle w:val="BookText"/>
        <w:rPr/>
      </w:pPr>
      <w:r>
        <w:rPr>
          <w:rFonts w:ascii="IRNazanin" w:hAnsi="IRNazanin" w:eastAsia="IRNazanin"/>
          <w:color w:val="111111"/>
          <w:sz w:val="28"/>
          <w:sz w:val="28"/>
          <w:szCs w:val="28"/>
          <w:rtl w:val="true"/>
          <w:lang w:bidi="fa-IR"/>
        </w:rPr>
        <w:t>السلام قبل الشروع فی صلاة الاحتیاط علم أ نّها کانت أربعاً، ثمّ عاد شکّه فهل یجب علیه صلاة الاحتیاط لعود الموجب</w:t>
      </w:r>
      <w:r>
        <w:rPr>
          <w:rStyle w:val="FootnoteAnchor"/>
          <w:rtl w:val="true"/>
        </w:rPr>
        <w:footnoteReference w:id="565"/>
      </w:r>
      <w:r>
        <w:rPr>
          <w:rFonts w:ascii="IRNazanin" w:hAnsi="IRNazanin" w:eastAsia="IRNazanin"/>
          <w:color w:val="111111"/>
          <w:sz w:val="28"/>
          <w:sz w:val="28"/>
          <w:szCs w:val="28"/>
          <w:rtl w:val="true"/>
          <w:lang w:bidi="fa-IR"/>
        </w:rPr>
        <w:t>وهو الشکّ، أو لا لسقوط التکلیف عنه حین العلم والشکّ بعده شکّ بعد الفراغ؟</w:t>
      </w:r>
      <w:r>
        <w:rPr>
          <w:rStyle w:val="FootnoteAnchor"/>
          <w:rtl w:val="true"/>
        </w:rPr>
        <w:footnoteReference w:id="566"/>
      </w:r>
      <w:r>
        <w:rPr>
          <w:rFonts w:ascii="IRNazanin" w:hAnsi="IRNazanin" w:eastAsia="IRNazanin"/>
          <w:color w:val="111111"/>
          <w:sz w:val="28"/>
          <w:sz w:val="28"/>
          <w:szCs w:val="28"/>
          <w:rtl w:val="true"/>
          <w:lang w:bidi="fa-IR"/>
        </w:rPr>
        <w:t>وجهان</w:t>
      </w:r>
      <w:r>
        <w:rPr>
          <w:rStyle w:val="FootnoteAnchor"/>
          <w:rtl w:val="true"/>
        </w:rPr>
        <w:footnoteReference w:id="5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المسألة وجوه، أقربها الإتیان برکعة متّصلة، وأحوطها إتیان التکبیرة بقصد القربة المطلقة، والقراءة بقصد الرجاء والقربة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رکعة موصولة رجاءً وإتمام الصلاة ثمّ الإعادة، وغیره ممّا یحتمل فی المقام، وقد عرفت ما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بعد السلام قد أتی بما ینافی الصلاة عمداً وسهواً أعادها، وإن لم یأتِ به أتی بالرکعة موصولةً، وسجد للسهو للسلام ثم أعاد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وجوه، والأظهر لزوم الإتیان برکعة متّصلة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إن کان عود شکّه مستنداً إلی مقتضیه السابق، وإلاّ فالأقوی عدم وجوبه، ووجهه ظاهر لِمَن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لظهور اختصاص أدلّة الفراغ بموردٍ لا یکون هناک شکّ حین الفراغ، ولا تشمل ما نحن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w:t>
      </w:r>
    </w:p>
    <w:p>
      <w:pPr>
        <w:pStyle w:val="BookText"/>
        <w:rPr/>
      </w:pPr>
      <w:r>
        <w:rPr>
          <w:rFonts w:ascii="Amiri" w:hAnsi="Amiri" w:eastAsia="Amiri" w:cs="Amiri"/>
          <w:color w:val="111111"/>
          <w:sz w:val="28"/>
          <w:sz w:val="28"/>
          <w:szCs w:val="28"/>
          <w:rtl w:val="true"/>
          <w:lang w:bidi="ar-SA"/>
        </w:rPr>
        <w:t>الأوّل</w:t>
      </w:r>
      <w:r>
        <w:rPr>
          <w:rStyle w:val="FootnoteAnchor"/>
          <w:rtl w:val="true"/>
        </w:rPr>
        <w:footnoteReference w:id="5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 لأ نّه لم یکن حین الفعل أذکر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صدر الدین الصدر،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القوّة، مضافاً إلی أ نّه لم یکن حین العمل أذکر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التفصیل بین عود الشکّ بسببه الأوّل فالأوّل، أو تجدّده بسبب آخر فالثانی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هو الثانی؛ لصدق الشکّ بعد السلام وجداناً، وعدم العبرة بالشکّ الزائل، ولیس الشکّ الطارئ بعد السلام من الشکّ قبل السلام، فلا مجال لأن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 العائد بعد الزوال کأن لم یزل، کما أ نّه لا مجال لإنکار شمول أدلّة الشکّ بعد السلام لمثل هذا الشکّ إلاّ بدعوی الانصراف، وهی أیضاً ممنوعة؛ فعلیه لا مجال لِما قیل بأنّ الأقوی هو الأوّل، ولا لِما قیل بأنّ الاحتیاط لا یُترک، نعم، الاحتیاط حسن، ولا للتفصیل بین کون الشکّ الطارئ مستنداً إلی مقتضیه السابق أو مستنداً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ممّن علّق علی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یحتاج إلی تأمّل، وکذا ما أفاده فی التاسعة والأربعین، وإن کان الأولی أن یعلّل بأ نّه بعد العود إلی السورة یکون الشکّ الفعلی بالنسبة إلی الحمد هو الشکّ قبل التجاوز، والمدار علی الشکّ الفعلی، لا بَدوَ عروض الشکّ، ولا مجال لأن یقال بأنّ الشکّ الفعلی وإن کان بعد تجاوز المحلّ بالنسبة إلی الحمد إلاّ أنّ الشکّ الأوّل کان فی الواقع قبل تجاوز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ذلک إن کان الشکّ اللاحق عین السابق بحسب المقتضی له، مع عدم کونه حین العمل أذکر بالعرض، فیشکل جریان قاعدة الفراغ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الإتیان بصلاة الاحتیاط قائماً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فیما إذا کان الشکّ الثانی بمقتضی الشکّ الأوّل وبمنشئه، وأمّا إذا کان بمنشأٍ آخر فالأقوی أ نّه شکّ بعد الفراغ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الأوجه ذلک؛ فإنّه لا مؤمِّن للاشتغال بالنسبة إلی الرکعة المفصولة بعد انقلاب العلم شکّاً، وکون العلم طریقاً محضاً، وأمّا الشکّ الثانی فلیس من الشکّ بعد الفراغ بالنسبة إلی الرکعة المفصولة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هوالأظهر؛ لشمول الإطلاقات له، مع عدم جریان قاعدة الفراغ فی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إن کان عود شکّه مستنداً إلی مقتضیه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إن کان الشکّ مستنداً إلی ما هو السابق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6" w:name="pg13280_158351"/>
    </w:p>
    <w:p>
      <w:pPr>
        <w:pStyle w:val="Heading3"/>
        <w:numPr>
          <w:ilvl w:val="2"/>
          <w:numId w:val="1"/>
        </w:numPr>
        <w:rPr/>
      </w:pPr>
      <w:bookmarkStart w:id="407" w:name="__RefHeading___Toc1917650_2322387425"/>
      <w:bookmarkStart w:id="408" w:name="_Toc144"/>
      <w:bookmarkEnd w:id="406"/>
      <w:bookmarkEnd w:id="407"/>
      <w:r>
        <w:rPr>
          <w:rtl w:val="true"/>
        </w:rPr>
        <w:t>السابعة والأربعون</w:t>
      </w:r>
      <w:r>
        <w:rPr>
          <w:rtl w:val="true"/>
        </w:rPr>
        <w:t xml:space="preserve">: </w:t>
      </w:r>
      <w:r>
        <w:rPr>
          <w:rtl w:val="true"/>
        </w:rPr>
        <w:t>فیما لو دخل فی سجود الرکعة ثانیة و شک فی رکوع هذه الرکعة والسجدتین من الأولی</w:t>
      </w:r>
      <w:bookmarkEnd w:id="408"/>
    </w:p>
    <w:p>
      <w:pPr>
        <w:pStyle w:val="BookText"/>
        <w:rPr/>
      </w:pPr>
      <w:r>
        <w:rPr>
          <w:rFonts w:ascii="IRNazanin" w:hAnsi="IRNazanin" w:eastAsia="IRNazanin"/>
          <w:color w:val="111111"/>
          <w:sz w:val="28"/>
          <w:sz w:val="28"/>
          <w:szCs w:val="28"/>
          <w:rtl w:val="true"/>
          <w:lang w:bidi="fa-IR"/>
        </w:rPr>
        <w:t>السابعة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فی السجود</w:t>
      </w:r>
      <w:r>
        <w:rPr>
          <w:rStyle w:val="FootnoteAnchor"/>
          <w:rtl w:val="true"/>
        </w:rPr>
        <w:footnoteReference w:id="5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الرکعة الثانیة فشکّ فی رکوع هذه الرکعة وفی السجدتین من الاُولی ففی البناء علی إتیانها من حیث إ نّه شکّ بعد تجاوز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المحلّ أو الحکم بالبطلان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لأوّله إلی الشکّ بین الواحدة والاثنتین وجهان، الأوجه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قلنا بصدق الرکعة بتحقّق الرکوع، وإلاّ یؤول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فالأحوط الإتمام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وعلی هذا فلو</w:t>
      </w:r>
      <w:bookmarkStart w:id="409" w:name="pg13280_158352"/>
    </w:p>
    <w:p>
      <w:pPr>
        <w:pStyle w:val="BookText"/>
        <w:rPr/>
      </w:pPr>
      <w:bookmarkEnd w:id="409"/>
      <w:r>
        <w:rPr>
          <w:rFonts w:ascii="IRNazanin" w:hAnsi="IRNazanin" w:eastAsia="IRNazanin"/>
          <w:color w:val="111111"/>
          <w:sz w:val="28"/>
          <w:sz w:val="28"/>
          <w:szCs w:val="28"/>
          <w:rtl w:val="true"/>
          <w:lang w:bidi="fa-IR"/>
        </w:rPr>
        <w:t>فرض</w:t>
      </w:r>
      <w:r>
        <w:rPr>
          <w:rStyle w:val="FootnoteAnchor"/>
          <w:rtl w:val="true"/>
        </w:rPr>
        <w:footnoteReference w:id="570"/>
      </w:r>
      <w:r>
        <w:rPr>
          <w:rFonts w:ascii="IRNazanin" w:hAnsi="IRNazanin" w:eastAsia="IRNazanin"/>
          <w:color w:val="111111"/>
          <w:sz w:val="28"/>
          <w:sz w:val="28"/>
          <w:szCs w:val="28"/>
          <w:rtl w:val="true"/>
          <w:lang w:bidi="fa-IR"/>
        </w:rPr>
        <w:t>الشکّ بین الاثنتین والثلاث بعد إکمال السجدتین مع الشکّ فی رکوع الرکعة التی بیده وفی السجدتین من السابقة لا یرجع إلی الشکّ بین الواحدة والاثنتین حتّی تبطل الصلاة، بل هو من الشکّ بین الاثنتین والثلاث بعد الإکمال، نعم، لو علم بترکهما</w:t>
      </w:r>
      <w:r>
        <w:rPr>
          <w:rStyle w:val="FootnoteAnchor"/>
          <w:rtl w:val="true"/>
        </w:rPr>
        <w:footnoteReference w:id="5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ضمیر التثنیة یرجع إلی الرکوع والسجدتین، والمراد من الشکّ المذکور هو الشکّ بین الاثنتین والثلاث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الشکّ المذکور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یرجع إذا کان صدق الرکعة بتحقّق القراءة والسجدتین ولا یعلم الاحتساب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یرجع إلی الشکّ بین الواحدة والاثنتین؛ لأ نّه عالم حینئذٍ باحتساب رکعتیه برکعة</w:t>
      </w:r>
      <w:r>
        <w:rPr>
          <w:rFonts w:eastAsia="IRNazanin" w:cs="IRNazanin"/>
          <w:color w:val="111111"/>
          <w:sz w:val="28"/>
          <w:szCs w:val="28"/>
          <w:rtl w:val="true"/>
          <w:lang w:bidi="fa-IR"/>
        </w:rPr>
        <w:t>.</w:t>
      </w:r>
    </w:p>
    <w:p>
      <w:pPr>
        <w:pStyle w:val="Heading3"/>
        <w:numPr>
          <w:ilvl w:val="2"/>
          <w:numId w:val="1"/>
        </w:numPr>
        <w:rPr/>
      </w:pPr>
      <w:bookmarkStart w:id="410" w:name="__RefHeading___Toc1917652_2322387425"/>
      <w:bookmarkStart w:id="411" w:name="_Toc145"/>
      <w:bookmarkEnd w:id="410"/>
      <w:r>
        <w:rPr>
          <w:rtl w:val="true"/>
        </w:rPr>
        <w:t>الثامنة والأربعون</w:t>
      </w:r>
      <w:r>
        <w:rPr>
          <w:rtl w:val="true"/>
        </w:rPr>
        <w:t xml:space="preserve">: </w:t>
      </w:r>
      <w:r>
        <w:rPr>
          <w:rtl w:val="true"/>
        </w:rPr>
        <w:t>عدم جریان حکم کثیر الشک فی صورة العلم الإجمالی</w:t>
      </w:r>
      <w:bookmarkEnd w:id="41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یجری</w:t>
      </w:r>
      <w:r>
        <w:rPr>
          <w:rStyle w:val="FootnoteAnchor"/>
          <w:rtl w:val="true"/>
        </w:rPr>
        <w:footnoteReference w:id="572"/>
      </w:r>
      <w:r>
        <w:rPr>
          <w:rFonts w:ascii="IRNazanin" w:hAnsi="IRNazanin" w:eastAsia="IRNazanin"/>
          <w:color w:val="111111"/>
          <w:sz w:val="28"/>
          <w:sz w:val="28"/>
          <w:szCs w:val="28"/>
          <w:rtl w:val="true"/>
          <w:lang w:bidi="fa-IR"/>
        </w:rPr>
        <w:t>حکم کثیر الشکّ</w:t>
      </w:r>
      <w:r>
        <w:rPr>
          <w:rStyle w:val="FootnoteAnchor"/>
          <w:rtl w:val="true"/>
        </w:rPr>
        <w:footnoteReference w:id="573"/>
      </w:r>
      <w:r>
        <w:rPr>
          <w:rFonts w:ascii="IRNazanin" w:hAnsi="IRNazanin" w:eastAsia="IRNazanin"/>
          <w:color w:val="111111"/>
          <w:sz w:val="28"/>
          <w:sz w:val="28"/>
          <w:szCs w:val="28"/>
          <w:rtl w:val="true"/>
          <w:lang w:bidi="fa-IR"/>
        </w:rPr>
        <w:t xml:space="preserve">فی صورة العلم </w:t>
      </w:r>
      <w:bookmarkStart w:id="412" w:name="pg13280_158353"/>
    </w:p>
    <w:p>
      <w:pPr>
        <w:pStyle w:val="BookText"/>
        <w:rPr/>
      </w:pPr>
      <w:bookmarkEnd w:id="412"/>
      <w:r>
        <w:rPr>
          <w:rFonts w:ascii="IRNazanin" w:hAnsi="IRNazanin" w:eastAsia="IRNazanin"/>
          <w:color w:val="111111"/>
          <w:sz w:val="28"/>
          <w:sz w:val="28"/>
          <w:szCs w:val="28"/>
          <w:rtl w:val="true"/>
          <w:lang w:bidi="fa-IR"/>
        </w:rPr>
        <w:t>الإجمالی، فلو علم ترک أحد الشیئین إجمالاً من غیر تعیین یجب علیه مراعاته وإن کان شاکّاً بالنسبة إلی کلٍّ منهما، کما لو علم حال القیام أ نّه إمّا ترک التشهّد أو السجدة، أو علم إجمالاً أ نّه إمّا ترک الرکوع أو القراءة</w:t>
      </w:r>
      <w:r>
        <w:rPr>
          <w:rStyle w:val="FootnoteAnchor"/>
          <w:rtl w:val="true"/>
        </w:rPr>
        <w:footnoteReference w:id="5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بناءً علی ما قوّیناه من أنّ ترک القراءة لا یوجب سجدة السهو، فلا أثر للعلم المزبور کما هو واضح، بل لو کان ترکها موجباً لها فالظاهر أنّ الأمر کذلک؛ لأنّ قاعدة إلغاء حکم کثیر الشکّ لا تجری بالإضافة إلی الشکّ فی ترک القراءة؛ لأنّ جریانها یختصّ بما إذا کانت صحّة الصلاة محرزة من غیر هذه الجهة، وهی فی المقام غیر محرزة، فإذن تجری القاعدة المزبورة بالإضافة إلی الشکّ فی ترک الرکوع بلا مانع، کما تجری أصالة عدم الإتیان بالقراءة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 ترک القراءة ولو بالعلم الإجمالی موجباً لسجدة السهو، وإلاّ فلا أثر لمثل هذا العلم الإجمالی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یجری حکم کثیر الشکّ بالنسبة إلی الرکوع؛ لعدم لزوم سجدة السهو لترک القراءة فلا أثر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بناءً علی وجوب سجدة السهو لکلّ زیادة ونقیصة، وإلاّ فلا أثر لهذا العلم الإجمالی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أو علم بعد الدخول فی الرکوع أ نّه إمّا ترک سجدة واحدة أو تشهّداً فیعمل فی کلّ واحدٍ من هذه الفروض حکم العلم الإجمالی المتعلّق به، کما فی غیر کثیر الشکّ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1917654_2322387425"/>
      <w:bookmarkStart w:id="414" w:name="_Toc146"/>
      <w:bookmarkEnd w:id="413"/>
      <w:r>
        <w:rPr>
          <w:rtl w:val="true"/>
        </w:rPr>
        <w:t>التاسعة والأربعون</w:t>
      </w:r>
      <w:r>
        <w:rPr>
          <w:rtl w:val="true"/>
        </w:rPr>
        <w:t xml:space="preserve">: </w:t>
      </w:r>
      <w:r>
        <w:rPr>
          <w:rtl w:val="true"/>
        </w:rPr>
        <w:t>حکم ما لو اعتقد أنه قرأ السورة مثلاً و شک فی قراءة الحمد، فبنی علی القراءة لتجاوز المحل، ثم فی القنوت تذکر أنه لم یقرأ السورة</w:t>
      </w:r>
      <w:bookmarkEnd w:id="41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اعتقد أ نّه قرأ السورة مثلاً</w:t>
      </w:r>
      <w:r>
        <w:rPr>
          <w:rStyle w:val="FootnoteAnchor"/>
          <w:rtl w:val="true"/>
        </w:rPr>
        <w:footnoteReference w:id="575"/>
      </w:r>
      <w:r>
        <w:rPr>
          <w:rFonts w:ascii="IRNazanin" w:hAnsi="IRNazanin" w:eastAsia="IRNazanin"/>
          <w:color w:val="111111"/>
          <w:sz w:val="28"/>
          <w:sz w:val="28"/>
          <w:szCs w:val="28"/>
          <w:rtl w:val="true"/>
          <w:lang w:bidi="fa-IR"/>
        </w:rPr>
        <w:t>وشکّ فی قراءة الحمد، فبنی</w:t>
      </w:r>
      <w:r>
        <w:rPr>
          <w:rStyle w:val="FootnoteAnchor"/>
          <w:rtl w:val="true"/>
        </w:rPr>
        <w:footnoteReference w:id="576"/>
      </w:r>
      <w:r>
        <w:rPr>
          <w:rFonts w:ascii="IRNazanin" w:hAnsi="IRNazanin" w:eastAsia="IRNazanin"/>
          <w:color w:val="111111"/>
          <w:sz w:val="28"/>
          <w:sz w:val="28"/>
          <w:szCs w:val="28"/>
          <w:rtl w:val="true"/>
          <w:lang w:bidi="fa-IR"/>
        </w:rPr>
        <w:t xml:space="preserve">علی أ نّه قرأها لتجاوز محلّه، ثمّ بعد الدخول فی القنوت </w:t>
      </w:r>
      <w:bookmarkStart w:id="415" w:name="pg13280_158354"/>
    </w:p>
    <w:p>
      <w:pPr>
        <w:pStyle w:val="BookText"/>
        <w:rPr/>
      </w:pPr>
      <w:bookmarkEnd w:id="415"/>
      <w:r>
        <w:rPr>
          <w:rFonts w:ascii="IRNazanin" w:hAnsi="IRNazanin" w:eastAsia="IRNazanin"/>
          <w:color w:val="111111"/>
          <w:sz w:val="28"/>
          <w:sz w:val="28"/>
          <w:szCs w:val="28"/>
          <w:rtl w:val="true"/>
          <w:lang w:bidi="fa-IR"/>
        </w:rPr>
        <w:t>تذکّر أ نّه لم یقرأ السورة فالظاهر وجوب قراءة الحمد أیضاً؛ لأنّ شکّه</w:t>
      </w:r>
      <w:r>
        <w:rPr>
          <w:rStyle w:val="FootnoteAnchor"/>
          <w:rtl w:val="true"/>
        </w:rPr>
        <w:footnoteReference w:id="577"/>
      </w:r>
      <w:r>
        <w:rPr>
          <w:rFonts w:ascii="IRNazanin" w:hAnsi="IRNazanin" w:eastAsia="IRNazanin"/>
          <w:color w:val="111111"/>
          <w:sz w:val="28"/>
          <w:sz w:val="28"/>
          <w:szCs w:val="28"/>
          <w:rtl w:val="true"/>
          <w:lang w:bidi="fa-IR"/>
        </w:rPr>
        <w:t>الفعلی</w:t>
      </w:r>
      <w:r>
        <w:rPr>
          <w:rStyle w:val="FootnoteAnchor"/>
          <w:rtl w:val="true"/>
        </w:rPr>
        <w:footnoteReference w:id="5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أنّ القنوت هنا ممّا یجب إلغاؤه فلا یکون الدخول فیه دخولاً فی الغیر، کما تقدّم ویأتی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بعد تجاوز المحلّ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تجاوز بعد العلم بأنّ القنوت لم یقع فی محلّه؛ لأنّ السورة لم یُؤتَ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لأ نّه شکّ فی المحلّ، حیث إ نّه لا یکفی الدخول فی مطلق الغیر فی جریان القاعدة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قبله؛ لأنّ القنوت کالعدم، کما مرّ نظیره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 کون الدخول فی الموارد التی یجب رفع الید عنها من تجاوز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إلی الحمد إلاّ أ نّه هو الشکّ الأوّل الذی کان فی الواقع قبل تجاوز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المحلّ، وحکمه الاعتناء به والعود إلی الإتیان بما شکّ فیه</w:t>
      </w:r>
      <w:r>
        <w:rPr>
          <w:rFonts w:eastAsia="IRNazanin" w:cs="IRNazanin"/>
          <w:color w:val="111111"/>
          <w:sz w:val="28"/>
          <w:szCs w:val="28"/>
          <w:rtl w:val="true"/>
          <w:lang w:bidi="fa-IR"/>
        </w:rPr>
        <w:t>.</w:t>
      </w:r>
    </w:p>
    <w:p>
      <w:pPr>
        <w:pStyle w:val="Heading3"/>
        <w:numPr>
          <w:ilvl w:val="2"/>
          <w:numId w:val="1"/>
        </w:numPr>
        <w:rPr/>
      </w:pPr>
      <w:bookmarkStart w:id="416" w:name="__RefHeading___Toc1917656_2322387425"/>
      <w:bookmarkStart w:id="417" w:name="_Toc147"/>
      <w:bookmarkEnd w:id="416"/>
      <w:r>
        <w:rPr>
          <w:rtl w:val="true"/>
        </w:rPr>
        <w:t>الخمسون</w:t>
      </w:r>
      <w:r>
        <w:rPr>
          <w:rtl w:val="true"/>
        </w:rPr>
        <w:t xml:space="preserve">: </w:t>
      </w:r>
      <w:r>
        <w:rPr>
          <w:rtl w:val="true"/>
        </w:rPr>
        <w:t>فیما لو علم أنه</w:t>
      </w:r>
      <w:r>
        <w:rPr>
          <w:rtl w:val="true"/>
        </w:rPr>
        <w:t xml:space="preserve">: </w:t>
      </w:r>
      <w:r>
        <w:rPr>
          <w:rtl w:val="true"/>
        </w:rPr>
        <w:t>إما ترک سجدة، أو زاد رکوعاً</w:t>
      </w:r>
      <w:bookmarkEnd w:id="417"/>
    </w:p>
    <w:p>
      <w:pPr>
        <w:pStyle w:val="BookText"/>
        <w:rPr/>
      </w:pPr>
      <w:r>
        <w:rPr>
          <w:rFonts w:ascii="IRNazanin" w:hAnsi="IRNazanin" w:eastAsia="IRNazanin"/>
          <w:color w:val="111111"/>
          <w:sz w:val="28"/>
          <w:sz w:val="28"/>
          <w:szCs w:val="28"/>
          <w:rtl w:val="true"/>
          <w:lang w:bidi="fa-IR"/>
        </w:rPr>
        <w:t>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 نّه إمّا ترک سجدة أو زاد رکوعاً فالأحوط</w:t>
      </w:r>
      <w:r>
        <w:rPr>
          <w:rStyle w:val="FootnoteAnchor"/>
          <w:rtl w:val="true"/>
        </w:rPr>
        <w:footnoteReference w:id="5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تکفی إعادة الصلاة ، نعم، إذا کان فی محلّ السجدة فیأتی بالسجدة وتصحّ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مع فوت المحلّ الذکری، ومع عدم فوته یأتی بالسجدة ویعید الصلاة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المتن من جریان الأصلَین غیر تامّ؛ لعدم جریان أصالة عدم السجدة لإثبات القضاء وسجدة السهو؛ لأنّ الموضوع للحکم لیس الترک المطلق، والترک عن سهوٍ لیس له الحالة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تقدیر الفراغ وإتیان المنافی، أو فوت المحلّ، وعلی تقدیر العدم فیؤتی بالسجدة، وتُعاد الصلاة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إذا فات المحلّ الذِکری، ومع عدمه فیأتی بالسجدة، ثمّ یُعید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قضاء السجدة</w:t>
      </w:r>
      <w:r>
        <w:rPr>
          <w:rStyle w:val="FootnoteAnchor"/>
          <w:rtl w:val="true"/>
        </w:rPr>
        <w:footnoteReference w:id="5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صحّة الصلاة والاکتفاء بقضاء السجدة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وسجدتا السهو ثمّ إعادة الصلاة، ولکن 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 لما سبق فی المسألة الرابعة عشرة من أ نّه فی جمیع موارد الشکّ فی فردیّة الفرد للمأمور به یکون الشکّ شکّاً فی سقوط الأمر الموضوع لقاعدة الاشتغال، وفی حدوث أمر جدید بالقضاء أو سجدتَی السهو أو غیر ذلک، وهو موضوع لأصالة البراءة، فتجری قاعدة الاشتغال بالنسبة إلی التکلیف الأوّل، وأصالة البراءة بالنسبة إلی التکلیف الجدید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الأقرب؛ وذلک لعدم جریان التجاوز فی السجدة علی تقدیرَی صحّة الصلاة وعدمها؛ لعدم امتثال أمرها الفعلی، فیجب تدارکها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بالأداء علی تقدیر عدم فوت المحلّ الذکری، وإمّا بالقضاء علی تقدیر فوته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فوت محلّه 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تجاوز المحلّ السهویّ للسجدة فالأظهر کفایة قضائها، وإن لم یتجاوزه فعلی المشهور من بطلان الصلاة بزیادة الرکن سهواً یلزم تدارکها، وتصحّ صلاته، وأمّا مع التوقّف فی ذلک ـ کما بنینا علیه ـ فاللازم إعادة الصلاة 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w:t>
      </w:r>
      <w:r>
        <w:rPr>
          <w:rStyle w:val="FootnoteAnchor"/>
          <w:rtl w:val="true"/>
        </w:rPr>
        <w:footnoteReference w:id="5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الأقرب ، وقد مرّ نظیره فی المسألة الرابعة 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الاکتفاء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بذلک بعد الفراغ، أمّا لو کان فی الأثناء فیشکل ما أشار إلیه من الانحلال، وإن تجاوز محلّ السجود شکّاً وسهواً، فتدبّر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لانحلال العلم الإجمالی الموجب للاحتیاط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الأظهر، لا لما ذکر، بل لجریان قاعدة التجاوز فی الشکّ فی زیادة الرکوع من دون معارض؛ لأنّ کلّ ما لا یترتّب علیه البطلان لا یعارض جریان القاعدة فیه جریانها فیما یترتّب علیه البطلان؛ وعلیه فتجری أصالة عدم الإتیان بالسجدة ویترتّب علیه أثره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بالقضاء وسجدتا السهو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عملاً بأصالة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التعلیل بما ذکره لا یخلو من نظر، والأقرب ما ذکرناه فی الحاشیة السابقة؛ إذ لا مسرح لجریان أصالة العدم فی السجدة؛ لأنّ القضاء والسجدة أثران مترتّبان علی ترک السجدة المستند إلی السهو، ولا حالة سابقة له، ولیسا بمترتّبین علی الترک المطلق حتّی تکون له 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 والظاهر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حالة 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bookmarkStart w:id="418" w:name="pg13280_158357"/>
    </w:p>
    <w:p>
      <w:pPr>
        <w:pStyle w:val="BookText"/>
        <w:rPr/>
      </w:pPr>
      <w:bookmarkEnd w:id="418"/>
      <w:r>
        <w:rPr>
          <w:rFonts w:ascii="IRNazanin" w:hAnsi="IRNazanin" w:eastAsia="IRNazanin"/>
          <w:color w:val="111111"/>
          <w:sz w:val="28"/>
          <w:sz w:val="28"/>
          <w:szCs w:val="28"/>
          <w:rtl w:val="true"/>
          <w:lang w:bidi="fa-IR"/>
        </w:rPr>
        <w:t>عدم</w:t>
      </w:r>
      <w:r>
        <w:rPr>
          <w:rStyle w:val="FootnoteAnchor"/>
          <w:rtl w:val="true"/>
        </w:rPr>
        <w:footnoteReference w:id="5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الإتیان بالسجدة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وعدم زیادة الرکوع</w:t>
      </w:r>
      <w:r>
        <w:rPr>
          <w:rFonts w:eastAsia="IRNazanin" w:cs="IRNazanin"/>
          <w:color w:val="111111"/>
          <w:sz w:val="28"/>
          <w:szCs w:val="28"/>
          <w:rtl w:val="true"/>
          <w:lang w:bidi="fa-IR"/>
        </w:rPr>
        <w:t>.</w:t>
      </w:r>
    </w:p>
    <w:p>
      <w:pPr>
        <w:pStyle w:val="Heading3"/>
        <w:numPr>
          <w:ilvl w:val="2"/>
          <w:numId w:val="1"/>
        </w:numPr>
        <w:rPr/>
      </w:pPr>
      <w:bookmarkStart w:id="419" w:name="__RefHeading___Toc1917658_2322387425"/>
      <w:bookmarkStart w:id="420" w:name="_Toc148"/>
      <w:bookmarkEnd w:id="419"/>
      <w:r>
        <w:rPr>
          <w:rtl w:val="true"/>
        </w:rPr>
        <w:t>الحادیة والخمسون</w:t>
      </w:r>
      <w:r>
        <w:rPr>
          <w:rtl w:val="true"/>
        </w:rPr>
        <w:t xml:space="preserve">: </w:t>
      </w:r>
      <w:r>
        <w:rPr>
          <w:rtl w:val="true"/>
        </w:rPr>
        <w:t>حکم ما لو علم أنه</w:t>
      </w:r>
      <w:r>
        <w:rPr>
          <w:rtl w:val="true"/>
        </w:rPr>
        <w:t xml:space="preserve">: </w:t>
      </w:r>
      <w:r>
        <w:rPr>
          <w:rtl w:val="true"/>
        </w:rPr>
        <w:t>إما ترک سجدة من الاولی، أو زاد فی الثانیة</w:t>
      </w:r>
      <w:bookmarkEnd w:id="420"/>
    </w:p>
    <w:p>
      <w:pPr>
        <w:pStyle w:val="BookText"/>
        <w:rPr/>
      </w:pPr>
      <w:r>
        <w:rPr>
          <w:rFonts w:ascii="IRNazanin" w:hAnsi="IRNazanin" w:eastAsia="IRNazanin"/>
          <w:color w:val="111111"/>
          <w:sz w:val="28"/>
          <w:sz w:val="28"/>
          <w:szCs w:val="28"/>
          <w:rtl w:val="true"/>
          <w:lang w:bidi="fa-IR"/>
        </w:rPr>
        <w:t>الحادیة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أ نّه إمّا ترک سجدةً من الاُولی، أو زاد سجدة فی الثانیة وجب</w:t>
      </w:r>
      <w:r>
        <w:rPr>
          <w:rStyle w:val="FootnoteAnchor"/>
          <w:rtl w:val="true"/>
        </w:rPr>
        <w:footnoteReference w:id="5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الروایة عدم وجوب قضاء السجدة، کما أنّ مقتضاها عدم وجوب قصد ما فی الذمّة، بل یکفی الإتیان 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a href="#ref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أضفناه لیستقیم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والخمسین أیضاً، وهذا تمام فی تمام الصور، إلاّ إذا کان أحدهما فی المحلّ والآخر فی خارج المحلّ، فینحلّ العلم الإجمالی ویأتی بما هو فی المحلّ، ولیس علیه شیء بالنسبة إلی ما هو خارج عن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قلنا بوجوب سجدتَی السهو لکلّ زیادة ونقیصة، وإلاّ فلا سجدة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 شیء علیه؛ لعدم ثبوت وجوب سجدتَی السهو لکلّ زیادة ونقیصة، فهو شکّ فی وجوب قضاء سجدة لیس إلاّ، فلا یتشکّل العلم الإجمالی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وجوب سجدتَی السهو لکلّ زیادة ونقیصة، وإلاّ فلا یجب علیه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footnote4-page268" id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أضفناه لیستقیم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والخمسین أیضاً، وهذا تمام فی تمام الصور، إلاّ إذا کان أحدهما فی المحلّ والآخر فی خارج المحلّ، فینحلّ العلم الإجمالی ویأتی بما هو فی المحلّ، ولیس علیه شیء بالنسبة إلی ما هو خارج عن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قلنا بوجوب سجدتَی السهو لکلّ زیادة ونقیصة، وإلاّ فلا سجدة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 شیء علیه؛ لعدم ثبوت وجوب سجدتَی السهو لکلّ زیادة ونقیصة، فهو شکّ فی وجوب قضاء سجدة لیس إلاّ، فلا یتشکّل العلم الإجمالی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وجوب سجدتَی السهو لکلّ زیادة ونقیصة، وإلاّ فلا یجب علیه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footnote4-page268" style="display:inline-block"&gt;</w:t>
      </w:r>
      <w:r>
        <w:rPr>
          <w:rFonts w:eastAsia="Times New Roman" w:cs="Times New Roman" w:ascii="Times New Roman" w:hAnsi="Times New Roman"/>
          <w:color w:val="111111"/>
          <w:sz w:val="28"/>
          <w:szCs w:val="28"/>
          <w:vertAlign w:val="superscript"/>
          <w:lang w:val="en-US" w:bidi="en-US"/>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قلنا بوجوب سجدتَی السهو لکلّ زیادة ونقیصة، وإلاّ فلا سجدة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 شیء علیه؛ لعدم ثبوت وجوب سجدتَی السهو لکلّ زیادة ونقیصة، فهو شکّ فی وجوب قضاء سجدة لیس إلاّ، فلا یتشکّل العلم الإجمالی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وجوب سجدتَی السهو لکلّ زیادة ونقیصة، وإلاّ فلا یجب علیه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footnote4-page268" style="color:#3b82f6;" id="ref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أضفناه لیستقیم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والخمسین أیضاً، وهذا تمام فی تمام الصور، إلاّ إذا کان أحدهما فی المحلّ والآخر فی خارج المحلّ، فینحلّ العلم الإجمالی ویأتی بما هو فی المحلّ، ولیس علیه شیء بالنسبة إلی ما هو خارج عن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قلنا بوجوب سجدتَی السهو لکلّ زیادة ونقیصة، وإلاّ فلا سجدة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 شیء علیه؛ لعدم ثبوت وجوب سجدتَی السهو لکلّ زیادة ونقیصة، فهو شکّ فی وجوب قضاء سجدة لیس إلاّ، فلا یتشکّل العلم الإجمالی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وجوب سجدتَی السهو لکلّ زیادة ونقیصة، وإلاّ فلا یجب علیه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footnote4-page268"&gt; 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بل لا یجب علیه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سجدة السهو فلِلعلم بتحقّق موجبها، وأمّا قضاء السجدة فلجریان أصالة العدم بعد عدم جریان قاعدة التجاوز فی السجدة؛ لمکان المعارضة مع أصالة عدم زیادة السجدة فی الرکعة الثانیة، نعم، لازم ذلک تعیّن موجب السهو، فلا یحتاج إلی قصد ما فی الذمّة من کونها للنقیصة أو للزیادة، إلاّ أن یقال بسقوط العلم الإجمالی عن الاعتبار بنفس أصالة العدم فلا تتحقّق المعارضة بینها وبین قاعدة الفراغ، لکنّه ممنوع؛ لمنافاته مع سقوط قاعدة التجاوز؛ حیث إ نّه مع جریانها لا مجال لجریان أصالة العدم فی السجدة من الرکعة الاُولی، ومن هنا یظهر الحال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w:t>
      </w:r>
    </w:p>
    <w:p>
      <w:pPr>
        <w:pStyle w:val="BookText"/>
        <w:rPr/>
      </w:pPr>
      <w:r>
        <w:rPr>
          <w:rFonts w:ascii="IRNazanin" w:hAnsi="IRNazanin" w:eastAsia="IRNazanin"/>
          <w:color w:val="111111"/>
          <w:sz w:val="28"/>
          <w:sz w:val="28"/>
          <w:szCs w:val="28"/>
          <w:rtl w:val="true"/>
          <w:lang w:bidi="fa-IR"/>
        </w:rPr>
        <w:t>قضاء</w:t>
      </w:r>
      <w:r>
        <w:rPr>
          <w:rStyle w:val="FootnoteAnchor"/>
          <w:rtl w:val="true"/>
        </w:rPr>
        <w:footnoteReference w:id="5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قلنا بوجوب سجدتَی السهو فی زیادة سجدة واحدة ونقصانها فالظاهر جواز الاکتفاء بسجدتَی السهو، بلا حاجة إلی القضاء، وإن قلنا بعدم وجوبهما فی زیادة السجدة لم یجب علیه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وجوب شیء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السجدة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إن‌قیل بوجوب سجدتَی السهو لکلّ زیادة ونقیصة، وإلاّ فلایجب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وجوب سجدة السهو لکلّ زیادة ونقیصة، وإلاّ لا شیء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أثر للعلم الإجمالی بزیادة سجدة أو نقصها إذا قلنا بعدم وجوب السجدة فی الزیادة، فلا مانع من جریان قاعدة التجاوز فی السجدة الاُولی وإثبات إتیانها؛ فعلیه لا یجب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یجب علیه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الوجوب، والأحوط الإتیان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قضاء السجدة، أمّا سجود السهو فیجب الإتیان به؛ للعلم الإجمالی بأ نّه إمّا زاد، أو نقص فی صلاته، کما تقدّم، والأحوط الإتیان به مرّةً اُخری؛ لاحتمال نقصان السجدة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 شیء علیه؛ بناءً علی عدم وجوب سجدة السهو لکلّ زیادة، ووجوبها خاصّةً بناءً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قضاؤها، نعم، الأحوط الإتیان بسجدتَی السهو؛ للعلم الإجمالی بالزیادة أو النقیصة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w:t>
      </w:r>
      <w:bookmarkStart w:id="421" w:name="pg13280_158359"/>
    </w:p>
    <w:p>
      <w:pPr>
        <w:pStyle w:val="BookText"/>
        <w:rPr/>
      </w:pPr>
      <w:bookmarkEnd w:id="421"/>
      <w:r>
        <w:rPr>
          <w:rFonts w:ascii="IRNazanin" w:hAnsi="IRNazanin" w:eastAsia="IRNazanin"/>
          <w:color w:val="111111"/>
          <w:sz w:val="28"/>
          <w:sz w:val="28"/>
          <w:szCs w:val="28"/>
          <w:rtl w:val="true"/>
          <w:lang w:bidi="fa-IR"/>
        </w:rPr>
        <w:t>والإتیان</w:t>
      </w:r>
      <w:r>
        <w:rPr>
          <w:rStyle w:val="FootnoteAnchor"/>
          <w:rtl w:val="true"/>
        </w:rPr>
        <w:footnoteReference w:id="585"/>
      </w:r>
      <w:r>
        <w:rPr>
          <w:rFonts w:ascii="Amiri" w:hAnsi="Amiri" w:eastAsia="Amiri" w:cs="Amiri"/>
          <w:color w:val="111111"/>
          <w:sz w:val="28"/>
          <w:sz w:val="28"/>
          <w:szCs w:val="28"/>
          <w:rtl w:val="true"/>
          <w:lang w:bidi="ar-SA"/>
        </w:rPr>
        <w:t>بسجدتَی</w:t>
      </w:r>
      <w:r>
        <w:rPr>
          <w:rStyle w:val="FootnoteAnchor"/>
          <w:rtl w:val="true"/>
        </w:rPr>
        <w:footnoteReference w:id="586"/>
      </w:r>
      <w:r>
        <w:rPr>
          <w:rFonts w:ascii="IRNazanin" w:hAnsi="IRNazanin" w:eastAsia="IRNazanin"/>
          <w:color w:val="111111"/>
          <w:sz w:val="28"/>
          <w:sz w:val="28"/>
          <w:szCs w:val="28"/>
          <w:rtl w:val="true"/>
          <w:lang w:bidi="fa-IR"/>
        </w:rPr>
        <w:t>السهو مرّة واحدة بقصد ما فی الذمّة، من کونهما للنقیصة أو للزیادة</w:t>
      </w:r>
      <w:r>
        <w:rPr>
          <w:rFonts w:eastAsia="IRNazanin" w:cs="IRNazanin"/>
          <w:color w:val="111111"/>
          <w:sz w:val="28"/>
          <w:szCs w:val="28"/>
          <w:rtl w:val="true"/>
          <w:lang w:bidi="fa-IR"/>
        </w:rPr>
        <w:t>.</w:t>
      </w:r>
    </w:p>
    <w:p>
      <w:pPr>
        <w:pStyle w:val="Heading3"/>
        <w:numPr>
          <w:ilvl w:val="2"/>
          <w:numId w:val="1"/>
        </w:numPr>
        <w:rPr/>
      </w:pPr>
      <w:bookmarkStart w:id="422" w:name="__RefHeading___Toc1917660_2322387425"/>
      <w:bookmarkStart w:id="423" w:name="_Toc149"/>
      <w:bookmarkEnd w:id="422"/>
      <w:r>
        <w:rPr>
          <w:rtl w:val="true"/>
        </w:rPr>
        <w:t>الثانیة والخمسون</w:t>
      </w:r>
      <w:r>
        <w:rPr>
          <w:rtl w:val="true"/>
        </w:rPr>
        <w:t xml:space="preserve">: </w:t>
      </w:r>
      <w:r>
        <w:rPr>
          <w:rtl w:val="true"/>
        </w:rPr>
        <w:t>لو علم أنه</w:t>
      </w:r>
      <w:r>
        <w:rPr>
          <w:rtl w:val="true"/>
        </w:rPr>
        <w:t xml:space="preserve">: </w:t>
      </w:r>
      <w:r>
        <w:rPr>
          <w:rtl w:val="true"/>
        </w:rPr>
        <w:t>إما ترک سجدة أو تشهداً وجب الإتیان بقضائهما و سجدتا السهو مرة</w:t>
      </w:r>
      <w:bookmarkEnd w:id="423"/>
    </w:p>
    <w:p>
      <w:pPr>
        <w:pStyle w:val="BookText"/>
        <w:rPr/>
      </w:pPr>
      <w:r>
        <w:rPr>
          <w:rFonts w:ascii="Amiri" w:hAnsi="Amiri" w:eastAsia="Amiri" w:cs="Amiri"/>
          <w:color w:val="111111"/>
          <w:sz w:val="28"/>
          <w:sz w:val="28"/>
          <w:szCs w:val="28"/>
          <w:rtl w:val="true"/>
          <w:lang w:bidi="ar-SA"/>
        </w:rPr>
        <w:t>الثانیة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 نّه إمّا ترک سجدةً أو تشهّداً</w:t>
      </w:r>
      <w:r>
        <w:rPr>
          <w:rStyle w:val="FootnoteAnchor"/>
          <w:rtl w:val="true"/>
        </w:rPr>
        <w:footnoteReference w:id="5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بعد تجاوز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إطلاق الحکم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bookmarkStart w:id="424" w:name="pg13280_158360"/>
    </w:p>
    <w:p>
      <w:pPr>
        <w:pStyle w:val="BookText"/>
        <w:rPr/>
      </w:pPr>
      <w:bookmarkEnd w:id="424"/>
      <w:r>
        <w:rPr>
          <w:rFonts w:ascii="IRNazanin" w:hAnsi="IRNazanin" w:eastAsia="IRNazanin"/>
          <w:color w:val="111111"/>
          <w:sz w:val="28"/>
          <w:sz w:val="28"/>
          <w:szCs w:val="28"/>
          <w:rtl w:val="true"/>
          <w:lang w:bidi="fa-IR"/>
        </w:rPr>
        <w:t>الإتیان</w:t>
      </w:r>
      <w:r>
        <w:rPr>
          <w:rStyle w:val="FootnoteAnchor"/>
          <w:rtl w:val="true"/>
        </w:rPr>
        <w:footnoteReference w:id="5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قضاء التشهّد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بقضائهما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قضاء التشهّد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وسجدتا السهو مرّة</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1917662_2322387425"/>
      <w:bookmarkStart w:id="426" w:name="_Toc150"/>
      <w:bookmarkEnd w:id="425"/>
      <w:r>
        <w:rPr>
          <w:rtl w:val="true"/>
        </w:rPr>
        <w:t>الثالثة والخمسون</w:t>
      </w:r>
      <w:r>
        <w:rPr>
          <w:rtl w:val="true"/>
        </w:rPr>
        <w:t xml:space="preserve">: </w:t>
      </w:r>
      <w:r>
        <w:rPr>
          <w:rtl w:val="true"/>
        </w:rPr>
        <w:t>الحکم فیما إذا شک فی أنه صلی المغرب والعشاء أم لا قبل أن ینتصف اللیل</w:t>
      </w:r>
      <w:bookmarkEnd w:id="426"/>
    </w:p>
    <w:p>
      <w:pPr>
        <w:pStyle w:val="BookText"/>
        <w:rPr/>
      </w:pPr>
      <w:r>
        <w:rPr>
          <w:rFonts w:ascii="IRNazanin" w:hAnsi="IRNazanin" w:eastAsia="IRNazanin"/>
          <w:color w:val="111111"/>
          <w:sz w:val="28"/>
          <w:sz w:val="28"/>
          <w:szCs w:val="28"/>
          <w:rtl w:val="true"/>
          <w:lang w:bidi="fa-IR"/>
        </w:rPr>
        <w:t>الثالثة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أ نّه صلّی المغرب والعشاء أم لا قبل أن ینتصف</w:t>
      </w:r>
      <w:r>
        <w:rPr>
          <w:rStyle w:val="FootnoteAnchor"/>
          <w:rtl w:val="true"/>
        </w:rPr>
        <w:footnoteReference w:id="589"/>
      </w:r>
      <w:r>
        <w:rPr>
          <w:rFonts w:ascii="IRNazanin" w:hAnsi="IRNazanin" w:eastAsia="IRNazanin"/>
          <w:color w:val="111111"/>
          <w:sz w:val="28"/>
          <w:sz w:val="28"/>
          <w:szCs w:val="28"/>
          <w:rtl w:val="true"/>
          <w:lang w:bidi="fa-IR"/>
        </w:rPr>
        <w:t>اللیل ـ والمفروض أ نّه عالم بأ نّه لم یصلِّ فی ذلک الیوم إلاّ ثلاث صلوات من دون العلم بتعیینها ـ فیحتمل أن تکون الصلاتان الباقیتان المغرب والعشاء، ویحتمل أن یکون آتیاً بهما ونسی اثنتین من صلوات النهار وجب علیه الإتیان بالمغرب والعشاء فقط؛ لأنّ الشکّ بالنسبة إلی صلوات النهار بعد الوقت، وبالنسبة إلیهما فی وقتهما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 أ نّه لم یصلِّ فی ذلک الیوم إلاّ صلاتین أضاف إلی المغرب والعشاء قضاء ثنائیّة ورباعیّة</w:t>
      </w:r>
      <w:r>
        <w:rPr>
          <w:rStyle w:val="FootnoteAnchor"/>
          <w:rtl w:val="true"/>
        </w:rPr>
        <w:footnoteReference w:id="590"/>
      </w:r>
      <w:r>
        <w:rPr>
          <w:rFonts w:ascii="IRNazanin" w:hAnsi="IRNazanin" w:eastAsia="IRNazanin"/>
          <w:color w:val="111111"/>
          <w:sz w:val="28"/>
          <w:sz w:val="28"/>
          <w:szCs w:val="28"/>
          <w:rtl w:val="true"/>
          <w:lang w:bidi="fa-IR"/>
        </w:rPr>
        <w:t>، وکذا</w:t>
      </w:r>
      <w:r>
        <w:rPr>
          <w:rStyle w:val="FootnoteAnchor"/>
          <w:rtl w:val="true"/>
        </w:rPr>
        <w:footnoteReference w:id="5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یضیف إلی العشاءین ثنائیّة ورباعیّـتین، فالتنظیر باعتبار لزوم أصل تفریغ الذمّة من الشغل، وإن کان التفریغ فی المشبّه أکثر من المشبّه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لیس مثله، فیضیف إلی المغرب والعشاء ثنائیّة ورباعیّتین، ولا یکتفی برباعیّة؛ لاحتمال أن یکون المأتیّ بها صلاة الصبح، وعلیه الظهر والعصر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هذه الصورة لابدّ من إضافة رباعیّتین وثنائیّة، کما هو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 نّه یأتی هنا برباعیّتین مع الثنائیّة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علیه مضافاً إلی العشاءین ثنائیّة ورباعیّتان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 یلزم الإتیان بالخمس؛ لاحتمال أنّ الفائت ثلاث رباعیّات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فی لزوم الإتیان بما یحصل معه الیقین بفراغ الذمّة، فاللازم فی هذه الصورة أن یضیف إلی العشاءین قضاء ثنائیّة ورباعیّـتین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الصورة کالصورة السابقة إذا کان ما أتی بها منحصرةً فی الرباعیّة ولم یحتمل کونها صلاة الصبح، وإلاّ یلزم إضافة الرباعیّتین وثنائیّة إلی العشاءین؛ لعدم العلم بإتیان الفائت فی هذه الصورة بإتیان ثنائیّة ورباعیّة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الإتیان بالخمس فی هذا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علیه خمس صلوات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الصوره لابدّ من الإتیان بالخمس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w:t>
      </w:r>
      <w:r>
        <w:rPr>
          <w:rStyle w:val="FootnoteAnchor"/>
          <w:rtl w:val="true"/>
        </w:rPr>
        <w:footnoteReference w:id="5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أضاف إلی المغرب والعشاء حینئذٍ ثنائیّة ورباعیّتین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اللازم حینئذٍ الإتیان بخمس صلوات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حینئذٍ الإتیان بخمس صلوات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یلزمه حینئذٍ أن یضیف إلی العشاءین ثنائیّة ورباعیّتین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w:t>
      </w:r>
      <w:bookmarkStart w:id="427" w:name="pg13280_158362"/>
    </w:p>
    <w:p>
      <w:pPr>
        <w:pStyle w:val="BookText"/>
        <w:rPr/>
      </w:pPr>
      <w:bookmarkEnd w:id="427"/>
      <w:r>
        <w:rPr>
          <w:rFonts w:ascii="Amiri" w:hAnsi="Amiri" w:eastAsia="Amiri" w:cs="Amiri"/>
          <w:color w:val="111111"/>
          <w:sz w:val="28"/>
          <w:sz w:val="28"/>
          <w:szCs w:val="28"/>
          <w:rtl w:val="true"/>
          <w:lang w:bidi="ar-SA"/>
        </w:rPr>
        <w:t>واحدة</w:t>
      </w:r>
      <w:r>
        <w:rPr>
          <w:rStyle w:val="FootnoteAnchor"/>
          <w:rtl w:val="true"/>
        </w:rPr>
        <w:footnoteReference w:id="5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 نّه فی المثال یأتی بثنائیّة ورباعیّـتین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الإتیان حینئذٍ بالخمس؛ لاحتمال کون الفائِتَتَین الظهرین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المراد أ نّه لم یصلِّ إلاّ أحد الظهرین، وإلاّ فالواجب أن یضیف إلی العشاءین قضاء ثنائیّة ورباعیّتین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لکنّة لابدّ أن یضیف إلی العشاءین ثنائیّة ورباعیّتین؛ لاحتمال کون الثنتین المعلومتین غیر العشاءین هما الظهرین وأن یکون الصبح وإحدی الظهرین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 والظاهر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أن یکون الصبح وإحدی الظهرین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الفرض یجب الإتیان بالخمس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علیه حینئذٍ الإتیان بجمیع الصلوات 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حینئذٍ الإتیان بالخمس الیومیّة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 هذا الفرض یضیف إلی العشاءین رباعیّتین وثنائیّة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العلم بکونها رباعیّة فی الجملة، وإلاّ فلا بدّ من الإتیان بخمس صلوات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الصورة یأتی بالخمس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فی هذا المورد لزوم الإتیان بالخمس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یلزمه حینئذٍ الإتیان بالصلوات 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1917664_2322387425"/>
      <w:bookmarkStart w:id="429" w:name="_Toc151"/>
      <w:bookmarkEnd w:id="428"/>
      <w:r>
        <w:rPr>
          <w:rtl w:val="true"/>
        </w:rPr>
        <w:t>الرابعة والخمسون</w:t>
      </w:r>
      <w:r>
        <w:rPr>
          <w:rtl w:val="true"/>
        </w:rPr>
        <w:t xml:space="preserve">: </w:t>
      </w:r>
      <w:r>
        <w:rPr>
          <w:rtl w:val="true"/>
        </w:rPr>
        <w:t>فیما إذا صلی الظهر والعصر ثم علم إجمالاً أنه شک فی إحداهما بین الاثنتین والثلاث ولا یدری أن الشک المذکور فی أیهما کان</w:t>
      </w:r>
      <w:bookmarkEnd w:id="42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صلّی الظهر والعصر ثمّ علم إجمالاً أ نّه شکّ فی </w:t>
      </w:r>
    </w:p>
    <w:p>
      <w:pPr>
        <w:pStyle w:val="BookText"/>
        <w:rPr/>
      </w:pPr>
      <w:r>
        <w:rPr>
          <w:rFonts w:ascii="IRNazanin" w:hAnsi="IRNazanin" w:eastAsia="IRNazanin"/>
          <w:color w:val="111111"/>
          <w:sz w:val="28"/>
          <w:sz w:val="28"/>
          <w:szCs w:val="28"/>
          <w:rtl w:val="true"/>
          <w:lang w:bidi="fa-IR"/>
        </w:rPr>
        <w:t>إحداهما بین الاثنتین والثلاث، وبنی علی الثلاث ولا یدری أنّ الشکّ المذکور فی أیّهما کان یحتاط</w:t>
      </w:r>
      <w:r>
        <w:rPr>
          <w:rStyle w:val="FootnoteAnchor"/>
          <w:rtl w:val="true"/>
        </w:rPr>
        <w:footnoteReference w:id="5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الإتیان بالمنافی یأتی بصلاة واحدة بقصد ما فی الذمّة، ومع عدمه فالأقوی الاکتفاء بصلاة الاحتیاط، والأولی الأحوط قصد ما فی الذمّة بها، وأحوط منه إعادة الاُولی بعد الإتیان بصلاة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فعل المنافی قبل صلاة الاحتیاط أعاد صلاة واحدة بقصد ما فی الذمّة، وإن لم یأتِ بالمنافی لا بین الصلاتین ولا بعدهما قبل صلاة الاحتیاط أتی بصلاة الاحتیاط بقصد ما فی الذمّة، ولا حاجة إلی الإعادة وإن کانت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بإتیان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الإتیان بالمنافی یأتی بصلاة واحدة بقصد ما فی الذمّة، ومع عدمه یجوز الاکتفاء بإتیان صلاة الاحتیاط کذلک، والأولی إعادة صلاة واحدة بقصد الظهر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جواز الإتیان بالمنافی والاکتفاء بإعادة صلاة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بقصد ما فی الذمّة من غیر تعیین کونها جابرةً لأیّ الفرضین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کون صلاة الاحتیاط صلاةً مستقلّةً یکفی الإتیان بصلاة الاحتیاط بقصد ما فی الذمّة، وأمّا بناءً علی کونها بحکم أجزاء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أتی بالمنافی بعد الصلاتین لا مورد لها؛ فحینئذٍ إن کانتا متجانستَین یکفی إتیان صلاة واحدة بقصد ما فی الذمّة، وإلاّ وجب إعادتهما، وإن لم یأتِ به بعدهما یأتی بصلاة الاحتیاط وتتمّ الثانیة بذلک ویعید الاُخری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له الإتیان بالمنافی والاقتصار علی إعادة صلاة واحدة، بل یتعیّن ذلک مع ضیق الوقت عن إعادتها لو أتی بصلاة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وإعادة</w:t>
      </w:r>
      <w:r>
        <w:rPr>
          <w:rStyle w:val="FootnoteAnchor"/>
          <w:rtl w:val="true"/>
        </w:rPr>
        <w:footnoteReference w:id="595"/>
      </w:r>
      <w:r>
        <w:rPr>
          <w:rFonts w:ascii="Amiri" w:hAnsi="Amiri" w:eastAsia="Amiri" w:cs="Amiri"/>
          <w:color w:val="111111"/>
          <w:sz w:val="28"/>
          <w:sz w:val="28"/>
          <w:szCs w:val="28"/>
          <w:rtl w:val="true"/>
          <w:lang w:bidi="ar-SA"/>
        </w:rPr>
        <w:t>صلاة</w:t>
      </w:r>
      <w:r>
        <w:rPr>
          <w:rStyle w:val="FootnoteAnchor"/>
          <w:rtl w:val="true"/>
        </w:rPr>
        <w:footnoteReference w:id="5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الحاجة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إتیانها بقصد الظهر بعد انجبار العصر برکعة الاحتیاط، ولا داعی للإتیان مجملة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ما أفاده یستقیم؛ حیث تقع العصر مع جابرها فی الوقت المشترک، ویلتزم بسقوط الترتیب بین الظهرین حینئذٍ؛ إذ لو فرض وقوع الظهر قبل الوقت والعصر فی وقت الظهر، أو قیل بلزوم الترتیب وجب اعادة الفرضین، وکذا یبتنی علی عدم جواز إقحام الصلاة فی الصلاة، وإلاّ فیکفی صلاة الاحتیاط بقصد ما فی الذمّة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کفایة صلاة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واحدة بقصد ما فی الذمّة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بقصد الظهر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إعادة الاُولی 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یتعیّن علیه إعادة الظهر احتیاطاً بعد أن یأتی بصلاة الاحتیاط بقصد ما فی الذمّة، ویحتمل صحّة الصلاتین لو جاء بالاحتیاط بهذا القصد ولم یتخلّل المنافی فی البین، کما لعلّه المفروض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بقصد الظهر لو لم یأتِ بالمنافی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بقصد الظهر، ولو وقعت العصر فی وقتها المختصّ بها ألحقها برکعة الاحتیاط، ولم یلزم إعادة الظهر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بقصد الظهر 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تذکّره قبل فعل المنافی احتاط بإعادة الاُولی بعد صلاة الاحتیاط، وإن کان بعده کفاه إعادة صلاة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أن یحتاط بجعل الثانیة هی الاُولی، ویمکن الاکتفاء بصلاة الاحتیاط بقصد ما فی الذمّة إذا لم یکن قد أتی بالمنافی بین الصلاتین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إعادة الظهر احتیاطاً، بل یکفی الإتیان بصلاة الاحتیاط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إعادة الاُولی 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بقصد الظهر إن لم یأتِ بالمنافی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بقصد الظهر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بقصد الظهر إن أتی بالاحتیاط قبل المنافی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یقصد الظهر مع عدم الإتیان بالمنافی أصلاً، ویقصد ما فی الذمّة إن حصل المنافی بین صلاة العصر وصلاة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0" w:name="pg13280_158365"/>
    </w:p>
    <w:p>
      <w:pPr>
        <w:pStyle w:val="Heading3"/>
        <w:numPr>
          <w:ilvl w:val="2"/>
          <w:numId w:val="1"/>
        </w:numPr>
        <w:rPr/>
      </w:pPr>
      <w:bookmarkStart w:id="431" w:name="__RefHeading___Toc1917666_2322387425"/>
      <w:bookmarkStart w:id="432" w:name="_Toc152"/>
      <w:bookmarkEnd w:id="430"/>
      <w:bookmarkEnd w:id="431"/>
      <w:r>
        <w:rPr>
          <w:rtl w:val="true"/>
        </w:rPr>
        <w:t>الخامسة والخمسون</w:t>
      </w:r>
      <w:r>
        <w:rPr>
          <w:rtl w:val="true"/>
        </w:rPr>
        <w:t xml:space="preserve">: </w:t>
      </w:r>
      <w:r>
        <w:rPr>
          <w:rtl w:val="true"/>
        </w:rPr>
        <w:t>إذا علم إجمالاً أنه إما زاد قراءة أو نقصها یکفیه سجدتا السهو مرة</w:t>
      </w:r>
      <w:bookmarkEnd w:id="432"/>
    </w:p>
    <w:p>
      <w:pPr>
        <w:pStyle w:val="BookText"/>
        <w:rPr/>
      </w:pPr>
      <w:r>
        <w:rPr>
          <w:rFonts w:ascii="IRNazanin" w:hAnsi="IRNazanin" w:eastAsia="IRNazanin"/>
          <w:color w:val="111111"/>
          <w:sz w:val="28"/>
          <w:sz w:val="28"/>
          <w:szCs w:val="28"/>
          <w:rtl w:val="true"/>
          <w:lang w:bidi="fa-IR"/>
        </w:rPr>
        <w:t>الخامسة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إجمالاً أ نّه إمّا زاد قراءة أو نقصها یکفیه</w:t>
      </w:r>
      <w:r>
        <w:rPr>
          <w:rStyle w:val="FootnoteAnchor"/>
          <w:rtl w:val="true"/>
        </w:rPr>
        <w:footnoteReference w:id="5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مبنیّ علی وجوب سجدتَی السهو لکلّ زیادة ونقیصة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فی السادس من موجبات سجود السهو وجوب سجود السهو للعلم الإجمالی بأ نّه إمّا زاد أو نقص فی صلاته إذا کانت الزیادة والنقیصة غیر مبطلتین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غیر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سجدتا </w:t>
      </w:r>
      <w:r>
        <w:rPr>
          <w:rFonts w:eastAsia="IRNazanin" w:cs="IRNazanin"/>
          <w:color w:val="111111"/>
          <w:sz w:val="28"/>
          <w:szCs w:val="28"/>
          <w:rtl w:val="true"/>
          <w:lang w:bidi="fa-IR"/>
        </w:rPr>
        <w:t>. . . . . . . . .</w:t>
      </w:r>
      <w:bookmarkStart w:id="433" w:name="pg13280_158366"/>
    </w:p>
    <w:p>
      <w:pPr>
        <w:pStyle w:val="BookText"/>
        <w:rPr/>
      </w:pPr>
      <w:bookmarkEnd w:id="433"/>
      <w:r>
        <w:rPr>
          <w:rFonts w:ascii="IRNazanin" w:hAnsi="IRNazanin" w:eastAsia="IRNazanin"/>
          <w:color w:val="111111"/>
          <w:sz w:val="28"/>
          <w:sz w:val="28"/>
          <w:szCs w:val="28"/>
          <w:rtl w:val="true"/>
          <w:lang w:bidi="fa-IR"/>
        </w:rPr>
        <w:t>السهو</w:t>
      </w:r>
      <w:r>
        <w:rPr>
          <w:rStyle w:val="FootnoteAnchor"/>
          <w:rtl w:val="true"/>
        </w:rPr>
        <w:footnoteReference w:id="5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وجوبهما لکلّ زیادةٍ ونقیصة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لکلّ زیادة ونقیصة فی أفعال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وجوبهما فی کلّ زیادة ونقیصة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وجوبهما لکلّ زیادة ونقیصة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مضیّ المحلّ وبناءً علی لزومها لکلّ زیادة ونقیصة، کما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ما هو الأحوط من وجوبهما؛ للعلم الإجمالی بالزیادة أو النقیصة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وکذا فیما یلیه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محلّ القراءة الشکّیّ باقیاً یأتی بها ولا شیء علیه، وإن کان ماضیاً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مضی محلّها الذکریّ یکفیه سجدتا السهو؛ لنقص القراءة بناءً علی وجوب السجدة لکلّ زیادةٍ ونقیصة، وإلاّ فلا شیء علیه، وإن کان محلّها الذکریّ باقیاً یعود ویأتی بها ویتمّ صلاته ولا شیء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إذا علم أ نّه إمّا زاد التسبیحات الأربع أو نقصها</w:t>
      </w:r>
      <w:r>
        <w:rPr>
          <w:rFonts w:eastAsia="IRNazanin" w:cs="IRNazanin"/>
          <w:color w:val="111111"/>
          <w:sz w:val="28"/>
          <w:szCs w:val="28"/>
          <w:rtl w:val="true"/>
          <w:lang w:bidi="fa-IR"/>
        </w:rPr>
        <w:t>.</w:t>
      </w:r>
    </w:p>
    <w:p>
      <w:pPr>
        <w:pStyle w:val="Heading3"/>
        <w:numPr>
          <w:ilvl w:val="2"/>
          <w:numId w:val="1"/>
        </w:numPr>
        <w:rPr/>
      </w:pPr>
      <w:bookmarkStart w:id="434" w:name="__RefHeading___Toc1917668_2322387425"/>
      <w:bookmarkStart w:id="435" w:name="_Toc153"/>
      <w:bookmarkEnd w:id="434"/>
      <w:r>
        <w:rPr>
          <w:rtl w:val="true"/>
        </w:rPr>
        <w:t>السادسة والخمسون</w:t>
      </w:r>
      <w:r>
        <w:rPr>
          <w:rtl w:val="true"/>
        </w:rPr>
        <w:t xml:space="preserve">: </w:t>
      </w:r>
      <w:r>
        <w:rPr>
          <w:rtl w:val="true"/>
        </w:rPr>
        <w:t>فیما إذا شک بین الاثنتین و الثلاث فبنی علی الثلاث، ثم شک بین الثلاث البنائیة والأربع</w:t>
      </w:r>
      <w:bookmarkEnd w:id="43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 والخمسون</w:t>
      </w:r>
      <w:r>
        <w:rPr>
          <w:rFonts w:eastAsia="Amiri" w:cs="Amiri" w:ascii="Amiri" w:hAnsi="Amiri"/>
          <w:color w:val="111111"/>
          <w:sz w:val="28"/>
          <w:szCs w:val="28"/>
          <w:rtl w:val="true"/>
          <w:lang w:bidi="ar-SA"/>
        </w:rPr>
        <w:t>:</w:t>
      </w:r>
      <w:r>
        <w:rPr>
          <w:rStyle w:val="FootnoteAnchor"/>
          <w:rtl w:val="true"/>
        </w:rPr>
        <w:footnoteReference w:id="599"/>
      </w:r>
      <w:r>
        <w:rPr>
          <w:rFonts w:ascii="IRNazanin" w:hAnsi="IRNazanin" w:eastAsia="IRNazanin"/>
          <w:color w:val="111111"/>
          <w:sz w:val="28"/>
          <w:sz w:val="28"/>
          <w:szCs w:val="28"/>
          <w:rtl w:val="true"/>
          <w:lang w:bidi="fa-IR"/>
        </w:rPr>
        <w:t xml:space="preserve">إذا شکّ بین الإثنتین والثلاث فبنی علی </w:t>
      </w:r>
      <w:bookmarkStart w:id="436" w:name="pg13280_158367"/>
    </w:p>
    <w:p>
      <w:pPr>
        <w:pStyle w:val="BookText"/>
        <w:rPr/>
      </w:pPr>
      <w:bookmarkEnd w:id="436"/>
      <w:r>
        <w:rPr>
          <w:rFonts w:ascii="IRNazanin" w:hAnsi="IRNazanin" w:eastAsia="IRNazanin"/>
          <w:color w:val="111111"/>
          <w:sz w:val="28"/>
          <w:sz w:val="28"/>
          <w:szCs w:val="28"/>
          <w:rtl w:val="true"/>
          <w:lang w:bidi="fa-IR"/>
        </w:rPr>
        <w:t>الثلاث، ثمّ شکّ بین الثلاث البنائیّة والأربع، بمعنی أ نّه شکّ فی الإتیان بالرابعة أم لا فهل یعمل عمل الشکّین، أو عمل الشکّ بین الاثنتین والثلاث والأربع؟ وجهان</w:t>
      </w:r>
      <w:r>
        <w:rPr>
          <w:rStyle w:val="FootnoteAnchor"/>
          <w:rtl w:val="true"/>
        </w:rPr>
        <w:footnoteReference w:id="600"/>
      </w:r>
      <w:r>
        <w:rPr>
          <w:rFonts w:ascii="IRNazanin" w:hAnsi="IRNazanin" w:eastAsia="IRNazanin"/>
          <w:color w:val="111111"/>
          <w:sz w:val="28"/>
          <w:sz w:val="28"/>
          <w:szCs w:val="28"/>
          <w:rtl w:val="true"/>
          <w:lang w:bidi="fa-IR"/>
        </w:rPr>
        <w:t>، أقواهما الثانی</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1917670_2322387425"/>
      <w:bookmarkStart w:id="438" w:name="_Toc154"/>
      <w:bookmarkEnd w:id="437"/>
      <w:r>
        <w:rPr>
          <w:rtl w:val="true"/>
        </w:rPr>
        <w:t>السابعة والخمسون</w:t>
      </w:r>
      <w:r>
        <w:rPr>
          <w:rtl w:val="true"/>
        </w:rPr>
        <w:t xml:space="preserve">: </w:t>
      </w:r>
      <w:r>
        <w:rPr>
          <w:rtl w:val="true"/>
        </w:rPr>
        <w:t>الحکم فیما لو علم أنه زاد سجدتین و لم یدر أنهما من رکعة أو رکعتین</w:t>
      </w:r>
      <w:bookmarkEnd w:id="438"/>
    </w:p>
    <w:p>
      <w:pPr>
        <w:pStyle w:val="BookText"/>
        <w:rPr/>
      </w:pPr>
      <w:r>
        <w:rPr>
          <w:rFonts w:ascii="IRNazanin" w:hAnsi="IRNazanin" w:eastAsia="IRNazanin"/>
          <w:color w:val="111111"/>
          <w:sz w:val="28"/>
          <w:sz w:val="28"/>
          <w:szCs w:val="28"/>
          <w:rtl w:val="true"/>
          <w:lang w:bidi="fa-IR"/>
        </w:rPr>
        <w:t>السابعة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أ نّه زاد سجدتین ولم یدرِ أ نّهما من رکعةٍ أو رکعتین فالأحوط قضاؤهما</w:t>
      </w:r>
      <w:r>
        <w:rPr>
          <w:rStyle w:val="FootnoteAnchor"/>
          <w:rtl w:val="true"/>
        </w:rPr>
        <w:footnoteReference w:id="602"/>
      </w:r>
      <w:r>
        <w:rPr>
          <w:rFonts w:ascii="IRNazanin" w:hAnsi="IRNazanin" w:eastAsia="IRNazanin"/>
          <w:color w:val="111111"/>
          <w:sz w:val="28"/>
          <w:sz w:val="28"/>
          <w:szCs w:val="28"/>
          <w:rtl w:val="true"/>
          <w:lang w:bidi="fa-IR"/>
        </w:rPr>
        <w:t>وسجدتا السهو مرّتین ثمّ إعادة الصلاة، والأقوی کفایة الإعادة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هاتان المسألتان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توجدان فی ما بأیدینا من النسخ المطبوعة، بل أثبتناهما من أصل النسخة الخطیّة للمؤلّف قدس‌سره ،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لجنة التحقیق</w:t>
      </w:r>
      <w:r>
        <w:rPr>
          <w:rFonts w:eastAsia="IRNazanin" w:cs="IRNazanin"/>
          <w:color w:val="111111"/>
          <w:sz w:val="28"/>
          <w:szCs w:val="28"/>
          <w:rtl w:val="true"/>
          <w:lang w:bidi="fa-IR"/>
        </w:rPr>
        <w:t>).).</w:t>
      </w:r>
    </w:p>
    <w:p>
      <w:pPr>
        <w:pStyle w:val="Heading3"/>
        <w:numPr>
          <w:ilvl w:val="2"/>
          <w:numId w:val="1"/>
        </w:numPr>
        <w:rPr/>
      </w:pPr>
      <w:bookmarkStart w:id="439" w:name="__RefHeading___Toc1917672_2322387425"/>
      <w:bookmarkStart w:id="440" w:name="_Toc155"/>
      <w:bookmarkEnd w:id="439"/>
      <w:r>
        <w:rPr>
          <w:rtl w:val="true"/>
        </w:rPr>
        <w:t>الثامنة والخمسون</w:t>
      </w:r>
      <w:r>
        <w:rPr>
          <w:rtl w:val="true"/>
        </w:rPr>
        <w:t xml:space="preserve">: </w:t>
      </w:r>
      <w:r>
        <w:rPr>
          <w:rtl w:val="true"/>
        </w:rPr>
        <w:t>إذا شک بأنه هل ترک الجزء الفلانی عمداً أولا؟ فمع بقاء محل الشک لا إشکال فی وجوب الإتیان به</w:t>
      </w:r>
      <w:bookmarkEnd w:id="440"/>
    </w:p>
    <w:p>
      <w:pPr>
        <w:pStyle w:val="BookText"/>
        <w:rPr/>
      </w:pPr>
      <w:r>
        <w:rPr>
          <w:rFonts w:ascii="IRNazanin" w:hAnsi="IRNazanin" w:eastAsia="IRNazanin"/>
          <w:color w:val="111111"/>
          <w:sz w:val="28"/>
          <w:sz w:val="28"/>
          <w:szCs w:val="28"/>
          <w:rtl w:val="true"/>
          <w:lang w:bidi="fa-IR"/>
        </w:rPr>
        <w:t>الثامنة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أ نّه هل ترک الجزء الفلانی عمداً، أم لا؟ فمع بقاء محلّ الشکّ</w:t>
      </w:r>
      <w:r>
        <w:rPr>
          <w:rStyle w:val="FootnoteAnchor"/>
          <w:rtl w:val="true"/>
        </w:rPr>
        <w:footnoteReference w:id="60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 الترک مع بقاء المحلّ منظور فیه إلاّ علی تکلّف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إشکال فی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وجوب</w:t>
      </w:r>
      <w:r>
        <w:rPr>
          <w:rStyle w:val="FootnoteAnchor"/>
          <w:rtl w:val="true"/>
        </w:rPr>
        <w:footnoteReference w:id="604"/>
      </w:r>
      <w:r>
        <w:rPr>
          <w:rFonts w:ascii="IRNazanin" w:hAnsi="IRNazanin" w:eastAsia="IRNazanin"/>
          <w:color w:val="111111"/>
          <w:sz w:val="28"/>
          <w:sz w:val="28"/>
          <w:szCs w:val="28"/>
          <w:rtl w:val="true"/>
          <w:lang w:bidi="fa-IR"/>
        </w:rPr>
        <w:t>الإتیان</w:t>
      </w:r>
      <w:r>
        <w:rPr>
          <w:rStyle w:val="FootnoteAnchor"/>
          <w:rtl w:val="true"/>
        </w:rPr>
        <w:footnoteReference w:id="605"/>
      </w:r>
      <w:r>
        <w:rPr>
          <w:rFonts w:ascii="IRNazanin" w:hAnsi="IRNazanin" w:eastAsia="IRNazanin"/>
          <w:color w:val="111111"/>
          <w:sz w:val="28"/>
          <w:sz w:val="28"/>
          <w:szCs w:val="28"/>
          <w:rtl w:val="true"/>
          <w:lang w:bidi="fa-IR"/>
        </w:rPr>
        <w:t>به، وأمّا مع تجاوزه فهل تجری قاعدة الشکّ بعد التجاوز، أم لا؛ لانصراف</w:t>
      </w:r>
      <w:r>
        <w:rPr>
          <w:rStyle w:val="FootnoteAnchor"/>
          <w:rtl w:val="true"/>
        </w:rPr>
        <w:footnoteReference w:id="606"/>
      </w:r>
      <w:r>
        <w:rPr>
          <w:rFonts w:ascii="IRNazanin" w:hAnsi="IRNazanin" w:eastAsia="IRNazanin"/>
          <w:color w:val="111111"/>
          <w:sz w:val="28"/>
          <w:sz w:val="28"/>
          <w:szCs w:val="28"/>
          <w:rtl w:val="true"/>
          <w:lang w:bidi="fa-IR"/>
        </w:rPr>
        <w:t>أخبارها عن هذه الصورة خصوصاً بملاحظة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حین العمل أذکر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وجهان</w:t>
      </w:r>
      <w:r>
        <w:rPr>
          <w:rStyle w:val="FootnoteAnchor"/>
          <w:rtl w:val="true"/>
        </w:rPr>
        <w:footnoteReference w:id="6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أظهرهما الأوّل، ودعوی انصراف کافّة أخبار المسألة عن هذه الصورة فی محلّ 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الأوجه هو الأوّل، وعلی الثانی لابدّ من إعادة الصلاة، ولا موجب للإتیان بالمشکوک فیه؛ للقطع بعدم الأمر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للإتیان به، وإمّا لبطلان الصلاة بالزیادة العمدیة، والأولی إتمام الصلاة ثمّ إعادتها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للصحّة وجه قویّ، فیمضی فی صلاته، والأحوط أن یعیدها بعد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یبعُد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الإتیان یعلم بأ نّه لا أثر له، فالاحتیاط یکون بالإعادة لا غیر، وإن کان الأظهر عدم وجوبها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یشکل علیه بأ نّه لو تخلّل فی البین ما یوجب فساد الصلاة لا وجه للحکم بالإتیان، کما أ نّه مع عدم تخلّل المنافی لا وجه للإعادة، فالجمع بینهما غیر ممکن؛ ولذا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عمدة إشکال جریان القاعدة هذا الإشکال؛ حیث إ نّه علیتقدیر الإتیان بالجزء الآخر بعد الجزء المشکوک لا مجال للإتیان؛ لأ نّه علیتقدیر الترک فالصلاة باطلة؛ لمکان الزیادة العمدیّة، وعلی تقدیر الإتیان فلا مجال لإتیانه ثانیاً، فنقطع بعدم مطلوبیّته علی کلّ تقدیر، إمّا للبطلان، وإمّا للإتیان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أتی بقصد ما فی الذمّة فلا یحتاج إلی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w:t>
      </w:r>
      <w:r>
        <w:rPr>
          <w:rStyle w:val="FootnoteAnchor"/>
          <w:rtl w:val="true"/>
        </w:rPr>
        <w:footnoteReference w:id="608"/>
      </w:r>
      <w:r>
        <w:rPr>
          <w:rFonts w:ascii="Amiri" w:hAnsi="Amiri" w:eastAsia="Amiri" w:cs="Amiri"/>
          <w:color w:val="111111"/>
          <w:sz w:val="28"/>
          <w:sz w:val="28"/>
          <w:szCs w:val="28"/>
          <w:rtl w:val="true"/>
          <w:lang w:bidi="ar-SA"/>
        </w:rPr>
        <w:t>الإعادة</w:t>
      </w:r>
      <w:r>
        <w:rPr>
          <w:rStyle w:val="FootnoteAnchor"/>
          <w:rtl w:val="true"/>
        </w:rPr>
        <w:footnoteReference w:id="6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الإتمام بدون الإتیان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 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استلزم الإتیان الزیادة المبطلة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تخلّل فی الأثناء ما یوجب البطلان علی تقدیر تعمّد الترک، تجب الإعادة، وإلاّ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والصحّة لا تخلو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أتی بقصد الاحتیاط للجزء لا بقصد الجزئیّة حتماً أمکن القول بعدم لزوم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الجزء الواقع فی غیر محلّه لا یتحقّق به التجاوز، فیجب الإتیان بالجزء المشکوک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الزیادة موجبةً لبطلان الصلاة ولو احتمالاً، وإلاّ فیکفیه الإتیان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وجوب الإتیان، وأنّ الغیر لا یشمل ما یجب إلغاؤه، وکان زیادةً فی غیر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تکفی الإعادة بلا حاجة إلی الإتیان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استلزم الإتیان به الزیادة المبطلة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أتی بالمشکوک رجاءً ولم یکن من الزیادة المبطلة لا یحتاج إلی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الصحّة، وعدم لزوم الإعادة، لا لقاعدة التجاوز فإنّها لا تجری؛ لما ذکر فی المتن، بل لأصالة الصحّة، ولا موجب لإتیان المشکوک فیه علی کلّ تقدیر؛ للعلم بعدم الأمر به إمّا للإتیان، أو لبطلان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1" w:name="pg13280_158370"/>
    </w:p>
    <w:p>
      <w:pPr>
        <w:pStyle w:val="Heading3"/>
        <w:numPr>
          <w:ilvl w:val="2"/>
          <w:numId w:val="1"/>
        </w:numPr>
        <w:rPr/>
      </w:pPr>
      <w:bookmarkStart w:id="442" w:name="__RefHeading___Toc1917674_2322387425"/>
      <w:bookmarkStart w:id="443" w:name="_Toc156"/>
      <w:bookmarkEnd w:id="441"/>
      <w:bookmarkEnd w:id="442"/>
      <w:r>
        <w:rPr>
          <w:rtl w:val="true"/>
        </w:rPr>
        <w:t>التاسعة والخمسون</w:t>
      </w:r>
      <w:r>
        <w:rPr>
          <w:rtl w:val="true"/>
        </w:rPr>
        <w:t xml:space="preserve">: </w:t>
      </w:r>
      <w:r>
        <w:rPr>
          <w:rtl w:val="true"/>
        </w:rPr>
        <w:t>حکم ما إذا توضاً و صلی، ثم علم أنه إما ترک جزءاً من وضوئه أو رکناً من صلاته</w:t>
      </w:r>
      <w:bookmarkEnd w:id="443"/>
    </w:p>
    <w:p>
      <w:pPr>
        <w:pStyle w:val="BookText"/>
        <w:rPr/>
      </w:pPr>
      <w:r>
        <w:rPr>
          <w:rFonts w:ascii="IRNazanin" w:hAnsi="IRNazanin" w:eastAsia="IRNazanin"/>
          <w:color w:val="111111"/>
          <w:sz w:val="28"/>
          <w:sz w:val="28"/>
          <w:szCs w:val="28"/>
          <w:rtl w:val="true"/>
          <w:lang w:bidi="fa-IR"/>
        </w:rPr>
        <w:t>التاسعة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 وصلّی، ثمّ علم أ نّه إمّا ترک جزءاً من وضوئه، أو رکناً من صلاته فالأحوط</w:t>
      </w:r>
      <w:r>
        <w:rPr>
          <w:rStyle w:val="FootnoteAnchor"/>
          <w:rtl w:val="true"/>
        </w:rPr>
        <w:footnoteReference w:id="6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إعادة الوضوء والصلاة معاً؛ لأنّ إجراء القاعدة فی الوضوء یقلب الشکّ فی الصلاة بدویاً، وعلیه فیتعارض إجراء القاعدة فی کلٍّ من الوضوء والصلاة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إعادة الوضوء ثمّ الصلاة، ولکن 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فیعید الصلاة بلا تجدید وضوءٍ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قاعدة الشکّ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الفراغ فی الوضوء؛ لأنّها لا تجری</w:t>
      </w:r>
      <w:bookmarkStart w:id="444" w:name="pg13280_158371"/>
    </w:p>
    <w:p>
      <w:pPr>
        <w:pStyle w:val="BookText"/>
        <w:rPr/>
      </w:pPr>
      <w:bookmarkEnd w:id="444"/>
      <w:r>
        <w:rPr>
          <w:rFonts w:ascii="IRNazanin" w:hAnsi="IRNazanin" w:eastAsia="IRNazanin"/>
          <w:color w:val="111111"/>
          <w:sz w:val="28"/>
          <w:sz w:val="28"/>
          <w:szCs w:val="28"/>
          <w:rtl w:val="true"/>
          <w:lang w:bidi="fa-IR"/>
        </w:rPr>
        <w:t>فی الصلاة حتّی یحصل التعارض؛ وذلک للعلم ببطلان</w:t>
      </w:r>
      <w:r>
        <w:rPr>
          <w:rStyle w:val="FootnoteAnchor"/>
          <w:rtl w:val="true"/>
        </w:rPr>
        <w:footnoteReference w:id="611"/>
      </w:r>
      <w:r>
        <w:rPr>
          <w:rFonts w:ascii="IRNazanin" w:hAnsi="IRNazanin" w:eastAsia="IRNazanin"/>
          <w:color w:val="111111"/>
          <w:sz w:val="28"/>
          <w:sz w:val="28"/>
          <w:szCs w:val="28"/>
          <w:rtl w:val="true"/>
          <w:lang w:bidi="fa-IR"/>
        </w:rPr>
        <w:t>الصلاة علی کلّ حال</w:t>
      </w:r>
      <w:r>
        <w:rPr>
          <w:rFonts w:eastAsia="IRNazanin" w:cs="IRNazanin"/>
          <w:color w:val="111111"/>
          <w:sz w:val="28"/>
          <w:szCs w:val="28"/>
          <w:rtl w:val="true"/>
          <w:lang w:bidi="fa-IR"/>
        </w:rPr>
        <w:t>.</w:t>
      </w:r>
    </w:p>
    <w:p>
      <w:pPr>
        <w:pStyle w:val="Heading3"/>
        <w:numPr>
          <w:ilvl w:val="2"/>
          <w:numId w:val="1"/>
        </w:numPr>
        <w:rPr/>
      </w:pPr>
      <w:bookmarkStart w:id="445" w:name="__RefHeading___Toc1917676_2322387425"/>
      <w:bookmarkStart w:id="446" w:name="_Toc157"/>
      <w:bookmarkEnd w:id="445"/>
      <w:r>
        <w:rPr>
          <w:rtl w:val="true"/>
        </w:rPr>
        <w:t>الستون</w:t>
      </w:r>
      <w:r>
        <w:rPr>
          <w:rtl w:val="true"/>
        </w:rPr>
        <w:t xml:space="preserve">: </w:t>
      </w:r>
      <w:r>
        <w:rPr>
          <w:rtl w:val="true"/>
        </w:rPr>
        <w:t>فیما لو کان مضغولاً بالتشهد أو بعد الفراغ منه، و شک فی أنه صلی رکعتین أو ثلاثاً</w:t>
      </w:r>
      <w:bookmarkEnd w:id="446"/>
    </w:p>
    <w:p>
      <w:pPr>
        <w:pStyle w:val="BookText"/>
        <w:rPr/>
      </w:pPr>
      <w:r>
        <w:rPr>
          <w:rFonts w:ascii="Amiri" w:hAnsi="Amiri" w:eastAsia="Amiri" w:cs="Amiri"/>
          <w:color w:val="111111"/>
          <w:sz w:val="28"/>
          <w:sz w:val="28"/>
          <w:szCs w:val="28"/>
          <w:rtl w:val="true"/>
          <w:lang w:bidi="ar-SA"/>
        </w:rPr>
        <w:t>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مشغولاً بالتشهّد أو بعد الفراغ منه، وشکّ فی أ نّه صلّی رکعتین وأنّ التشهّد فی محلّه، أو ثلاث رکعات وأ نّه فی غیر محلّه؟ یجری</w:t>
      </w:r>
      <w:r>
        <w:rPr>
          <w:rStyle w:val="FootnoteAnchor"/>
          <w:rtl w:val="true"/>
        </w:rPr>
        <w:footnoteReference w:id="612"/>
      </w:r>
      <w:r>
        <w:rPr>
          <w:rFonts w:ascii="Amiri" w:hAnsi="Amiri" w:eastAsia="Amiri" w:cs="Amiri"/>
          <w:color w:val="111111"/>
          <w:sz w:val="28"/>
          <w:sz w:val="28"/>
          <w:szCs w:val="28"/>
          <w:rtl w:val="true"/>
          <w:lang w:bidi="ar-SA"/>
        </w:rPr>
        <w:t>حکم الشکّ</w:t>
      </w:r>
      <w:r>
        <w:rPr>
          <w:rStyle w:val="FootnoteAnchor"/>
          <w:rtl w:val="true"/>
        </w:rPr>
        <w:footnoteReference w:id="613"/>
      </w:r>
      <w:r>
        <w:rPr>
          <w:rFonts w:ascii="IRNazanin" w:hAnsi="IRNazanin" w:eastAsia="IRNazanin"/>
          <w:color w:val="111111"/>
          <w:sz w:val="28"/>
          <w:sz w:val="28"/>
          <w:szCs w:val="28"/>
          <w:rtl w:val="true"/>
          <w:lang w:bidi="fa-IR"/>
        </w:rPr>
        <w:t>بین الاثنتین والثلاث، ولیس علیه سجدتا السهو</w:t>
      </w:r>
      <w:r>
        <w:rPr>
          <w:rStyle w:val="FootnoteAnchor"/>
          <w:rtl w:val="true"/>
        </w:rPr>
        <w:footnoteReference w:id="614"/>
      </w:r>
      <w:r>
        <w:rPr>
          <w:rFonts w:ascii="IRNazanin" w:hAnsi="IRNazanin" w:eastAsia="IRNazanin"/>
          <w:color w:val="111111"/>
          <w:sz w:val="28"/>
          <w:sz w:val="28"/>
          <w:szCs w:val="28"/>
          <w:rtl w:val="true"/>
          <w:lang w:bidi="fa-IR"/>
        </w:rPr>
        <w:t>لزیادة التشهّد؛ لأنّها غیر معلومة</w:t>
      </w:r>
      <w:r>
        <w:rPr>
          <w:rStyle w:val="FootnoteAnchor"/>
          <w:rtl w:val="true"/>
        </w:rPr>
        <w:footnoteReference w:id="6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هی بحکم المعلوم بعد البناء علی الثلاث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القول بأ نّها بحکم المعلومة، والأولی التعلیل بعدم وجوبهما فی مطلق الزیادة والنقیصة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أتی ببقیّة التشهّد فی الأثناء بقصد القربة، وإلاّ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بزیادة ما أتی، أو نقصان ما بقی، فیجب علیه سجدتا السهو بناءً علی وجوبهما لکلّ زیادةٍ ونقیصة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لو کان الشکّ بعد الفراغ، وأمّا فی الأثناء فیعلم إجمالاً زیادة البقیّة أو النقصان، فیجب علیه سجدة السهو علی الأحوط فی کلّ زیادة ونقیصة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الشکّ فی أثناء التشهّد فهو عالم بزیادة ما أتی به، أو بنقصان ما بقی منه، فتجب علیه سجدتا السهو بناءً علی وجوبهما لکلّ زیادة ونقیصة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بعد البناء علی الأکثر تکون زیادة التشهّد بحکم المعلوم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ولا یُترک الاحتیاط،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447" w:name="pg13280_158372"/>
    </w:p>
    <w:p>
      <w:pPr>
        <w:pStyle w:val="BookText"/>
        <w:rPr/>
      </w:pPr>
      <w:bookmarkEnd w:id="447"/>
      <w:r>
        <w:rPr>
          <w:rFonts w:ascii="IRNazanin" w:hAnsi="IRNazanin" w:eastAsia="IRNazanin"/>
          <w:color w:val="111111"/>
          <w:sz w:val="28"/>
          <w:sz w:val="28"/>
          <w:szCs w:val="28"/>
          <w:rtl w:val="true"/>
          <w:lang w:bidi="fa-IR"/>
        </w:rPr>
        <w:t>وإن کان</w:t>
      </w:r>
      <w:r>
        <w:rPr>
          <w:rStyle w:val="FootnoteAnchor"/>
          <w:rtl w:val="true"/>
        </w:rPr>
        <w:footnoteReference w:id="616"/>
      </w:r>
      <w:r>
        <w:rPr>
          <w:rFonts w:ascii="IRNazanin" w:hAnsi="IRNazanin" w:eastAsia="IRNazanin"/>
          <w:color w:val="111111"/>
          <w:sz w:val="28"/>
          <w:sz w:val="28"/>
          <w:szCs w:val="28"/>
          <w:rtl w:val="true"/>
          <w:lang w:bidi="fa-IR"/>
        </w:rPr>
        <w:t>الأحوط</w:t>
      </w:r>
      <w:r>
        <w:rPr>
          <w:rStyle w:val="FootnoteAnchor"/>
          <w:rtl w:val="true"/>
        </w:rPr>
        <w:footnoteReference w:id="6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إذا کان الشکّ فی الأثناء؛ للعلم بزیادة ما أتی به، أو نقصان ما بقی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الإتیان بهما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أیضاً بعد صلاة الاحتیاط</w:t>
      </w:r>
      <w:r>
        <w:rPr>
          <w:rFonts w:eastAsia="IRNazanin" w:cs="IRNazanin"/>
          <w:color w:val="111111"/>
          <w:sz w:val="28"/>
          <w:szCs w:val="28"/>
          <w:rtl w:val="true"/>
          <w:lang w:bidi="fa-IR"/>
        </w:rPr>
        <w:t>.</w:t>
      </w:r>
    </w:p>
    <w:p>
      <w:pPr>
        <w:pStyle w:val="Heading3"/>
        <w:numPr>
          <w:ilvl w:val="2"/>
          <w:numId w:val="1"/>
        </w:numPr>
        <w:rPr/>
      </w:pPr>
      <w:bookmarkStart w:id="448" w:name="__RefHeading___Toc1917678_2322387425"/>
      <w:bookmarkStart w:id="449" w:name="_Toc158"/>
      <w:bookmarkEnd w:id="448"/>
      <w:r>
        <w:rPr>
          <w:rtl w:val="true"/>
        </w:rPr>
        <w:t>الحادیة والستون</w:t>
      </w:r>
      <w:r>
        <w:rPr>
          <w:rtl w:val="true"/>
        </w:rPr>
        <w:t xml:space="preserve">: </w:t>
      </w:r>
      <w:r>
        <w:rPr>
          <w:rtl w:val="true"/>
        </w:rPr>
        <w:t>حکم ما لو شک فی شیء وقد دخل فی غیره الذی وقع فی غیر محله</w:t>
      </w:r>
      <w:bookmarkEnd w:id="449"/>
    </w:p>
    <w:p>
      <w:pPr>
        <w:pStyle w:val="BookText"/>
        <w:rPr/>
      </w:pPr>
      <w:r>
        <w:rPr>
          <w:rFonts w:ascii="IRNazanin" w:hAnsi="IRNazanin" w:eastAsia="IRNazanin"/>
          <w:color w:val="111111"/>
          <w:sz w:val="28"/>
          <w:sz w:val="28"/>
          <w:szCs w:val="28"/>
          <w:rtl w:val="true"/>
          <w:lang w:bidi="fa-IR"/>
        </w:rPr>
        <w:t>الحادیّة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شیء وقد دخل فی غیره الذی وقع فی غیر محلّه، کما لو شکّ فی السجدة من الرکعة الاُولی أو الثالثة ودخل فی التشهّد</w:t>
      </w:r>
      <w:r>
        <w:rPr>
          <w:rStyle w:val="FootnoteAnchor"/>
          <w:rtl w:val="true"/>
        </w:rPr>
        <w:footnoteReference w:id="618"/>
      </w:r>
      <w:r>
        <w:rPr>
          <w:rFonts w:ascii="IRNazanin" w:hAnsi="IRNazanin" w:eastAsia="IRNazanin"/>
          <w:color w:val="111111"/>
          <w:sz w:val="28"/>
          <w:sz w:val="28"/>
          <w:szCs w:val="28"/>
          <w:rtl w:val="true"/>
          <w:lang w:bidi="fa-IR"/>
        </w:rPr>
        <w:t>، أو شکّ فی السجدة من الرکعة الثانیة وقد قام</w:t>
      </w:r>
      <w:r>
        <w:rPr>
          <w:rStyle w:val="FootnoteAnchor"/>
          <w:rtl w:val="true"/>
        </w:rPr>
        <w:footnoteReference w:id="6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لو هدم القیام وجلس لأجل التشهّد عاد شکّه شکّاً فی المحلّ، کما مرّ الکلام فیه فی نظیره فی المسألة الخامسة والأربعین، فبَین کلامیه شبه تَدافُع، فالأحوط العود والإتیان بالمشکوک وإتمام الصلاة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أن یتشهّد فالظاهر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وجهان 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ـ الّذی هو الأظهر ـ عدم البناء والحکم بإتیان المشکوک؛ نظراً إلی ما مرّ غیر مرّة من أنّ الغیر المعتبر دخول المصلّی فیه هو الغیر الّذی کان من أفعال الصلاة، وغیر ملغیً عند الشارع، فالشکّ بعد الدخول فی الغیر الملغی عنده کالشکّ فی المحلّ فیعتدّ به، ولا أقلّ من الشکّ فی شمول أدلّة التجاوز إیّاه، وهو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سبق الشکّ فی شیء علی تذکّر ترک جزء آخر فلا یلزم الإتیان بالمشکوک، وعدم السبق فیلزم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البناء</w:t>
      </w:r>
      <w:r>
        <w:rPr>
          <w:rStyle w:val="FootnoteAnchor"/>
          <w:rtl w:val="true"/>
        </w:rPr>
        <w:footnoteReference w:id="6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لزوم التدارک؛ لکونه شکّاً فی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الظاهر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نظر، سیّما فی الصورة الثانیة؛ فإنّه بعد هدم القیام وجلوسه للتشهّد یرجع إلی الشکّ فی المحلّ، کما تقدّم منه الجزم بأوجهیّته فی نظیره فی الخامسة والأربعین، فبَین کلامیه تَدافُع، وکیف کان فلا یُترک الاحتیاط بإعادة الصلاة بعد الإتیان بالمشکوک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الأصل، والظاهر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الفرض الثانی؛ لرجوع محلّ الشکّ بهدم القیام، کما تقدّم مثله منه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المسألة الخامسة والأربعین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بل لا یبعد وجوب الإتیان، فالأحوط الإتیان به والإتمام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عدمه، کما تقدّم فی المسألة الخامسة والأربعین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الاکتفاء فی الدخول فی الغیر بمثله مشکل، مع اقتضاء الاستصحاب عدم الإتیان، فالوجه الإتیان به، ثمّ یحتاط بإعادة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لزوم التدارک، وما وقع فی غیر محلّه وجوده کالعدم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لزوم العود؛ لأنّ الغیر خصوص الّذی وقع فی محلّه من غیر جهة نقصان المشکوک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بل الأقوی عدم الاکتفاء فی الدخول فی الغیر بمثل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بل ممنوع؛ لأنّ وجوده کالعدم شرعاً وعرفاً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عدمه،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 . . .</w:t>
      </w:r>
    </w:p>
    <w:p>
      <w:pPr>
        <w:pStyle w:val="BookText"/>
        <w:rPr/>
      </w:pPr>
      <w:r>
        <w:rPr>
          <w:rFonts w:ascii="IRNazanin" w:hAnsi="IRNazanin" w:eastAsia="IRNazanin"/>
          <w:color w:val="111111"/>
          <w:sz w:val="28"/>
          <w:sz w:val="28"/>
          <w:szCs w:val="28"/>
          <w:rtl w:val="true"/>
          <w:lang w:bidi="fa-IR"/>
        </w:rPr>
        <w:t>علی الإتیان</w:t>
      </w:r>
      <w:r>
        <w:rPr>
          <w:rStyle w:val="FootnoteAnchor"/>
          <w:rtl w:val="true"/>
        </w:rPr>
        <w:footnoteReference w:id="6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البناء علی العدم، وأ نّه یرجع إلی الشکّ فی المحلّ، کما مرّ فی المسألة الخامسة والأربعین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یأتی بالمشکوک؛ لأ نّه من الشکّ قبل التجاوز، کما تقدّم نظیره فی المسألة الخامسة والأربعین والمسألة السابعة 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البناء علی عدم الإتیان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وأنّ الغیر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أعمّ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الذی وقع فی محلّه، أو کان زیادة</w:t>
      </w:r>
      <w:bookmarkStart w:id="450" w:name="pg13280_158375"/>
    </w:p>
    <w:p>
      <w:pPr>
        <w:pStyle w:val="BookText"/>
        <w:rPr/>
      </w:pPr>
      <w:bookmarkEnd w:id="450"/>
      <w:r>
        <w:rPr>
          <w:rFonts w:ascii="IRNazanin" w:hAnsi="IRNazanin" w:eastAsia="IRNazanin"/>
          <w:color w:val="111111"/>
          <w:sz w:val="28"/>
          <w:sz w:val="28"/>
          <w:szCs w:val="28"/>
          <w:rtl w:val="true"/>
          <w:lang w:bidi="fa-IR"/>
        </w:rPr>
        <w:t>فی غیر</w:t>
      </w:r>
      <w:r>
        <w:rPr>
          <w:rStyle w:val="FootnoteAnchor"/>
          <w:rtl w:val="true"/>
        </w:rPr>
        <w:footnoteReference w:id="622"/>
      </w:r>
      <w:r>
        <w:rPr>
          <w:rFonts w:ascii="Amiri" w:hAnsi="Amiri" w:eastAsia="Amiri" w:cs="Amiri"/>
          <w:color w:val="111111"/>
          <w:sz w:val="28"/>
          <w:sz w:val="28"/>
          <w:szCs w:val="28"/>
          <w:rtl w:val="true"/>
          <w:lang w:bidi="ar-SA"/>
        </w:rPr>
        <w:t>المحلّ</w:t>
      </w:r>
      <w:r>
        <w:rPr>
          <w:rStyle w:val="FootnoteAnchor"/>
          <w:rtl w:val="true"/>
        </w:rPr>
        <w:footnoteReference w:id="6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ذلک إذا کانت بحیث تقضی العادة بإتیانها بعد الإتیان بما یشکّ فیه، لا فی مثل المورد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 فی المسألة السابعة 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إعادة الصلاة أیضا </w:t>
      </w:r>
      <w:r>
        <w:rPr>
          <w:rFonts w:eastAsia="IRNazanin" w:cs="IRNazanin"/>
          <w:color w:val="111111"/>
          <w:sz w:val="28"/>
          <w:szCs w:val="28"/>
          <w:rtl w:val="true"/>
          <w:lang w:bidi="fa-IR"/>
        </w:rPr>
        <w:t>.</w:t>
      </w:r>
    </w:p>
    <w:p>
      <w:pPr>
        <w:pStyle w:val="Heading3"/>
        <w:numPr>
          <w:ilvl w:val="2"/>
          <w:numId w:val="1"/>
        </w:numPr>
        <w:rPr/>
      </w:pPr>
      <w:bookmarkStart w:id="451" w:name="__RefHeading___Toc1917680_2322387425"/>
      <w:bookmarkStart w:id="452" w:name="_Toc159"/>
      <w:bookmarkEnd w:id="451"/>
      <w:r>
        <w:rPr>
          <w:rtl w:val="true"/>
        </w:rPr>
        <w:t>الثانیة والستون</w:t>
      </w:r>
      <w:r>
        <w:rPr>
          <w:rtl w:val="true"/>
        </w:rPr>
        <w:t xml:space="preserve">: </w:t>
      </w:r>
      <w:r>
        <w:rPr>
          <w:rtl w:val="true"/>
        </w:rPr>
        <w:t>فیما لو بقی من الوقت أربع رکعات للعصر و علیه صلاة الاحتیاط من جهة الشک فی الظهر</w:t>
      </w:r>
      <w:bookmarkEnd w:id="452"/>
    </w:p>
    <w:p>
      <w:pPr>
        <w:pStyle w:val="BookText"/>
        <w:rPr/>
      </w:pPr>
      <w:r>
        <w:rPr>
          <w:rFonts w:ascii="IRNazanin" w:hAnsi="IRNazanin" w:eastAsia="IRNazanin"/>
          <w:color w:val="111111"/>
          <w:sz w:val="28"/>
          <w:sz w:val="28"/>
          <w:szCs w:val="28"/>
          <w:rtl w:val="true"/>
          <w:lang w:bidi="fa-IR"/>
        </w:rPr>
        <w:t>الثانیة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بقی من الوقت أربع رکعاتٍ للعصر وعلیه صلاة الاحتیاط من جهة الشکّ فی الظهر فلا إشکال</w:t>
      </w:r>
      <w:r>
        <w:rPr>
          <w:rStyle w:val="FootnoteAnchor"/>
          <w:rtl w:val="true"/>
        </w:rPr>
        <w:footnoteReference w:id="6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لابدّ من التفصیل بین صلاة الفجر وغیرها؛ إذ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مخصوصة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مزاحمتها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لمکان المتمّمیّة والجابریّة للظهر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للعصر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دام یبقی لها من الوقت رکعة، بل وکذا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کان علیه</w:t>
      </w:r>
    </w:p>
    <w:p>
      <w:pPr>
        <w:pStyle w:val="BookText"/>
        <w:rPr/>
      </w:pPr>
      <w:r>
        <w:rPr>
          <w:rFonts w:ascii="Amiri" w:hAnsi="Amiri" w:eastAsia="Amiri" w:cs="Amiri"/>
          <w:color w:val="111111"/>
          <w:sz w:val="28"/>
          <w:sz w:val="28"/>
          <w:szCs w:val="28"/>
          <w:rtl w:val="true"/>
          <w:lang w:bidi="ar-SA"/>
        </w:rPr>
        <w:t>قضاء السجدة</w:t>
      </w:r>
      <w:r>
        <w:rPr>
          <w:rStyle w:val="FootnoteAnchor"/>
          <w:rtl w:val="true"/>
        </w:rPr>
        <w:footnoteReference w:id="6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 قضاء التشهّد تأمّل، ویحتمل التخییر ها هنا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التشهّد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عدم وجوب قضاء التشهّد، وأمّا قضاء السجدة وکذا سجود السهو فالأظهر تقدّم العصر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وأمّا لو کان علیه سجدتا السهو فهل یکون کذلک، أو لا؟ وجهان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أظهرهما الثانی، فتُقدَّم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 بین سجدتَی السهو وما تقدّم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الأوجه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أوجههما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أوجههما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الأوجه الأوّل علی القول بأنّ وجوبها فوریّ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 نّهما من متعلّقات الظهر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ومن أنّ وجوبهما استقلالیّ ولیستا جزءاً أو شرطاً لصحّة الظهر، ومراعاة الوقت للعصر أهمّ، فتُقدَّم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المتعیّن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المتعیّن، واحتمال التخییر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واحتمال التخییر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یوءتی بهما بعدها،</w:t>
      </w:r>
      <w:bookmarkStart w:id="453" w:name="pg13280_158377"/>
    </w:p>
    <w:p>
      <w:pPr>
        <w:pStyle w:val="BookText"/>
        <w:rPr/>
      </w:pPr>
      <w:bookmarkEnd w:id="453"/>
      <w:r>
        <w:rPr>
          <w:rFonts w:ascii="Amiri" w:hAnsi="Amiri" w:eastAsia="Amiri" w:cs="Amiri"/>
          <w:color w:val="111111"/>
          <w:sz w:val="28"/>
          <w:sz w:val="28"/>
          <w:szCs w:val="28"/>
          <w:rtl w:val="true"/>
          <w:lang w:bidi="ar-SA"/>
        </w:rPr>
        <w:t>ویُحتمل</w:t>
      </w:r>
      <w:r>
        <w:rPr>
          <w:rStyle w:val="FootnoteAnchor"/>
          <w:rtl w:val="true"/>
        </w:rPr>
        <w:footnoteReference w:id="6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التخییر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ضعیف غایة الضعف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شوب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1917682_2322387425"/>
      <w:bookmarkStart w:id="455" w:name="_Toc160"/>
      <w:bookmarkEnd w:id="454"/>
      <w:r>
        <w:rPr>
          <w:rtl w:val="true"/>
        </w:rPr>
        <w:t>الثالثة والستون</w:t>
      </w:r>
      <w:r>
        <w:rPr>
          <w:rtl w:val="true"/>
        </w:rPr>
        <w:t xml:space="preserve">: </w:t>
      </w:r>
      <w:r>
        <w:rPr>
          <w:rtl w:val="true"/>
        </w:rPr>
        <w:t>الحکم فیما لو قرأ فی الصلاة شیئاً بتخیل أنه ذکر أو دعاء أو قرآن ثم تبین أنه کلام الآدمی</w:t>
      </w:r>
      <w:bookmarkEnd w:id="455"/>
    </w:p>
    <w:p>
      <w:pPr>
        <w:pStyle w:val="BookText"/>
        <w:rPr/>
      </w:pPr>
      <w:r>
        <w:rPr>
          <w:rFonts w:ascii="Amiri" w:hAnsi="Amiri" w:eastAsia="Amiri" w:cs="Amiri"/>
          <w:color w:val="111111"/>
          <w:sz w:val="28"/>
          <w:sz w:val="28"/>
          <w:szCs w:val="28"/>
          <w:rtl w:val="true"/>
          <w:lang w:bidi="ar-SA"/>
        </w:rPr>
        <w:t>الثالثة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 فی الصلاة شیئاً بتخیّل أ نّه ذِکر</w:t>
      </w:r>
      <w:r>
        <w:rPr>
          <w:rStyle w:val="FootnoteAnchor"/>
          <w:rtl w:val="true"/>
        </w:rPr>
        <w:footnoteReference w:id="627"/>
      </w:r>
      <w:r>
        <w:rPr>
          <w:rFonts w:ascii="IRNazanin" w:hAnsi="IRNazanin" w:eastAsia="IRNazanin"/>
          <w:color w:val="111111"/>
          <w:sz w:val="28"/>
          <w:sz w:val="28"/>
          <w:szCs w:val="28"/>
          <w:rtl w:val="true"/>
          <w:lang w:bidi="fa-IR"/>
        </w:rPr>
        <w:t>أو دعاء أو قرآن، ثمّ تبیّن أ نّه کلام الآدمیّ فالأحوط</w:t>
      </w:r>
      <w:r>
        <w:rPr>
          <w:rStyle w:val="FootnoteAnchor"/>
          <w:rtl w:val="true"/>
        </w:rPr>
        <w:footnoteReference w:id="6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الأقوی، وکذلک فی سبق اللسان إلی شیء من کلام الآدمیّین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وکذلک الأحوط فی سبق اللسان إذا کان من کلام الآدمیّین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کما أنّ الأحوط إتیانهما لسبق اللسان، وإن کان عدم الوجوب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الشبهة الموضوعیّة، وفی صحّة الصلاة فی الحکمیّة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 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سجدتا</w:t>
      </w:r>
      <w:r>
        <w:rPr>
          <w:rStyle w:val="FootnoteAnchor"/>
          <w:rtl w:val="true"/>
        </w:rPr>
        <w:footnoteReference w:id="6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 وفی سبق اللسان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 وفی سبق اللسان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 وفی سبق اللسان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لکن لو کان موجب التخیّل من قبیل الشبهة الحکمیّة فصحّة الصلاة معه مشکلة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کما تقدّم، والأحوط إن لم یکن أقوی وجوبهما فی سبق اللسان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السبق إلی کلام الآدمی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عدم وجوبهما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سبق اللسان إلی کلام الآدمی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الوجوب فیه وفی الفرعین الآخرین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 نّهما إنّما تجبان عند السهو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ولیس المذکور من باب السهو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لم یکن منه موضوعاً، ولعلّه ملحق به حکماً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کما أنّ</w:t>
      </w:r>
      <w:bookmarkStart w:id="456" w:name="pg13280_158379"/>
    </w:p>
    <w:p>
      <w:pPr>
        <w:pStyle w:val="BookText"/>
        <w:rPr/>
      </w:pPr>
      <w:bookmarkEnd w:id="456"/>
      <w:r>
        <w:rPr>
          <w:rFonts w:ascii="IRNazanin" w:hAnsi="IRNazanin" w:eastAsia="IRNazanin"/>
          <w:color w:val="111111"/>
          <w:sz w:val="28"/>
          <w:sz w:val="28"/>
          <w:szCs w:val="28"/>
          <w:rtl w:val="true"/>
          <w:lang w:bidi="fa-IR"/>
        </w:rPr>
        <w:t>الظاهر</w:t>
      </w:r>
      <w:r>
        <w:rPr>
          <w:rStyle w:val="FootnoteAnchor"/>
          <w:rtl w:val="true"/>
        </w:rPr>
        <w:footnoteReference w:id="630"/>
      </w:r>
      <w:r>
        <w:rPr>
          <w:rFonts w:ascii="IRNazanin" w:hAnsi="IRNazanin" w:eastAsia="IRNazanin"/>
          <w:color w:val="111111"/>
          <w:sz w:val="28"/>
          <w:sz w:val="28"/>
          <w:szCs w:val="28"/>
          <w:rtl w:val="true"/>
          <w:lang w:bidi="fa-IR"/>
        </w:rPr>
        <w:t>عدم وجوبهما فی</w:t>
      </w:r>
      <w:r>
        <w:rPr>
          <w:rStyle w:val="FootnoteAnchor"/>
          <w:rtl w:val="true"/>
        </w:rPr>
        <w:footnoteReference w:id="631"/>
      </w:r>
      <w:r>
        <w:rPr>
          <w:rFonts w:ascii="IRNazanin" w:hAnsi="IRNazanin" w:eastAsia="IRNazanin"/>
          <w:color w:val="111111"/>
          <w:sz w:val="28"/>
          <w:sz w:val="28"/>
          <w:szCs w:val="28"/>
          <w:rtl w:val="true"/>
          <w:lang w:bidi="fa-IR"/>
        </w:rPr>
        <w:t>سبق اللسان</w:t>
      </w:r>
      <w:r>
        <w:rPr>
          <w:rStyle w:val="FootnoteAnchor"/>
          <w:rtl w:val="true"/>
        </w:rPr>
        <w:footnoteReference w:id="6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سبق اللسان سهو فی التلفّظ، کما أنّ السهو فی مقابله سهو فی المعنی، فلیس السبق مقابلاً للسهو، فلا تُترک سجدتا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شیء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بإتیانهما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إذا قرأ شیئاً غلطاً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ذلک مع سبق اللسان فالأظهر سجدتا السهو، وإن کان ذلک للجهل عن تقصیرٍ بطلت صلاته، وإن کان للجهل عن قصور صحّت صلاته وعلیه السجدة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جهة الإعراب أو المادّة ومخارج الحروف</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1917684_2322387425"/>
      <w:bookmarkStart w:id="458" w:name="_Toc161"/>
      <w:bookmarkEnd w:id="457"/>
      <w:r>
        <w:rPr>
          <w:rtl w:val="true"/>
        </w:rPr>
        <w:t>الرابعة والستون</w:t>
      </w:r>
      <w:r>
        <w:rPr>
          <w:rtl w:val="true"/>
        </w:rPr>
        <w:t xml:space="preserve">: </w:t>
      </w:r>
      <w:r>
        <w:rPr>
          <w:rtl w:val="true"/>
        </w:rPr>
        <w:t>عدم وجوب سجود السهو فیما لو عکس الترتیب الواجب سهواً، کتقدیم السورة علی الحمد و تذکر فی الرکوع</w:t>
      </w:r>
      <w:bookmarkEnd w:id="458"/>
    </w:p>
    <w:p>
      <w:pPr>
        <w:pStyle w:val="BookText"/>
        <w:rPr/>
      </w:pPr>
      <w:r>
        <w:rPr>
          <w:rFonts w:ascii="IRNazanin" w:hAnsi="IRNazanin" w:eastAsia="IRNazanin"/>
          <w:color w:val="111111"/>
          <w:sz w:val="28"/>
          <w:sz w:val="28"/>
          <w:szCs w:val="28"/>
          <w:rtl w:val="true"/>
          <w:lang w:bidi="fa-IR"/>
        </w:rPr>
        <w:t>الرابعة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سجود السهو فی ما لو عکس الترتیب الواجب</w:t>
      </w:r>
      <w:r>
        <w:rPr>
          <w:rStyle w:val="FootnoteAnchor"/>
          <w:rtl w:val="true"/>
        </w:rPr>
        <w:footnoteReference w:id="633"/>
      </w:r>
      <w:r>
        <w:rPr>
          <w:rFonts w:ascii="IRNazanin" w:hAnsi="IRNazanin" w:eastAsia="IRNazanin"/>
          <w:color w:val="111111"/>
          <w:sz w:val="28"/>
          <w:sz w:val="28"/>
          <w:szCs w:val="28"/>
          <w:rtl w:val="true"/>
          <w:lang w:bidi="fa-IR"/>
        </w:rPr>
        <w:t>سهواً، کما إذا قدّم السورة علی الحمد وتذکّر فی الرکوع، فإنّه لم یزد شیئاً ولم ینقص</w:t>
      </w:r>
      <w:r>
        <w:rPr>
          <w:rStyle w:val="FootnoteAnchor"/>
          <w:rtl w:val="true"/>
        </w:rPr>
        <w:footnoteReference w:id="63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زاد ونقص؛ إذ المأمور به السورة المتقیّدة بکونها بعد الحمد، وعلیه فعلی القول بوجوب سجدة السهو لکلّ زیادة ونقیصة تجب السجدة فی المقام، ولکنّ الأظهر الاکتفاء بها مرّةً واحدة؛ إذ الأصل هو تداخل المسبّبات، بمعنی الالتزام بوجوب الأکید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w:t>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6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وجوبهما للنقیصة، وفی وجوبهما للزیادة إشکال؛ لاحتمال وقوعه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تُترک المرّتان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کلا الموردین احتمال النقیصة والزیادة؛ بناءً علی وجوبها لکلّ زیادة ونقیصة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لاحتمال صدق النقص والزیادة، ووجوبه لکلّ زیادةٍ ونقیصة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الأحوط منه مرّة اُخری للزیادة، کلّ ذلک بناءً علی وجوبها لکلّ زیادة ونقیصة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یحتاط بإعادة الصلاة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الإتیان معه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لاحتمال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کونه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باب نقص السورة، بل مرّة اُخری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عدم وجوب سجدتَی السهو لکلّ زیادة أو نقیصة فضلاً عن مثل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وجوبه لکلّ 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 .</w:t>
      </w:r>
      <w:bookmarkStart w:id="459" w:name="pg13280_158381"/>
    </w:p>
    <w:p>
      <w:pPr>
        <w:pStyle w:val="BookText"/>
        <w:rPr/>
      </w:pPr>
      <w:bookmarkEnd w:id="459"/>
      <w:r>
        <w:rPr>
          <w:rFonts w:ascii="IRNazanin" w:hAnsi="IRNazanin" w:eastAsia="IRNazanin"/>
          <w:color w:val="111111"/>
          <w:sz w:val="28"/>
          <w:sz w:val="28"/>
          <w:szCs w:val="28"/>
          <w:rtl w:val="true"/>
          <w:lang w:bidi="fa-IR"/>
        </w:rPr>
        <w:t>لاحتمال</w:t>
      </w:r>
      <w:r>
        <w:rPr>
          <w:rStyle w:val="FootnoteAnchor"/>
          <w:rtl w:val="true"/>
        </w:rPr>
        <w:footnoteReference w:id="636"/>
      </w:r>
      <w:r>
        <w:rPr>
          <w:rFonts w:ascii="IRNazanin" w:hAnsi="IRNazanin" w:eastAsia="IRNazanin"/>
          <w:color w:val="111111"/>
          <w:sz w:val="28"/>
          <w:sz w:val="28"/>
          <w:szCs w:val="28"/>
          <w:rtl w:val="true"/>
          <w:lang w:bidi="fa-IR"/>
        </w:rPr>
        <w:t>کون السورة المتقدّمة علی الحمد من الزیادة</w:t>
      </w:r>
      <w:r>
        <w:rPr>
          <w:rFonts w:eastAsia="IRNazanin" w:cs="IRNazanin"/>
          <w:color w:val="111111"/>
          <w:sz w:val="28"/>
          <w:szCs w:val="28"/>
          <w:rtl w:val="true"/>
          <w:lang w:bidi="fa-IR"/>
        </w:rPr>
        <w:t>.</w:t>
      </w:r>
    </w:p>
    <w:p>
      <w:pPr>
        <w:pStyle w:val="Heading3"/>
        <w:numPr>
          <w:ilvl w:val="2"/>
          <w:numId w:val="1"/>
        </w:numPr>
        <w:rPr/>
      </w:pPr>
      <w:bookmarkStart w:id="460" w:name="__RefHeading___Toc1917686_2322387425"/>
      <w:bookmarkStart w:id="461" w:name="_Toc162"/>
      <w:bookmarkEnd w:id="460"/>
      <w:r>
        <w:rPr>
          <w:rtl w:val="true"/>
        </w:rPr>
        <w:t>الخامسة والستون</w:t>
      </w:r>
      <w:r>
        <w:rPr>
          <w:rtl w:val="true"/>
        </w:rPr>
        <w:t xml:space="preserve">: </w:t>
      </w:r>
      <w:r>
        <w:rPr>
          <w:rtl w:val="true"/>
        </w:rPr>
        <w:t>إذا وجب علیه قضاء السجدة المنسیة أو التشهد ثم أبطل صلاته أو انکشف بطلانها سقط وجوبه</w:t>
      </w:r>
      <w:bookmarkEnd w:id="461"/>
    </w:p>
    <w:p>
      <w:pPr>
        <w:pStyle w:val="BookText"/>
        <w:rPr/>
      </w:pPr>
      <w:r>
        <w:rPr>
          <w:rFonts w:ascii="Amiri" w:hAnsi="Amiri" w:eastAsia="Amiri" w:cs="Amiri"/>
          <w:color w:val="111111"/>
          <w:sz w:val="28"/>
          <w:sz w:val="28"/>
          <w:szCs w:val="28"/>
          <w:rtl w:val="true"/>
          <w:lang w:bidi="ar-SA"/>
        </w:rPr>
        <w:t>الخامسة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Style w:val="FootnoteAnchor"/>
          <w:rtl w:val="true"/>
        </w:rPr>
        <w:footnoteReference w:id="637"/>
      </w:r>
      <w:r>
        <w:rPr>
          <w:rFonts w:ascii="IRNazanin" w:hAnsi="IRNazanin" w:eastAsia="IRNazanin"/>
          <w:color w:val="111111"/>
          <w:sz w:val="28"/>
          <w:sz w:val="28"/>
          <w:szCs w:val="28"/>
          <w:rtl w:val="true"/>
          <w:lang w:bidi="fa-IR"/>
        </w:rPr>
        <w:t>وجب علیه قضاء السجدة المنسیّة أو التشهّد المنسیّ ثمّ أبطل صلاته أو انکشف بطلانها سقط وجوبه؛ لأ نّه إنّما یجب فی الصلاة</w:t>
      </w:r>
      <w:r>
        <w:rPr>
          <w:rStyle w:val="FootnoteAnchor"/>
          <w:rtl w:val="true"/>
        </w:rPr>
        <w:footnoteReference w:id="638"/>
      </w:r>
      <w:r>
        <w:rPr>
          <w:rFonts w:ascii="IRNazanin" w:hAnsi="IRNazanin" w:eastAsia="IRNazanin"/>
          <w:color w:val="111111"/>
          <w:sz w:val="28"/>
          <w:sz w:val="28"/>
          <w:szCs w:val="28"/>
          <w:rtl w:val="true"/>
          <w:lang w:bidi="fa-IR"/>
        </w:rPr>
        <w:t>الصحیحة، وأمّا لو أوجد ما یوجب سجود السهو ثمّ أبطل صلاته فالأحوط</w:t>
      </w:r>
      <w:r>
        <w:rPr>
          <w:rStyle w:val="FootnoteAnchor"/>
          <w:rtl w:val="true"/>
        </w:rPr>
        <w:footnoteReference w:id="639"/>
      </w:r>
      <w:r>
        <w:rPr>
          <w:rFonts w:ascii="IRNazanin" w:hAnsi="IRNazanin" w:eastAsia="IRNazanin"/>
          <w:color w:val="111111"/>
          <w:sz w:val="28"/>
          <w:sz w:val="28"/>
          <w:szCs w:val="28"/>
          <w:rtl w:val="true"/>
          <w:lang w:bidi="fa-IR"/>
        </w:rPr>
        <w:t>إتیانه</w:t>
      </w:r>
      <w:r>
        <w:rPr>
          <w:rStyle w:val="FootnoteAnchor"/>
          <w:rtl w:val="true"/>
        </w:rPr>
        <w:footnoteReference w:id="6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لاحتمال کون السجدتَین بمنزلة الکفّارة لا تسقط ببطلان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وجوبهما نفسیّ، لا غیریّ حتّی یسقط ببطلان الصلاة، لکنّ الظاهر انصراف مطلق النصوص إلی خصوص صورة صحّة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رعایةً؛ لاحتمال نفسیّة وجوبهما، وعدم کونهما کفّارةً، وإن کان خلاف المنصرف إلیه من الأدلّة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 الأقوی سقوط وجوبه أیضاً، وکذا إذا انکشف بطلان صلاته؛ وعلی هذا فإذا صلّی ثمّ أعادها احتیاطاً وجوباً أو ندباً وعلم بعد ذلک وجود سبب سجدتَی السهو فی کلٍّ منهما یکفیه إتیانهما مرّة واحدة، وکذا إذا کان علیه فائتة مردّدة بین صلاتین أو ثلاثٍ</w:t>
      </w:r>
      <w:bookmarkStart w:id="462" w:name="pg13280_158382"/>
    </w:p>
    <w:p>
      <w:pPr>
        <w:pStyle w:val="BookText"/>
        <w:rPr/>
      </w:pPr>
      <w:bookmarkEnd w:id="462"/>
      <w:r>
        <w:rPr>
          <w:rFonts w:ascii="IRNazanin" w:hAnsi="IRNazanin" w:eastAsia="IRNazanin"/>
          <w:color w:val="111111"/>
          <w:sz w:val="28"/>
          <w:sz w:val="28"/>
          <w:szCs w:val="28"/>
          <w:rtl w:val="true"/>
          <w:lang w:bidi="fa-IR"/>
        </w:rPr>
        <w:t>مثلاً فاحتاط بإتیان صلاتین أو ثلاث صلوات، ثمّ علم تحقّق سبب السجود فی کلٍّ منها فإنّه یکفیه الإتیان به مرّة بقصد الفائتة الواقعیة، وإن کان الأحوط</w:t>
      </w:r>
      <w:r>
        <w:rPr>
          <w:rStyle w:val="FootnoteAnchor"/>
          <w:rtl w:val="true"/>
        </w:rPr>
        <w:footnoteReference w:id="641"/>
      </w:r>
      <w:r>
        <w:rPr>
          <w:rFonts w:ascii="IRNazanin" w:hAnsi="IRNazanin" w:eastAsia="IRNazanin"/>
          <w:color w:val="111111"/>
          <w:sz w:val="28"/>
          <w:sz w:val="28"/>
          <w:szCs w:val="28"/>
          <w:rtl w:val="true"/>
          <w:lang w:bidi="fa-IR"/>
        </w:rPr>
        <w:t>التکرار</w:t>
      </w:r>
      <w:r>
        <w:rPr>
          <w:rStyle w:val="FootnoteAnchor"/>
          <w:rtl w:val="true"/>
        </w:rPr>
        <w:footnoteReference w:id="642"/>
      </w:r>
      <w:r>
        <w:rPr>
          <w:rFonts w:ascii="IRNazanin" w:hAnsi="IRNazanin" w:eastAsia="IRNazanin"/>
          <w:color w:val="111111"/>
          <w:sz w:val="28"/>
          <w:sz w:val="28"/>
          <w:szCs w:val="28"/>
          <w:rtl w:val="true"/>
          <w:lang w:bidi="fa-IR"/>
        </w:rPr>
        <w:t>بعدد الصلوات</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3" w:name="__RefHeading___Toc1917688_2322387425"/>
      <w:bookmarkStart w:id="464" w:name="_Toc163"/>
      <w:bookmarkEnd w:id="463"/>
      <w:r>
        <w:rPr>
          <w:rtl w:val="true"/>
        </w:rPr>
        <w:t>السادسة والستون</w:t>
      </w:r>
      <w:r>
        <w:rPr>
          <w:rtl w:val="true"/>
        </w:rPr>
        <w:t xml:space="preserve">: </w:t>
      </w:r>
      <w:r>
        <w:rPr>
          <w:rtl w:val="true"/>
        </w:rPr>
        <w:t>الحکم فیما ذذا شک فی أنه هل سجد سجدة واحدةً أو اثنتین أو ثلاثاً؟</w:t>
      </w:r>
      <w:bookmarkEnd w:id="464"/>
    </w:p>
    <w:p>
      <w:pPr>
        <w:pStyle w:val="BookText"/>
        <w:rPr/>
      </w:pPr>
      <w:r>
        <w:rPr>
          <w:rFonts w:ascii="IRNazanin" w:hAnsi="IRNazanin" w:eastAsia="IRNazanin"/>
          <w:color w:val="111111"/>
          <w:sz w:val="28"/>
          <w:sz w:val="28"/>
          <w:szCs w:val="28"/>
          <w:rtl w:val="true"/>
          <w:lang w:bidi="fa-IR"/>
        </w:rPr>
        <w:t>السادسة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أ نّه هل سجد سجدة واحدة أو اثنتین أو ثلاثاً؟ فإن لم یتجاوز محلّها بنی علی واحدة وأتی باُخری</w:t>
      </w:r>
      <w:r>
        <w:rPr>
          <w:rStyle w:val="FootnoteAnchor"/>
          <w:rtl w:val="true"/>
        </w:rPr>
        <w:footnoteReference w:id="6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لو بقی علی تلک الحال إلی إتمام الصلاة، وأمّا لو علم بعد الإتیان بواحدة أ نّه کان آتیاً بثلاث سجداتٍ بطلت صلاته؛ لمکان زیادة الرکن، کما سیأتی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تجاوز بنی علی الاثنتین ولا شیء علیه؛ عملاً بأصالة عدم الزیادة، وأمّا إن 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 نّه إمّا سجد واحدة أو ثلاثاً وجب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صدورها عمدیّاً، وإلاّ فیجب الجمع بین الإتیان بالسجدتین فی محلّها وسجدتا السهو لمحتمل الزیادة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وجوب شیء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 یجب علیه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اُخری</w:t>
      </w:r>
      <w:r>
        <w:rPr>
          <w:rStyle w:val="FootnoteAnchor"/>
          <w:rtl w:val="true"/>
        </w:rPr>
        <w:footnoteReference w:id="6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صدورها عمدیّاً، وإلاّ فیجب الجمع بین الإتیان بالسجدة فی محلّها بقصد ما فی الذمّة، وسجدتَی السهو لمحتمل الزیادة للعلم الإجمالی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محلّ إشکال، ولو جاء بها فالأحوط له الإعادة بعد الإتیان بسجدتَی السهو؛ للقیام الزائد الّذی هو أحد طرفَی العلم الإجمالی الحادث بعد الإتیان بالسجدة، فتدبّر جیّداً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سجدتَی السهو؛ ولاحتمال الزیادة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یمضی فی صلاته ولا شیء علیه، لا قبل الرکوع، ولا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نقل بوجوب السجود للزیادة والنقیصة لم یجب علیه التدارک، وإن قلنا به وجب التدارک، وسجود السهو لزیادة القیام، وإن علم بعد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لا یجب القضاء، وعلی الثانی یجب سجود السهو لا 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فی المحلّ، وإلاّ فلا شیء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صورة العمد، وإلاّ فیأتی بالسجدة وسجدة السهو بعد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وجوب سجدتَی السهو لکلّ زیادة ونقیصة؛ للعلم الإجمالی بنقص السجدة أو زیادتها، وإلاّ لا یجب علیه التدارک، ولا القضاء، ولکن تجب سجدتا السهو؛ لعدم الإتیان بالسجدة بمقتضی الاستصحاب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وجوب سجدتَی السهو لکلّ زیادة، وإلاّ فلا شیء علیه، وکذا فی ما یلیه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یجب علیه التدارک، ولا القضاء والسجدة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وجوب مضِیِّه إذا کان العلم المزبور حال القیام، وعدم وجوب القضاء علیه إذا کان بعد الدخول فی الرکوع، نعم، تجب علیه سجدتا السهو بناءً علی وجوبهما لکلّ زیادة ونقیصة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فی المحلّ، ولا تجب علیه بعد التجاوز، ولا یجب علیه القضاء بعد الرکوع، نعم، علیه سجود السهو؛ للعلم الإجمالی بأ نّه إمّا زاد، أو نقص فی صلاته،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یتجاوز المحلّ یأتی بواحدة اُخری ولا شیء علیه، وإن تجاوز فعلی القول بعدم وجوب سجدة السهو لکلّ زیادة ونقیصة یمضی فی صلاته ویُتمّها ولا شیء علیه، وعلی القول بوجوبها لذلک یجب ترتیب أثر ترک السجدة فقط من التدارک ما لم یدخل فی الرکوع، والقضاء إن دخل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 . . .</w:t>
      </w:r>
    </w:p>
    <w:p>
      <w:pPr>
        <w:pStyle w:val="BookText"/>
        <w:rPr/>
      </w:pPr>
      <w:r>
        <w:rPr>
          <w:rFonts w:ascii="IRNazanin" w:hAnsi="IRNazanin" w:eastAsia="IRNazanin"/>
          <w:color w:val="111111"/>
          <w:sz w:val="28"/>
          <w:sz w:val="28"/>
          <w:szCs w:val="28"/>
          <w:rtl w:val="true"/>
          <w:lang w:bidi="fa-IR"/>
        </w:rPr>
        <w:t>ما لم یدخل</w:t>
      </w:r>
      <w:r>
        <w:rPr>
          <w:rStyle w:val="FootnoteAnchor"/>
          <w:rtl w:val="true"/>
        </w:rPr>
        <w:footnoteReference w:id="6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 السجدة الاُخری قبل الرکوع، ولا القضاء لو حصل العلم بعد الرکوع؛ لعدم منجّزیّة ذلک العلم؛ بناءً علی عدم وجوب سجدتَی السهو للزیادة، فتجری قاعدة التجاوز فی نقص السجدة بلا معارض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الوجوب إن کان فی حال القیام، ولا یجب القضاء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الرکوع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وإلاّ قضاها بعد الصلاة وسجد للسهو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5" w:name="pg13280_158385"/>
    </w:p>
    <w:p>
      <w:pPr>
        <w:pStyle w:val="Heading3"/>
        <w:numPr>
          <w:ilvl w:val="2"/>
          <w:numId w:val="1"/>
        </w:numPr>
        <w:rPr/>
      </w:pPr>
      <w:bookmarkStart w:id="466" w:name="__RefHeading___Toc1917690_2322387425"/>
      <w:bookmarkStart w:id="467" w:name="_Toc164"/>
      <w:bookmarkEnd w:id="465"/>
      <w:bookmarkEnd w:id="466"/>
      <w:r>
        <w:rPr>
          <w:rtl w:val="true"/>
        </w:rPr>
        <w:t>السابعة والستون</w:t>
      </w:r>
      <w:r>
        <w:rPr>
          <w:rtl w:val="true"/>
        </w:rPr>
        <w:t xml:space="preserve">: </w:t>
      </w:r>
      <w:r>
        <w:rPr>
          <w:rtl w:val="true"/>
        </w:rPr>
        <w:t>إذا ترک جزءاً من أجزاء الصلاة لجهله بوجوبه فالأفضل إعادة الصلاة و إن لم یکن من الأرکان</w:t>
      </w:r>
      <w:bookmarkEnd w:id="467"/>
    </w:p>
    <w:p>
      <w:pPr>
        <w:pStyle w:val="BookText"/>
        <w:rPr/>
      </w:pPr>
      <w:r>
        <w:rPr>
          <w:rFonts w:ascii="Amiri" w:hAnsi="Amiri" w:eastAsia="Amiri" w:cs="Amiri"/>
          <w:color w:val="111111"/>
          <w:sz w:val="28"/>
          <w:sz w:val="28"/>
          <w:szCs w:val="28"/>
          <w:rtl w:val="true"/>
          <w:lang w:bidi="ar-SA"/>
        </w:rPr>
        <w:t>السابعة والستّون</w:t>
      </w:r>
      <w:r>
        <w:rPr>
          <w:rFonts w:eastAsia="Amiri" w:cs="Amiri" w:ascii="Amiri" w:hAnsi="Amiri"/>
          <w:color w:val="111111"/>
          <w:sz w:val="28"/>
          <w:szCs w:val="28"/>
          <w:rtl w:val="true"/>
          <w:lang w:bidi="ar-SA"/>
        </w:rPr>
        <w:t>:</w:t>
      </w:r>
      <w:r>
        <w:rPr>
          <w:rStyle w:val="FootnoteAnchor"/>
          <w:rtl w:val="true"/>
        </w:rPr>
        <w:footnoteReference w:id="647"/>
      </w:r>
      <w:r>
        <w:rPr>
          <w:rFonts w:ascii="IRNazanin" w:hAnsi="IRNazanin" w:eastAsia="IRNazanin"/>
          <w:color w:val="111111"/>
          <w:sz w:val="28"/>
          <w:sz w:val="28"/>
          <w:szCs w:val="28"/>
          <w:rtl w:val="true"/>
          <w:lang w:bidi="fa-IR"/>
        </w:rPr>
        <w:t>إذا ترک جزءاً من أجزاء الصلاة من جهة الجهل بوجوبه أعاد</w:t>
      </w:r>
      <w:r>
        <w:rPr>
          <w:rStyle w:val="FootnoteAnchor"/>
          <w:rtl w:val="true"/>
        </w:rPr>
        <w:footnoteReference w:id="648"/>
      </w:r>
      <w:r>
        <w:rPr>
          <w:rFonts w:ascii="Amiri" w:hAnsi="Amiri" w:eastAsia="Amiri" w:cs="Amiri"/>
          <w:color w:val="111111"/>
          <w:sz w:val="28"/>
          <w:sz w:val="28"/>
          <w:szCs w:val="28"/>
          <w:rtl w:val="true"/>
          <w:lang w:bidi="ar-SA"/>
        </w:rPr>
        <w:t>الصلاة</w:t>
      </w:r>
      <w:r>
        <w:rPr>
          <w:rStyle w:val="FootnoteAnchor"/>
          <w:rtl w:val="true"/>
        </w:rPr>
        <w:footnoteReference w:id="6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التفصیل فیه فی المسألة الثالثة من أوّل الخلل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 البروجردی،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کما تقدّم فی أوّل بحث الخلل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إن کان مقصّراً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الجهل عن تقصیر فالأقوی الإعادة، وإلاّ فلا، إلاّ فیما کان الجزء رکناً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 إن کان الجهل عن تقصیر، وإلاّ فلا تجب الإعادة فیما عدا الأرکان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إن کان الجهل عن تقصیر مطلقاً، سواء کان من الأرکان،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عدم وجوب الإعادة فی غیر الأرکان إذا کان الجهل لا عن 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 فی الجهل الّذی لا یعذر صاحبه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ذلک الجزء من الأرکان أعاد الصلاة علی الأظهر، وإن کان من غیر الأرکان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الجهل تقصیریاً فکذلک، وإن کان قصوریاً صحّت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لم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یکن</w:t>
      </w:r>
      <w:r>
        <w:rPr>
          <w:rStyle w:val="FootnoteAnchor"/>
          <w:rtl w:val="true"/>
        </w:rPr>
        <w:footnoteReference w:id="650"/>
      </w:r>
      <w:r>
        <w:rPr>
          <w:rFonts w:ascii="IRNazanin" w:hAnsi="IRNazanin" w:eastAsia="IRNazanin"/>
          <w:color w:val="111111"/>
          <w:sz w:val="28"/>
          <w:sz w:val="28"/>
          <w:szCs w:val="28"/>
          <w:rtl w:val="true"/>
          <w:lang w:bidi="fa-IR"/>
        </w:rPr>
        <w:t>من الأرکان</w:t>
      </w:r>
      <w:r>
        <w:rPr>
          <w:rStyle w:val="FootnoteAnchor"/>
          <w:rtl w:val="true"/>
        </w:rPr>
        <w:footnoteReference w:id="651"/>
      </w:r>
      <w:r>
        <w:rPr>
          <w:rFonts w:ascii="IRNazanin" w:hAnsi="IRNazanin" w:eastAsia="IRNazanin"/>
          <w:color w:val="111111"/>
          <w:sz w:val="28"/>
          <w:sz w:val="28"/>
          <w:szCs w:val="28"/>
          <w:rtl w:val="true"/>
          <w:lang w:bidi="fa-IR"/>
        </w:rPr>
        <w:t>، نعم، لو کان الترک مع الجهل بوجوبه مستنداً إلی النسیان بأن کان بانیاً علی الإتیان به باعتقاد استحبابه فنَسِیَ وترکه فالظاهر عدم البطلان، وعدم وجوب الإعادة إذا لم یکن من الأرکان</w:t>
      </w:r>
      <w:r>
        <w:rPr>
          <w:rFonts w:eastAsia="IRNazanin" w:cs="IRNazanin"/>
          <w:color w:val="111111"/>
          <w:sz w:val="28"/>
          <w:szCs w:val="28"/>
          <w:rtl w:val="true"/>
          <w:lang w:bidi="fa-IR"/>
        </w:rPr>
        <w:t>.</w:t>
      </w:r>
      <w:bookmarkStart w:id="468" w:name="pg13280_158387"/>
    </w:p>
    <w:p>
      <w:pPr>
        <w:pStyle w:val="Heading2"/>
        <w:numPr>
          <w:ilvl w:val="1"/>
          <w:numId w:val="1"/>
        </w:numPr>
        <w:rPr/>
      </w:pPr>
      <w:bookmarkStart w:id="469" w:name="__RefHeading___Toc1917692_2322387425"/>
      <w:bookmarkStart w:id="470" w:name="_Toc165"/>
      <w:bookmarkEnd w:id="468"/>
      <w:bookmarkEnd w:id="469"/>
      <w:r>
        <w:rPr>
          <w:rtl w:val="true"/>
        </w:rPr>
        <w:t>فصل فی صلاة العیدین</w:t>
      </w:r>
      <w:r>
        <w:rPr>
          <w:rtl w:val="true"/>
        </w:rPr>
        <w:t xml:space="preserve">: </w:t>
      </w:r>
      <w:r>
        <w:rPr>
          <w:rtl w:val="true"/>
        </w:rPr>
        <w:t>الفطر والأضحی</w:t>
      </w:r>
      <w:bookmarkEnd w:id="470"/>
    </w:p>
    <w:p>
      <w:pPr>
        <w:pStyle w:val="Heading3"/>
        <w:numPr>
          <w:ilvl w:val="2"/>
          <w:numId w:val="1"/>
        </w:numPr>
        <w:rPr/>
      </w:pPr>
      <w:bookmarkStart w:id="471" w:name="__RefHeading___Toc1917694_2322387425"/>
      <w:bookmarkStart w:id="472" w:name="_Toc166"/>
      <w:bookmarkEnd w:id="471"/>
      <w:r>
        <w:rPr>
          <w:rtl w:val="true"/>
        </w:rPr>
        <w:t>وجوب صلاة العیدین فی زمان حضور المعصوم علیه السلام، و استحبابها فی زمن الغیبة جماعة و فرادی</w:t>
      </w:r>
      <w:bookmarkEnd w:id="472"/>
    </w:p>
    <w:p>
      <w:pPr>
        <w:pStyle w:val="BookText"/>
        <w:rPr/>
      </w:pPr>
      <w:r>
        <w:rPr>
          <w:rFonts w:ascii="IRNazanin" w:hAnsi="IRNazanin" w:eastAsia="IRNazanin"/>
          <w:color w:val="111111"/>
          <w:sz w:val="28"/>
          <w:sz w:val="28"/>
          <w:szCs w:val="28"/>
          <w:rtl w:val="true"/>
          <w:lang w:bidi="fa-IR"/>
        </w:rPr>
        <w:t>وهی کانت واجبة فی زمان حضور الإمام علیه‌السلام مع اجتماع شرائط وجوب الجمعة، وفی زمان الغیبة</w:t>
      </w:r>
      <w:r>
        <w:rPr>
          <w:rStyle w:val="FootnoteAnchor"/>
          <w:rtl w:val="true"/>
        </w:rPr>
        <w:footnoteReference w:id="652"/>
      </w:r>
      <w:r>
        <w:rPr>
          <w:rFonts w:ascii="Amiri" w:hAnsi="Amiri" w:eastAsia="Amiri" w:cs="Amiri"/>
          <w:color w:val="111111"/>
          <w:sz w:val="28"/>
          <w:sz w:val="28"/>
          <w:szCs w:val="28"/>
          <w:rtl w:val="true"/>
          <w:lang w:bidi="ar-SA"/>
        </w:rPr>
        <w:t>مستحبّة جماعةً</w:t>
      </w:r>
      <w:r>
        <w:rPr>
          <w:rStyle w:val="FootnoteAnchor"/>
          <w:rtl w:val="true"/>
        </w:rPr>
        <w:footnoteReference w:id="6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استحبابها جماعةً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وفرادی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 نّها لا تستحبّ فی زمان الغَیبة جماعةً، بل تستحبّ فرادی فقط، فیسقط بعض الفروع المترتّب علی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473" w:name="__RefHeading___Toc1917696_2322387425"/>
      <w:bookmarkStart w:id="474" w:name="_Toc167"/>
      <w:bookmarkEnd w:id="473"/>
      <w:r>
        <w:rPr>
          <w:rtl w:val="true"/>
        </w:rPr>
        <w:t>عدم اشتراطها ما یشترط فی الجمعة، و لا بعد فرسخ بین الجماعتین</w:t>
      </w:r>
      <w:bookmarkEnd w:id="474"/>
    </w:p>
    <w:p>
      <w:pPr>
        <w:pStyle w:val="BookText"/>
        <w:rPr/>
      </w:pPr>
      <w:r>
        <w:rPr>
          <w:rFonts w:ascii="IRNazanin" w:hAnsi="IRNazanin" w:eastAsia="IRNazanin"/>
          <w:color w:val="111111"/>
          <w:sz w:val="28"/>
          <w:sz w:val="28"/>
          <w:szCs w:val="28"/>
          <w:rtl w:val="true"/>
          <w:lang w:bidi="fa-IR"/>
        </w:rPr>
        <w:t>ولا یشترط فیها شرائط الجمعة وإن کانت بالجماعة، فلا یعتبر فیها العدد من الخمسة أو السبعة، ولا بُعد فرسخٍ بین الجماعتین ونحو ذلک</w:t>
      </w:r>
      <w:r>
        <w:rPr>
          <w:rFonts w:eastAsia="IRNazanin" w:cs="IRNazanin"/>
          <w:color w:val="111111"/>
          <w:sz w:val="28"/>
          <w:szCs w:val="28"/>
          <w:rtl w:val="true"/>
          <w:lang w:bidi="fa-IR"/>
        </w:rPr>
        <w:t>.</w:t>
      </w:r>
    </w:p>
    <w:p>
      <w:pPr>
        <w:pStyle w:val="Heading3"/>
        <w:numPr>
          <w:ilvl w:val="2"/>
          <w:numId w:val="1"/>
        </w:numPr>
        <w:rPr/>
      </w:pPr>
      <w:bookmarkStart w:id="475" w:name="__RefHeading___Toc1917698_2322387425"/>
      <w:bookmarkStart w:id="476" w:name="_Toc168"/>
      <w:bookmarkEnd w:id="475"/>
      <w:r>
        <w:rPr>
          <w:rtl w:val="true"/>
        </w:rPr>
        <w:t>وقتها من طلوع الشمس إلی الزوال، ولا قضاء لها لوفاتت</w:t>
      </w:r>
      <w:bookmarkEnd w:id="476"/>
    </w:p>
    <w:p>
      <w:pPr>
        <w:pStyle w:val="BookText"/>
        <w:rPr/>
      </w:pPr>
      <w:r>
        <w:rPr>
          <w:rFonts w:ascii="IRNazanin" w:hAnsi="IRNazanin" w:eastAsia="IRNazanin"/>
          <w:color w:val="111111"/>
          <w:sz w:val="28"/>
          <w:sz w:val="28"/>
          <w:szCs w:val="28"/>
          <w:rtl w:val="true"/>
          <w:lang w:bidi="fa-IR"/>
        </w:rPr>
        <w:t>ووقتها من طلوع الشمس إلی الزوال، ولا قضاء لها لو فاتت</w:t>
      </w:r>
      <w:r>
        <w:rPr>
          <w:rStyle w:val="FootnoteAnchor"/>
          <w:rtl w:val="true"/>
        </w:rPr>
        <w:footnoteReference w:id="6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لا بأس بالقضاء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القول باستحبابه، لاسیّما فی زمان وجوبها، خصوصاً إذا لم یثبت العید إلاّ بعد فوات وقت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1917700_2322387425"/>
      <w:bookmarkStart w:id="478" w:name="_Toc169"/>
      <w:bookmarkEnd w:id="477"/>
      <w:r>
        <w:rPr>
          <w:rtl w:val="true"/>
        </w:rPr>
        <w:t>استحباب تأخیرها إلی ارتفاع الشمس، و یستحب فی عید الفطر تأخیرها أزید بمقدار الإفطار و إخراج الفطرة</w:t>
      </w:r>
      <w:bookmarkEnd w:id="47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ویستحبّ تأخیرها إلی أن ترتفع الشمس، وفی عید الفطر یُستحبّ تأخیرها أزید بمقدار الإفطار وإخراج الفطرة</w:t>
      </w:r>
      <w:r>
        <w:rPr>
          <w:rFonts w:eastAsia="IRNazanin" w:cs="IRNazanin"/>
          <w:color w:val="111111"/>
          <w:sz w:val="28"/>
          <w:szCs w:val="28"/>
          <w:rtl w:val="true"/>
          <w:lang w:bidi="fa-IR"/>
        </w:rPr>
        <w:t xml:space="preserve">. </w:t>
      </w:r>
      <w:bookmarkStart w:id="479" w:name="pg13280_158388"/>
    </w:p>
    <w:p>
      <w:pPr>
        <w:pStyle w:val="Heading3"/>
        <w:numPr>
          <w:ilvl w:val="2"/>
          <w:numId w:val="1"/>
        </w:numPr>
        <w:rPr/>
      </w:pPr>
      <w:bookmarkStart w:id="480" w:name="__RefHeading___Toc1917702_2322387425"/>
      <w:bookmarkStart w:id="481" w:name="_Toc170"/>
      <w:bookmarkEnd w:id="479"/>
      <w:bookmarkEnd w:id="480"/>
      <w:r>
        <w:rPr>
          <w:rtl w:val="true"/>
        </w:rPr>
        <w:t>فی عدد رکعاتها و کیفیتها</w:t>
      </w:r>
      <w:bookmarkEnd w:id="481"/>
    </w:p>
    <w:p>
      <w:pPr>
        <w:pStyle w:val="BookText"/>
        <w:rPr/>
      </w:pPr>
      <w:r>
        <w:rPr>
          <w:rFonts w:ascii="IRNazanin" w:hAnsi="IRNazanin" w:eastAsia="IRNazanin"/>
          <w:color w:val="111111"/>
          <w:sz w:val="28"/>
          <w:sz w:val="28"/>
          <w:szCs w:val="28"/>
          <w:rtl w:val="true"/>
          <w:lang w:bidi="fa-IR"/>
        </w:rPr>
        <w:t>وهی رکعتان، یقرأ فی الاُولی منهما الحمد وسورة، ویکبّر خمس تکبیرات، عقیب کلّ تکبیرة قنوت</w:t>
      </w:r>
      <w:r>
        <w:rPr>
          <w:rStyle w:val="FootnoteAnchor"/>
          <w:rtl w:val="true"/>
        </w:rPr>
        <w:footnoteReference w:id="655"/>
      </w:r>
      <w:r>
        <w:rPr>
          <w:rFonts w:ascii="IRNazanin" w:hAnsi="IRNazanin" w:eastAsia="IRNazanin"/>
          <w:color w:val="111111"/>
          <w:sz w:val="28"/>
          <w:sz w:val="28"/>
          <w:szCs w:val="28"/>
          <w:rtl w:val="true"/>
          <w:lang w:bidi="fa-IR"/>
        </w:rPr>
        <w:t>، ثمّ یکبّر للرکوع ویرکع ویسجد، ثمّ یقوم للثانیة، وفیها بعد الحمد وسورة یکبّر أربع تکبیرات، ویقنت بعد کلٍّ منها، ثمّ یکبّر للرکوع ویُتمّ الصلاة، فمجموع التکبیرات فیها اثنتا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تکبیرات فی الاُولی،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تکبیرة الإحرام، وخمس للقنوت، وواحدة للرکوع، وفی الثانیة خمس تکبیرات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للقنوت، وواحدة للرکوع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w:t>
      </w:r>
      <w:r>
        <w:rPr>
          <w:rStyle w:val="FootnoteAnchor"/>
          <w:rtl w:val="true"/>
        </w:rPr>
        <w:footnoteReference w:id="656"/>
      </w:r>
      <w:r>
        <w:rPr>
          <w:rFonts w:ascii="IRNazanin" w:hAnsi="IRNazanin" w:eastAsia="IRNazanin"/>
          <w:color w:val="111111"/>
          <w:sz w:val="28"/>
          <w:sz w:val="28"/>
          <w:szCs w:val="28"/>
          <w:rtl w:val="true"/>
          <w:lang w:bidi="fa-IR"/>
        </w:rPr>
        <w:t>وجوب القنوتات</w:t>
      </w:r>
      <w:r>
        <w:rPr>
          <w:rStyle w:val="FootnoteAnchor"/>
          <w:rtl w:val="true"/>
        </w:rPr>
        <w:footnoteReference w:id="6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لزومها وضعیّاً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وجوباً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وتکبیراتها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ویجوز فی القنوتات کلّ ما جری علی اللسان من ذکر ودعاء کما فی سائر الصلوات، وإن کان الأفضل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الدعاء المأثور، والأولی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یقول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کلٍّ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أهلَ الکِبریاءِ والعظمةِ، وأهلَ الجُودِ والجَبَروتِ، وأهلَ العفوِ</w:t>
      </w:r>
    </w:p>
    <w:p>
      <w:pPr>
        <w:pStyle w:val="BookText"/>
        <w:rPr/>
      </w:pPr>
      <w:r>
        <w:rPr>
          <w:rFonts w:ascii="Amiri" w:hAnsi="Amiri" w:eastAsia="Amiri" w:cs="Amiri"/>
          <w:color w:val="111111"/>
          <w:sz w:val="28"/>
          <w:sz w:val="28"/>
          <w:szCs w:val="28"/>
          <w:rtl w:val="true"/>
          <w:lang w:bidi="ar-SA"/>
        </w:rPr>
        <w:t>والرحمة، وأهلَ التقوی والمَغفِرة، أسألکَ بحقِّ هذا</w:t>
      </w:r>
      <w:r>
        <w:rPr>
          <w:rStyle w:val="FootnoteAnchor"/>
          <w:rtl w:val="true"/>
        </w:rPr>
        <w:footnoteReference w:id="658"/>
      </w:r>
      <w:r>
        <w:rPr>
          <w:rFonts w:ascii="Amiri" w:hAnsi="Amiri" w:eastAsia="Amiri" w:cs="Amiri"/>
          <w:color w:val="111111"/>
          <w:sz w:val="28"/>
          <w:sz w:val="28"/>
          <w:szCs w:val="28"/>
          <w:rtl w:val="true"/>
          <w:lang w:bidi="ar-SA"/>
        </w:rPr>
        <w:t>الیومِ الذی جَعَلتَهُ للمسلمین عیداً، ولمحمّدٍ صَلّی اللّه‌ُ عَلَیْهِ وَآلِه ذُخراً وَشَرَفاً</w:t>
      </w:r>
      <w:r>
        <w:rPr>
          <w:rStyle w:val="FootnoteAnchor"/>
          <w:rtl w:val="true"/>
        </w:rPr>
        <w:footnoteReference w:id="659"/>
      </w:r>
      <w:r>
        <w:rPr>
          <w:rFonts w:ascii="Amiri" w:hAnsi="Amiri" w:eastAsia="Amiri" w:cs="Amiri"/>
          <w:color w:val="111111"/>
          <w:sz w:val="28"/>
          <w:sz w:val="28"/>
          <w:szCs w:val="28"/>
          <w:rtl w:val="true"/>
          <w:lang w:bidi="ar-SA"/>
        </w:rPr>
        <w:t>وکرامَةً ومَزیداً، أن تصلّی علی</w:t>
      </w:r>
      <w:r>
        <w:rPr>
          <w:rStyle w:val="FootnoteAnchor"/>
          <w:rtl w:val="true"/>
        </w:rPr>
        <w:footnoteReference w:id="660"/>
      </w:r>
      <w:r>
        <w:rPr>
          <w:rFonts w:ascii="Amiri" w:hAnsi="Amiri" w:eastAsia="Amiri" w:cs="Amiri"/>
          <w:color w:val="111111"/>
          <w:sz w:val="28"/>
          <w:sz w:val="28"/>
          <w:szCs w:val="28"/>
          <w:rtl w:val="true"/>
          <w:lang w:bidi="ar-SA"/>
        </w:rPr>
        <w:t>محمّدٍ وآل محمّد، وأن تُدْخِلَنی فی کلِّ خیرٍ أدخلتَ فیه محمّداً وآل مُحمّد، وأنّ تُخرِجَنی مِن کلِّ سُوءٍ أخرجت منه محمّداً وآل محمّد، صلواتک علیه وعلیهم، اللهمّ إنّی أسألُکَ خیْرَ ما سألَکَ به عبادُک الصالحون، وأعوذُ بکَ ممّا استعاذَ منه عبادُکَ المُخلِصون</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ویأتی بخُطبَتَین بعد الصلاة</w:t>
      </w:r>
      <w:r>
        <w:rPr>
          <w:rStyle w:val="FootnoteAnchor"/>
          <w:rtl w:val="true"/>
        </w:rPr>
        <w:footnoteReference w:id="662"/>
      </w:r>
      <w:r>
        <w:rPr>
          <w:rFonts w:ascii="IRNazanin" w:hAnsi="IRNazanin" w:eastAsia="IRNazanin"/>
          <w:color w:val="111111"/>
          <w:sz w:val="28"/>
          <w:sz w:val="28"/>
          <w:szCs w:val="28"/>
          <w:rtl w:val="true"/>
          <w:lang w:bidi="fa-IR"/>
        </w:rPr>
        <w:t>مثل ما یوءتی بهما فی صلاة الجمعة، ومحلّهما هنا بعد الصلاة، بخلاف الجمعة فإنّهما قبلها، ولا یجوز إتیانهما هنا قبل الصلاة، ویجوز</w:t>
      </w:r>
      <w:r>
        <w:rPr>
          <w:rStyle w:val="FootnoteAnchor"/>
          <w:rtl w:val="true"/>
        </w:rPr>
        <w:footnoteReference w:id="663"/>
      </w:r>
      <w:r>
        <w:rPr>
          <w:rFonts w:ascii="IRNazanin" w:hAnsi="IRNazanin" w:eastAsia="IRNazanin"/>
          <w:color w:val="111111"/>
          <w:sz w:val="28"/>
          <w:sz w:val="28"/>
          <w:szCs w:val="28"/>
          <w:rtl w:val="true"/>
          <w:lang w:bidi="fa-IR"/>
        </w:rPr>
        <w:t>ترکهما فی زمان الغیبة</w:t>
      </w:r>
      <w:r>
        <w:rPr>
          <w:rStyle w:val="FootnoteAnchor"/>
          <w:rtl w:val="true"/>
        </w:rPr>
        <w:footnoteReference w:id="664"/>
      </w:r>
      <w:r>
        <w:rPr>
          <w:rFonts w:ascii="IRNazanin" w:hAnsi="IRNazanin" w:eastAsia="IRNazanin"/>
          <w:color w:val="111111"/>
          <w:sz w:val="28"/>
          <w:sz w:val="28"/>
          <w:szCs w:val="28"/>
          <w:rtl w:val="true"/>
          <w:lang w:bidi="fa-IR"/>
        </w:rPr>
        <w:t>، وإن کانت الصلاة بجماعة، ولا یجب الحضور</w:t>
      </w:r>
      <w:r>
        <w:rPr>
          <w:rStyle w:val="FootnoteAnchor"/>
          <w:rtl w:val="true"/>
        </w:rPr>
        <w:footnoteReference w:id="665"/>
      </w:r>
      <w:r>
        <w:rPr>
          <w:rFonts w:ascii="IRNazanin" w:hAnsi="IRNazanin" w:eastAsia="IRNazanin"/>
          <w:color w:val="111111"/>
          <w:sz w:val="28"/>
          <w:sz w:val="28"/>
          <w:szCs w:val="28"/>
          <w:rtl w:val="true"/>
          <w:lang w:bidi="fa-IR"/>
        </w:rPr>
        <w:t>عندهما، ولا الإصغاء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أن یذکر فی خُطبة عید الفطر ما یتعلّق بزکاة الفطرة من </w:t>
      </w:r>
      <w:bookmarkStart w:id="482" w:name="pg13280_158390"/>
    </w:p>
    <w:p>
      <w:pPr>
        <w:pStyle w:val="BookText"/>
        <w:rPr/>
      </w:pPr>
      <w:bookmarkEnd w:id="482"/>
      <w:r>
        <w:rPr>
          <w:rFonts w:ascii="IRNazanin" w:hAnsi="IRNazanin" w:eastAsia="IRNazanin"/>
          <w:color w:val="111111"/>
          <w:sz w:val="28"/>
          <w:sz w:val="28"/>
          <w:szCs w:val="28"/>
          <w:rtl w:val="true"/>
          <w:lang w:bidi="fa-IR"/>
        </w:rPr>
        <w:t>الشروط والقدر والوقت لإخراجها، وفی خُطبة الأضحی ما یتعلّق بالاُضحیّة</w:t>
      </w:r>
      <w:r>
        <w:rPr>
          <w:rFonts w:eastAsia="IRNazanin" w:cs="IRNazanin"/>
          <w:color w:val="111111"/>
          <w:sz w:val="28"/>
          <w:szCs w:val="28"/>
          <w:rtl w:val="true"/>
          <w:lang w:bidi="fa-IR"/>
        </w:rPr>
        <w:t>.</w:t>
      </w:r>
    </w:p>
    <w:p>
      <w:pPr>
        <w:pStyle w:val="Heading3"/>
        <w:numPr>
          <w:ilvl w:val="2"/>
          <w:numId w:val="1"/>
        </w:numPr>
        <w:rPr/>
      </w:pPr>
      <w:bookmarkStart w:id="483" w:name="__RefHeading___Toc1917704_2322387425"/>
      <w:bookmarkStart w:id="484" w:name="_Toc171"/>
      <w:bookmarkEnd w:id="483"/>
      <w:r>
        <w:rPr>
          <w:rtl w:val="true"/>
        </w:rPr>
        <w:t xml:space="preserve">عدم اشتراط سورة مخصوصة فیها، بل یجزی کل سورة، والأفضل الشمس والغاشیة، أو </w:t>
      </w:r>
      <w:r>
        <w:rPr>
          <w:rtl w:val="true"/>
        </w:rPr>
        <w:t>(</w:t>
      </w:r>
      <w:r>
        <w:rPr>
          <w:rtl w:val="true"/>
        </w:rPr>
        <w:t>سبح اسم</w:t>
      </w:r>
      <w:r>
        <w:rPr>
          <w:rtl w:val="true"/>
        </w:rPr>
        <w:t xml:space="preserve">) </w:t>
      </w:r>
      <w:r>
        <w:rPr>
          <w:rtl w:val="true"/>
        </w:rPr>
        <w:t>والشمس</w:t>
      </w:r>
      <w:bookmarkEnd w:id="4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هذه الصلاة سورة مخصوصة، بل یجزی کلّ سورة، نعم، الأفضل أن یقرأ فی الرکعة الاُولی سورة الشمس، وفی الثانیة سورة الغاشیة، أو یقرأ</w:t>
      </w:r>
      <w:r>
        <w:rPr>
          <w:rStyle w:val="FootnoteAnchor"/>
          <w:rtl w:val="true"/>
        </w:rPr>
        <w:footnoteReference w:id="666"/>
      </w:r>
      <w:r>
        <w:rPr>
          <w:rFonts w:ascii="Amiri" w:hAnsi="Amiri" w:eastAsia="Amiri" w:cs="Amiri"/>
          <w:color w:val="111111"/>
          <w:sz w:val="28"/>
          <w:sz w:val="28"/>
          <w:szCs w:val="28"/>
          <w:rtl w:val="true"/>
          <w:lang w:bidi="ar-SA"/>
        </w:rPr>
        <w:t xml:space="preserve">فی الاُولی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وفی الثانیة سورة الشمس</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1917706_2322387425"/>
      <w:bookmarkStart w:id="486" w:name="_Toc172"/>
      <w:bookmarkEnd w:id="485"/>
      <w:r>
        <w:rPr>
          <w:rtl w:val="true"/>
        </w:rPr>
        <w:t>الأمور المستحبة فی صلاة العیدین</w:t>
      </w:r>
      <w:bookmarkEnd w:id="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فیها اُمور</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7" w:name="__RefHeading___Toc1917708_2322387425"/>
      <w:bookmarkStart w:id="488" w:name="_Toc173"/>
      <w:bookmarkEnd w:id="487"/>
      <w:r>
        <w:rPr>
          <w:rtl w:val="true"/>
        </w:rPr>
        <w:t>أحدها</w:t>
      </w:r>
      <w:r>
        <w:rPr>
          <w:rtl w:val="true"/>
        </w:rPr>
        <w:t xml:space="preserve">: </w:t>
      </w:r>
      <w:r>
        <w:rPr>
          <w:rtl w:val="true"/>
        </w:rPr>
        <w:t>الجهر بالقراءة للإمام والمنفرد</w:t>
      </w:r>
      <w:bookmarkEnd w:id="488"/>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بالقراءة للإمام والمنفرد</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1917710_2322387425"/>
      <w:bookmarkStart w:id="490" w:name="_Toc174"/>
      <w:bookmarkEnd w:id="489"/>
      <w:r>
        <w:rPr>
          <w:rtl w:val="true"/>
        </w:rPr>
        <w:t>الثانی</w:t>
      </w:r>
      <w:r>
        <w:rPr>
          <w:rtl w:val="true"/>
        </w:rPr>
        <w:t xml:space="preserve">: </w:t>
      </w:r>
      <w:r>
        <w:rPr>
          <w:rtl w:val="true"/>
        </w:rPr>
        <w:t>رفع الیدین حال التکبیرات</w:t>
      </w:r>
      <w:bookmarkEnd w:id="490"/>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الیدین حال التکبیرات</w:t>
      </w:r>
      <w:r>
        <w:rPr>
          <w:rFonts w:eastAsia="IRNazanin" w:cs="IRNazanin"/>
          <w:color w:val="111111"/>
          <w:sz w:val="28"/>
          <w:szCs w:val="28"/>
          <w:rtl w:val="true"/>
          <w:lang w:bidi="fa-IR"/>
        </w:rPr>
        <w:t>.</w:t>
      </w:r>
    </w:p>
    <w:p>
      <w:pPr>
        <w:pStyle w:val="Heading3"/>
        <w:numPr>
          <w:ilvl w:val="2"/>
          <w:numId w:val="1"/>
        </w:numPr>
        <w:rPr/>
      </w:pPr>
      <w:bookmarkStart w:id="491" w:name="__RefHeading___Toc1917712_2322387425"/>
      <w:bookmarkStart w:id="492" w:name="_Toc175"/>
      <w:bookmarkEnd w:id="491"/>
      <w:r>
        <w:rPr>
          <w:rtl w:val="true"/>
        </w:rPr>
        <w:t>الثالث</w:t>
      </w:r>
      <w:r>
        <w:rPr>
          <w:rtl w:val="true"/>
        </w:rPr>
        <w:t xml:space="preserve">: </w:t>
      </w:r>
      <w:r>
        <w:rPr>
          <w:rtl w:val="true"/>
        </w:rPr>
        <w:t>الإصحاب بهار، إلا فی مکة فإنه یستحب الإتیان بها فی المسجد الحرام</w:t>
      </w:r>
      <w:bookmarkEnd w:id="492"/>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الإصحار بها، إلاّ فی مکّة فإنّه یستحبّ الإتیان بها فی المسجد الحرام</w:t>
      </w:r>
      <w:r>
        <w:rPr>
          <w:rFonts w:eastAsia="IRNazanin" w:cs="IRNazanin"/>
          <w:color w:val="111111"/>
          <w:sz w:val="28"/>
          <w:szCs w:val="28"/>
          <w:rtl w:val="true"/>
          <w:lang w:bidi="fa-IR"/>
        </w:rPr>
        <w:t>.</w:t>
      </w:r>
    </w:p>
    <w:p>
      <w:pPr>
        <w:pStyle w:val="Heading3"/>
        <w:numPr>
          <w:ilvl w:val="2"/>
          <w:numId w:val="1"/>
        </w:numPr>
        <w:rPr/>
      </w:pPr>
      <w:bookmarkStart w:id="493" w:name="__RefHeading___Toc1917714_2322387425"/>
      <w:bookmarkStart w:id="494" w:name="_Toc176"/>
      <w:bookmarkEnd w:id="493"/>
      <w:r>
        <w:rPr>
          <w:rtl w:val="true"/>
        </w:rPr>
        <w:t>الرابع</w:t>
      </w:r>
      <w:r>
        <w:rPr>
          <w:rtl w:val="true"/>
        </w:rPr>
        <w:t>:</w:t>
      </w:r>
      <w:r>
        <w:rPr>
          <w:rtl w:val="true"/>
        </w:rPr>
        <w:t>السجود علی الأرض دون غیرها مما یصح السجود علیه</w:t>
      </w:r>
      <w:bookmarkEnd w:id="494"/>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یسجد علی الأرض دون غیرها ممّا یصحّ السجود علیه</w:t>
      </w:r>
      <w:r>
        <w:rPr>
          <w:rFonts w:eastAsia="IRNazanin" w:cs="IRNazanin"/>
          <w:color w:val="111111"/>
          <w:sz w:val="28"/>
          <w:szCs w:val="28"/>
          <w:rtl w:val="true"/>
          <w:lang w:bidi="fa-IR"/>
        </w:rPr>
        <w:t>.</w:t>
      </w:r>
    </w:p>
    <w:p>
      <w:pPr>
        <w:pStyle w:val="Heading3"/>
        <w:numPr>
          <w:ilvl w:val="2"/>
          <w:numId w:val="1"/>
        </w:numPr>
        <w:rPr/>
      </w:pPr>
      <w:bookmarkStart w:id="495" w:name="__RefHeading___Toc1917716_2322387425"/>
      <w:bookmarkStart w:id="496" w:name="_Toc177"/>
      <w:bookmarkEnd w:id="495"/>
      <w:r>
        <w:rPr>
          <w:rtl w:val="true"/>
        </w:rPr>
        <w:t>الخامس</w:t>
      </w:r>
      <w:r>
        <w:rPr>
          <w:rtl w:val="true"/>
        </w:rPr>
        <w:t xml:space="preserve">: </w:t>
      </w:r>
      <w:r>
        <w:rPr>
          <w:rtl w:val="true"/>
        </w:rPr>
        <w:t>الخروج إلیها راجلاً حافیاً مع السکینة الوقار</w:t>
      </w:r>
      <w:bookmarkEnd w:id="496"/>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یخرج</w:t>
      </w:r>
      <w:r>
        <w:rPr>
          <w:rStyle w:val="FootnoteAnchor"/>
          <w:rtl w:val="true"/>
        </w:rPr>
        <w:footnoteReference w:id="668"/>
      </w:r>
      <w:r>
        <w:rPr>
          <w:rFonts w:ascii="Amiri" w:hAnsi="Amiri" w:eastAsia="Amiri" w:cs="Amiri"/>
          <w:color w:val="111111"/>
          <w:sz w:val="28"/>
          <w:sz w:val="28"/>
          <w:szCs w:val="28"/>
          <w:rtl w:val="true"/>
          <w:lang w:bidi="ar-SA"/>
        </w:rPr>
        <w:t>إلیها راجلاً حافیاً مع السَکِینة والوَقار</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1917718_2322387425"/>
      <w:bookmarkStart w:id="498" w:name="_Toc178"/>
      <w:bookmarkEnd w:id="497"/>
      <w:r>
        <w:rPr>
          <w:rtl w:val="true"/>
        </w:rPr>
        <w:t>السادس</w:t>
      </w:r>
      <w:r>
        <w:rPr>
          <w:rtl w:val="true"/>
        </w:rPr>
        <w:t xml:space="preserve">: </w:t>
      </w:r>
      <w:r>
        <w:rPr>
          <w:rtl w:val="true"/>
        </w:rPr>
        <w:t>الغسل قبلها</w:t>
      </w:r>
      <w:bookmarkEnd w:id="498"/>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قبلها</w:t>
      </w:r>
      <w:r>
        <w:rPr>
          <w:rFonts w:eastAsia="IRNazanin" w:cs="IRNazanin"/>
          <w:color w:val="111111"/>
          <w:sz w:val="28"/>
          <w:szCs w:val="28"/>
          <w:rtl w:val="true"/>
          <w:lang w:bidi="fa-IR"/>
        </w:rPr>
        <w:t>.</w:t>
      </w:r>
    </w:p>
    <w:p>
      <w:pPr>
        <w:pStyle w:val="Heading3"/>
        <w:numPr>
          <w:ilvl w:val="2"/>
          <w:numId w:val="1"/>
        </w:numPr>
        <w:rPr/>
      </w:pPr>
      <w:bookmarkStart w:id="499" w:name="__RefHeading___Toc1917720_2322387425"/>
      <w:bookmarkStart w:id="500" w:name="_Toc179"/>
      <w:bookmarkEnd w:id="499"/>
      <w:r>
        <w:rPr>
          <w:rtl w:val="true"/>
        </w:rPr>
        <w:t>السابع</w:t>
      </w:r>
      <w:r>
        <w:rPr>
          <w:rtl w:val="true"/>
        </w:rPr>
        <w:t xml:space="preserve">: </w:t>
      </w:r>
      <w:r>
        <w:rPr>
          <w:rtl w:val="true"/>
        </w:rPr>
        <w:t>لبس العمامة البیضاء</w:t>
      </w:r>
      <w:bookmarkEnd w:id="500"/>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لابساً عِمامةً بیضاء</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1917722_2322387425"/>
      <w:bookmarkStart w:id="502" w:name="_Toc180"/>
      <w:bookmarkEnd w:id="501"/>
      <w:r>
        <w:rPr>
          <w:rtl w:val="true"/>
        </w:rPr>
        <w:t>الثامن</w:t>
      </w:r>
      <w:r>
        <w:rPr>
          <w:rtl w:val="true"/>
        </w:rPr>
        <w:t xml:space="preserve">: </w:t>
      </w:r>
      <w:r>
        <w:rPr>
          <w:rtl w:val="true"/>
        </w:rPr>
        <w:t>أن یشمر ثوبه إلی ساقه</w:t>
      </w:r>
      <w:bookmarkEnd w:id="502"/>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یُشَمِّر ثوبه إلی ساقه</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1917724_2322387425"/>
      <w:bookmarkStart w:id="504" w:name="_Toc181"/>
      <w:bookmarkEnd w:id="503"/>
      <w:r>
        <w:rPr>
          <w:rtl w:val="true"/>
        </w:rPr>
        <w:t>التاسع</w:t>
      </w:r>
      <w:r>
        <w:rPr>
          <w:rtl w:val="true"/>
        </w:rPr>
        <w:t xml:space="preserve">: </w:t>
      </w:r>
      <w:r>
        <w:rPr>
          <w:rtl w:val="true"/>
        </w:rPr>
        <w:t>الإفطار فی صباح عید الفطر بالتمر، والأکل من لحم الأضحیة فی الأضحی</w:t>
      </w:r>
      <w:bookmarkEnd w:id="50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یفطر فی الفطر قبل الصلاة بالتمر</w:t>
      </w:r>
      <w:r>
        <w:rPr>
          <w:rStyle w:val="FootnoteAnchor"/>
          <w:rtl w:val="true"/>
        </w:rPr>
        <w:footnoteReference w:id="669"/>
      </w:r>
      <w:r>
        <w:rPr>
          <w:rFonts w:ascii="IRNazanin" w:hAnsi="IRNazanin" w:eastAsia="IRNazanin"/>
          <w:color w:val="111111"/>
          <w:sz w:val="28"/>
          <w:sz w:val="28"/>
          <w:szCs w:val="28"/>
          <w:rtl w:val="true"/>
          <w:lang w:bidi="fa-IR"/>
        </w:rPr>
        <w:t>، وأن یأکل من لحم الاُضحیة فی الأضحی بعدها</w:t>
      </w:r>
      <w:r>
        <w:rPr>
          <w:rFonts w:eastAsia="IRNazanin" w:cs="IRNazanin"/>
          <w:color w:val="111111"/>
          <w:sz w:val="28"/>
          <w:szCs w:val="28"/>
          <w:rtl w:val="true"/>
          <w:lang w:bidi="fa-IR"/>
        </w:rPr>
        <w:t xml:space="preserve">. </w:t>
      </w:r>
      <w:bookmarkStart w:id="505" w:name="pg13280_158391"/>
    </w:p>
    <w:p>
      <w:pPr>
        <w:pStyle w:val="Heading3"/>
        <w:numPr>
          <w:ilvl w:val="2"/>
          <w:numId w:val="1"/>
        </w:numPr>
        <w:rPr/>
      </w:pPr>
      <w:bookmarkStart w:id="506" w:name="__RefHeading___Toc1917726_2322387425"/>
      <w:bookmarkStart w:id="507" w:name="_Toc182"/>
      <w:bookmarkEnd w:id="505"/>
      <w:bookmarkEnd w:id="506"/>
      <w:r>
        <w:rPr>
          <w:rtl w:val="true"/>
        </w:rPr>
        <w:t>العاشر</w:t>
      </w:r>
      <w:r>
        <w:rPr>
          <w:rtl w:val="true"/>
        </w:rPr>
        <w:t xml:space="preserve">: </w:t>
      </w:r>
      <w:r>
        <w:rPr>
          <w:rtl w:val="true"/>
        </w:rPr>
        <w:t>التکبیرات عقیب أربع صلوات فی عید الفطر</w:t>
      </w:r>
      <w:bookmarkEnd w:id="507"/>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التکبیرات عقیب أربع</w:t>
      </w:r>
      <w:r>
        <w:rPr>
          <w:rStyle w:val="FootnoteAnchor"/>
          <w:rtl w:val="true"/>
        </w:rPr>
        <w:footnoteReference w:id="670"/>
      </w:r>
      <w:r>
        <w:rPr>
          <w:rFonts w:ascii="IRNazanin" w:hAnsi="IRNazanin" w:eastAsia="IRNazanin"/>
          <w:color w:val="111111"/>
          <w:sz w:val="28"/>
          <w:sz w:val="28"/>
          <w:szCs w:val="28"/>
          <w:rtl w:val="true"/>
          <w:lang w:bidi="fa-IR"/>
        </w:rPr>
        <w:t>صلوات فی عید الفطر</w:t>
      </w:r>
      <w:r>
        <w:rPr>
          <w:rStyle w:val="FootnoteAnchor"/>
          <w:rtl w:val="true"/>
        </w:rPr>
        <w:footnoteReference w:id="671"/>
      </w:r>
      <w:r>
        <w:rPr>
          <w:rFonts w:ascii="IRNazanin" w:hAnsi="IRNazanin" w:eastAsia="IRNazanin"/>
          <w:color w:val="111111"/>
          <w:sz w:val="28"/>
          <w:sz w:val="28"/>
          <w:szCs w:val="28"/>
          <w:rtl w:val="true"/>
          <w:lang w:bidi="fa-IR"/>
        </w:rPr>
        <w:t>، أوّلها المغرب من لیلة العید، ورابعها صلاة العید، وعقیب عشر صلوات فی الأضحی إن لم یکن بمِنی، أوّلها ظهر یوم العید، وعاشرها صبح الیوم الثانی عشر، وإن کان بمِنی فعقیب خمس عشرة صلاة، أوّلها ظهر یومِ العید، وآخرها صبح الیوم الثالث عشر</w:t>
      </w:r>
      <w:r>
        <w:rPr>
          <w:rFonts w:eastAsia="IRNazanin" w:cs="IRNazanin"/>
          <w:color w:val="111111"/>
          <w:sz w:val="28"/>
          <w:szCs w:val="28"/>
          <w:rtl w:val="true"/>
          <w:lang w:bidi="fa-IR"/>
        </w:rPr>
        <w:t>.</w:t>
      </w:r>
    </w:p>
    <w:p>
      <w:pPr>
        <w:pStyle w:val="Heading3"/>
        <w:numPr>
          <w:ilvl w:val="2"/>
          <w:numId w:val="1"/>
        </w:numPr>
        <w:rPr/>
      </w:pPr>
      <w:bookmarkStart w:id="508" w:name="__RefHeading___Toc1917728_2322387425"/>
      <w:bookmarkStart w:id="509" w:name="_Toc183"/>
      <w:bookmarkEnd w:id="508"/>
      <w:r>
        <w:rPr>
          <w:rtl w:val="true"/>
        </w:rPr>
        <w:t>فی کیفیة التکبیر فی یوم عید الفطر</w:t>
      </w:r>
      <w:bookmarkEnd w:id="509"/>
    </w:p>
    <w:p>
      <w:pPr>
        <w:pStyle w:val="BookText"/>
        <w:rPr/>
      </w:pPr>
      <w:r>
        <w:rPr>
          <w:rFonts w:ascii="IRNazanin" w:hAnsi="IRNazanin" w:eastAsia="IRNazanin"/>
          <w:color w:val="111111"/>
          <w:sz w:val="28"/>
          <w:sz w:val="28"/>
          <w:szCs w:val="28"/>
          <w:rtl w:val="true"/>
          <w:lang w:bidi="fa-IR"/>
        </w:rPr>
        <w:t>وکیفیّة التکبیر فی الفطر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اللّه‌ُ أکبرُ، لا إله إلاّ اللّه، واللّه‌ُ أکبر، اللّه‌ُ أکبرُ وللّه‌ِ الحمد، اللّه‌ُ أکبرُ علی ما هدانا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الأضحی یزید علی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علی ما رزقنا من بهیمة الأنعام، والحمد للّه علی ما أبلانا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 وفی بعض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أولانا</w:t>
      </w:r>
      <w:r>
        <w:rPr>
          <w:rFonts w:eastAsia="IRNazanin" w:cs="IRNazanin"/>
          <w:color w:val="111111"/>
          <w:sz w:val="28"/>
          <w:szCs w:val="28"/>
          <w:rtl w:val="true"/>
          <w:lang w:bidi="fa-IR"/>
        </w:rPr>
        <w:t>».).</w:t>
      </w:r>
    </w:p>
    <w:p>
      <w:pPr>
        <w:pStyle w:val="Heading3"/>
        <w:numPr>
          <w:ilvl w:val="2"/>
          <w:numId w:val="1"/>
        </w:numPr>
        <w:rPr/>
      </w:pPr>
      <w:bookmarkStart w:id="510" w:name="__RefHeading___Toc1917730_2322387425"/>
      <w:bookmarkStart w:id="511" w:name="_Toc184"/>
      <w:bookmarkEnd w:id="510"/>
      <w:r>
        <w:rPr>
          <w:rtl w:val="true"/>
        </w:rPr>
        <w:t>المور المکروهة فی صلاة العیدین</w:t>
      </w:r>
      <w:bookmarkEnd w:id="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 فیها اُمور</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2" w:name="__RefHeading___Toc1917732_2322387425"/>
      <w:bookmarkStart w:id="513" w:name="_Toc185"/>
      <w:bookmarkEnd w:id="512"/>
      <w:r>
        <w:rPr>
          <w:rtl w:val="true"/>
        </w:rPr>
        <w:t>الأول</w:t>
      </w:r>
      <w:r>
        <w:rPr>
          <w:rtl w:val="true"/>
        </w:rPr>
        <w:t xml:space="preserve">: </w:t>
      </w:r>
      <w:r>
        <w:rPr>
          <w:rtl w:val="true"/>
        </w:rPr>
        <w:t>الخروج مع السلاح، إلا فی حال الخوف</w:t>
      </w:r>
      <w:bookmarkEnd w:id="51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مع السلاح، إلاّ فی حال الخوف</w:t>
      </w:r>
      <w:r>
        <w:rPr>
          <w:rFonts w:eastAsia="IRNazanin" w:cs="IRNazanin"/>
          <w:color w:val="111111"/>
          <w:sz w:val="28"/>
          <w:szCs w:val="28"/>
          <w:rtl w:val="true"/>
          <w:lang w:bidi="fa-IR"/>
        </w:rPr>
        <w:t>.</w:t>
      </w:r>
    </w:p>
    <w:p>
      <w:pPr>
        <w:pStyle w:val="Heading3"/>
        <w:numPr>
          <w:ilvl w:val="2"/>
          <w:numId w:val="1"/>
        </w:numPr>
        <w:rPr/>
      </w:pPr>
      <w:bookmarkStart w:id="514" w:name="__RefHeading___Toc1917734_2322387425"/>
      <w:bookmarkStart w:id="515" w:name="_Toc186"/>
      <w:bookmarkEnd w:id="514"/>
      <w:r>
        <w:rPr>
          <w:rtl w:val="true"/>
        </w:rPr>
        <w:t>الثانی</w:t>
      </w:r>
      <w:r>
        <w:rPr>
          <w:rtl w:val="true"/>
        </w:rPr>
        <w:t xml:space="preserve">: </w:t>
      </w:r>
      <w:r>
        <w:rPr>
          <w:rtl w:val="true"/>
        </w:rPr>
        <w:t>النافلة قبل صلاة العید و بعدها إلی الزوال، إلا فی مدینة الرسول صلی الله علیه و آله</w:t>
      </w:r>
      <w:bookmarkEnd w:id="515"/>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النافلة قبل صلاة العید وبعدها إلی الزوال، إلاّ فی مدینة الرسول فإنّه یستحبّ صلاة رکعتین فی مسجدها قبل الخروج إلی الصلاة</w:t>
      </w:r>
      <w:r>
        <w:rPr>
          <w:rFonts w:eastAsia="IRNazanin" w:cs="IRNazanin"/>
          <w:color w:val="111111"/>
          <w:sz w:val="28"/>
          <w:szCs w:val="28"/>
          <w:rtl w:val="true"/>
          <w:lang w:bidi="fa-IR"/>
        </w:rPr>
        <w:t>.</w:t>
      </w:r>
    </w:p>
    <w:p>
      <w:pPr>
        <w:pStyle w:val="Heading3"/>
        <w:numPr>
          <w:ilvl w:val="2"/>
          <w:numId w:val="1"/>
        </w:numPr>
        <w:rPr/>
      </w:pPr>
      <w:bookmarkStart w:id="516" w:name="__RefHeading___Toc1917736_2322387425"/>
      <w:bookmarkStart w:id="517" w:name="_Toc187"/>
      <w:bookmarkEnd w:id="516"/>
      <w:r>
        <w:rPr>
          <w:rtl w:val="true"/>
        </w:rPr>
        <w:t>الثالث</w:t>
      </w:r>
      <w:r>
        <w:rPr>
          <w:rtl w:val="true"/>
        </w:rPr>
        <w:t xml:space="preserve">: </w:t>
      </w:r>
      <w:r>
        <w:rPr>
          <w:rtl w:val="true"/>
        </w:rPr>
        <w:t>نقل المنبر إلی الصحراء</w:t>
      </w:r>
      <w:bookmarkEnd w:id="51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ینقل المِنبَر إلی الصحراء، بل یستحبّ أن یُعمَلَ هناک مِنبَر من الطین</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1917738_2322387425"/>
      <w:bookmarkStart w:id="519" w:name="_Toc188"/>
      <w:bookmarkEnd w:id="518"/>
      <w:r>
        <w:rPr>
          <w:rtl w:val="true"/>
        </w:rPr>
        <w:t>الرابع</w:t>
      </w:r>
      <w:r>
        <w:rPr>
          <w:rtl w:val="true"/>
        </w:rPr>
        <w:t xml:space="preserve">: </w:t>
      </w:r>
      <w:r>
        <w:rPr>
          <w:rtl w:val="true"/>
        </w:rPr>
        <w:t>الصلاة تحت السقف</w:t>
      </w:r>
      <w:bookmarkEnd w:id="519"/>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یصلّی تحت السَقف</w:t>
      </w:r>
      <w:r>
        <w:rPr>
          <w:rFonts w:eastAsia="IRNazanin" w:cs="IRNazanin"/>
          <w:color w:val="111111"/>
          <w:sz w:val="28"/>
          <w:szCs w:val="28"/>
          <w:rtl w:val="true"/>
          <w:lang w:bidi="fa-IR"/>
        </w:rPr>
        <w:t>.</w:t>
      </w:r>
    </w:p>
    <w:p>
      <w:pPr>
        <w:pStyle w:val="Heading3"/>
        <w:numPr>
          <w:ilvl w:val="2"/>
          <w:numId w:val="1"/>
        </w:numPr>
        <w:rPr/>
      </w:pPr>
      <w:bookmarkStart w:id="520" w:name="__RefHeading___Toc1917740_2322387425"/>
      <w:bookmarkStart w:id="521" w:name="_Toc189"/>
      <w:bookmarkEnd w:id="520"/>
      <w:r>
        <w:rPr>
          <w:rtl w:val="true"/>
        </w:rPr>
        <w:t>الأفضل ترک النساء لهذه الصلاة إلا العجائز</w:t>
      </w:r>
      <w:bookmarkEnd w:id="52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بل الأحوط</w:t>
      </w:r>
      <w:r>
        <w:rPr>
          <w:rStyle w:val="FootnoteAnchor"/>
          <w:rtl w:val="true"/>
        </w:rPr>
        <w:footnoteReference w:id="673"/>
      </w:r>
      <w:r>
        <w:rPr>
          <w:rFonts w:ascii="IRNazanin" w:hAnsi="IRNazanin" w:eastAsia="IRNazanin"/>
          <w:color w:val="111111"/>
          <w:sz w:val="28"/>
          <w:sz w:val="28"/>
          <w:szCs w:val="28"/>
          <w:rtl w:val="true"/>
          <w:lang w:bidi="fa-IR"/>
        </w:rPr>
        <w:t xml:space="preserve">ترک النساء لهذه الصلاة، إلاّ </w:t>
      </w:r>
      <w:bookmarkStart w:id="522" w:name="pg13280_158392"/>
    </w:p>
    <w:p>
      <w:pPr>
        <w:pStyle w:val="BookText"/>
        <w:rPr/>
      </w:pPr>
      <w:bookmarkEnd w:id="522"/>
      <w:r>
        <w:rPr>
          <w:rFonts w:ascii="IRNazanin" w:hAnsi="IRNazanin" w:eastAsia="IRNazanin"/>
          <w:color w:val="111111"/>
          <w:sz w:val="28"/>
          <w:sz w:val="28"/>
          <w:szCs w:val="28"/>
          <w:rtl w:val="true"/>
          <w:lang w:bidi="fa-IR"/>
        </w:rPr>
        <w:t>العجائز</w:t>
      </w:r>
      <w:r>
        <w:rPr>
          <w:rFonts w:eastAsia="IRNazanin" w:cs="IRNazanin"/>
          <w:color w:val="111111"/>
          <w:sz w:val="28"/>
          <w:szCs w:val="28"/>
          <w:rtl w:val="true"/>
          <w:lang w:bidi="fa-IR"/>
        </w:rPr>
        <w:t>.</w:t>
      </w:r>
    </w:p>
    <w:p>
      <w:pPr>
        <w:pStyle w:val="Heading3"/>
        <w:numPr>
          <w:ilvl w:val="2"/>
          <w:numId w:val="1"/>
        </w:numPr>
        <w:rPr/>
      </w:pPr>
      <w:bookmarkStart w:id="523" w:name="__RefHeading___Toc1917742_2322387425"/>
      <w:bookmarkStart w:id="524" w:name="_Toc190"/>
      <w:bookmarkEnd w:id="523"/>
      <w:r>
        <w:rPr>
          <w:rtl w:val="true"/>
        </w:rPr>
        <w:t>عدم تحمل الإمام فی هذه الصلاة إلا القراءة والأذکار والتکبیرات والقنوتات</w:t>
      </w:r>
      <w:bookmarkEnd w:id="5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یتحمّل الإمام فی هذه الصلاة ما عدا القراءة من الأذکار والتکبیرات والقنوتات، کما فی سائر الصلوات</w:t>
      </w:r>
      <w:r>
        <w:rPr>
          <w:rFonts w:eastAsia="IRNazanin" w:cs="IRNazanin"/>
          <w:color w:val="111111"/>
          <w:sz w:val="28"/>
          <w:szCs w:val="28"/>
          <w:rtl w:val="true"/>
          <w:lang w:bidi="fa-IR"/>
        </w:rPr>
        <w:t>.</w:t>
      </w:r>
    </w:p>
    <w:p>
      <w:pPr>
        <w:pStyle w:val="Heading3"/>
        <w:numPr>
          <w:ilvl w:val="2"/>
          <w:numId w:val="1"/>
        </w:numPr>
        <w:rPr/>
      </w:pPr>
      <w:bookmarkStart w:id="525" w:name="__RefHeading___Toc1917744_2322387425"/>
      <w:bookmarkStart w:id="526" w:name="_Toc191"/>
      <w:bookmarkEnd w:id="525"/>
      <w:r>
        <w:rPr>
          <w:rtl w:val="true"/>
        </w:rPr>
        <w:t>لو شک فی التکبیرات والقنوتات بنی علی الأقل</w:t>
      </w:r>
      <w:bookmarkEnd w:id="5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w:t>
      </w:r>
      <w:r>
        <w:rPr>
          <w:rStyle w:val="FootnoteAnchor"/>
          <w:rtl w:val="true"/>
        </w:rPr>
        <w:footnoteReference w:id="6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فی المحلّ أتی به، وإلاّ مضی فی صلاته، ولا یلتفت إلیه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 الشکّ فی المحلّ یأتی به، کما إذا شکّ فی القنوت بعد التکبیرة الاُولی أو غیرها قبل الدخول فی التکبیرة الاُخری، أو شکّ فی التکبیرة قبل الدخول فی القنوت بعدها، وإلاّ فلا یلتفت، ویمضی فی صلاته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فی المحلّ ولم یدخل فی الغیر أتی به، وإن تجاوز مضی فی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التکبیرات والقنوتات بنی علی الأقلّ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یأتی به ما لم یتجاوز عن محلّه، وإلاّ فلا یلتفت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أنّ حکمها حکم الصلاة الیومیّة، یلاحظ فیها الشکّ فی المحلّ أو بعد التجاوز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لم یتجاوز محلّه، وإلاّ مضی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لم یتجاوز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یتجاوز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فی المحلّ یأتی بالمشکوک، وإلاّ یمضی فی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یتجاوز المحلّ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المحلّ باقیاً، وإلاّ فیمضی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فی المحلّ ولم یتجاوز عنها، وإلاّ فلا یلتفت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یتجاوز عن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إذا لم یرکع، وإلاّ لم یعتنِ بشکّه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فی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عدم التجاوز،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یتجاوز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یتجاوز المحلّ، وإلاّ بنی علی الصحیح، سواء کان الأقلّ، أم الأکثر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وأتی بالمشکوک إذا کان فی المحلّ، فإذا تجاوز عنه ودخل فی غیره لم یلتفت إلی شکّه، ومضی فی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یتجاوز عنها، وإلاّ لا یلتفت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یتجاوز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التجاوز عن محلّه، وإلاّ لا یلتفت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527" w:name="pg13280_158393"/>
    </w:p>
    <w:p>
      <w:pPr>
        <w:pStyle w:val="BookText"/>
        <w:rPr/>
      </w:pPr>
      <w:bookmarkEnd w:id="527"/>
      <w:r>
        <w:rPr>
          <w:rFonts w:ascii="IRNazanin" w:hAnsi="IRNazanin" w:eastAsia="IRNazanin"/>
          <w:color w:val="111111"/>
          <w:sz w:val="28"/>
          <w:sz w:val="28"/>
          <w:szCs w:val="28"/>
          <w:rtl w:val="true"/>
          <w:lang w:bidi="fa-IR"/>
        </w:rPr>
        <w:t>ولو تبیّن بعد ذلک أ نّه کان آتیاً بها لا تبطل صلاته</w:t>
      </w:r>
      <w:r>
        <w:rPr>
          <w:rFonts w:eastAsia="IRNazanin" w:cs="IRNazanin"/>
          <w:color w:val="111111"/>
          <w:sz w:val="28"/>
          <w:szCs w:val="28"/>
          <w:rtl w:val="true"/>
          <w:lang w:bidi="fa-IR"/>
        </w:rPr>
        <w:t>.</w:t>
      </w:r>
    </w:p>
    <w:p>
      <w:pPr>
        <w:pStyle w:val="Heading3"/>
        <w:numPr>
          <w:ilvl w:val="2"/>
          <w:numId w:val="1"/>
        </w:numPr>
        <w:rPr/>
      </w:pPr>
      <w:bookmarkStart w:id="528" w:name="__RefHeading___Toc1917746_2322387425"/>
      <w:bookmarkStart w:id="529" w:name="_Toc192"/>
      <w:bookmarkEnd w:id="528"/>
      <w:r>
        <w:rPr>
          <w:rtl w:val="true"/>
        </w:rPr>
        <w:t>فیما لو أدرک مع الإمام بعض التکبیرات</w:t>
      </w:r>
      <w:bookmarkEnd w:id="5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مع الإمام بعض التکبیرات یتابعه فیه، ویأتی بالبقیّة بعد ذلک، ویلحقه فی الرکوع، ویکفیه أن یقول بعد کلّ تکبیر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لم یمهله فالأحوط الانفراد</w:t>
      </w:r>
      <w:r>
        <w:rPr>
          <w:rStyle w:val="FootnoteAnchor"/>
          <w:rtl w:val="true"/>
        </w:rPr>
        <w:footnoteReference w:id="6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الصلاة مستحبّة، وأمّا إذا کانت واجبةً فیُتِمّ التکبیرات والقنوتات مخفّفةً ویلحق بالإمام ولو فی السجود، وکذلک فی المستحبّة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یحتمل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کفایة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الإتیان بالتکبیرات ولاءً، وإن لم یُمهِلْهُ أیضاً أن یترک ویتابعه فی الرکوع، کما یحتمل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ولعلّه الأقرب؛ لقوّة احتمال السقوط فی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bookmarkStart w:id="530" w:name="pg13280_158394"/>
    </w:p>
    <w:p>
      <w:pPr>
        <w:pStyle w:val="BookText"/>
        <w:rPr/>
      </w:pPr>
      <w:bookmarkEnd w:id="530"/>
      <w:r>
        <w:rPr>
          <w:rFonts w:ascii="IRNazanin" w:hAnsi="IRNazanin" w:eastAsia="IRNazanin"/>
          <w:color w:val="111111"/>
          <w:sz w:val="28"/>
          <w:sz w:val="28"/>
          <w:szCs w:val="28"/>
          <w:rtl w:val="true"/>
          <w:lang w:bidi="fa-IR"/>
        </w:rPr>
        <w:t>أن یجوز</w:t>
      </w:r>
      <w:r>
        <w:rPr>
          <w:rStyle w:val="FootnoteAnchor"/>
          <w:rtl w:val="true"/>
        </w:rPr>
        <w:footnoteReference w:id="6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لا لأ نّه یتحمّله الإمام؛ بل لأ نّه یسقط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لحوقه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أدرکه وهو راکع، لکنّه مشکل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ولیس من باب التحمّل، بل من باب السقوط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الدلیل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تحمّل الإمام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لِما عدا القراءة</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1917748_2322387425"/>
      <w:bookmarkStart w:id="532" w:name="_Toc193"/>
      <w:bookmarkEnd w:id="531"/>
      <w:r>
        <w:rPr>
          <w:rtl w:val="true"/>
        </w:rPr>
        <w:t>لو سها عن القراءة أو التکبیرات أو القنوتات کلاً أو بعضاً لم تبطل، بعکس السهو عن الرکوع والسجدتین</w:t>
      </w:r>
      <w:bookmarkEnd w:id="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سها</w:t>
      </w:r>
      <w:r>
        <w:rPr>
          <w:rStyle w:val="FootnoteAnchor"/>
          <w:rtl w:val="true"/>
        </w:rPr>
        <w:footnoteReference w:id="677"/>
      </w:r>
      <w:r>
        <w:rPr>
          <w:rFonts w:ascii="IRNazanin" w:hAnsi="IRNazanin" w:eastAsia="IRNazanin"/>
          <w:color w:val="111111"/>
          <w:sz w:val="28"/>
          <w:sz w:val="28"/>
          <w:szCs w:val="28"/>
          <w:rtl w:val="true"/>
          <w:lang w:bidi="fa-IR"/>
        </w:rPr>
        <w:t>عن القراءة أو التکبیرات أو القنوتات کُلاًّ أو بعضاً لم تبطل صلاته</w:t>
      </w:r>
      <w:r>
        <w:rPr>
          <w:rStyle w:val="FootnoteAnchor"/>
          <w:rtl w:val="true"/>
        </w:rPr>
        <w:footnoteReference w:id="678"/>
      </w:r>
      <w:r>
        <w:rPr>
          <w:rFonts w:ascii="IRNazanin" w:hAnsi="IRNazanin" w:eastAsia="IRNazanin"/>
          <w:color w:val="111111"/>
          <w:sz w:val="28"/>
          <w:sz w:val="28"/>
          <w:szCs w:val="28"/>
          <w:rtl w:val="true"/>
          <w:lang w:bidi="fa-IR"/>
        </w:rPr>
        <w:t>، نعم، لو سها عن الرکوع أو السجدتین أو تکبیرة الإحرام بطلت</w:t>
      </w:r>
      <w:r>
        <w:rPr>
          <w:rFonts w:eastAsia="IRNazanin" w:cs="IRNazanin"/>
          <w:color w:val="111111"/>
          <w:sz w:val="28"/>
          <w:szCs w:val="28"/>
          <w:rtl w:val="true"/>
          <w:lang w:bidi="fa-IR"/>
        </w:rPr>
        <w:t>.</w:t>
      </w:r>
    </w:p>
    <w:p>
      <w:pPr>
        <w:pStyle w:val="Heading3"/>
        <w:numPr>
          <w:ilvl w:val="2"/>
          <w:numId w:val="1"/>
        </w:numPr>
        <w:rPr/>
      </w:pPr>
      <w:bookmarkStart w:id="533" w:name="__RefHeading___Toc1917750_2322387425"/>
      <w:bookmarkStart w:id="534" w:name="_Toc194"/>
      <w:bookmarkEnd w:id="533"/>
      <w:r>
        <w:rPr>
          <w:rtl w:val="true"/>
        </w:rPr>
        <w:t>الحکم فیما لو أتی بموجب سجود السهو فی صلاة العیدین</w:t>
      </w:r>
      <w:bookmarkEnd w:id="5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بموجب سجود السهو فالأحوط</w:t>
      </w:r>
      <w:r>
        <w:rPr>
          <w:rStyle w:val="FootnoteAnchor"/>
          <w:rtl w:val="true"/>
        </w:rPr>
        <w:footnoteReference w:id="6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رجاءً وکذا فی قضاء التشهّد والسجدة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الأظهر، وکذا فی قضاء السجدة المنسیّة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إتیانه</w:t>
      </w:r>
      <w:r>
        <w:rPr>
          <w:rStyle w:val="FootnoteAnchor"/>
          <w:rtl w:val="true"/>
        </w:rPr>
        <w:footnoteReference w:id="6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وکذا قضاء السجدة أو التشهّد المنسیّین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 وکذا قضاء الجزء المنسیّ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رجاءً وکذا فی قضاء التشهّد أو السجدة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عدم وجوبه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الکلام فی مشروعیّتها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صورة استحباب الصلاة کما فی زمان الغیبة لا یخلو من قوّة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هو الإتیان به، کما هو کذلک فی السجدة والتشهّد، بل فیهما قویّ؛ لعدم منافاة الاستحباب بالعرض؛ لشمول أدلّة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الإتیان بسجود السهو وبقضاء الأجزاء المنسیّة إذا حصل موجبهما فی صلاة العید إذا کانت واجبة، ولا یُترک الاحتیاط بالإتیان بهما إذا کانت مستحبّة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الحال فی قضاءالتشهّد المنسیّ أو السجدة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المنسیّة</w:t>
      </w:r>
      <w:r>
        <w:rPr>
          <w:rFonts w:eastAsia="Amiri" w:cs="Amiri" w:ascii="Amiri" w:hAnsi="Amiri"/>
          <w:color w:val="111111"/>
          <w:sz w:val="28"/>
          <w:szCs w:val="28"/>
          <w:rtl w:val="true"/>
          <w:lang w:bidi="ar-SA"/>
        </w:rPr>
        <w:t>.</w:t>
      </w:r>
      <w:bookmarkStart w:id="535" w:name="pg13280_158396"/>
    </w:p>
    <w:p>
      <w:pPr>
        <w:pStyle w:val="Heading3"/>
        <w:numPr>
          <w:ilvl w:val="2"/>
          <w:numId w:val="1"/>
        </w:numPr>
        <w:rPr/>
      </w:pPr>
      <w:bookmarkStart w:id="536" w:name="__RefHeading___Toc1917752_2322387425"/>
      <w:bookmarkStart w:id="537" w:name="_Toc195"/>
      <w:bookmarkEnd w:id="535"/>
      <w:bookmarkEnd w:id="536"/>
      <w:r>
        <w:rPr>
          <w:rtl w:val="true"/>
        </w:rPr>
        <w:t>لیس فی صلاة العیدین أذان بموجب سجود السهو فی صلاة العیدین</w:t>
      </w:r>
      <w:bookmarkEnd w:id="5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هذه الصلاة أذان ولا إقامة، نعم، یستحبّ أن یقول الموءذّن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p>
    <w:p>
      <w:pPr>
        <w:pStyle w:val="Heading3"/>
        <w:numPr>
          <w:ilvl w:val="2"/>
          <w:numId w:val="1"/>
        </w:numPr>
        <w:rPr/>
      </w:pPr>
      <w:bookmarkStart w:id="538" w:name="__RefHeading___Toc1917754_2322387425"/>
      <w:bookmarkStart w:id="539" w:name="_Toc196"/>
      <w:bookmarkEnd w:id="538"/>
      <w:r>
        <w:rPr>
          <w:rtl w:val="true"/>
        </w:rPr>
        <w:t>فیما لو اتفق العید و الجمعة فمن کان نائیاً عن البلد اختار العود لأهله أو البقاء لحضور الجمعة</w:t>
      </w:r>
      <w:bookmarkEnd w:id="5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اتّفق العید والجمعة فمن حضر العید وکان نائیاً</w:t>
      </w:r>
      <w:r>
        <w:rPr>
          <w:rStyle w:val="FootnoteAnchor"/>
          <w:rtl w:val="true"/>
        </w:rPr>
        <w:footnoteReference w:id="6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له الخیار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الحکم بالنائی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الحاضر أیضاً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البلد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بالخیار بین العود إلی أهله، والبقاء لحضور الجمعة</w:t>
      </w:r>
      <w:r>
        <w:rPr>
          <w:rFonts w:eastAsia="IRNazanin" w:cs="IRNazanin"/>
          <w:color w:val="111111"/>
          <w:sz w:val="28"/>
          <w:szCs w:val="28"/>
          <w:rtl w:val="true"/>
          <w:lang w:bidi="fa-IR"/>
        </w:rPr>
        <w:t>.</w:t>
      </w:r>
      <w:bookmarkStart w:id="540" w:name="pg13280_158397"/>
    </w:p>
    <w:p>
      <w:pPr>
        <w:pStyle w:val="Heading2"/>
        <w:numPr>
          <w:ilvl w:val="1"/>
          <w:numId w:val="1"/>
        </w:numPr>
        <w:rPr/>
      </w:pPr>
      <w:bookmarkStart w:id="541" w:name="__RefHeading___Toc1917756_2322387425"/>
      <w:bookmarkStart w:id="542" w:name="_Toc197"/>
      <w:bookmarkEnd w:id="540"/>
      <w:bookmarkEnd w:id="541"/>
      <w:r>
        <w:rPr>
          <w:rtl w:val="true"/>
        </w:rPr>
        <w:t>فصل فی صلاة لیلة الدفن</w:t>
      </w:r>
      <w:bookmarkEnd w:id="542"/>
    </w:p>
    <w:p>
      <w:pPr>
        <w:pStyle w:val="Heading3"/>
        <w:numPr>
          <w:ilvl w:val="2"/>
          <w:numId w:val="1"/>
        </w:numPr>
        <w:rPr/>
      </w:pPr>
      <w:bookmarkStart w:id="543" w:name="__RefHeading___Toc1917758_2322387425"/>
      <w:bookmarkStart w:id="544" w:name="_Toc198"/>
      <w:bookmarkEnd w:id="543"/>
      <w:r>
        <w:rPr>
          <w:rtl w:val="true"/>
        </w:rPr>
        <w:t>فی عدد رکعات صلاة لیلة الدفن و کیفیتها</w:t>
      </w:r>
      <w:bookmarkEnd w:id="544"/>
    </w:p>
    <w:p>
      <w:pPr>
        <w:pStyle w:val="BookText"/>
        <w:rPr/>
      </w:pPr>
      <w:r>
        <w:rPr>
          <w:rFonts w:ascii="IRNazanin" w:hAnsi="IRNazanin" w:eastAsia="IRNazanin"/>
          <w:color w:val="111111"/>
          <w:sz w:val="28"/>
          <w:sz w:val="28"/>
          <w:szCs w:val="28"/>
          <w:rtl w:val="true"/>
          <w:lang w:bidi="fa-IR"/>
        </w:rPr>
        <w:t>وهی رکعتان</w:t>
      </w:r>
      <w:r>
        <w:rPr>
          <w:rStyle w:val="FootnoteAnchor"/>
          <w:rtl w:val="true"/>
        </w:rPr>
        <w:footnoteReference w:id="682"/>
      </w:r>
      <w:r>
        <w:rPr>
          <w:rFonts w:ascii="Amiri" w:hAnsi="Amiri" w:eastAsia="Amiri" w:cs="Amiri"/>
          <w:color w:val="111111"/>
          <w:sz w:val="28"/>
          <w:sz w:val="28"/>
          <w:szCs w:val="28"/>
          <w:rtl w:val="true"/>
          <w:lang w:bidi="ar-SA"/>
        </w:rPr>
        <w:t xml:space="preserve">، یقرأ فی الاُولی بعد الحمد آیة الکرسیّ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فیها خالِدُونَ</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 عبداللّه الشیرازی، الخمینی،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بل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سیّما فی الاستئجاریِّ من هذه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قرأ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وَلِیُّ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رجاءً لکان أحسن وأولی؛ لما یظهر من بعض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للکفعمی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آیة الکرسی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سَمیعٌ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السبزواری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الأحوط، وإن کان الأقوی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الْعَلِیُّ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تقدّم فی مستحبّات الدفن وما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 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وفی الثانیة بعد الحمد سورة القدر عشر مرّات، ویقول بعد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وابعَثْ ثوابها إلی قبر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ویسمّی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بقیة الصلوات المندوبة،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مرسلة الکفعمی وموجز ابن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bookmarkStart w:id="545" w:name="pg13280_158398"/>
    </w:p>
    <w:p>
      <w:pPr>
        <w:pStyle w:val="BookText"/>
        <w:rPr/>
      </w:pPr>
      <w:bookmarkEnd w:id="545"/>
      <w:r>
        <w:rPr>
          <w:rFonts w:ascii="IRNazanin" w:hAnsi="IRNazanin" w:eastAsia="IRNazanin"/>
          <w:color w:val="111111"/>
          <w:sz w:val="28"/>
          <w:sz w:val="28"/>
          <w:szCs w:val="28"/>
          <w:rtl w:val="true"/>
          <w:lang w:bidi="fa-IR"/>
        </w:rPr>
        <w:t>یأتی علی المیّت أشدّ من أوّل لیلة، فارحموا موتاکم بالصدقة، فإن لم تجدوا فلیصلِّ أحدکم، یقرأ فی الاُولی الحمد وآیة الکرسیّ، وفی الثانیة الحمد والقدر عشراً، فإذا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w:t>
      </w:r>
    </w:p>
    <w:p>
      <w:pPr>
        <w:pStyle w:val="BookText"/>
        <w:rPr/>
      </w:pPr>
      <w:r>
        <w:rPr>
          <w:rFonts w:ascii="IRNazanin" w:hAnsi="IRNazanin" w:eastAsia="IRNazanin"/>
          <w:color w:val="111111"/>
          <w:sz w:val="28"/>
          <w:sz w:val="28"/>
          <w:szCs w:val="28"/>
          <w:rtl w:val="true"/>
          <w:lang w:bidi="fa-IR"/>
        </w:rPr>
        <w:t>وابعَثْ ثوابها إلی قبر فلان، فإنّه تعالی یبعث من ساعته ألف مَلَکٍ إلی قبره، مع کلّ مَلکٍ ثوب وحلّة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للکفعمی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والرسائل العشر لابن فهد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وفیهما قطعة منه، 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هذه الروایة أنّ الصلاة بعد عدم وجدان ما یتصدّق به، فالأولی الجمع بین الأمرین مع الإمکان، وظاهرها أیضاً</w:t>
      </w:r>
      <w:r>
        <w:rPr>
          <w:rStyle w:val="FootnoteAnchor"/>
          <w:rtl w:val="true"/>
        </w:rPr>
        <w:footnoteReference w:id="684"/>
      </w:r>
      <w:r>
        <w:rPr>
          <w:rFonts w:ascii="IRNazanin" w:hAnsi="IRNazanin" w:eastAsia="IRNazanin"/>
          <w:color w:val="111111"/>
          <w:sz w:val="28"/>
          <w:sz w:val="28"/>
          <w:szCs w:val="28"/>
          <w:rtl w:val="true"/>
          <w:lang w:bidi="fa-IR"/>
        </w:rPr>
        <w:t>کفایة صلاة واحدة، فینبغی أن لا یقصد الخصوصیّة فی إتیان أربعین، بل یوءتی بقصد الرجاء، أو بقصد إهداء الثواب</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6" w:name="__RefHeading___Toc1917760_2322387425"/>
      <w:bookmarkStart w:id="547" w:name="_Toc199"/>
      <w:bookmarkEnd w:id="546"/>
      <w:r>
        <w:rPr>
          <w:rtl w:val="true"/>
        </w:rPr>
        <w:t>لا بأس بالاستئجار لهذه الصلاة و إعطاء الاجرة بعنوان التبرع والإحسان</w:t>
      </w:r>
      <w:bookmarkEnd w:id="54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بالاستئجار</w:t>
      </w:r>
      <w:r>
        <w:rPr>
          <w:rStyle w:val="FootnoteAnchor"/>
          <w:rtl w:val="true"/>
        </w:rPr>
        <w:footnoteReference w:id="686"/>
      </w:r>
      <w:r>
        <w:rPr>
          <w:rFonts w:ascii="IRNazanin" w:hAnsi="IRNazanin" w:eastAsia="IRNazanin"/>
          <w:color w:val="111111"/>
          <w:sz w:val="28"/>
          <w:sz w:val="28"/>
          <w:szCs w:val="28"/>
          <w:rtl w:val="true"/>
          <w:lang w:bidi="fa-IR"/>
        </w:rPr>
        <w:t>لهذه</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 . </w:t>
      </w:r>
      <w:bookmarkStart w:id="548" w:name="pg13280_158399"/>
    </w:p>
    <w:p>
      <w:pPr>
        <w:pStyle w:val="BookText"/>
        <w:rPr/>
      </w:pPr>
      <w:bookmarkEnd w:id="548"/>
      <w:r>
        <w:rPr>
          <w:rFonts w:ascii="Amiri" w:hAnsi="Amiri" w:eastAsia="Amiri" w:cs="Amiri"/>
          <w:color w:val="111111"/>
          <w:sz w:val="28"/>
          <w:sz w:val="28"/>
          <w:szCs w:val="28"/>
          <w:rtl w:val="true"/>
          <w:lang w:bidi="ar-SA"/>
        </w:rPr>
        <w:t>الصلاة</w:t>
      </w:r>
      <w:r>
        <w:rPr>
          <w:rStyle w:val="FootnoteAnchor"/>
          <w:rtl w:val="true"/>
        </w:rPr>
        <w:footnoteReference w:id="688"/>
      </w:r>
      <w:r>
        <w:rPr>
          <w:rFonts w:ascii="IRNazanin" w:hAnsi="IRNazanin" w:eastAsia="IRNazanin"/>
          <w:color w:val="111111"/>
          <w:sz w:val="28"/>
          <w:sz w:val="28"/>
          <w:szCs w:val="28"/>
          <w:rtl w:val="true"/>
          <w:lang w:bidi="fa-IR"/>
        </w:rPr>
        <w:t>وإعطاء الاُجرة، وإن کان الأولی</w:t>
      </w:r>
      <w:r>
        <w:rPr>
          <w:rStyle w:val="FootnoteAnchor"/>
          <w:rtl w:val="true"/>
        </w:rPr>
        <w:footnoteReference w:id="6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یشکل ذلک لو کان المملّک فی مقام الاستئجار ولم تکن الاُجرة ملکاً له، فإنّه لم تُبرأ ذمّته إلاّ بإعطاء الاُجرة، کما أنّ الأجیر لا تُبرأ ذمّته إلاّ بالصلاة الإجاریّة النیابیّة، وقصد الإحسان والصدقة والرحمة علی المیّت لا یوجب خروج المورد عن حقیقة الإجارة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 الاحتیاط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ولا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یخرج حینئذٍ عن حقیقة الإجارة والاستنابة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للمستأجِر الإعطاء بقصد التبرّع أو الصدقة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وللموءجَر الإتیان تبرّعاً وبقصد الإحسان إلی المیّت</w:t>
      </w:r>
      <w:r>
        <w:rPr>
          <w:rFonts w:eastAsia="IRNazanin" w:cs="IRNazanin"/>
          <w:color w:val="111111"/>
          <w:sz w:val="28"/>
          <w:szCs w:val="28"/>
          <w:rtl w:val="true"/>
          <w:lang w:bidi="fa-IR"/>
        </w:rPr>
        <w:t>.</w:t>
      </w:r>
    </w:p>
    <w:p>
      <w:pPr>
        <w:pStyle w:val="Heading3"/>
        <w:numPr>
          <w:ilvl w:val="2"/>
          <w:numId w:val="1"/>
        </w:numPr>
        <w:rPr/>
      </w:pPr>
      <w:bookmarkStart w:id="549" w:name="__RefHeading___Toc1917762_2322387425"/>
      <w:bookmarkStart w:id="550" w:name="_Toc200"/>
      <w:bookmarkEnd w:id="549"/>
      <w:r>
        <w:rPr>
          <w:rtl w:val="true"/>
        </w:rPr>
        <w:t>جواز إتیان شخص واحد أزید من واحدة بقصد إهداء الثواب متبرعاً أو بإذن المستأجر</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690"/>
      </w:r>
      <w:r>
        <w:rPr>
          <w:rFonts w:ascii="IRNazanin" w:hAnsi="IRNazanin" w:eastAsia="IRNazanin"/>
          <w:color w:val="111111"/>
          <w:sz w:val="28"/>
          <w:sz w:val="28"/>
          <w:szCs w:val="28"/>
          <w:rtl w:val="true"/>
          <w:lang w:bidi="fa-IR"/>
        </w:rPr>
        <w:t>بإتیان شخص واحدٍ</w:t>
      </w:r>
      <w:r>
        <w:rPr>
          <w:rStyle w:val="FootnoteAnchor"/>
          <w:rtl w:val="true"/>
        </w:rPr>
        <w:footnoteReference w:id="6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بعنوان الرجاء، أو بقصد إهداء الثواب بالنحو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 من واحدةٍ بقصد إهداء الثواب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کان متبرّعاً، أو إذا أذن له المستأجِر، وأمّا إذا اُعطی</w:t>
      </w:r>
      <w:bookmarkStart w:id="551" w:name="pg13280_158400"/>
    </w:p>
    <w:p>
      <w:pPr>
        <w:pStyle w:val="BookText"/>
        <w:rPr/>
      </w:pPr>
      <w:bookmarkEnd w:id="551"/>
      <w:r>
        <w:rPr>
          <w:rFonts w:ascii="IRNazanin" w:hAnsi="IRNazanin" w:eastAsia="IRNazanin"/>
          <w:color w:val="111111"/>
          <w:sz w:val="28"/>
          <w:sz w:val="28"/>
          <w:szCs w:val="28"/>
          <w:rtl w:val="true"/>
          <w:lang w:bidi="fa-IR"/>
        </w:rPr>
        <w:t>دراهم للأربعین فاللازم استئجار</w:t>
      </w:r>
      <w:r>
        <w:rPr>
          <w:rStyle w:val="FootnoteAnchor"/>
          <w:rtl w:val="true"/>
        </w:rPr>
        <w:footnoteReference w:id="692"/>
      </w:r>
      <w:r>
        <w:rPr>
          <w:rFonts w:ascii="IRNazanin" w:hAnsi="IRNazanin" w:eastAsia="IRNazanin"/>
          <w:color w:val="111111"/>
          <w:sz w:val="28"/>
          <w:sz w:val="28"/>
          <w:szCs w:val="28"/>
          <w:rtl w:val="true"/>
          <w:lang w:bidi="fa-IR"/>
        </w:rPr>
        <w:t>أربعین، إلاّ إذا أذن المستأجِر، ولا یلزم مع إعطاء الاُجرة إجراء صیغة الإجارة، بل یکفی إعطاوءها بقصد أن یصلّی</w:t>
      </w:r>
      <w:r>
        <w:rPr>
          <w:rFonts w:eastAsia="IRNazanin" w:cs="IRNazanin"/>
          <w:color w:val="111111"/>
          <w:sz w:val="28"/>
          <w:szCs w:val="28"/>
          <w:rtl w:val="true"/>
          <w:lang w:bidi="fa-IR"/>
        </w:rPr>
        <w:t>.</w:t>
      </w:r>
    </w:p>
    <w:p>
      <w:pPr>
        <w:pStyle w:val="Heading3"/>
        <w:numPr>
          <w:ilvl w:val="2"/>
          <w:numId w:val="1"/>
        </w:numPr>
        <w:rPr/>
      </w:pPr>
      <w:bookmarkStart w:id="552" w:name="__RefHeading___Toc1917764_2322387425"/>
      <w:bookmarkStart w:id="553" w:name="_Toc201"/>
      <w:bookmarkEnd w:id="552"/>
      <w:r>
        <w:rPr>
          <w:rtl w:val="true"/>
        </w:rPr>
        <w:t>الحکم فیما لو صلی و نسی آیة الکرسی فی الاولی أو القدر فی الثانیة، أو قرأ القدر اقل من العشرة نسیاناً</w:t>
      </w:r>
      <w:bookmarkEnd w:id="5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ونسی آیة الکرسیّ فی الرکعة الاُولی أو القدر فی الثانیة، أو قرأ القدر أقلّ من العشرة نسیاناً فصلاته صحیحة</w:t>
      </w:r>
      <w:r>
        <w:rPr>
          <w:rStyle w:val="FootnoteAnchor"/>
          <w:rtl w:val="true"/>
        </w:rPr>
        <w:footnoteReference w:id="6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 لأنّ ما قصده لم یقع، وصلاة اُخری لم تکن مقصودة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بقصد مطلق الإهداء، لا بخصوص صلاة لیلة الدفن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یقیّد امتثاله بالأمر الخاصّ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لا یجزی عن هذه الصلاة، فإن کان أجیراً وجب علیه الإعادة</w:t>
      </w:r>
      <w:r>
        <w:rPr>
          <w:rFonts w:eastAsia="IRNazanin" w:cs="IRNazanin"/>
          <w:color w:val="111111"/>
          <w:sz w:val="28"/>
          <w:szCs w:val="28"/>
          <w:rtl w:val="true"/>
          <w:lang w:bidi="fa-IR"/>
        </w:rPr>
        <w:t>.</w:t>
      </w:r>
    </w:p>
    <w:p>
      <w:pPr>
        <w:pStyle w:val="Heading3"/>
        <w:numPr>
          <w:ilvl w:val="2"/>
          <w:numId w:val="1"/>
        </w:numPr>
        <w:rPr/>
      </w:pPr>
      <w:bookmarkStart w:id="554" w:name="__RefHeading___Toc1917766_2322387425"/>
      <w:bookmarkStart w:id="555" w:name="_Toc202"/>
      <w:bookmarkEnd w:id="554"/>
      <w:r>
        <w:rPr>
          <w:rtl w:val="true"/>
        </w:rPr>
        <w:t>إذا أخذ الاجرة لیصلی فنسی فترکها فی تلک اللیلة وجب علیه ردها إلی المعطی</w:t>
      </w:r>
      <w:bookmarkEnd w:id="5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الاُجرة لیصلّی ثمّ نسی فترکها فی تلک اللیلة یجب علیه</w:t>
      </w:r>
      <w:r>
        <w:rPr>
          <w:rStyle w:val="FootnoteAnchor"/>
          <w:rtl w:val="true"/>
        </w:rPr>
        <w:footnoteReference w:id="6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الاستئجار، لا التبرّع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ردّها إلی المعطی، أو الاستئذان منه لأن یصلّی فی ما بعد ذلک بقصد إهداء الثواب، ولو لم یتمکّن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برضاه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التصدّق بها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ما یرتبط بالمقام فی فصل المستحبّات قبل الدفن وحینه وبعده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bookmarkStart w:id="556" w:name="pg13280_158401"/>
    </w:p>
    <w:p>
      <w:pPr>
        <w:pStyle w:val="BookText"/>
        <w:rPr/>
      </w:pPr>
      <w:bookmarkEnd w:id="556"/>
      <w:r>
        <w:rPr>
          <w:rFonts w:ascii="IRNazanin" w:hAnsi="IRNazanin" w:eastAsia="IRNazanin"/>
          <w:color w:val="111111"/>
          <w:sz w:val="28"/>
          <w:sz w:val="28"/>
          <w:szCs w:val="28"/>
          <w:rtl w:val="true"/>
          <w:lang w:bidi="fa-IR"/>
        </w:rPr>
        <w:t>بأن یصلّی هدیةً أو یعمل عملاً آخر أتی بها</w:t>
      </w:r>
      <w:r>
        <w:rPr>
          <w:rStyle w:val="FootnoteAnchor"/>
          <w:rtl w:val="true"/>
        </w:rPr>
        <w:footnoteReference w:id="695"/>
      </w:r>
      <w:r>
        <w:rPr>
          <w:rFonts w:ascii="Amiri" w:hAnsi="Amiri" w:eastAsia="Amiri" w:cs="Amiri"/>
          <w:color w:val="111111"/>
          <w:sz w:val="28"/>
          <w:sz w:val="28"/>
          <w:szCs w:val="28"/>
          <w:rtl w:val="true"/>
          <w:lang w:bidi="ar-SA"/>
        </w:rPr>
        <w:t>، وإلاّ تصدّق بها</w:t>
      </w:r>
      <w:r>
        <w:rPr>
          <w:rStyle w:val="FootnoteAnchor"/>
          <w:rtl w:val="true"/>
        </w:rPr>
        <w:footnoteReference w:id="6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التصدّق بها مطلقاً إن لم یمکن إیصالها إلی المستأجِر بعد عدم العمل بالإجارة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صاحب المال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الیأس عن الوصول إلیه، ویستأذن الحاکم الشرعی فی ذلک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7" w:name="__RefHeading___Toc1917768_2322387425"/>
      <w:bookmarkStart w:id="558" w:name="_Toc203"/>
      <w:bookmarkEnd w:id="557"/>
      <w:r>
        <w:rPr>
          <w:rtl w:val="true"/>
        </w:rPr>
        <w:t>إذا لم یدفن المیت إلا بعد مدة فالظاهر أن الصلاة تؤخر إلی لیلة الدفن</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یُدفَن المیّت إلاّ بعد مدّة، کما إذا نُقِل إلی أحد المشاهد فالظاهر أنّ الصلاة توءخَّر إلی لیلة الدفن</w:t>
      </w:r>
      <w:r>
        <w:rPr>
          <w:rStyle w:val="FootnoteAnchor"/>
          <w:rtl w:val="true"/>
        </w:rPr>
        <w:footnoteReference w:id="6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الکیفیّة الاُولی المذکورة فی أوّل الفصل، وأمّا الکیفیة الثانیة الآتیة فیالمسألة اللاحقة فظاهر الروایة الواردة بها استحبابها فی أوّل لیلةٍ 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الإتیان بها فی أوّل لیلةٍ بعد الموت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یأتی بها رجاءً ویعیدها لیلة الدفن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ضمّ هذه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یوءتی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بها فی أوّل لیلة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والأولی الجمع، ولعلّه المراد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الموت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ولیلة الدفن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9" w:name="pg13280_158402"/>
    </w:p>
    <w:p>
      <w:pPr>
        <w:pStyle w:val="Heading3"/>
        <w:numPr>
          <w:ilvl w:val="2"/>
          <w:numId w:val="1"/>
        </w:numPr>
        <w:rPr/>
      </w:pPr>
      <w:bookmarkStart w:id="560" w:name="__RefHeading___Toc1917770_2322387425"/>
      <w:bookmarkStart w:id="561" w:name="_Toc204"/>
      <w:bookmarkEnd w:id="559"/>
      <w:bookmarkEnd w:id="560"/>
      <w:r>
        <w:rPr>
          <w:rtl w:val="true"/>
        </w:rPr>
        <w:t>ذکر روایة الکفعمی فی کیفیة صلاة لیلة الدفن</w:t>
      </w:r>
      <w:bookmarkEnd w:id="5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الکفعمیّ</w:t>
      </w:r>
      <w:r>
        <w:rPr>
          <w:rStyle w:val="FootnoteAnchor"/>
          <w:rtl w:val="true"/>
        </w:rPr>
        <w:footnoteReference w:id="698"/>
      </w:r>
      <w:r>
        <w:rPr>
          <w:rFonts w:ascii="IRNazanin" w:hAnsi="IRNazanin" w:eastAsia="IRNazanin"/>
          <w:color w:val="111111"/>
          <w:sz w:val="28"/>
          <w:sz w:val="28"/>
          <w:szCs w:val="28"/>
          <w:rtl w:val="true"/>
          <w:lang w:bidi="fa-IR"/>
        </w:rPr>
        <w:t>أ نّه بعد أن ذکر فی کیفیّة هذه الصلاة ما ذکر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اُخری</w:t>
      </w:r>
      <w:r>
        <w:rPr>
          <w:rStyle w:val="FootnoteAnchor"/>
          <w:rtl w:val="true"/>
        </w:rPr>
        <w:footnoteReference w:id="699"/>
      </w:r>
      <w:r>
        <w:rPr>
          <w:rFonts w:ascii="IRNazanin" w:hAnsi="IRNazanin" w:eastAsia="IRNazanin"/>
          <w:color w:val="111111"/>
          <w:sz w:val="28"/>
          <w:sz w:val="28"/>
          <w:szCs w:val="28"/>
          <w:rtl w:val="true"/>
          <w:lang w:bidi="fa-IR"/>
        </w:rPr>
        <w:t xml:space="preserve">بعد الحمد التوحید مرّتین فی الاُولی، وفی الثانیة بعد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ألهیکم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للکفعمی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الدعاء المذکور، وعلی هذا فلو جمع بین الصلاتین بأن یأتی اثنتین بالکیفیّتین کان أولی</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2" w:name="__RefHeading___Toc1917772_2322387425"/>
      <w:bookmarkStart w:id="563" w:name="_Toc205"/>
      <w:bookmarkEnd w:id="562"/>
      <w:r>
        <w:rPr>
          <w:rtl w:val="true"/>
        </w:rPr>
        <w:t>جواز إتیان صلاة لیلة الدفن فی أی وقت کان من اللیل، والأفضل التعجیل بها بعد العشاءین</w:t>
      </w:r>
      <w:bookmarkEnd w:id="5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جواز الإتیان بهذه الصلاة فی أیّ وقت کان من اللیل، لکنّ الأولی التعجیل بها بعد العشاءین، والأقوی جواز</w:t>
      </w:r>
      <w:r>
        <w:rPr>
          <w:rStyle w:val="FootnoteAnchor"/>
          <w:rtl w:val="true"/>
        </w:rPr>
        <w:footnoteReference w:id="701"/>
      </w:r>
      <w:r>
        <w:rPr>
          <w:rFonts w:ascii="IRNazanin" w:hAnsi="IRNazanin" w:eastAsia="IRNazanin"/>
          <w:color w:val="111111"/>
          <w:sz w:val="28"/>
          <w:sz w:val="28"/>
          <w:szCs w:val="28"/>
          <w:rtl w:val="true"/>
          <w:lang w:bidi="fa-IR"/>
        </w:rPr>
        <w:t>الإتیان بها بینهما، بل قبلهما</w:t>
      </w:r>
      <w:r>
        <w:rPr>
          <w:rStyle w:val="FootnoteAnchor"/>
          <w:rtl w:val="true"/>
        </w:rPr>
        <w:footnoteReference w:id="702"/>
      </w:r>
      <w:r>
        <w:rPr>
          <w:rFonts w:ascii="Amiri" w:hAnsi="Amiri" w:eastAsia="Amiri" w:cs="Amiri"/>
          <w:color w:val="111111"/>
          <w:sz w:val="28"/>
          <w:sz w:val="28"/>
          <w:szCs w:val="28"/>
          <w:rtl w:val="true"/>
          <w:lang w:bidi="ar-SA"/>
        </w:rPr>
        <w:t>أیضاً</w:t>
      </w:r>
      <w:r>
        <w:rPr>
          <w:rStyle w:val="FootnoteAnchor"/>
          <w:rtl w:val="true"/>
        </w:rPr>
        <w:footnoteReference w:id="703"/>
      </w:r>
      <w:r>
        <w:rPr>
          <w:rFonts w:ascii="IRNazanin" w:hAnsi="IRNazanin" w:eastAsia="IRNazanin"/>
          <w:color w:val="111111"/>
          <w:sz w:val="28"/>
          <w:sz w:val="28"/>
          <w:szCs w:val="28"/>
          <w:rtl w:val="true"/>
          <w:lang w:bidi="fa-IR"/>
        </w:rPr>
        <w:t>بناءً علی المختار</w:t>
      </w:r>
      <w:r>
        <w:rPr>
          <w:rStyle w:val="FootnoteAnchor"/>
          <w:rtl w:val="true"/>
        </w:rPr>
        <w:footnoteReference w:id="704"/>
      </w:r>
      <w:r>
        <w:rPr>
          <w:rFonts w:ascii="IRNazanin" w:hAnsi="IRNazanin" w:eastAsia="IRNazanin"/>
          <w:color w:val="111111"/>
          <w:sz w:val="28"/>
          <w:sz w:val="28"/>
          <w:szCs w:val="28"/>
          <w:rtl w:val="true"/>
          <w:lang w:bidi="fa-IR"/>
        </w:rPr>
        <w:t>من جواز التطوّع لمن علیه فریضة، هذا إذا لم یجب علیه بالنذر أو الإجارة أو نحوهما، وإلاّ فلا إشکال</w:t>
      </w:r>
      <w:r>
        <w:rPr>
          <w:rStyle w:val="FootnoteAnchor"/>
          <w:rtl w:val="true"/>
        </w:rPr>
        <w:footnoteReference w:id="70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الوجوب العرضی غیر مفیدٍ لرفع الإشکال، فالرافع للإشکال هو ما ذکره 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bookmarkStart w:id="564" w:name="pg13280_158403"/>
    </w:p>
    <w:p>
      <w:pPr>
        <w:pStyle w:val="Heading2"/>
        <w:numPr>
          <w:ilvl w:val="1"/>
          <w:numId w:val="1"/>
        </w:numPr>
        <w:rPr/>
      </w:pPr>
      <w:bookmarkStart w:id="565" w:name="__RefHeading___Toc1917774_2322387425"/>
      <w:bookmarkStart w:id="566" w:name="_Toc206"/>
      <w:bookmarkEnd w:id="564"/>
      <w:bookmarkEnd w:id="565"/>
      <w:r>
        <w:rPr>
          <w:rtl w:val="true"/>
        </w:rPr>
        <w:t>فصل فی صلاة جعفر علیه‌السلام</w:t>
      </w:r>
      <w:bookmarkEnd w:id="566"/>
    </w:p>
    <w:p>
      <w:pPr>
        <w:pStyle w:val="Heading3"/>
        <w:numPr>
          <w:ilvl w:val="2"/>
          <w:numId w:val="1"/>
        </w:numPr>
        <w:rPr/>
      </w:pPr>
      <w:bookmarkStart w:id="567" w:name="__RefHeading___Toc1917776_2322387425"/>
      <w:bookmarkStart w:id="568" w:name="_Toc207"/>
      <w:bookmarkEnd w:id="567"/>
      <w:r>
        <w:rPr>
          <w:rtl w:val="true"/>
        </w:rPr>
        <w:t>فی أن صلاة جعفر من المستحبات الأکیدة، و تسمی أیضاً</w:t>
      </w:r>
      <w:r>
        <w:rPr>
          <w:rtl w:val="true"/>
        </w:rPr>
        <w:t>: «</w:t>
      </w:r>
      <w:r>
        <w:rPr>
          <w:rtl w:val="true"/>
        </w:rPr>
        <w:t>صلاة التسبیح</w:t>
      </w:r>
      <w:r>
        <w:rPr>
          <w:rtl w:val="true"/>
        </w:rPr>
        <w:t xml:space="preserve">» </w:t>
      </w:r>
      <w:r>
        <w:rPr>
          <w:rtl w:val="true"/>
        </w:rPr>
        <w:t xml:space="preserve">و </w:t>
      </w:r>
      <w:r>
        <w:rPr>
          <w:rtl w:val="true"/>
        </w:rPr>
        <w:t>«</w:t>
      </w:r>
      <w:r>
        <w:rPr>
          <w:rtl w:val="true"/>
        </w:rPr>
        <w:t>صلاة الحبوة</w:t>
      </w:r>
      <w:r>
        <w:rPr>
          <w:rtl w:val="true"/>
        </w:rPr>
        <w:t>»</w:t>
      </w:r>
      <w:bookmarkEnd w:id="568"/>
    </w:p>
    <w:p>
      <w:pPr>
        <w:pStyle w:val="BookText"/>
        <w:rPr/>
      </w:pPr>
      <w:r>
        <w:rPr>
          <w:rFonts w:ascii="IRNazanin" w:hAnsi="IRNazanin" w:eastAsia="IRNazanin"/>
          <w:color w:val="111111"/>
          <w:sz w:val="28"/>
          <w:sz w:val="28"/>
          <w:szCs w:val="28"/>
          <w:rtl w:val="true"/>
          <w:lang w:bidi="fa-IR"/>
        </w:rPr>
        <w:t xml:space="preserve">وتُسمّی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الحبوة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من المستحبّات الأکیدة، ومشهورة بین العامّة</w:t>
      </w:r>
      <w:r>
        <w:rPr>
          <w:rStyle w:val="FootnoteAnchor"/>
          <w:rtl w:val="true"/>
        </w:rPr>
        <w:footnoteReference w:id="706"/>
      </w:r>
      <w:r>
        <w:rPr>
          <w:rFonts w:ascii="Amiri" w:hAnsi="Amiri" w:eastAsia="Amiri" w:cs="Amiri"/>
          <w:color w:val="111111"/>
          <w:sz w:val="28"/>
          <w:sz w:val="28"/>
          <w:szCs w:val="28"/>
          <w:rtl w:val="true"/>
          <w:lang w:bidi="ar-SA"/>
        </w:rPr>
        <w:t>والخاصّة،</w:t>
      </w:r>
    </w:p>
    <w:p>
      <w:pPr>
        <w:pStyle w:val="Heading3"/>
        <w:numPr>
          <w:ilvl w:val="2"/>
          <w:numId w:val="1"/>
        </w:numPr>
        <w:rPr/>
      </w:pPr>
      <w:bookmarkStart w:id="569" w:name="__RefHeading___Toc1917778_2322387425"/>
      <w:bookmarkStart w:id="570" w:name="_Toc208"/>
      <w:bookmarkEnd w:id="569"/>
      <w:r>
        <w:rPr>
          <w:rtl w:val="true"/>
        </w:rPr>
        <w:t>تواتر الأخبار فی شهرة صلاة جعفر بین العامة والخاصة</w:t>
      </w:r>
      <w:bookmarkEnd w:id="570"/>
    </w:p>
    <w:p>
      <w:pPr>
        <w:pStyle w:val="BookText"/>
        <w:rPr/>
      </w:pPr>
      <w:r>
        <w:rPr>
          <w:rFonts w:ascii="IRNazanin" w:hAnsi="IRNazanin" w:eastAsia="IRNazanin"/>
          <w:color w:val="111111"/>
          <w:sz w:val="28"/>
          <w:sz w:val="28"/>
          <w:szCs w:val="28"/>
          <w:rtl w:val="true"/>
          <w:lang w:bidi="fa-IR"/>
        </w:rPr>
        <w:t xml:space="preserve">والأخبار متواترة فیها، فعن أبی بصیر عن الصادق علیه‌السلام 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صلی‌الله‌علیه‌و‌آله 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أمنحُکَ؟ ألا اُعطیک؟ ألا أحبُوکَ؟ فقال 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 الناس أ نّه یعطیه ذهباً وفضّة، فتشرّف الناس لذلک،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اُعطیک شیئاً إن أنت صنعته کلّ یوم کان خیراً لک من الدنیا وما فیها، فإن صنعته بین یومین غفر لک ما بینهما، أو کلّ جمعة أو کلّ شهر أو کلّ سنة غفر لک ما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3/465</w:t>
      </w:r>
      <w:r>
        <w:rPr>
          <w:rFonts w:ascii="IRNazanin" w:hAnsi="IRNazanin" w:eastAsia="IRNazanin"/>
          <w:color w:val="111111"/>
          <w:sz w:val="28"/>
          <w:sz w:val="28"/>
          <w:szCs w:val="28"/>
          <w:rtl w:val="true"/>
          <w:lang w:bidi="fa-IR"/>
        </w:rPr>
        <w:t>، من لا 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1/552</w:t>
      </w:r>
      <w:r>
        <w:rPr>
          <w:rFonts w:ascii="IRNazanin" w:hAnsi="IRNazanin" w:eastAsia="IRNazanin"/>
          <w:color w:val="111111"/>
          <w:sz w:val="28"/>
          <w:sz w:val="28"/>
          <w:szCs w:val="28"/>
          <w:rtl w:val="true"/>
          <w:lang w:bidi="fa-IR"/>
        </w:rPr>
        <w:t>، تهذیب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3/186</w:t>
      </w:r>
      <w:r>
        <w:rPr>
          <w:rFonts w:ascii="IRNazanin" w:hAnsi="IRNazanin" w:eastAsia="IRNazanin"/>
          <w:color w:val="111111"/>
          <w:sz w:val="28"/>
          <w:sz w:val="28"/>
          <w:szCs w:val="28"/>
          <w:rtl w:val="true"/>
          <w:lang w:bidi="fa-IR"/>
        </w:rPr>
        <w:t>، والوسائل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جعفر بن أبی طالب علیه‌السلام ،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571" w:name="__RefHeading___Toc1917780_2322387425"/>
      <w:bookmarkStart w:id="572" w:name="_Toc209"/>
      <w:bookmarkEnd w:id="571"/>
      <w:r>
        <w:rPr>
          <w:rtl w:val="true"/>
        </w:rPr>
        <w:t>ذکر الروایات الواردة فی استحباب الإتیان بصلاة جعفر علیه السلام</w:t>
      </w:r>
      <w:bookmarkEnd w:id="57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خبر 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أمنحک؟ ألا اُعطیک؟ ألا أحبوک؟ ألا اُعلّمک صلاةً إذا أنت صلّیتها لو کنت فررت من الزحف وکان علیک مثل رمل عالج وزبد البحر ذنوباً غُفِرَت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1/552</w:t>
      </w:r>
      <w:r>
        <w:rPr>
          <w:rFonts w:ascii="IRNazanin" w:hAnsi="IRNazanin" w:eastAsia="IRNazanin"/>
          <w:color w:val="111111"/>
          <w:sz w:val="28"/>
          <w:sz w:val="28"/>
          <w:szCs w:val="28"/>
          <w:rtl w:val="true"/>
          <w:lang w:bidi="fa-IR"/>
        </w:rPr>
        <w:t>، عنه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جعفر بن أبی طالب علیه‌السلام ،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 نّه حباه إیّاها یوم قدومه من سفره، وقد بشّر ذلک الیوم بفتح خیبر فقال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أدری بأیّهما أنا أشدّ سروراً، بقدوم جعفرٍ أو بفتح خیبر؟ </w:t>
      </w:r>
      <w:bookmarkStart w:id="573" w:name="pg13280_158404"/>
    </w:p>
    <w:p>
      <w:pPr>
        <w:pStyle w:val="Heading3"/>
        <w:numPr>
          <w:ilvl w:val="2"/>
          <w:numId w:val="1"/>
        </w:numPr>
        <w:rPr/>
      </w:pPr>
      <w:bookmarkStart w:id="574" w:name="__RefHeading___Toc1917782_2322387425"/>
      <w:bookmarkStart w:id="575" w:name="_Toc210"/>
      <w:bookmarkEnd w:id="573"/>
      <w:bookmarkEnd w:id="574"/>
      <w:r>
        <w:rPr>
          <w:rtl w:val="true"/>
        </w:rPr>
        <w:t>فی کیفیة صلاة جعفر بن أبی طالب علیهما السلام</w:t>
      </w:r>
      <w:bookmarkEnd w:id="575"/>
    </w:p>
    <w:p>
      <w:pPr>
        <w:pStyle w:val="BookText"/>
        <w:rPr/>
      </w:pPr>
      <w:r>
        <w:rPr>
          <w:rFonts w:ascii="IRNazanin" w:hAnsi="IRNazanin" w:eastAsia="IRNazanin"/>
          <w:color w:val="111111"/>
          <w:sz w:val="28"/>
          <w:sz w:val="28"/>
          <w:szCs w:val="28"/>
          <w:rtl w:val="true"/>
          <w:lang w:bidi="fa-IR"/>
        </w:rPr>
        <w:t>فلم یلبث أن جاء جعفر، فوثب رسول اللّه صلی‌الله‌علیه‌و‌آله ، فالتزمه وقبّل ما بین عینیه،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أمنحک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3/186</w:t>
      </w:r>
      <w:r>
        <w:rPr>
          <w:rFonts w:ascii="IRNazanin" w:hAnsi="IRNazanin" w:eastAsia="IRNazanin"/>
          <w:color w:val="111111"/>
          <w:sz w:val="28"/>
          <w:sz w:val="28"/>
          <w:szCs w:val="28"/>
          <w:rtl w:val="true"/>
          <w:lang w:bidi="fa-IR"/>
        </w:rPr>
        <w:t>، عنه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Style w:val="FootnoteAnchor"/>
          <w:rtl w:val="true"/>
        </w:rPr>
        <w:footnoteReference w:id="707"/>
      </w:r>
      <w:r>
        <w:rPr>
          <w:rFonts w:ascii="IRNazanin" w:hAnsi="IRNazanin" w:eastAsia="IRNazanin"/>
          <w:color w:val="111111"/>
          <w:sz w:val="28"/>
          <w:sz w:val="28"/>
          <w:szCs w:val="28"/>
          <w:rtl w:val="true"/>
          <w:lang w:bidi="fa-IR"/>
        </w:rPr>
        <w:t>من أبواب صلاة جعفر علیه‌السلام ،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وهی أربع رکعات بتسلیمتین، یقرأ فی کلٍّ منها الحمد وسورة، ثمّ یقول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 لا اِلـهَ اِلاَّ اللّه‌ُ وَ اَللّه‌ُ اَکْبَرُ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مرّةً، وکذا یقول فی الرکوع عشر مرّات، وبعدرفع الرأس منه عشر مرّات، وفی السجدة الاُولی عشر مرّات، وبعد الرفع منها عشر مرّات، کذا فی السجدة الثانیة عشر مرّات، وبعد الرفع منها عشر مرّات، ففی کلّ رکعة خمسٌ وسبعون مرّةً، ومجموعها ثلاثمائة تسبیحة</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1917784_2322387425"/>
      <w:bookmarkStart w:id="577" w:name="_Toc211"/>
      <w:bookmarkEnd w:id="576"/>
      <w:r>
        <w:rPr>
          <w:rtl w:val="true"/>
        </w:rPr>
        <w:t>جواز أتیان هذه الصلاة لیلاً أو نهاراً، سفراً أو حضراً، و ذکر أفضل أوقاتها</w:t>
      </w:r>
      <w:bookmarkEnd w:id="5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إتیان هذه الصلاة فی کلٍّ من الیوم واللیلة، ولا فرق بین الحضر والسفر، وأفضل أوقاته یوم الجمعة حین ارتفاع الشمس</w:t>
      </w:r>
      <w:r>
        <w:rPr>
          <w:rStyle w:val="FootnoteAnchor"/>
          <w:rtl w:val="true"/>
        </w:rPr>
        <w:footnoteReference w:id="708"/>
      </w:r>
      <w:r>
        <w:rPr>
          <w:rFonts w:ascii="IRNazanin" w:hAnsi="IRNazanin" w:eastAsia="IRNazanin"/>
          <w:color w:val="111111"/>
          <w:sz w:val="28"/>
          <w:sz w:val="28"/>
          <w:szCs w:val="28"/>
          <w:rtl w:val="true"/>
          <w:lang w:bidi="fa-IR"/>
        </w:rPr>
        <w:t>، ویتأکّد إتیانها فی لیلة النصف من شعبان</w:t>
      </w:r>
      <w:r>
        <w:rPr>
          <w:rFonts w:eastAsia="IRNazanin" w:cs="IRNazanin"/>
          <w:color w:val="111111"/>
          <w:sz w:val="28"/>
          <w:szCs w:val="28"/>
          <w:rtl w:val="true"/>
          <w:lang w:bidi="fa-IR"/>
        </w:rPr>
        <w:t>.</w:t>
      </w:r>
    </w:p>
    <w:p>
      <w:pPr>
        <w:pStyle w:val="Heading3"/>
        <w:numPr>
          <w:ilvl w:val="2"/>
          <w:numId w:val="1"/>
        </w:numPr>
        <w:rPr/>
      </w:pPr>
      <w:bookmarkStart w:id="578" w:name="__RefHeading___Toc1917786_2322387425"/>
      <w:bookmarkStart w:id="579" w:name="_Toc212"/>
      <w:bookmarkEnd w:id="578"/>
      <w:r>
        <w:rPr>
          <w:rtl w:val="true"/>
        </w:rPr>
        <w:t>عدم تعیین سورة مخصوصة فیها، و ذکر أفضل السور الواردة فیها</w:t>
      </w:r>
      <w:bookmarkEnd w:id="5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یتعیّن فیها سورة مخصوصة، لکنّ الأفضل أن یقرأ</w:t>
      </w:r>
      <w:r>
        <w:rPr>
          <w:rStyle w:val="FootnoteAnchor"/>
          <w:rtl w:val="true"/>
        </w:rPr>
        <w:footnoteReference w:id="709"/>
      </w:r>
      <w:r>
        <w:rPr>
          <w:rFonts w:ascii="IRNazanin" w:hAnsi="IRNazanin" w:eastAsia="IRNazanin"/>
          <w:color w:val="111111"/>
          <w:sz w:val="28"/>
          <w:sz w:val="28"/>
          <w:szCs w:val="28"/>
          <w:rtl w:val="true"/>
          <w:lang w:bidi="fa-IR"/>
        </w:rPr>
        <w:t xml:space="preserve">فی الرکعة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p>
    <w:p>
      <w:pPr>
        <w:pStyle w:val="Heading3"/>
        <w:numPr>
          <w:ilvl w:val="2"/>
          <w:numId w:val="1"/>
        </w:numPr>
        <w:rPr/>
      </w:pPr>
      <w:bookmarkStart w:id="580" w:name="__RefHeading___Toc1917788_2322387425"/>
      <w:bookmarkStart w:id="581" w:name="_Toc213"/>
      <w:bookmarkEnd w:id="580"/>
      <w:r>
        <w:rPr>
          <w:rtl w:val="true"/>
        </w:rPr>
        <w:t>جواز تأخیر التسبیحات إلی ما بعد الصلاة، و جواز التفریق لسبب ما</w:t>
      </w:r>
      <w:bookmarkEnd w:id="58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تأخیر التسبیحات إلی ما بعد الصلاة إذا کان مستعجلاً، کما یجوز التفریق بین الصلاتین إذا کان له حاجة ضروریّة، بأن </w:t>
      </w:r>
      <w:bookmarkStart w:id="582" w:name="pg13280_158405"/>
    </w:p>
    <w:p>
      <w:pPr>
        <w:pStyle w:val="BookText"/>
        <w:rPr/>
      </w:pPr>
      <w:bookmarkEnd w:id="582"/>
      <w:r>
        <w:rPr>
          <w:rFonts w:ascii="IRNazanin" w:hAnsi="IRNazanin" w:eastAsia="IRNazanin"/>
          <w:color w:val="111111"/>
          <w:sz w:val="28"/>
          <w:sz w:val="28"/>
          <w:szCs w:val="28"/>
          <w:rtl w:val="true"/>
          <w:lang w:bidi="fa-IR"/>
        </w:rPr>
        <w:t>یأتی برکعتین ثمّ بعد قضاء تلک الحاجة یأتی برکعتین اُخرَیَین</w:t>
      </w:r>
      <w:r>
        <w:rPr>
          <w:rFonts w:eastAsia="IRNazanin" w:cs="IRNazanin"/>
          <w:color w:val="111111"/>
          <w:sz w:val="28"/>
          <w:szCs w:val="28"/>
          <w:rtl w:val="true"/>
          <w:lang w:bidi="fa-IR"/>
        </w:rPr>
        <w:t>.</w:t>
      </w:r>
    </w:p>
    <w:p>
      <w:pPr>
        <w:pStyle w:val="Heading3"/>
        <w:numPr>
          <w:ilvl w:val="2"/>
          <w:numId w:val="1"/>
        </w:numPr>
        <w:rPr/>
      </w:pPr>
      <w:bookmarkStart w:id="583" w:name="__RefHeading___Toc1917790_2322387425"/>
      <w:bookmarkStart w:id="584" w:name="_Toc214"/>
      <w:bookmarkEnd w:id="583"/>
      <w:r>
        <w:rPr>
          <w:rtl w:val="true"/>
        </w:rPr>
        <w:t>جواز احتساب هذه الصلاة من نوافل اللیل أو النهار أداء وقضاء و ذکر روایة الإمام الصادق علیه السلام</w:t>
      </w:r>
      <w:bookmarkEnd w:id="5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احتساب هذه الصلاة من نوافل اللیل أو النهار أداءً وقضاءً، فعن الصادق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1/554</w:t>
      </w:r>
      <w:r>
        <w:rPr>
          <w:rFonts w:ascii="IRNazanin" w:hAnsi="IRNazanin" w:eastAsia="IRNazanin"/>
          <w:color w:val="111111"/>
          <w:sz w:val="28"/>
          <w:sz w:val="28"/>
          <w:szCs w:val="28"/>
          <w:rtl w:val="true"/>
          <w:lang w:bidi="fa-IR"/>
        </w:rPr>
        <w:t>، عنه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جعفر علیه‌السلام ، ح</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صلاة جعفرٍ أیّ وقتٍ شئت من لیلٍ أو نهار، وإن شئت حسبتها من نوافل اللیل، وإن شئت حسبتها من نوافل النهار حُسِبَ لک من نوافلک، وتُحسَب لک صلاة جعفر</w:t>
      </w:r>
      <w:r>
        <w:rPr>
          <w:rFonts w:eastAsia="IRNazanin" w:cs="IRNazanin"/>
          <w:color w:val="111111"/>
          <w:sz w:val="28"/>
          <w:szCs w:val="28"/>
          <w:rtl w:val="true"/>
          <w:lang w:bidi="fa-IR"/>
        </w:rPr>
        <w:t>».</w:t>
      </w:r>
    </w:p>
    <w:p>
      <w:pPr>
        <w:pStyle w:val="Heading3"/>
        <w:numPr>
          <w:ilvl w:val="2"/>
          <w:numId w:val="1"/>
        </w:numPr>
        <w:rPr/>
      </w:pPr>
      <w:bookmarkStart w:id="585" w:name="__RefHeading___Toc1917792_2322387425"/>
      <w:bookmarkStart w:id="586" w:name="_Toc215"/>
      <w:bookmarkEnd w:id="585"/>
      <w:r>
        <w:rPr>
          <w:rtl w:val="true"/>
        </w:rPr>
        <w:t>فی المراد من الاحتساب فی روایة الإمام الصادق علیه السلام</w:t>
      </w:r>
      <w:bookmarkEnd w:id="586"/>
    </w:p>
    <w:p>
      <w:pPr>
        <w:pStyle w:val="BookText"/>
        <w:rPr/>
      </w:pPr>
      <w:r>
        <w:rPr>
          <w:rFonts w:ascii="IRNazanin" w:hAnsi="IRNazanin" w:eastAsia="IRNazanin"/>
          <w:color w:val="111111"/>
          <w:sz w:val="28"/>
          <w:sz w:val="28"/>
          <w:szCs w:val="28"/>
          <w:rtl w:val="true"/>
          <w:lang w:bidi="fa-IR"/>
        </w:rPr>
        <w:t>والمراد من الاحتساب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تداخلهما، فینوی بالصلاة کونها نافلة وصلاة جعفر</w:t>
      </w:r>
      <w:r>
        <w:rPr>
          <w:rStyle w:val="FootnoteAnchor"/>
          <w:rtl w:val="true"/>
        </w:rPr>
        <w:footnoteReference w:id="710"/>
      </w:r>
      <w:r>
        <w:rPr>
          <w:rFonts w:ascii="IRNazanin" w:hAnsi="IRNazanin" w:eastAsia="IRNazanin"/>
          <w:color w:val="111111"/>
          <w:sz w:val="28"/>
          <w:sz w:val="28"/>
          <w:szCs w:val="28"/>
          <w:rtl w:val="true"/>
          <w:lang w:bidi="fa-IR"/>
        </w:rPr>
        <w:t>، ویحتمل</w:t>
      </w:r>
      <w:r>
        <w:rPr>
          <w:rStyle w:val="FootnoteAnchor"/>
          <w:rtl w:val="true"/>
        </w:rPr>
        <w:footnoteReference w:id="711"/>
      </w:r>
      <w:r>
        <w:rPr>
          <w:rFonts w:ascii="Amiri" w:hAnsi="Amiri" w:eastAsia="Amiri" w:cs="Amiri"/>
          <w:color w:val="111111"/>
          <w:sz w:val="28"/>
          <w:sz w:val="28"/>
          <w:szCs w:val="28"/>
          <w:rtl w:val="true"/>
          <w:lang w:bidi="ar-SA"/>
        </w:rPr>
        <w:t>أ نّه ینوی</w:t>
      </w:r>
      <w:r>
        <w:rPr>
          <w:rStyle w:val="FootnoteAnchor"/>
          <w:rtl w:val="true"/>
        </w:rPr>
        <w:footnoteReference w:id="7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 جعفر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ویجتزئ بها عن النافلة، ویحتمل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 نّه ینوی النافلة ویأتی بها بکیفیّة صلاة جعفر، فیُثاب ثوابها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یجوز إتیان الفریضة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بهذه الکیفّیة، أو لا؟ قولان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 البُعد بعیدٌ فی الغایة، والأحوط بل الأقوی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bookmarkStart w:id="587" w:name="pg13280_158406"/>
    </w:p>
    <w:p>
      <w:pPr>
        <w:pStyle w:val="BookText"/>
        <w:rPr/>
      </w:pPr>
      <w:bookmarkEnd w:id="587"/>
      <w:r>
        <w:rPr>
          <w:rFonts w:ascii="IRNazanin" w:hAnsi="IRNazanin" w:eastAsia="IRNazanin"/>
          <w:color w:val="111111"/>
          <w:sz w:val="28"/>
          <w:sz w:val="28"/>
          <w:szCs w:val="28"/>
          <w:rtl w:val="true"/>
          <w:lang w:bidi="fa-IR"/>
        </w:rPr>
        <w:t>الجواز</w:t>
      </w:r>
      <w:r>
        <w:rPr>
          <w:rStyle w:val="FootnoteAnchor"/>
          <w:rtl w:val="true"/>
        </w:rPr>
        <w:footnoteReference w:id="713"/>
      </w:r>
      <w:r>
        <w:rPr>
          <w:rFonts w:ascii="IRNazanin" w:hAnsi="IRNazanin" w:eastAsia="IRNazanin"/>
          <w:color w:val="111111"/>
          <w:sz w:val="28"/>
          <w:sz w:val="28"/>
          <w:szCs w:val="28"/>
          <w:rtl w:val="true"/>
          <w:lang w:bidi="fa-IR"/>
        </w:rPr>
        <w:t>علی الاحتمال الأخیر</w:t>
      </w:r>
      <w:r>
        <w:rPr>
          <w:rStyle w:val="FootnoteAnchor"/>
          <w:rtl w:val="true"/>
        </w:rPr>
        <w:footnoteReference w:id="714"/>
      </w:r>
      <w:r>
        <w:rPr>
          <w:rFonts w:ascii="IRNazanin" w:hAnsi="IRNazanin" w:eastAsia="IRNazanin"/>
          <w:color w:val="111111"/>
          <w:sz w:val="28"/>
          <w:sz w:val="28"/>
          <w:szCs w:val="28"/>
          <w:rtl w:val="true"/>
          <w:lang w:bidi="fa-IR"/>
        </w:rPr>
        <w:t>دون الأوّلین</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8" w:name="__RefHeading___Toc1917794_2322387425"/>
      <w:bookmarkStart w:id="589" w:name="_Toc216"/>
      <w:bookmarkEnd w:id="588"/>
      <w:r>
        <w:rPr>
          <w:rtl w:val="true"/>
        </w:rPr>
        <w:t>دفع دعوی تغییر هیئة الفریضة و توقیفیة العبادات</w:t>
      </w:r>
      <w:bookmarkEnd w:id="589"/>
    </w:p>
    <w:p>
      <w:pPr>
        <w:pStyle w:val="BookText"/>
        <w:rPr/>
      </w:pPr>
      <w:r>
        <w:rPr>
          <w:rFonts w:ascii="IRNazanin" w:hAnsi="IRNazanin" w:eastAsia="IRNazanin"/>
          <w:color w:val="111111"/>
          <w:sz w:val="28"/>
          <w:sz w:val="28"/>
          <w:szCs w:val="28"/>
          <w:rtl w:val="true"/>
          <w:lang w:bidi="fa-IR"/>
        </w:rPr>
        <w:t>ودعوی أ نّه تغییر لهیئة الفریضة والعبادات توقیفیّة، مدفوعة بمنع ذلک بعد جواز</w:t>
      </w:r>
      <w:r>
        <w:rPr>
          <w:rStyle w:val="FootnoteAnchor"/>
          <w:rtl w:val="true"/>
        </w:rPr>
        <w:footnoteReference w:id="7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التعلیل علیل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ودعاءٍ فی الفریضة، ومع ذلک الأحوط الترک</w:t>
      </w:r>
      <w:r>
        <w:rPr>
          <w:rFonts w:eastAsia="IRNazanin" w:cs="IRNazanin"/>
          <w:color w:val="111111"/>
          <w:sz w:val="28"/>
          <w:szCs w:val="28"/>
          <w:rtl w:val="true"/>
          <w:lang w:bidi="fa-IR"/>
        </w:rPr>
        <w:t>.</w:t>
      </w:r>
    </w:p>
    <w:p>
      <w:pPr>
        <w:pStyle w:val="Heading3"/>
        <w:numPr>
          <w:ilvl w:val="2"/>
          <w:numId w:val="1"/>
        </w:numPr>
        <w:rPr/>
      </w:pPr>
      <w:bookmarkStart w:id="590" w:name="__RefHeading___Toc1917796_2322387425"/>
      <w:bookmarkStart w:id="591" w:name="_Toc217"/>
      <w:bookmarkEnd w:id="590"/>
      <w:r>
        <w:rPr>
          <w:rtl w:val="true"/>
        </w:rPr>
        <w:t xml:space="preserve">استحباب القنوت فی هذه الصلاة فی الرکعة الثانیة من کل من الصلاتین؛ للعموماتو </w:t>
      </w:r>
      <w:r>
        <w:rPr>
          <w:rtl w:val="true"/>
        </w:rPr>
        <w:t>...</w:t>
      </w:r>
      <w:bookmarkEnd w:id="5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القنوت فیها فی الرکعة الثانیة</w:t>
      </w:r>
      <w:r>
        <w:rPr>
          <w:rStyle w:val="FootnoteAnchor"/>
          <w:rtl w:val="true"/>
        </w:rPr>
        <w:footnoteReference w:id="717"/>
      </w:r>
      <w:r>
        <w:rPr>
          <w:rFonts w:ascii="IRNazanin" w:hAnsi="IRNazanin" w:eastAsia="IRNazanin"/>
          <w:color w:val="111111"/>
          <w:sz w:val="28"/>
          <w:sz w:val="28"/>
          <w:szCs w:val="28"/>
          <w:rtl w:val="true"/>
          <w:lang w:bidi="fa-IR"/>
        </w:rPr>
        <w:t>من کلٍّ من الصلاتین، للعمومات، وخصوص بعض النصوص</w:t>
      </w:r>
      <w:r>
        <w:rPr>
          <w:rStyle w:val="FootnoteAnchor"/>
          <w:rtl w:val="true"/>
        </w:rPr>
        <w:footnoteReference w:id="7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فی الثانیة قبل الرکوع، وفی الرابعة بعدها، والأولی رعایته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التوقیع الشریف فی الثانیة قبل الرکوع، وفی الرابعة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2" w:name="__RefHeading___Toc1917798_2322387425"/>
      <w:bookmarkStart w:id="593" w:name="_Toc218"/>
      <w:bookmarkEnd w:id="592"/>
      <w:r>
        <w:rPr>
          <w:rtl w:val="true"/>
        </w:rPr>
        <w:t>فیما لو سها المصلی عن بعض التسبیحات أو کلها فی محل فتذکر فی المحل الآخر</w:t>
      </w:r>
      <w:bookmarkEnd w:id="5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سَها عن بعض التسبیحات أو کلّها فی محلٍّ فتذکّر فی المحلّ الآخر یأتی به</w:t>
      </w:r>
      <w:r>
        <w:rPr>
          <w:rStyle w:val="FootnoteAnchor"/>
          <w:rtl w:val="true"/>
        </w:rPr>
        <w:footnoteReference w:id="7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رجاءً، ویقضیه بعد الصلاة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رجاءً، وکذا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w:t>
      </w:r>
      <w:bookmarkStart w:id="594" w:name="pg13280_158407"/>
    </w:p>
    <w:p>
      <w:pPr>
        <w:pStyle w:val="BookText"/>
        <w:rPr/>
      </w:pPr>
      <w:bookmarkEnd w:id="594"/>
      <w:r>
        <w:rPr>
          <w:rFonts w:ascii="IRNazanin" w:hAnsi="IRNazanin" w:eastAsia="IRNazanin"/>
          <w:color w:val="111111"/>
          <w:sz w:val="28"/>
          <w:sz w:val="28"/>
          <w:szCs w:val="28"/>
          <w:rtl w:val="true"/>
          <w:lang w:bidi="fa-IR"/>
        </w:rPr>
        <w:t>إلی</w:t>
      </w:r>
      <w:r>
        <w:rPr>
          <w:rStyle w:val="FootnoteAnchor"/>
          <w:rtl w:val="true"/>
        </w:rPr>
        <w:footnoteReference w:id="720"/>
      </w:r>
      <w:r>
        <w:rPr>
          <w:rFonts w:ascii="IRNazanin" w:hAnsi="IRNazanin" w:eastAsia="IRNazanin"/>
          <w:color w:val="111111"/>
          <w:sz w:val="28"/>
          <w:sz w:val="28"/>
          <w:szCs w:val="28"/>
          <w:rtl w:val="true"/>
          <w:lang w:bidi="fa-IR"/>
        </w:rPr>
        <w:t>وظیفته، وإن لم یتذکّر إلاّ بعد الصلاة قضاه بعدها</w:t>
      </w:r>
      <w:r>
        <w:rPr>
          <w:rStyle w:val="FootnoteAnchor"/>
          <w:rtl w:val="true"/>
        </w:rPr>
        <w:footnoteReference w:id="7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برجاء المطلوبیّة فی الإتیان بعنوان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الأولی والأحوط أن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الإتیان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5" w:name="__RefHeading___Toc1917800_2322387425"/>
      <w:bookmarkStart w:id="596" w:name="_Toc219"/>
      <w:bookmarkEnd w:id="595"/>
      <w:r>
        <w:rPr>
          <w:rtl w:val="true"/>
        </w:rPr>
        <w:t>الأفضل عد الاکتفاء بالتسبیحات عن ذکر الرکوع والسجود، فیأتی به أیضاً قبلها أو بعدها</w:t>
      </w:r>
      <w:bookmarkEnd w:id="5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w:t>
      </w:r>
      <w:r>
        <w:rPr>
          <w:rStyle w:val="FootnoteAnchor"/>
          <w:rtl w:val="true"/>
        </w:rPr>
        <w:footnoteReference w:id="722"/>
      </w:r>
      <w:r>
        <w:rPr>
          <w:rFonts w:ascii="IRNazanin" w:hAnsi="IRNazanin" w:eastAsia="IRNazanin"/>
          <w:color w:val="111111"/>
          <w:sz w:val="28"/>
          <w:sz w:val="28"/>
          <w:szCs w:val="28"/>
          <w:rtl w:val="true"/>
          <w:lang w:bidi="fa-IR"/>
        </w:rPr>
        <w:t>عدم</w:t>
      </w:r>
      <w:r>
        <w:rPr>
          <w:rStyle w:val="FootnoteAnchor"/>
          <w:rtl w:val="true"/>
        </w:rPr>
        <w:footnoteReference w:id="723"/>
      </w:r>
      <w:r>
        <w:rPr>
          <w:rFonts w:ascii="IRNazanin" w:hAnsi="IRNazanin" w:eastAsia="IRNazanin"/>
          <w:color w:val="111111"/>
          <w:sz w:val="28"/>
          <w:sz w:val="28"/>
          <w:szCs w:val="28"/>
          <w:rtl w:val="true"/>
          <w:lang w:bidi="fa-IR"/>
        </w:rPr>
        <w:t>الاکتفاء بالتسبیحات</w:t>
      </w:r>
      <w:r>
        <w:rPr>
          <w:rStyle w:val="FootnoteAnchor"/>
          <w:rtl w:val="true"/>
        </w:rPr>
        <w:footnoteReference w:id="7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بقصد 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ذکر الرکوع والسجود، بل یأتی به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قبلها أو بعدها</w:t>
      </w:r>
      <w:r>
        <w:rPr>
          <w:rFonts w:eastAsia="IRNazanin" w:cs="IRNazanin"/>
          <w:color w:val="111111"/>
          <w:sz w:val="28"/>
          <w:szCs w:val="28"/>
          <w:rtl w:val="true"/>
          <w:lang w:bidi="fa-IR"/>
        </w:rPr>
        <w:t>.</w:t>
      </w:r>
    </w:p>
    <w:p>
      <w:pPr>
        <w:pStyle w:val="Heading3"/>
        <w:numPr>
          <w:ilvl w:val="2"/>
          <w:numId w:val="1"/>
        </w:numPr>
        <w:rPr/>
      </w:pPr>
      <w:bookmarkStart w:id="597" w:name="__RefHeading___Toc1917802_2322387425"/>
      <w:bookmarkStart w:id="598" w:name="_Toc220"/>
      <w:bookmarkEnd w:id="597"/>
      <w:r>
        <w:rPr>
          <w:rtl w:val="true"/>
        </w:rPr>
        <w:t>یستحب أن یقول فی السجدة الثانیة من الرکعة الرابعة بعد التسبیحات</w:t>
      </w:r>
      <w:r>
        <w:rPr>
          <w:rtl w:val="true"/>
        </w:rPr>
        <w:t>: «</w:t>
      </w:r>
      <w:r>
        <w:rPr>
          <w:rtl w:val="true"/>
        </w:rPr>
        <w:t>یا من لبس العز والوقار</w:t>
      </w:r>
      <w:r>
        <w:rPr>
          <w:rtl w:val="true"/>
        </w:rPr>
        <w:t>...»</w:t>
      </w:r>
      <w:bookmarkEnd w:id="59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w:t>
      </w:r>
      <w:r>
        <w:rPr>
          <w:rStyle w:val="FootnoteAnchor"/>
          <w:rtl w:val="true"/>
        </w:rPr>
        <w:footnoteReference w:id="725"/>
      </w:r>
      <w:r>
        <w:rPr>
          <w:rFonts w:ascii="IRNazanin" w:hAnsi="IRNazanin" w:eastAsia="IRNazanin"/>
          <w:color w:val="111111"/>
          <w:sz w:val="28"/>
          <w:sz w:val="28"/>
          <w:szCs w:val="28"/>
          <w:rtl w:val="true"/>
          <w:lang w:bidi="fa-IR"/>
        </w:rPr>
        <w:t>أن یقول فی السجدة الثانیة من الرکعة الرابعة بعد التسبیحات</w:t>
      </w:r>
      <w:r>
        <w:rPr>
          <w:rStyle w:val="FootnoteAnchor"/>
          <w:rtl w:val="true"/>
        </w:rPr>
        <w:footnoteReference w:id="7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مَنْ لَبِسَ الْعِزَّ وَالْوَقارَ، یا مَنْ تَعَطَّفَ بِالْمَجْدِ وَتَکَرَّمَ بِهِ، یا مَنْ لایَنْبَغِی التَسْبیحُ إلاّ لَهُ، یا مَنْ أحْصی کُلَّ شَیْءٍ عِلْمُهُ، یا ذا الْمَنِّ وَالفَضْلِ، یا ذا الْقُدْرَةِ وَالْکَرَمِ، أسْألُکَ بِمَعاقِدِ الْعِزِّ مِنْ عَرْشِکَ، وَبِمُنْتَهَی الرَّحْمَةِ مِنْ کِتابِکَ، وَبِاسْمِکَ الاْءَعْظَمِ الاْءَعلی، وَبِکَلِماتِکَ التامّاتِ أنْ تُصَلّیَ عَلی مُحَمَّدٍ وَآلِ مُحَمَّدٍ، وَأنْ تَفْعَلْ بی کَذا وَکَذا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3/467</w:t>
      </w:r>
      <w:r>
        <w:rPr>
          <w:rFonts w:ascii="Amiri" w:hAnsi="Amiri" w:eastAsia="Amiri" w:cs="Amiri"/>
          <w:color w:val="111111"/>
          <w:sz w:val="28"/>
          <w:sz w:val="28"/>
          <w:szCs w:val="28"/>
          <w:rtl w:val="true"/>
          <w:lang w:bidi="ar-SA"/>
        </w:rPr>
        <w:t>، عنه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جعفر علیه‌السلام ،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ویذکر حاجاته</w:t>
      </w:r>
      <w:r>
        <w:rPr>
          <w:rFonts w:eastAsia="Amiri" w:cs="Amiri" w:ascii="Amiri" w:hAnsi="Amiri"/>
          <w:color w:val="111111"/>
          <w:sz w:val="28"/>
          <w:szCs w:val="28"/>
          <w:rtl w:val="true"/>
          <w:lang w:bidi="ar-SA"/>
        </w:rPr>
        <w:t>.</w:t>
      </w:r>
      <w:bookmarkStart w:id="599" w:name="pg13280_158408"/>
    </w:p>
    <w:p>
      <w:pPr>
        <w:pStyle w:val="Heading2"/>
        <w:numPr>
          <w:ilvl w:val="1"/>
          <w:numId w:val="1"/>
        </w:numPr>
        <w:rPr/>
      </w:pPr>
      <w:bookmarkStart w:id="600" w:name="__RefHeading___Toc1917804_2322387425"/>
      <w:bookmarkStart w:id="601" w:name="_Toc221"/>
      <w:bookmarkEnd w:id="599"/>
      <w:bookmarkEnd w:id="600"/>
      <w:r>
        <w:rPr>
          <w:rtl w:val="true"/>
        </w:rPr>
        <w:t>فصل فی صلاة الغفیلة</w:t>
      </w:r>
      <w:bookmarkEnd w:id="601"/>
    </w:p>
    <w:p>
      <w:pPr>
        <w:pStyle w:val="Heading3"/>
        <w:numPr>
          <w:ilvl w:val="2"/>
          <w:numId w:val="1"/>
        </w:numPr>
        <w:rPr/>
      </w:pPr>
      <w:bookmarkStart w:id="602" w:name="__RefHeading___Toc1917806_2322387425"/>
      <w:bookmarkStart w:id="603" w:name="_Toc222"/>
      <w:bookmarkEnd w:id="602"/>
      <w:r>
        <w:rPr>
          <w:rtl w:val="true"/>
        </w:rPr>
        <w:t>فی عدد رکعاتها و وقتها و کیفیتها</w:t>
      </w:r>
      <w:bookmarkEnd w:id="60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رکعتان</w:t>
      </w:r>
      <w:r>
        <w:rPr>
          <w:rStyle w:val="FootnoteAnchor"/>
          <w:rtl w:val="true"/>
        </w:rPr>
        <w:footnoteReference w:id="727"/>
      </w:r>
      <w:r>
        <w:rPr>
          <w:rFonts w:ascii="IRNazanin" w:hAnsi="IRNazanin" w:eastAsia="IRNazanin"/>
          <w:color w:val="111111"/>
          <w:sz w:val="28"/>
          <w:sz w:val="28"/>
          <w:szCs w:val="28"/>
          <w:rtl w:val="true"/>
          <w:lang w:bidi="fa-IR"/>
        </w:rPr>
        <w:t>بین المغرب والعشاء</w:t>
      </w:r>
      <w:r>
        <w:rPr>
          <w:rStyle w:val="FootnoteAnchor"/>
          <w:rtl w:val="true"/>
        </w:rPr>
        <w:footnoteReference w:id="728"/>
      </w:r>
      <w:r>
        <w:rPr>
          <w:rFonts w:ascii="Amiri" w:hAnsi="Amiri" w:eastAsia="Amiri" w:cs="Amiri"/>
          <w:color w:val="111111"/>
          <w:sz w:val="28"/>
          <w:sz w:val="28"/>
          <w:szCs w:val="28"/>
          <w:rtl w:val="true"/>
          <w:lang w:bidi="ar-SA"/>
        </w:rPr>
        <w:t>، یقرأ فی الاُولی بعد 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وَذَا النُّونِ إِذْ ذَهَبَ مُغاضِباً فَظَنَّ أَنْ لَنْ نَقْدِرَ عَلَیْهِ فَنادی فِی الظُّلُماتِ أَنْ لا إِلهَ إِلاّ أَنْتَ سُبْحانَکَ إِنِّی کُنْتُ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وَنَجَّیْناهُ مِنَ الْغَمِّ وَکَذلِکَ نُنْجِی الْمُوءْمِنینَ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وفی الثانیة بعد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الْغَیْبِ لا یَعْلَمُها إِلاّ هُوَ وَیَعْلَمُ ما فِی الْبَرِّ وَالْبَحْرِ وَما تَسْقُطُ مِنْ وَرَقَةٍ إِلاّ یَعْلَمُها وَلا حَبَّةٍ فی ظُلُماتِ الاْءَرْضِ وَلا رَطْبٍ وَلا یابِسٍ إِلاّ فی کِتابٍ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یرفع یدیه</w:t>
      </w:r>
      <w:r>
        <w:rPr>
          <w:rStyle w:val="FootnoteAnchor"/>
          <w:rtl w:val="true"/>
        </w:rPr>
        <w:footnoteReference w:id="729"/>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بمفاتح الغیب الّتی لا یعلمها إلاّ أنت، أن تصلّی علی محمّد وآل محمّد، وأن تفعل بی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ویذکر حاجاته،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ولیّ نعمتی، والقادر علی طلبتی، تعلم حاجتی، وأسألک بحقّ محمّدٍ وآله</w:t>
      </w:r>
      <w:r>
        <w:rPr>
          <w:rStyle w:val="FootnoteAnchor"/>
          <w:rtl w:val="true"/>
        </w:rPr>
        <w:footnoteReference w:id="730"/>
      </w:r>
      <w:r>
        <w:rPr>
          <w:rFonts w:ascii="IRNazanin" w:hAnsi="IRNazanin" w:eastAsia="IRNazanin"/>
          <w:color w:val="111111"/>
          <w:sz w:val="28"/>
          <w:sz w:val="28"/>
          <w:szCs w:val="28"/>
          <w:rtl w:val="true"/>
          <w:lang w:bidi="fa-IR"/>
        </w:rPr>
        <w:t>علیه وعلیهم السلام لمّا قضیتها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ویسأل حاجاته</w:t>
      </w:r>
      <w:r>
        <w:rPr>
          <w:rFonts w:eastAsia="IRNazanin" w:cs="IRNazanin"/>
          <w:color w:val="111111"/>
          <w:sz w:val="28"/>
          <w:szCs w:val="28"/>
          <w:rtl w:val="true"/>
          <w:lang w:bidi="fa-IR"/>
        </w:rPr>
        <w:t xml:space="preserve">. </w:t>
      </w:r>
      <w:bookmarkStart w:id="604" w:name="pg13280_158409"/>
    </w:p>
    <w:p>
      <w:pPr>
        <w:pStyle w:val="Heading3"/>
        <w:numPr>
          <w:ilvl w:val="2"/>
          <w:numId w:val="1"/>
        </w:numPr>
        <w:rPr/>
      </w:pPr>
      <w:bookmarkStart w:id="605" w:name="__RefHeading___Toc1917808_2322387425"/>
      <w:bookmarkStart w:id="606" w:name="_Toc223"/>
      <w:bookmarkEnd w:id="604"/>
      <w:bookmarkEnd w:id="605"/>
      <w:r>
        <w:rPr>
          <w:rtl w:val="true"/>
        </w:rPr>
        <w:t>الکلام فی جعل صلاة الغفیلة نافلة المغرب، أو لا</w:t>
      </w:r>
      <w:bookmarkEnd w:id="606"/>
    </w:p>
    <w:p>
      <w:pPr>
        <w:pStyle w:val="BookText"/>
        <w:rPr/>
      </w:pPr>
      <w:r>
        <w:rPr>
          <w:rFonts w:ascii="IRNazanin" w:hAnsi="IRNazanin" w:eastAsia="IRNazanin"/>
          <w:color w:val="111111"/>
          <w:sz w:val="28"/>
          <w:sz w:val="28"/>
          <w:szCs w:val="28"/>
          <w:rtl w:val="true"/>
          <w:lang w:bidi="fa-IR"/>
        </w:rPr>
        <w:t>والظاهر</w:t>
      </w:r>
      <w:r>
        <w:rPr>
          <w:rStyle w:val="FootnoteAnchor"/>
          <w:rtl w:val="true"/>
        </w:rPr>
        <w:footnoteReference w:id="731"/>
      </w:r>
      <w:r>
        <w:rPr>
          <w:rFonts w:ascii="Amiri" w:hAnsi="Amiri" w:eastAsia="Amiri" w:cs="Amiri"/>
          <w:color w:val="111111"/>
          <w:sz w:val="28"/>
          <w:sz w:val="28"/>
          <w:szCs w:val="28"/>
          <w:rtl w:val="true"/>
          <w:lang w:bidi="ar-SA"/>
        </w:rPr>
        <w:t>أ نّها</w:t>
      </w:r>
      <w:r>
        <w:rPr>
          <w:rStyle w:val="FootnoteAnchor"/>
          <w:rtl w:val="true"/>
        </w:rPr>
        <w:footnoteReference w:id="732"/>
      </w:r>
      <w:r>
        <w:rPr>
          <w:rFonts w:ascii="IRNazanin" w:hAnsi="IRNazanin" w:eastAsia="IRNazanin"/>
          <w:color w:val="111111"/>
          <w:sz w:val="28"/>
          <w:sz w:val="28"/>
          <w:szCs w:val="28"/>
          <w:rtl w:val="true"/>
          <w:lang w:bidi="fa-IR"/>
        </w:rPr>
        <w:t>غیر نافلة المغرب</w:t>
      </w:r>
      <w:r>
        <w:rPr>
          <w:rStyle w:val="FootnoteAnchor"/>
          <w:rtl w:val="true"/>
        </w:rPr>
        <w:footnoteReference w:id="7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الظاهر أ نّها غیر مختصّة بما إذا صلّی العشاءین فی وقت فضیلتهما، وإن کان الأولی والأحوط أن یؤتی بها کذلک، وهکذا الأمر فیما یأتی من صلاة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ما یتعلّق به فی أوّل کتاب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أعداد الفرائض ونوافلها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ما هو المختار عندنا فی فصل النوافل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یجب جعلها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بناءً علی المختار من جواز النافلة لمن علیه فریضة</w:t>
      </w:r>
      <w:r>
        <w:rPr>
          <w:rFonts w:eastAsia="IRNazanin" w:cs="IRNazanin"/>
          <w:color w:val="111111"/>
          <w:sz w:val="28"/>
          <w:szCs w:val="28"/>
          <w:rtl w:val="true"/>
          <w:lang w:bidi="fa-IR"/>
        </w:rPr>
        <w:t>.</w:t>
      </w:r>
      <w:bookmarkStart w:id="607" w:name="pg13280_158410"/>
    </w:p>
    <w:p>
      <w:pPr>
        <w:pStyle w:val="Heading2"/>
        <w:numPr>
          <w:ilvl w:val="1"/>
          <w:numId w:val="1"/>
        </w:numPr>
        <w:rPr/>
      </w:pPr>
      <w:bookmarkStart w:id="608" w:name="__RefHeading___Toc1917810_2322387425"/>
      <w:bookmarkStart w:id="609" w:name="_Toc224"/>
      <w:bookmarkEnd w:id="607"/>
      <w:bookmarkEnd w:id="608"/>
      <w:r>
        <w:rPr>
          <w:rtl w:val="true"/>
        </w:rPr>
        <w:t>فصل فی صلاة أوّل الشهر</w:t>
      </w:r>
      <w:bookmarkEnd w:id="609"/>
    </w:p>
    <w:p>
      <w:pPr>
        <w:pStyle w:val="Heading3"/>
        <w:numPr>
          <w:ilvl w:val="2"/>
          <w:numId w:val="1"/>
        </w:numPr>
        <w:rPr/>
      </w:pPr>
      <w:bookmarkStart w:id="610" w:name="__RefHeading___Toc1917812_2322387425"/>
      <w:bookmarkStart w:id="611" w:name="_Toc225"/>
      <w:bookmarkEnd w:id="610"/>
      <w:r>
        <w:rPr>
          <w:rtl w:val="true"/>
        </w:rPr>
        <w:t>استحباب صلاة رکعتین فی الیوم الأول من کل شهر</w:t>
      </w:r>
      <w:bookmarkEnd w:id="611"/>
    </w:p>
    <w:p>
      <w:pPr>
        <w:pStyle w:val="BookText"/>
        <w:rPr/>
      </w:pPr>
      <w:r>
        <w:rPr>
          <w:rFonts w:ascii="Amiri" w:hAnsi="Amiri" w:eastAsia="Amiri" w:cs="Amiri"/>
          <w:color w:val="111111"/>
          <w:sz w:val="28"/>
          <w:sz w:val="28"/>
          <w:szCs w:val="28"/>
          <w:rtl w:val="true"/>
          <w:lang w:bidi="ar-SA"/>
        </w:rPr>
        <w:t xml:space="preserve">یستحبّ فی الیوم الأوّل من کلّ شهرٍ أن یصلّیَ رکعتین، یقرأ فی الاُولی بعد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ثلاثین مرّة</w:t>
      </w:r>
      <w:r>
        <w:rPr>
          <w:rStyle w:val="FootnoteAnchor"/>
          <w:rtl w:val="true"/>
        </w:rPr>
        <w:footnoteReference w:id="734"/>
      </w:r>
      <w:r>
        <w:rPr>
          <w:rFonts w:ascii="IRNazanin" w:hAnsi="IRNazanin" w:eastAsia="IRNazanin"/>
          <w:color w:val="111111"/>
          <w:sz w:val="28"/>
          <w:sz w:val="28"/>
          <w:szCs w:val="28"/>
          <w:rtl w:val="true"/>
          <w:lang w:bidi="fa-IR"/>
        </w:rPr>
        <w:t>،</w:t>
      </w:r>
    </w:p>
    <w:p>
      <w:pPr>
        <w:pStyle w:val="Heading3"/>
        <w:numPr>
          <w:ilvl w:val="2"/>
          <w:numId w:val="1"/>
        </w:numPr>
        <w:rPr/>
      </w:pPr>
      <w:bookmarkStart w:id="612" w:name="__RefHeading___Toc1917814_2322387425"/>
      <w:bookmarkStart w:id="613" w:name="_Toc226"/>
      <w:bookmarkEnd w:id="612"/>
      <w:r>
        <w:rPr>
          <w:rtl w:val="true"/>
        </w:rPr>
        <w:t>فی کیفیة صلاة أو الشهر</w:t>
      </w:r>
      <w:bookmarkEnd w:id="613"/>
    </w:p>
    <w:p>
      <w:pPr>
        <w:pStyle w:val="BookText"/>
        <w:rPr/>
      </w:pPr>
      <w:r>
        <w:rPr>
          <w:rFonts w:ascii="Amiri" w:hAnsi="Amiri" w:eastAsia="Amiri" w:cs="Amiri"/>
          <w:color w:val="111111"/>
          <w:sz w:val="28"/>
          <w:sz w:val="28"/>
          <w:szCs w:val="28"/>
          <w:rtl w:val="true"/>
          <w:lang w:bidi="ar-SA"/>
        </w:rPr>
        <w:t xml:space="preserve">وفی الثانیة بعد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ثلاثینَ مرّة، ثمّ یتصدّق بما تیسّر، فیشتری سلامة تمام الشهر بهذا، ویستحبّ أن یقرأ بعد الصلاة هذه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دَابَّةٍ فِی الاْءَرْضِ إِلاّ عَلَی اللّه‌ِ رِزْقُها وَیَعْلَمُ مُسْتَقَرَّها وَمُسْتَوْدَعَها کُلٌّ فی کِتابٍ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یَمْسَسْکَ اللّه‌ُ بِضُرٍّ فَلا کاشِفَ لَهُ إِلاّ هُوَ وَإِنْ یُرِدْکَ</w:t>
      </w:r>
      <w:r>
        <w:rPr>
          <w:rStyle w:val="FootnoteAnchor"/>
          <w:rtl w:val="true"/>
        </w:rPr>
        <w:footnoteReference w:id="735"/>
      </w:r>
      <w:r>
        <w:rPr>
          <w:rFonts w:ascii="Amiri" w:hAnsi="Amiri" w:eastAsia="Amiri" w:cs="Amiri"/>
          <w:color w:val="111111"/>
          <w:sz w:val="28"/>
          <w:sz w:val="28"/>
          <w:szCs w:val="28"/>
          <w:rtl w:val="true"/>
          <w:lang w:bidi="ar-SA"/>
        </w:rPr>
        <w:t>بِخَیْرٍ فَلا رَادَّ لِفَضْلِهِ یُصیبُ بِهِ مَنْ یَشاءُ مِنْ عِبادِهِ وَهُوَ الْغَفُورُ الرَّحیمُ</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سقط من قلمه الشریف هاهنا آیة اُخری، وهی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یَمْسَسْکَ اللّه‌ُ بِضُرٍّ فَلاکاشِفَ لَهُ إلاّ هُوَ وَإنْ یَمْسَسْکَ بِخَیْرٍ فَهُوَ علی کُلِّ شیءٍ قَدِیر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المیلانی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یَمْسَسْکَ اللّه‌ُ بِضُرٍّ فَلا کاشِفَ لَهُ إلاّ هُوَ وَإنْ یَمْسَسْکَ بِخَیْرٍ فَهُوَ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ورد فی الروایة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وهی المطابقة لِما رواه السیّد ابن طاووس فی الدروع الواقیة، والآیة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 الدین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614" w:name="__RefHeading___Toc1917816_2322387425"/>
      <w:bookmarkStart w:id="615" w:name="_Toc227"/>
      <w:bookmarkEnd w:id="614"/>
      <w:r>
        <w:rPr>
          <w:rtl w:val="true"/>
        </w:rPr>
        <w:t>جواز الإتیان بهذه الصلاة فی تمام الیوم، و لیس لها وقت معین</w:t>
      </w:r>
      <w:bookmarkEnd w:id="615"/>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سَیَجْعَلُ اللّه‌ُ بَعْدَ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عُسْرٍ یُسْراً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الْوَکیلُ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وَأُفَوِّضُ أَمْری إِلَی اللّه‌ِ إِنَّ اللّه‌َ بَصیرٌ بِالْعِبادِ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سُبْحانَکَ إِنِّی کُنْتُ مِنَ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لِما أَنْزَلْتَ إِلَیَّ مِنْ خَیْرٍ فَقیرٌ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تَذَرْنی فَرْداً وَأَنْتَ خَیْرُ الْوارِثینَ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وانظر الدروع الواقیة لابن طاووس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 الإتیان بها فی تمام الیوم، ولیس لها وقت معیّن</w:t>
      </w:r>
      <w:r>
        <w:rPr>
          <w:rFonts w:eastAsia="Amiri" w:cs="Amiri" w:ascii="Amiri" w:hAnsi="Amiri"/>
          <w:color w:val="111111"/>
          <w:sz w:val="28"/>
          <w:szCs w:val="28"/>
          <w:rtl w:val="true"/>
          <w:lang w:bidi="ar-SA"/>
        </w:rPr>
        <w:t>.</w:t>
      </w:r>
      <w:bookmarkStart w:id="616" w:name="pg13280_158412"/>
    </w:p>
    <w:p>
      <w:pPr>
        <w:pStyle w:val="Heading2"/>
        <w:numPr>
          <w:ilvl w:val="1"/>
          <w:numId w:val="1"/>
        </w:numPr>
        <w:rPr/>
      </w:pPr>
      <w:bookmarkStart w:id="617" w:name="__RefHeading___Toc1917818_2322387425"/>
      <w:bookmarkStart w:id="618" w:name="_Toc228"/>
      <w:bookmarkEnd w:id="616"/>
      <w:bookmarkEnd w:id="617"/>
      <w:r>
        <w:rPr>
          <w:rtl w:val="true"/>
        </w:rPr>
        <w:t>فصل فی صلاة الوصیّة</w:t>
      </w:r>
      <w:bookmarkEnd w:id="618"/>
    </w:p>
    <w:p>
      <w:pPr>
        <w:pStyle w:val="Heading3"/>
        <w:numPr>
          <w:ilvl w:val="2"/>
          <w:numId w:val="1"/>
        </w:numPr>
        <w:rPr/>
      </w:pPr>
      <w:bookmarkStart w:id="619" w:name="__RefHeading___Toc1917820_2322387425"/>
      <w:bookmarkStart w:id="620" w:name="_Toc229"/>
      <w:bookmarkEnd w:id="619"/>
      <w:r>
        <w:rPr>
          <w:rtl w:val="true"/>
        </w:rPr>
        <w:t>فی عدد رکعاتها، و کیفیتها</w:t>
      </w:r>
      <w:bookmarkEnd w:id="620"/>
    </w:p>
    <w:p>
      <w:pPr>
        <w:pStyle w:val="BookText"/>
        <w:rPr/>
      </w:pPr>
      <w:r>
        <w:rPr>
          <w:rFonts w:ascii="IRNazanin" w:hAnsi="IRNazanin" w:eastAsia="IRNazanin"/>
          <w:color w:val="111111"/>
          <w:sz w:val="28"/>
          <w:sz w:val="28"/>
          <w:szCs w:val="28"/>
          <w:rtl w:val="true"/>
          <w:lang w:bidi="fa-IR"/>
        </w:rPr>
        <w:t>وهی رکعتان</w:t>
      </w:r>
      <w:r>
        <w:rPr>
          <w:rStyle w:val="FootnoteAnchor"/>
          <w:rtl w:val="true"/>
        </w:rPr>
        <w:footnoteReference w:id="737"/>
      </w:r>
      <w:r>
        <w:rPr>
          <w:rFonts w:ascii="IRNazanin" w:hAnsi="IRNazanin" w:eastAsia="IRNazanin"/>
          <w:color w:val="111111"/>
          <w:sz w:val="28"/>
          <w:sz w:val="28"/>
          <w:szCs w:val="28"/>
          <w:rtl w:val="true"/>
          <w:lang w:bidi="fa-IR"/>
        </w:rPr>
        <w:t>بین العشاءین، یقرأ فی الاُولی الحمد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عشرةَ مرّة، وفی الثانیة الحمد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عشرة مرّة، فعن الصادق علیه‌السلام ، عن رسول اللّه صلی‌الله‌علیه‌و‌آله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اُوصیکم برکعتین بین العشاءین</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فعل ذلک کلَّ شهر کان من الموءمنین، فإن فعل فی کلِّ سنة کان من المحسنین، فإن فعل ذلک فی کلّ جمعة کان من المخلِصِین</w:t>
      </w:r>
      <w:r>
        <w:rPr>
          <w:rStyle w:val="FootnoteAnchor"/>
          <w:rtl w:val="true"/>
        </w:rPr>
        <w:footnoteReference w:id="739"/>
      </w:r>
      <w:r>
        <w:rPr>
          <w:rFonts w:ascii="IRNazanin" w:hAnsi="IRNazanin" w:eastAsia="IRNazanin"/>
          <w:color w:val="111111"/>
          <w:sz w:val="28"/>
          <w:sz w:val="28"/>
          <w:szCs w:val="28"/>
          <w:rtl w:val="true"/>
          <w:lang w:bidi="fa-IR"/>
        </w:rPr>
        <w:t>،</w:t>
      </w:r>
    </w:p>
    <w:p>
      <w:pPr>
        <w:pStyle w:val="Heading3"/>
        <w:numPr>
          <w:ilvl w:val="2"/>
          <w:numId w:val="1"/>
        </w:numPr>
        <w:rPr/>
      </w:pPr>
      <w:bookmarkStart w:id="621" w:name="__RefHeading___Toc1917822_2322387425"/>
      <w:bookmarkStart w:id="622" w:name="_Toc230"/>
      <w:bookmarkEnd w:id="621"/>
      <w:r>
        <w:rPr>
          <w:rtl w:val="true"/>
        </w:rPr>
        <w:t>فی ثواب الإتیان بصلاة الوصیة فی کل جمعة أو کل لیلة</w:t>
      </w:r>
      <w:bookmarkEnd w:id="62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فعل ذلک فی کلّ لیلة زاحمنی فی الجنّة، ولم یُحصِ ثوابَه إلاّ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وفیهما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 عن أبیه، عن آبائه علیهم‌السلام ، عن علیّ علیه‌السلام ، عن النبی صلی‌الله‌علیه‌و‌آله </w:t>
      </w:r>
      <w:r>
        <w:rPr>
          <w:rFonts w:eastAsia="IRNazanin" w:cs="IRNazanin"/>
          <w:color w:val="111111"/>
          <w:sz w:val="28"/>
          <w:szCs w:val="28"/>
          <w:rtl w:val="true"/>
          <w:lang w:bidi="fa-IR"/>
        </w:rPr>
        <w:t>.).</w:t>
      </w:r>
      <w:bookmarkStart w:id="623" w:name="pg13280_158413"/>
    </w:p>
    <w:p>
      <w:pPr>
        <w:pStyle w:val="Heading2"/>
        <w:numPr>
          <w:ilvl w:val="1"/>
          <w:numId w:val="1"/>
        </w:numPr>
        <w:rPr/>
      </w:pPr>
      <w:bookmarkStart w:id="624" w:name="__RefHeading___Toc1917824_2322387425"/>
      <w:bookmarkStart w:id="625" w:name="_Toc231"/>
      <w:bookmarkEnd w:id="623"/>
      <w:bookmarkEnd w:id="624"/>
      <w:r>
        <w:rPr>
          <w:rtl w:val="true"/>
        </w:rPr>
        <w:t>فصل فی صلاة یوم الغدیر</w:t>
      </w:r>
      <w:bookmarkEnd w:id="625"/>
    </w:p>
    <w:p>
      <w:pPr>
        <w:pStyle w:val="Heading3"/>
        <w:numPr>
          <w:ilvl w:val="2"/>
          <w:numId w:val="1"/>
        </w:numPr>
        <w:rPr/>
      </w:pPr>
      <w:bookmarkStart w:id="626" w:name="__RefHeading___Toc1917826_2322387425"/>
      <w:bookmarkStart w:id="627" w:name="_Toc232"/>
      <w:bookmarkEnd w:id="626"/>
      <w:r>
        <w:rPr>
          <w:rtl w:val="true"/>
        </w:rPr>
        <w:t>ذکر وقتها، و عدد رکعاتها</w:t>
      </w:r>
      <w:bookmarkEnd w:id="627"/>
    </w:p>
    <w:p>
      <w:pPr>
        <w:pStyle w:val="BookText"/>
        <w:rPr/>
      </w:pPr>
      <w:r>
        <w:rPr>
          <w:rFonts w:ascii="IRNazanin" w:hAnsi="IRNazanin" w:eastAsia="IRNazanin"/>
          <w:color w:val="111111"/>
          <w:sz w:val="28"/>
          <w:sz w:val="28"/>
          <w:szCs w:val="28"/>
          <w:rtl w:val="true"/>
          <w:lang w:bidi="fa-IR"/>
        </w:rPr>
        <w:t>وهو الثامن عشر من ذی الحجّة، وهی رکعتان</w:t>
      </w:r>
      <w:r>
        <w:rPr>
          <w:rStyle w:val="FootnoteAnchor"/>
          <w:rtl w:val="true"/>
        </w:rPr>
        <w:footnoteReference w:id="740"/>
      </w:r>
      <w:r>
        <w:rPr>
          <w:rFonts w:ascii="Amiri" w:hAnsi="Amiri" w:eastAsia="Amiri" w:cs="Amiri"/>
          <w:color w:val="111111"/>
          <w:sz w:val="28"/>
          <w:sz w:val="28"/>
          <w:szCs w:val="28"/>
          <w:rtl w:val="true"/>
          <w:lang w:bidi="ar-SA"/>
        </w:rPr>
        <w:t>، یقرأ فی کلِّ رکعةٍ</w:t>
      </w:r>
      <w:r>
        <w:rPr>
          <w:rStyle w:val="FootnoteAnchor"/>
          <w:rtl w:val="true"/>
        </w:rPr>
        <w:footnoteReference w:id="741"/>
      </w:r>
      <w:r>
        <w:rPr>
          <w:rFonts w:ascii="Amiri" w:hAnsi="Amiri" w:eastAsia="Amiri" w:cs="Amiri"/>
          <w:color w:val="111111"/>
          <w:sz w:val="28"/>
          <w:sz w:val="28"/>
          <w:szCs w:val="28"/>
          <w:rtl w:val="true"/>
          <w:lang w:bidi="ar-SA"/>
        </w:rPr>
        <w:t xml:space="preserve">سورة الحمد وعشر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وعشر مرّات آیة الکرسیّ، وعشر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3"/>
        <w:numPr>
          <w:ilvl w:val="2"/>
          <w:numId w:val="1"/>
        </w:numPr>
        <w:rPr/>
      </w:pPr>
      <w:bookmarkStart w:id="628" w:name="__RefHeading___Toc1917828_2322387425"/>
      <w:bookmarkStart w:id="629" w:name="_Toc233"/>
      <w:bookmarkEnd w:id="628"/>
      <w:r>
        <w:rPr>
          <w:rtl w:val="true"/>
        </w:rPr>
        <w:t>فی کیفیتها، و ثواب صلاتها فی یوم الغدیر</w:t>
      </w:r>
      <w:bookmarkEnd w:id="629"/>
    </w:p>
    <w:p>
      <w:pPr>
        <w:pStyle w:val="BookText"/>
        <w:rPr/>
      </w:pPr>
      <w:r>
        <w:rPr>
          <w:rFonts w:ascii="IRNazanin" w:hAnsi="IRNazanin" w:eastAsia="IRNazanin"/>
          <w:color w:val="111111"/>
          <w:sz w:val="28"/>
          <w:sz w:val="28"/>
          <w:szCs w:val="28"/>
          <w:rtl w:val="true"/>
          <w:lang w:bidi="fa-IR"/>
        </w:rPr>
        <w:t xml:space="preserve">ففی خبر علیّ بن الحسین العبدیّ،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صلّی فیه ـ أی فی یوم الغدیر ـ رکعتین، یغتسل عند زوال الشمس من قبل أن تزول مقدار نصف ساعة، یسأل اللّه عزّ وجلّ، یقرأ فی کلِّ رکعةٍ سورة الحمد مرّة وعشر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وعشر مرّاتٍ آیة الکرسیّ، وعشر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عدلت عند اللّه عزّ وجلّ مائة ألف حجّة ومائة ألف عمرة، وما سأل اللّه عزّ وجلّ حاجةً من حوائج الدنیا وحوائج الآخرة إلاّ قُضیت له کائنة ما کانت الحاجة، وإن فاتتک الرکعتان قضیتها بعد ذلک</w:t>
      </w:r>
      <w:r>
        <w:rPr>
          <w:rFonts w:eastAsia="IRNazanin" w:cs="IRNazanin"/>
          <w:color w:val="111111"/>
          <w:sz w:val="28"/>
          <w:szCs w:val="28"/>
          <w:rtl w:val="true"/>
          <w:lang w:bidi="fa-IR"/>
        </w:rPr>
        <w:t>».</w:t>
      </w:r>
    </w:p>
    <w:p>
      <w:pPr>
        <w:pStyle w:val="Heading3"/>
        <w:numPr>
          <w:ilvl w:val="2"/>
          <w:numId w:val="1"/>
        </w:numPr>
        <w:rPr/>
      </w:pPr>
      <w:bookmarkStart w:id="630" w:name="__RefHeading___Toc1917830_2322387425"/>
      <w:bookmarkStart w:id="631" w:name="_Toc234"/>
      <w:bookmarkEnd w:id="630"/>
      <w:r>
        <w:rPr>
          <w:rtl w:val="true"/>
        </w:rPr>
        <w:t>فی صحة دلیلها و مشروعیة الإتیان بها جماعة</w:t>
      </w:r>
      <w:bookmarkEnd w:id="63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یخرج إلی خارج المصر، وأ نّه یوءتی بها جماعة، وأ نّه یخطب الإمام خطبة مقصورة علی حمد اللّه والثناء والصلاة علی محمّدٍ وآله، والتنبیه علی عظم حرمة هذا الیوم</w:t>
      </w:r>
      <w:r>
        <w:rPr>
          <w:rFonts w:eastAsia="IRNazanin" w:cs="IRNazanin"/>
          <w:color w:val="111111"/>
          <w:sz w:val="28"/>
          <w:szCs w:val="28"/>
          <w:rtl w:val="true"/>
          <w:lang w:bidi="fa-IR"/>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لا دلیل علی ما ذکره</w:t>
      </w:r>
      <w:r>
        <w:rPr>
          <w:rStyle w:val="FootnoteAnchor"/>
          <w:rtl w:val="true"/>
        </w:rPr>
        <w:footnoteReference w:id="742"/>
      </w:r>
      <w:r>
        <w:rPr>
          <w:rFonts w:ascii="IRNazanin" w:hAnsi="IRNazanin" w:eastAsia="IRNazanin"/>
          <w:color w:val="111111"/>
          <w:sz w:val="28"/>
          <w:sz w:val="28"/>
          <w:szCs w:val="28"/>
          <w:rtl w:val="true"/>
          <w:lang w:bidi="fa-IR"/>
        </w:rPr>
        <w:t>، وقد مرّ الإشکال</w:t>
      </w:r>
      <w:r>
        <w:rPr>
          <w:rStyle w:val="FootnoteAnchor"/>
          <w:rtl w:val="true"/>
        </w:rPr>
        <w:footnoteReference w:id="743"/>
      </w:r>
      <w:r>
        <w:rPr>
          <w:rFonts w:ascii="IRNazanin" w:hAnsi="IRNazanin" w:eastAsia="IRNazanin"/>
          <w:color w:val="111111"/>
          <w:sz w:val="28"/>
          <w:sz w:val="28"/>
          <w:szCs w:val="28"/>
          <w:rtl w:val="true"/>
          <w:lang w:bidi="fa-IR"/>
        </w:rPr>
        <w:t>فی إتیانها جماعة</w:t>
      </w:r>
      <w:r>
        <w:rPr>
          <w:rStyle w:val="FootnoteAnchor"/>
          <w:rtl w:val="true"/>
        </w:rPr>
        <w:footnoteReference w:id="744"/>
      </w:r>
      <w:r>
        <w:rPr>
          <w:rFonts w:ascii="IRNazanin" w:hAnsi="IRNazanin" w:eastAsia="IRNazanin"/>
          <w:color w:val="111111"/>
          <w:sz w:val="28"/>
          <w:sz w:val="28"/>
          <w:szCs w:val="28"/>
          <w:rtl w:val="true"/>
          <w:lang w:bidi="fa-IR"/>
        </w:rPr>
        <w:t>فی باب صلاة الجماعة</w:t>
      </w:r>
      <w:r>
        <w:rPr>
          <w:rFonts w:eastAsia="IRNazanin" w:cs="IRNazanin"/>
          <w:color w:val="111111"/>
          <w:sz w:val="28"/>
          <w:szCs w:val="28"/>
          <w:rtl w:val="true"/>
          <w:lang w:bidi="fa-IR"/>
        </w:rPr>
        <w:t>.</w:t>
      </w:r>
      <w:bookmarkStart w:id="632" w:name="pg13280_158415"/>
    </w:p>
    <w:p>
      <w:pPr>
        <w:pStyle w:val="Heading2"/>
        <w:numPr>
          <w:ilvl w:val="1"/>
          <w:numId w:val="1"/>
        </w:numPr>
        <w:rPr/>
      </w:pPr>
      <w:bookmarkStart w:id="633" w:name="__RefHeading___Toc1917832_2322387425"/>
      <w:bookmarkStart w:id="634" w:name="_Toc235"/>
      <w:bookmarkEnd w:id="632"/>
      <w:bookmarkEnd w:id="633"/>
      <w:r>
        <w:rPr>
          <w:rtl w:val="true"/>
        </w:rPr>
        <w:t>فصل فی صلاة قضاء الحاجات وکشف المُهمّات</w:t>
      </w:r>
      <w:bookmarkEnd w:id="634"/>
    </w:p>
    <w:p>
      <w:pPr>
        <w:pStyle w:val="Heading3"/>
        <w:numPr>
          <w:ilvl w:val="2"/>
          <w:numId w:val="1"/>
        </w:numPr>
        <w:rPr/>
      </w:pPr>
      <w:bookmarkStart w:id="635" w:name="__RefHeading___Toc1917834_2322387425"/>
      <w:bookmarkStart w:id="636" w:name="_Toc236"/>
      <w:bookmarkEnd w:id="635"/>
      <w:r>
        <w:rPr>
          <w:rtl w:val="true"/>
        </w:rPr>
        <w:t>ذکر ورودها فی کیفیات متعددة، و ذکر موضوعها</w:t>
      </w:r>
      <w:bookmarkEnd w:id="636"/>
    </w:p>
    <w:p>
      <w:pPr>
        <w:pStyle w:val="BookText"/>
        <w:rPr/>
      </w:pPr>
      <w:r>
        <w:rPr>
          <w:rFonts w:ascii="IRNazanin" w:hAnsi="IRNazanin" w:eastAsia="IRNazanin"/>
          <w:color w:val="111111"/>
          <w:sz w:val="28"/>
          <w:sz w:val="28"/>
          <w:szCs w:val="28"/>
          <w:rtl w:val="true"/>
          <w:lang w:bidi="fa-IR"/>
        </w:rPr>
        <w:t>وقد وردت بکیفیّات</w:t>
      </w:r>
      <w:r>
        <w:rPr>
          <w:rStyle w:val="FootnoteAnchor"/>
          <w:rtl w:val="true"/>
        </w:rPr>
        <w:footnoteReference w:id="745"/>
      </w:r>
      <w:r>
        <w:rPr>
          <w:rFonts w:ascii="IRNazanin" w:hAnsi="IRNazanin" w:eastAsia="IRNazanin"/>
          <w:color w:val="111111"/>
          <w:sz w:val="28"/>
          <w:sz w:val="28"/>
          <w:szCs w:val="28"/>
          <w:rtl w:val="true"/>
          <w:lang w:bidi="fa-IR"/>
        </w:rPr>
        <w:t>، منها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 نّه مجرّب مراراً، وهو ما رواه زیاد القندیّ</w:t>
      </w:r>
      <w:r>
        <w:rPr>
          <w:rStyle w:val="FootnoteAnchor"/>
          <w:rtl w:val="true"/>
        </w:rPr>
        <w:footnoteReference w:id="746"/>
      </w:r>
      <w:r>
        <w:rPr>
          <w:rFonts w:ascii="IRNazanin" w:hAnsi="IRNazanin" w:eastAsia="IRNazanin"/>
          <w:color w:val="111111"/>
          <w:sz w:val="28"/>
          <w:sz w:val="28"/>
          <w:szCs w:val="28"/>
          <w:rtl w:val="true"/>
          <w:lang w:bidi="fa-IR"/>
        </w:rPr>
        <w:t>، عن عبد الرحیم القصیر،</w:t>
      </w:r>
    </w:p>
    <w:p>
      <w:pPr>
        <w:pStyle w:val="Heading3"/>
        <w:numPr>
          <w:ilvl w:val="2"/>
          <w:numId w:val="1"/>
        </w:numPr>
        <w:rPr/>
      </w:pPr>
      <w:bookmarkStart w:id="637" w:name="__RefHeading___Toc1917836_2322387425"/>
      <w:bookmarkStart w:id="638" w:name="_Toc237"/>
      <w:bookmarkEnd w:id="637"/>
      <w:r>
        <w:rPr>
          <w:rtl w:val="true"/>
        </w:rPr>
        <w:t>فی عدد رکعاتها، و کیفیة الإتیان بها، و ذکر ثوابها</w:t>
      </w:r>
      <w:bookmarkEnd w:id="63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نزل بک أمر فافزع إلی رسول اللّه صلی‌الله‌علیه‌و‌آله ، وصلِّ رکعتین تُهدِیهما إلی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تغتسل وتصلّی رکعتین تستفتح بهما افتتاح الفریضة، وتشهّد تشهّد الفریضة، فإذا فرغت من التشهّد وسلّمت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السلام ومنک السلام، وإلیک یرجع السلام، اللهمّ صلِّ علی محمّدٍ وآل محمّد، وبلِّغ روح محمّدٍ منّی السلام، وبلّغ أرواح الأئمّة الصالحین سلامی، واردُد عَلَیَّ منهم السلام، والسلام علیهم ورحمة اللّه وبرکاته، اللهمّ إنّ هاتین الرکعتین هدیة منّی إلی رسول اللّه، فأثِبنِی علیهما ما أمّلتُ ورجوتُ فیک وفی رسولک، یا ولیَّ الموءمنین، ثمّ تَخِرُّ ساجداً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یاحیّ یا قیّوم، یا حیّاً لا یموت یا حیُّ لا إله إلاّ أنت، یا ذا الجلال والإکرام، یا أرحم الراحمین، أربعین مرّة، ثمّ ضع خدّک الأیمن فتقولها أربعین مرّة، ثمّ ضع خدّک الأیسر فتقولها أربعین مرّة، ثمّ ترفع رأسک وتمدّ یدک وتقول أربعین مرّة، ثمّ تردّ یدک إلی رقبتک وتلوذ بسبّابتک، وتقول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أربعین مرّة، ثمّ خُذ لحیتک بیدک الیسری وابکِ أو تباکَ،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یا رسول اللّه، أشکو إلی اللّه وإلیک حاجتی، وإلی أهل بیتک الراشدین حاجتی، وبِکُم أتوجّه إلی اللّه فی حاجتی، ثمّ تسجد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یا اللّه حتّی ینقطع نفسک، صلِّ علی محمّدٍ وآل محمّد، وافعل بی کذا وکذا، 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الضامن علی اللّه عزّ وجلّ أن لا یبرح حتّی تُقضی حاجته</w:t>
      </w:r>
      <w:r>
        <w:rPr>
          <w:rFonts w:eastAsia="IRNazanin" w:cs="IRNazanin"/>
          <w:color w:val="111111"/>
          <w:sz w:val="28"/>
          <w:szCs w:val="28"/>
          <w:rtl w:val="true"/>
          <w:lang w:bidi="fa-IR"/>
        </w:rPr>
        <w:t>».</w:t>
      </w:r>
      <w:bookmarkStart w:id="639" w:name="pg13280_158417"/>
    </w:p>
    <w:p>
      <w:pPr>
        <w:pStyle w:val="Heading2"/>
        <w:numPr>
          <w:ilvl w:val="1"/>
          <w:numId w:val="1"/>
        </w:numPr>
        <w:rPr/>
      </w:pPr>
      <w:bookmarkStart w:id="640" w:name="__RefHeading___Toc1917838_2322387425"/>
      <w:bookmarkStart w:id="641" w:name="_Toc238"/>
      <w:bookmarkEnd w:id="639"/>
      <w:bookmarkEnd w:id="640"/>
      <w:r>
        <w:rPr>
          <w:rtl w:val="true"/>
        </w:rPr>
        <w:t>فصل فی الصلوات المستحبّة</w:t>
      </w:r>
      <w:bookmarkEnd w:id="641"/>
    </w:p>
    <w:p>
      <w:pPr>
        <w:pStyle w:val="Heading3"/>
        <w:numPr>
          <w:ilvl w:val="2"/>
          <w:numId w:val="1"/>
        </w:numPr>
        <w:rPr/>
      </w:pPr>
      <w:bookmarkStart w:id="642" w:name="__RefHeading___Toc1917840_2322387425"/>
      <w:bookmarkStart w:id="643" w:name="_Toc239"/>
      <w:bookmarkEnd w:id="642"/>
      <w:r>
        <w:rPr>
          <w:rtl w:val="true"/>
        </w:rPr>
        <w:t>أقسام الصلوات المستحبة</w:t>
      </w:r>
      <w:r>
        <w:rPr>
          <w:rtl w:val="true"/>
        </w:rPr>
        <w:t>:</w:t>
      </w:r>
      <w:bookmarkEnd w:id="643"/>
    </w:p>
    <w:p>
      <w:pPr>
        <w:pStyle w:val="BookText"/>
        <w:rPr/>
      </w:pPr>
      <w:r>
        <w:rPr>
          <w:rFonts w:ascii="IRNazanin" w:hAnsi="IRNazanin" w:eastAsia="IRNazanin"/>
          <w:color w:val="111111"/>
          <w:sz w:val="28"/>
          <w:sz w:val="28"/>
          <w:szCs w:val="28"/>
          <w:rtl w:val="true"/>
          <w:lang w:bidi="fa-IR"/>
        </w:rPr>
        <w:t>الصلوات المستحبّة کثیرة، وهی أقسام</w:t>
      </w:r>
      <w:r>
        <w:rPr>
          <w:rFonts w:eastAsia="IRNazanin" w:cs="IRNazanin"/>
          <w:color w:val="111111"/>
          <w:sz w:val="28"/>
          <w:szCs w:val="28"/>
          <w:rtl w:val="true"/>
          <w:lang w:bidi="fa-IR"/>
        </w:rPr>
        <w:t>:</w:t>
      </w:r>
    </w:p>
    <w:p>
      <w:pPr>
        <w:pStyle w:val="Heading3"/>
        <w:numPr>
          <w:ilvl w:val="2"/>
          <w:numId w:val="1"/>
        </w:numPr>
        <w:rPr/>
      </w:pPr>
      <w:bookmarkStart w:id="644" w:name="__RefHeading___Toc1917842_2322387425"/>
      <w:bookmarkStart w:id="645" w:name="_Toc240"/>
      <w:bookmarkEnd w:id="644"/>
      <w:r>
        <w:rPr>
          <w:rtl w:val="true"/>
        </w:rPr>
        <w:t>منها</w:t>
      </w:r>
      <w:r>
        <w:rPr>
          <w:rtl w:val="true"/>
        </w:rPr>
        <w:t xml:space="preserve">: </w:t>
      </w:r>
      <w:r>
        <w:rPr>
          <w:rtl w:val="true"/>
        </w:rPr>
        <w:t>نوافل الفرائض الیومیة، و هی ثلاث و عشرون رکعة مع احتساب رکعتی الوتیرة بواحدة</w:t>
      </w:r>
      <w:bookmarkEnd w:id="645"/>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 الفرائض الیومیة، ومجموعها ثلاث وعشرون رکعة، بناءً علی احتساب رکعتَی الوَتیرة بواحدة</w:t>
      </w:r>
      <w:r>
        <w:rPr>
          <w:rFonts w:eastAsia="IRNazanin" w:cs="IRNazanin"/>
          <w:color w:val="111111"/>
          <w:sz w:val="28"/>
          <w:szCs w:val="28"/>
          <w:rtl w:val="true"/>
          <w:lang w:bidi="fa-IR"/>
        </w:rPr>
        <w:t>.</w:t>
      </w:r>
    </w:p>
    <w:p>
      <w:pPr>
        <w:pStyle w:val="Heading3"/>
        <w:numPr>
          <w:ilvl w:val="2"/>
          <w:numId w:val="1"/>
        </w:numPr>
        <w:rPr/>
      </w:pPr>
      <w:bookmarkStart w:id="646" w:name="__RefHeading___Toc1917844_2322387425"/>
      <w:bookmarkStart w:id="647" w:name="_Toc241"/>
      <w:bookmarkEnd w:id="646"/>
      <w:r>
        <w:rPr>
          <w:rtl w:val="true"/>
        </w:rPr>
        <w:t>و منها</w:t>
      </w:r>
      <w:r>
        <w:rPr>
          <w:rtl w:val="true"/>
        </w:rPr>
        <w:t xml:space="preserve">: </w:t>
      </w:r>
      <w:r>
        <w:rPr>
          <w:rtl w:val="true"/>
        </w:rPr>
        <w:t>نافلة اللیل، و هی إحدی عشرة رکعة</w:t>
      </w:r>
      <w:bookmarkEnd w:id="647"/>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نافلة اللیل، إحدی عشرة رکعة</w:t>
      </w:r>
      <w:r>
        <w:rPr>
          <w:rFonts w:eastAsia="IRNazanin" w:cs="IRNazanin"/>
          <w:color w:val="111111"/>
          <w:sz w:val="28"/>
          <w:szCs w:val="28"/>
          <w:rtl w:val="true"/>
          <w:lang w:bidi="fa-IR"/>
        </w:rPr>
        <w:t>.</w:t>
      </w:r>
    </w:p>
    <w:p>
      <w:pPr>
        <w:pStyle w:val="Heading3"/>
        <w:numPr>
          <w:ilvl w:val="2"/>
          <w:numId w:val="1"/>
        </w:numPr>
        <w:rPr/>
      </w:pPr>
      <w:bookmarkStart w:id="648" w:name="__RefHeading___Toc1917846_2322387425"/>
      <w:bookmarkStart w:id="649" w:name="_Toc242"/>
      <w:bookmarkEnd w:id="648"/>
      <w:r>
        <w:rPr>
          <w:rtl w:val="true"/>
        </w:rPr>
        <w:t xml:space="preserve">و منها </w:t>
      </w:r>
      <w:r>
        <w:rPr>
          <w:rtl w:val="true"/>
        </w:rPr>
        <w:t xml:space="preserve">: </w:t>
      </w:r>
      <w:r>
        <w:rPr>
          <w:rtl w:val="true"/>
        </w:rPr>
        <w:t>الصلاة المستحبة فی أوقات مخصوصة</w:t>
      </w:r>
      <w:bookmarkEnd w:id="649"/>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الصلوات المستحبّة فی أوقات 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کنوافل شهر رمضان، ونوافل شهر رجب وشهر شعبان ونحوها، وکصلاة الغدیر والغفیلة والوصیّة، وأمثالها</w:t>
      </w:r>
      <w:r>
        <w:rPr>
          <w:rFonts w:eastAsia="IRNazanin" w:cs="IRNazanin"/>
          <w:color w:val="111111"/>
          <w:sz w:val="28"/>
          <w:szCs w:val="28"/>
          <w:rtl w:val="true"/>
          <w:lang w:bidi="fa-IR"/>
        </w:rPr>
        <w:t>.</w:t>
      </w:r>
    </w:p>
    <w:p>
      <w:pPr>
        <w:pStyle w:val="Heading3"/>
        <w:numPr>
          <w:ilvl w:val="2"/>
          <w:numId w:val="1"/>
        </w:numPr>
        <w:rPr/>
      </w:pPr>
      <w:bookmarkStart w:id="650" w:name="__RefHeading___Toc1917848_2322387425"/>
      <w:bookmarkStart w:id="651" w:name="_Toc243"/>
      <w:bookmarkEnd w:id="650"/>
      <w:r>
        <w:rPr>
          <w:rtl w:val="true"/>
        </w:rPr>
        <w:t>و منها</w:t>
      </w:r>
      <w:r>
        <w:rPr>
          <w:rtl w:val="true"/>
        </w:rPr>
        <w:t xml:space="preserve">: </w:t>
      </w:r>
      <w:r>
        <w:rPr>
          <w:rtl w:val="true"/>
        </w:rPr>
        <w:t>الصلوات التی لها أسباب</w:t>
      </w:r>
      <w:bookmarkEnd w:id="651"/>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الصلوات الّتی لها 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کصلاة الزیارة، وتحیّة المسجد، وصلاة الشکر، ونحوها</w:t>
      </w:r>
      <w:r>
        <w:rPr>
          <w:rFonts w:eastAsia="IRNazanin" w:cs="IRNazanin"/>
          <w:color w:val="111111"/>
          <w:sz w:val="28"/>
          <w:szCs w:val="28"/>
          <w:rtl w:val="true"/>
          <w:lang w:bidi="fa-IR"/>
        </w:rPr>
        <w:t>.</w:t>
      </w:r>
    </w:p>
    <w:p>
      <w:pPr>
        <w:pStyle w:val="Heading3"/>
        <w:numPr>
          <w:ilvl w:val="2"/>
          <w:numId w:val="1"/>
        </w:numPr>
        <w:rPr/>
      </w:pPr>
      <w:bookmarkStart w:id="652" w:name="__RefHeading___Toc1917850_2322387425"/>
      <w:bookmarkStart w:id="653" w:name="_Toc244"/>
      <w:bookmarkEnd w:id="652"/>
      <w:r>
        <w:rPr>
          <w:rtl w:val="true"/>
        </w:rPr>
        <w:t>و منها</w:t>
      </w:r>
      <w:r>
        <w:rPr>
          <w:rtl w:val="true"/>
        </w:rPr>
        <w:t xml:space="preserve">: </w:t>
      </w:r>
      <w:r>
        <w:rPr>
          <w:rtl w:val="true"/>
        </w:rPr>
        <w:t>الصلوات المستحبة لغایات مخصوصة</w:t>
      </w:r>
      <w:bookmarkEnd w:id="653"/>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الصلوات المستحبّة لغایات 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کصلاة الاستسقاء، وصلاة طلب قضاء الحاجة، وصلاة کشف المُهمّات، وصلاة طلب الرزق، وصلاة طلب الذکاء وجودة الذهن، ونحوها</w:t>
      </w:r>
      <w:r>
        <w:rPr>
          <w:rFonts w:eastAsia="IRNazanin" w:cs="IRNazanin"/>
          <w:color w:val="111111"/>
          <w:sz w:val="28"/>
          <w:szCs w:val="28"/>
          <w:rtl w:val="true"/>
          <w:lang w:bidi="fa-IR"/>
        </w:rPr>
        <w:t>.</w:t>
      </w:r>
    </w:p>
    <w:p>
      <w:pPr>
        <w:pStyle w:val="Heading3"/>
        <w:numPr>
          <w:ilvl w:val="2"/>
          <w:numId w:val="1"/>
        </w:numPr>
        <w:rPr/>
      </w:pPr>
      <w:bookmarkStart w:id="654" w:name="__RefHeading___Toc1917852_2322387425"/>
      <w:bookmarkStart w:id="655" w:name="_Toc245"/>
      <w:bookmarkEnd w:id="654"/>
      <w:r>
        <w:rPr>
          <w:rtl w:val="true"/>
        </w:rPr>
        <w:t>ومنها</w:t>
      </w:r>
      <w:r>
        <w:rPr>
          <w:rtl w:val="true"/>
        </w:rPr>
        <w:t xml:space="preserve">: </w:t>
      </w:r>
      <w:r>
        <w:rPr>
          <w:rtl w:val="true"/>
        </w:rPr>
        <w:t>الصلوات المخصوصة بدون سبب و غایة ووقت</w:t>
      </w:r>
      <w:bookmarkEnd w:id="655"/>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الصلوات المخصوصة بدون سبب وغایة ووقت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کصلاة جعفر، وصلاة رسول اللّه، وصلاة أمیر الموءمنین، وصلاة فاطمة، وصلاة سائر الأئمّة علیهم‌السلام </w:t>
      </w:r>
      <w:r>
        <w:rPr>
          <w:rFonts w:eastAsia="IRNazanin" w:cs="IRNazanin"/>
          <w:color w:val="111111"/>
          <w:sz w:val="28"/>
          <w:szCs w:val="28"/>
          <w:rtl w:val="true"/>
          <w:lang w:bidi="fa-IR"/>
        </w:rPr>
        <w:t>.</w:t>
      </w:r>
    </w:p>
    <w:p>
      <w:pPr>
        <w:pStyle w:val="Heading3"/>
        <w:numPr>
          <w:ilvl w:val="2"/>
          <w:numId w:val="1"/>
        </w:numPr>
        <w:rPr/>
      </w:pPr>
      <w:bookmarkStart w:id="656" w:name="__RefHeading___Toc1917854_2322387425"/>
      <w:bookmarkStart w:id="657" w:name="_Toc246"/>
      <w:bookmarkEnd w:id="656"/>
      <w:r>
        <w:rPr>
          <w:rtl w:val="true"/>
        </w:rPr>
        <w:t>و منها</w:t>
      </w:r>
      <w:r>
        <w:rPr>
          <w:rtl w:val="true"/>
        </w:rPr>
        <w:t xml:space="preserve">: </w:t>
      </w:r>
      <w:r>
        <w:rPr>
          <w:rtl w:val="true"/>
        </w:rPr>
        <w:t>النوافل المبتدأة</w:t>
      </w:r>
      <w:bookmarkEnd w:id="65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النوافل المبتدَأة، فإنّ کلّ وقت وزمان یسع صلاة رکعتین یستحبّ إتیانها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المذکورات بل أغلبها لها کیفیّات مخصوصة مذکورة فی محلّها</w:t>
      </w:r>
      <w:r>
        <w:rPr>
          <w:rFonts w:eastAsia="IRNazanin" w:cs="IRNazanin"/>
          <w:color w:val="111111"/>
          <w:sz w:val="28"/>
          <w:szCs w:val="28"/>
          <w:rtl w:val="true"/>
          <w:lang w:bidi="fa-IR"/>
        </w:rPr>
        <w:t>.</w:t>
      </w:r>
      <w:bookmarkStart w:id="658" w:name="pg13280_158418"/>
    </w:p>
    <w:p>
      <w:pPr>
        <w:pStyle w:val="Heading2"/>
        <w:numPr>
          <w:ilvl w:val="1"/>
          <w:numId w:val="1"/>
        </w:numPr>
        <w:rPr/>
      </w:pPr>
      <w:bookmarkStart w:id="659" w:name="__RefHeading___Toc1917856_2322387425"/>
      <w:bookmarkStart w:id="660" w:name="_Toc247"/>
      <w:bookmarkEnd w:id="658"/>
      <w:bookmarkEnd w:id="659"/>
      <w:r>
        <w:rPr>
          <w:rtl w:val="true"/>
        </w:rPr>
        <w:t>فصل فی جمیع الصلوات المندوبة</w:t>
      </w:r>
      <w:bookmarkEnd w:id="660"/>
    </w:p>
    <w:p>
      <w:pPr>
        <w:pStyle w:val="Heading3"/>
        <w:numPr>
          <w:ilvl w:val="2"/>
          <w:numId w:val="1"/>
        </w:numPr>
        <w:rPr/>
      </w:pPr>
      <w:bookmarkStart w:id="661" w:name="__RefHeading___Toc1917858_2322387425"/>
      <w:bookmarkStart w:id="662" w:name="_Toc248"/>
      <w:bookmarkEnd w:id="661"/>
      <w:r>
        <w:rPr>
          <w:rtl w:val="true"/>
        </w:rPr>
        <w:t>جواز إتیان جمیع الصلوات المندوبة جالساً اختیاراً، و ماشیاً و راکباً، و فی المحل و السفینة</w:t>
      </w:r>
      <w:bookmarkEnd w:id="662"/>
    </w:p>
    <w:p>
      <w:pPr>
        <w:pStyle w:val="BookText"/>
        <w:rPr/>
      </w:pPr>
      <w:r>
        <w:rPr>
          <w:rFonts w:ascii="IRNazanin" w:hAnsi="IRNazanin" w:eastAsia="IRNazanin"/>
          <w:color w:val="111111"/>
          <w:sz w:val="28"/>
          <w:sz w:val="28"/>
          <w:szCs w:val="28"/>
          <w:rtl w:val="true"/>
          <w:lang w:bidi="fa-IR"/>
        </w:rPr>
        <w:t>جمیع الصلواتِ المندوبةِ یجوز إتیانها جالساً اختیاراً، وکذا ماشیاً وراکباً، وفی المَحمِل والسفینة، لکنّ إتیانها قائماً أفضل، حتّی الوتیرة</w:t>
      </w:r>
      <w:r>
        <w:rPr>
          <w:rStyle w:val="FootnoteAnchor"/>
          <w:rtl w:val="true"/>
        </w:rPr>
        <w:footnoteReference w:id="7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إلاّ الوتیرة فیتعیّن الجلوس فیها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تعیّن الجلوس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الجلوس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مرّ أ نّه 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663" w:name="__RefHeading___Toc1917860_2322387425"/>
      <w:bookmarkStart w:id="664" w:name="_Toc249"/>
      <w:bookmarkEnd w:id="663"/>
      <w:r>
        <w:rPr>
          <w:rtl w:val="true"/>
        </w:rPr>
        <w:t>حکم إتیانها نائماً مستلقیاً أو مضطجعاً حال الاختیار</w:t>
      </w:r>
      <w:bookmarkEnd w:id="664"/>
    </w:p>
    <w:p>
      <w:pPr>
        <w:pStyle w:val="BookText"/>
        <w:rPr/>
      </w:pPr>
      <w:r>
        <w:rPr>
          <w:rFonts w:ascii="IRNazanin" w:hAnsi="IRNazanin" w:eastAsia="IRNazanin"/>
          <w:color w:val="111111"/>
          <w:sz w:val="28"/>
          <w:sz w:val="28"/>
          <w:szCs w:val="28"/>
          <w:rtl w:val="true"/>
          <w:lang w:bidi="fa-IR"/>
        </w:rPr>
        <w:t>وفی جواز إتیانها نائماً مستلقیاً أو مضطجعاً فی حال الاختیار</w:t>
      </w:r>
      <w:r>
        <w:rPr>
          <w:rStyle w:val="FootnoteAnchor"/>
          <w:rtl w:val="true"/>
        </w:rPr>
        <w:footnoteReference w:id="748"/>
      </w:r>
      <w:r>
        <w:rPr>
          <w:rFonts w:ascii="IRNazanin" w:hAnsi="IRNazanin" w:eastAsia="IRNazanin"/>
          <w:color w:val="111111"/>
          <w:sz w:val="28"/>
          <w:sz w:val="28"/>
          <w:szCs w:val="28"/>
          <w:rtl w:val="true"/>
          <w:lang w:bidi="fa-IR"/>
        </w:rPr>
        <w:t>إشکال</w:t>
      </w:r>
      <w:r>
        <w:rPr>
          <w:rStyle w:val="FootnoteAnchor"/>
          <w:rtl w:val="true"/>
        </w:rPr>
        <w:footnoteReference w:id="7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عدم جواز إتیانها کذلک فی تلک الحال، أی فی حال الاختیار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المساعدة علی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بالإتیان بها رجاءً، بل الجواز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القول بالجواز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بالإتیان بها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5" w:name="pg13280_158419"/>
    </w:p>
    <w:p>
      <w:pPr>
        <w:pStyle w:val="Heading3"/>
        <w:numPr>
          <w:ilvl w:val="2"/>
          <w:numId w:val="1"/>
        </w:numPr>
        <w:rPr/>
      </w:pPr>
      <w:bookmarkStart w:id="666" w:name="__RefHeading___Toc1917862_2322387425"/>
      <w:bookmarkStart w:id="667" w:name="_Toc250"/>
      <w:bookmarkEnd w:id="665"/>
      <w:bookmarkEnd w:id="666"/>
      <w:r>
        <w:rPr>
          <w:rtl w:val="true"/>
        </w:rPr>
        <w:t>جواز إتیان النوافل رکعة قائماً و اخری جالساً، بل بعض الرکعة جالساً و بعضها قائماً</w:t>
      </w:r>
      <w:bookmarkEnd w:id="6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فی النوافل إتیان رکعةٍ قائماً ورکعةٍ جالساً، بل یجوز إتیان بعض الرکعة جالساً وبعضها قائماً</w:t>
      </w:r>
      <w:r>
        <w:rPr>
          <w:rFonts w:eastAsia="IRNazanin" w:cs="IRNazanin"/>
          <w:color w:val="111111"/>
          <w:sz w:val="28"/>
          <w:szCs w:val="28"/>
          <w:rtl w:val="true"/>
          <w:lang w:bidi="fa-IR"/>
        </w:rPr>
        <w:t>.</w:t>
      </w:r>
    </w:p>
    <w:p>
      <w:pPr>
        <w:pStyle w:val="Heading3"/>
        <w:numPr>
          <w:ilvl w:val="2"/>
          <w:numId w:val="1"/>
        </w:numPr>
        <w:rPr/>
      </w:pPr>
      <w:bookmarkStart w:id="668" w:name="__RefHeading___Toc1917864_2322387425"/>
      <w:bookmarkStart w:id="669" w:name="_Toc251"/>
      <w:bookmarkEnd w:id="668"/>
      <w:r>
        <w:rPr>
          <w:rtl w:val="true"/>
        </w:rPr>
        <w:t>إذا أتی بالنافلة جالساً یستحب احتساب کل رکعتین برکعة واحدة</w:t>
      </w:r>
      <w:bookmarkEnd w:id="6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w:t>
      </w:r>
      <w:r>
        <w:rPr>
          <w:rStyle w:val="FootnoteAnchor"/>
          <w:rtl w:val="true"/>
        </w:rPr>
        <w:footnoteReference w:id="750"/>
      </w:r>
      <w:r>
        <w:rPr>
          <w:rFonts w:ascii="IRNazanin" w:hAnsi="IRNazanin" w:eastAsia="IRNazanin"/>
          <w:color w:val="111111"/>
          <w:sz w:val="28"/>
          <w:sz w:val="28"/>
          <w:szCs w:val="28"/>
          <w:rtl w:val="true"/>
          <w:lang w:bidi="fa-IR"/>
        </w:rPr>
        <w:t>إذا أتی بالنافلة</w:t>
      </w:r>
      <w:r>
        <w:rPr>
          <w:rStyle w:val="FootnoteAnchor"/>
          <w:rtl w:val="true"/>
        </w:rPr>
        <w:footnoteReference w:id="751"/>
      </w:r>
      <w:r>
        <w:rPr>
          <w:rFonts w:ascii="IRNazanin" w:hAnsi="IRNazanin" w:eastAsia="IRNazanin"/>
          <w:color w:val="111111"/>
          <w:sz w:val="28"/>
          <w:sz w:val="28"/>
          <w:szCs w:val="28"/>
          <w:rtl w:val="true"/>
          <w:lang w:bidi="fa-IR"/>
        </w:rPr>
        <w:t>جالساً أن یحسب کلّ رکعتین برکعة، مثلاً إذا جلس فی نافلة الصبح یأتی بأربع رکعات بتسلیمتین، وهکذا</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0" w:name="__RefHeading___Toc1917866_2322387425"/>
      <w:bookmarkStart w:id="671" w:name="_Toc252"/>
      <w:bookmarkEnd w:id="670"/>
      <w:r>
        <w:rPr>
          <w:rtl w:val="true"/>
        </w:rPr>
        <w:t>فیما لو صلی جالساً و أبقی من السورة آیة أو آیتین فقام و أتمها و رکع عن قیام</w:t>
      </w:r>
      <w:bookmarkEnd w:id="6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جالساً وأبقی من السورة آیةً أو آیتین</w:t>
      </w:r>
      <w:r>
        <w:rPr>
          <w:rStyle w:val="FootnoteAnchor"/>
          <w:rtl w:val="true"/>
        </w:rPr>
        <w:footnoteReference w:id="753"/>
      </w:r>
      <w:r>
        <w:rPr>
          <w:rFonts w:ascii="IRNazanin" w:hAnsi="IRNazanin" w:eastAsia="IRNazanin"/>
          <w:color w:val="111111"/>
          <w:sz w:val="28"/>
          <w:sz w:val="28"/>
          <w:szCs w:val="28"/>
          <w:rtl w:val="true"/>
          <w:lang w:bidi="fa-IR"/>
        </w:rPr>
        <w:t>فقام وأتمّها ورکع عن قیام یُحسَب له صلاة القائم، ولا یحتاج حینئذٍ إلی احتساب رکعتین برکعة</w:t>
      </w:r>
      <w:r>
        <w:rPr>
          <w:rFonts w:eastAsia="IRNazanin" w:cs="IRNazanin"/>
          <w:color w:val="111111"/>
          <w:sz w:val="28"/>
          <w:szCs w:val="28"/>
          <w:rtl w:val="true"/>
          <w:lang w:bidi="fa-IR"/>
        </w:rPr>
        <w:t>.</w:t>
      </w:r>
    </w:p>
    <w:p>
      <w:pPr>
        <w:pStyle w:val="Heading3"/>
        <w:numPr>
          <w:ilvl w:val="2"/>
          <w:numId w:val="1"/>
        </w:numPr>
        <w:rPr/>
      </w:pPr>
      <w:bookmarkStart w:id="672" w:name="__RefHeading___Toc1917868_2322387425"/>
      <w:bookmarkStart w:id="673" w:name="_Toc253"/>
      <w:bookmarkEnd w:id="672"/>
      <w:r>
        <w:rPr>
          <w:rtl w:val="true"/>
        </w:rPr>
        <w:t>لا فرق فی الجلوس بین کیفیاته، فهو مخیر بین أنواعها حتی مد الرجلین</w:t>
      </w:r>
      <w:bookmarkEnd w:id="673"/>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الجلوس بین کیفیّاته، فهو مخیّر بین أنواعها حتّی مدّ الرجلین، نعم، الأولی</w:t>
      </w:r>
      <w:r>
        <w:rPr>
          <w:rStyle w:val="FootnoteAnchor"/>
          <w:rtl w:val="true"/>
        </w:rPr>
        <w:footnoteReference w:id="754"/>
      </w:r>
      <w:r>
        <w:rPr>
          <w:rFonts w:ascii="Amiri" w:hAnsi="Amiri" w:eastAsia="Amiri" w:cs="Amiri"/>
          <w:color w:val="111111"/>
          <w:sz w:val="28"/>
          <w:sz w:val="28"/>
          <w:szCs w:val="28"/>
          <w:rtl w:val="true"/>
          <w:lang w:bidi="ar-SA"/>
        </w:rPr>
        <w:t xml:space="preserve">أن یجلس متربِّعاً ویُثنی رجلیه حال </w:t>
      </w:r>
      <w:bookmarkStart w:id="674" w:name="pg13280_158420"/>
    </w:p>
    <w:p>
      <w:pPr>
        <w:pStyle w:val="BookText"/>
        <w:rPr/>
      </w:pPr>
      <w:bookmarkEnd w:id="674"/>
      <w:r>
        <w:rPr>
          <w:rFonts w:ascii="IRNazanin" w:hAnsi="IRNazanin" w:eastAsia="IRNazanin"/>
          <w:color w:val="111111"/>
          <w:sz w:val="28"/>
          <w:sz w:val="28"/>
          <w:szCs w:val="28"/>
          <w:rtl w:val="true"/>
          <w:lang w:bidi="fa-IR"/>
        </w:rPr>
        <w:t>الرکوع، وهو أن ینصب</w:t>
      </w:r>
      <w:r>
        <w:rPr>
          <w:rStyle w:val="FootnoteAnchor"/>
          <w:rtl w:val="true"/>
        </w:rPr>
        <w:footnoteReference w:id="755"/>
      </w:r>
      <w:r>
        <w:rPr>
          <w:rFonts w:ascii="IRNazanin" w:hAnsi="IRNazanin" w:eastAsia="IRNazanin"/>
          <w:color w:val="111111"/>
          <w:sz w:val="28"/>
          <w:sz w:val="28"/>
          <w:szCs w:val="28"/>
          <w:rtl w:val="true"/>
          <w:lang w:bidi="fa-IR"/>
        </w:rPr>
        <w:t>فخذیه</w:t>
      </w:r>
      <w:r>
        <w:rPr>
          <w:rStyle w:val="FootnoteAnchor"/>
          <w:rtl w:val="true"/>
        </w:rPr>
        <w:footnoteReference w:id="756"/>
      </w:r>
      <w:r>
        <w:rPr>
          <w:rFonts w:ascii="IRNazanin" w:hAnsi="IRNazanin" w:eastAsia="IRNazanin"/>
          <w:color w:val="111111"/>
          <w:sz w:val="28"/>
          <w:sz w:val="28"/>
          <w:szCs w:val="28"/>
          <w:rtl w:val="true"/>
          <w:lang w:bidi="fa-IR"/>
        </w:rPr>
        <w:t>وساقیه من غیر إقعاء</w:t>
      </w:r>
      <w:r>
        <w:rPr>
          <w:rStyle w:val="FootnoteAnchor"/>
          <w:rtl w:val="true"/>
        </w:rPr>
        <w:footnoteReference w:id="757"/>
      </w:r>
      <w:r>
        <w:rPr>
          <w:rFonts w:ascii="IRNazanin" w:hAnsi="IRNazanin" w:eastAsia="IRNazanin"/>
          <w:color w:val="111111"/>
          <w:sz w:val="28"/>
          <w:sz w:val="28"/>
          <w:szCs w:val="28"/>
          <w:rtl w:val="true"/>
          <w:lang w:bidi="fa-IR"/>
        </w:rPr>
        <w:t>إذ هو مکروه، وهو أن یعتمد بصدور قدمیه علی الأرض ویجلس علی عقبیه، وکذا یکره الجلوس بمثل إقعاء الکلب</w:t>
      </w:r>
      <w:r>
        <w:rPr>
          <w:rFonts w:eastAsia="IRNazanin" w:cs="IRNazanin"/>
          <w:color w:val="111111"/>
          <w:sz w:val="28"/>
          <w:szCs w:val="28"/>
          <w:rtl w:val="true"/>
          <w:lang w:bidi="fa-IR"/>
        </w:rPr>
        <w:t>.</w:t>
      </w:r>
    </w:p>
    <w:p>
      <w:pPr>
        <w:pStyle w:val="Heading3"/>
        <w:numPr>
          <w:ilvl w:val="2"/>
          <w:numId w:val="1"/>
        </w:numPr>
        <w:rPr/>
      </w:pPr>
      <w:bookmarkStart w:id="675" w:name="__RefHeading___Toc1917870_2322387425"/>
      <w:bookmarkStart w:id="676" w:name="_Toc254"/>
      <w:bookmarkEnd w:id="675"/>
      <w:r>
        <w:rPr>
          <w:rtl w:val="true"/>
        </w:rPr>
        <w:t>حکم ما لو نذر النافلة مطلقاً، أو نذرها جالساً</w:t>
      </w:r>
      <w:bookmarkEnd w:id="6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النافلة مطلقاً</w:t>
      </w:r>
      <w:r>
        <w:rPr>
          <w:rStyle w:val="FootnoteAnchor"/>
          <w:rtl w:val="true"/>
        </w:rPr>
        <w:footnoteReference w:id="758"/>
      </w:r>
      <w:r>
        <w:rPr>
          <w:rFonts w:ascii="IRNazanin" w:hAnsi="IRNazanin" w:eastAsia="IRNazanin"/>
          <w:color w:val="111111"/>
          <w:sz w:val="28"/>
          <w:sz w:val="28"/>
          <w:szCs w:val="28"/>
          <w:rtl w:val="true"/>
          <w:lang w:bidi="fa-IR"/>
        </w:rPr>
        <w:t>یجوز</w:t>
      </w:r>
      <w:r>
        <w:rPr>
          <w:rStyle w:val="FootnoteAnchor"/>
          <w:rtl w:val="true"/>
        </w:rPr>
        <w:footnoteReference w:id="7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یدّعِ الانصراف إلی القیام، وإلاّ فلا یجوز، وعدم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بأن یعلم لحاظ الإطلاق فی المنذور، أو کان المراد صرف الطبیعة من حیث هی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الجلوس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لو لم یکن أقوی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البروجردی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نقل بانصراف النذر إلی الصلاة قائماً، وإلاّ فیتعیّن القیام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فی ارتکازه حین النذر إتیانها قائماً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وإذا نذرها جالساً فالظاهر انعقاد نذره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متعلّق النذر تخصیص الطبیعة به حین إرادة الصلاة فالظاهر عدم انعقاده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نذر الطبیعة المتقیّدة، وأمّا لو نذر تخصیص الطبیعة به حین إرادة إتیانها فالظاهر عدم انعقاده؛ إذ متعلّق النذر علی الثانی لیس براجح، بخلافه علی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یرجع إلی نذر عدم الإتیان بها قائماً، وإلاّ فلا ینعقد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وکون القیام أفضل لا یوجب فوات</w:t>
      </w:r>
      <w:bookmarkStart w:id="677" w:name="pg13280_158421"/>
    </w:p>
    <w:p>
      <w:pPr>
        <w:pStyle w:val="BookText"/>
        <w:rPr/>
      </w:pPr>
      <w:bookmarkEnd w:id="677"/>
      <w:r>
        <w:rPr>
          <w:rFonts w:ascii="IRNazanin" w:hAnsi="IRNazanin" w:eastAsia="IRNazanin"/>
          <w:color w:val="111111"/>
          <w:sz w:val="28"/>
          <w:sz w:val="28"/>
          <w:szCs w:val="28"/>
          <w:rtl w:val="true"/>
          <w:lang w:bidi="fa-IR"/>
        </w:rPr>
        <w:t>الرجحان فی الصلاة جالساً، غایته أ نّها أقلّ ثواباً، لکنّه لا یخلو من إشکال</w:t>
      </w:r>
      <w:r>
        <w:rPr>
          <w:rStyle w:val="FootnoteAnchor"/>
          <w:rtl w:val="true"/>
        </w:rPr>
        <w:footnoteReference w:id="7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إن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استظهره أوّلاً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بعد ما بیّن وجه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خُلُوّه من الإشکال، کما فی نذر الحجّ راکباً علی ما یأتی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8" w:name="__RefHeading___Toc1917872_2322387425"/>
      <w:bookmarkStart w:id="679" w:name="_Toc255"/>
      <w:bookmarkEnd w:id="678"/>
      <w:r>
        <w:rPr>
          <w:rtl w:val="true"/>
        </w:rPr>
        <w:t>النوافل کلها رکعتان، عدم جواز الزیادة علیهما ولا النقیصة، إلا فی صلاة الأعرابی والوتر</w:t>
      </w:r>
      <w:bookmarkEnd w:id="6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النوافل کلّها رکعتان، لا یجوز الزیادة علیهما ولا النقیصة</w:t>
      </w:r>
      <w:r>
        <w:rPr>
          <w:rStyle w:val="FootnoteAnchor"/>
          <w:rtl w:val="true"/>
        </w:rPr>
        <w:footnoteReference w:id="761"/>
      </w:r>
      <w:r>
        <w:rPr>
          <w:rFonts w:ascii="Amiri" w:hAnsi="Amiri" w:eastAsia="Amiri" w:cs="Amiri"/>
          <w:color w:val="111111"/>
          <w:sz w:val="28"/>
          <w:sz w:val="28"/>
          <w:szCs w:val="28"/>
          <w:rtl w:val="true"/>
          <w:lang w:bidi="ar-SA"/>
        </w:rPr>
        <w:t>، إلاّ فی صلاة الأعرابیّ</w:t>
      </w:r>
      <w:r>
        <w:rPr>
          <w:rStyle w:val="FootnoteAnchor"/>
          <w:rtl w:val="true"/>
        </w:rPr>
        <w:footnoteReference w:id="7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صلاة جعفر عند شیخنا الصدوق ومَن تبعه من کونها بتسلیمة واحدة، ولکنّ المختار المنصور بالأدلّة فیها ما هو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مشروعیّتها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والوَتر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0" w:name="__RefHeading___Toc1917874_2322387425"/>
      <w:bookmarkStart w:id="681" w:name="_Toc256"/>
      <w:bookmarkEnd w:id="680"/>
      <w:r>
        <w:rPr>
          <w:rtl w:val="true"/>
        </w:rPr>
        <w:t>الأحکام المختصة بالنوافل</w:t>
      </w:r>
      <w:r>
        <w:rPr>
          <w:rtl w:val="true"/>
        </w:rPr>
        <w:t>:</w:t>
      </w:r>
      <w:bookmarkEnd w:id="68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النوافل</w:t>
      </w:r>
      <w:r>
        <w:rPr>
          <w:rStyle w:val="FootnoteAnchor"/>
          <w:rtl w:val="true"/>
        </w:rPr>
        <w:footnoteReference w:id="763"/>
      </w:r>
      <w:r>
        <w:rPr>
          <w:rFonts w:ascii="IRNazanin" w:hAnsi="IRNazanin" w:eastAsia="IRNazanin"/>
          <w:color w:val="111111"/>
          <w:sz w:val="28"/>
          <w:sz w:val="28"/>
          <w:szCs w:val="28"/>
          <w:rtl w:val="true"/>
          <w:lang w:bidi="fa-IR"/>
        </w:rPr>
        <w:t>بأحکام</w:t>
      </w:r>
      <w:r>
        <w:rPr>
          <w:rFonts w:eastAsia="IRNazanin" w:cs="IRNazanin"/>
          <w:color w:val="111111"/>
          <w:sz w:val="28"/>
          <w:szCs w:val="28"/>
          <w:rtl w:val="true"/>
          <w:lang w:bidi="fa-IR"/>
        </w:rPr>
        <w:t xml:space="preserve">: </w:t>
      </w:r>
      <w:bookmarkStart w:id="682" w:name="pg13280_158422"/>
    </w:p>
    <w:p>
      <w:pPr>
        <w:pStyle w:val="Heading3"/>
        <w:numPr>
          <w:ilvl w:val="2"/>
          <w:numId w:val="1"/>
        </w:numPr>
        <w:rPr/>
      </w:pPr>
      <w:bookmarkStart w:id="683" w:name="__RefHeading___Toc1917876_2322387425"/>
      <w:bookmarkStart w:id="684" w:name="_Toc257"/>
      <w:bookmarkEnd w:id="682"/>
      <w:bookmarkEnd w:id="683"/>
      <w:r>
        <w:rPr>
          <w:rtl w:val="true"/>
        </w:rPr>
        <w:t>منها</w:t>
      </w:r>
      <w:r>
        <w:rPr>
          <w:rtl w:val="true"/>
        </w:rPr>
        <w:t xml:space="preserve">: </w:t>
      </w:r>
      <w:r>
        <w:rPr>
          <w:rtl w:val="true"/>
        </w:rPr>
        <w:t>جواز الجلوس و المشی اختیاراً</w:t>
      </w:r>
      <w:bookmarkEnd w:id="684"/>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الجلوس والمشی فیها اختیاراً</w:t>
      </w:r>
      <w:r>
        <w:rPr>
          <w:rStyle w:val="FootnoteAnchor"/>
          <w:rtl w:val="true"/>
        </w:rPr>
        <w:footnoteReference w:id="7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التنفّل فی حال کونه ماشیاً لا ریب فیه، وأمّا المشی فی النافلة فلا یخلو من إشکال، نعم، لا بأس بإتمامها حینئذٍ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مرّ</w:t>
      </w:r>
      <w:r>
        <w:rPr>
          <w:rFonts w:eastAsia="IRNazanin" w:cs="IRNazanin"/>
          <w:color w:val="111111"/>
          <w:sz w:val="28"/>
          <w:szCs w:val="28"/>
          <w:rtl w:val="true"/>
          <w:lang w:bidi="fa-IR"/>
        </w:rPr>
        <w:t>.</w:t>
      </w:r>
    </w:p>
    <w:p>
      <w:pPr>
        <w:pStyle w:val="Heading3"/>
        <w:numPr>
          <w:ilvl w:val="2"/>
          <w:numId w:val="1"/>
        </w:numPr>
        <w:rPr/>
      </w:pPr>
      <w:bookmarkStart w:id="685" w:name="__RefHeading___Toc1917878_2322387425"/>
      <w:bookmarkStart w:id="686" w:name="_Toc258"/>
      <w:bookmarkEnd w:id="685"/>
      <w:r>
        <w:rPr>
          <w:rtl w:val="true"/>
        </w:rPr>
        <w:t>و منها</w:t>
      </w:r>
      <w:r>
        <w:rPr>
          <w:rtl w:val="true"/>
        </w:rPr>
        <w:t xml:space="preserve">: </w:t>
      </w:r>
      <w:r>
        <w:rPr>
          <w:rtl w:val="true"/>
        </w:rPr>
        <w:t>عدم وجوب السورة فیها، إلا فی بعض الصلوات المخصوصة بکیفیات خاصة</w:t>
      </w:r>
      <w:bookmarkEnd w:id="686"/>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w:t>
      </w:r>
      <w:r>
        <w:rPr>
          <w:rStyle w:val="FootnoteAnchor"/>
          <w:rtl w:val="true"/>
        </w:rPr>
        <w:footnoteReference w:id="765"/>
      </w:r>
      <w:r>
        <w:rPr>
          <w:rFonts w:ascii="IRNazanin" w:hAnsi="IRNazanin" w:eastAsia="IRNazanin"/>
          <w:color w:val="111111"/>
          <w:sz w:val="28"/>
          <w:sz w:val="28"/>
          <w:szCs w:val="28"/>
          <w:rtl w:val="true"/>
          <w:lang w:bidi="fa-IR"/>
        </w:rPr>
        <w:t>السورة فیها</w:t>
      </w:r>
      <w:r>
        <w:rPr>
          <w:rStyle w:val="FootnoteAnchor"/>
          <w:rtl w:val="true"/>
        </w:rPr>
        <w:footnoteReference w:id="766"/>
      </w:r>
      <w:r>
        <w:rPr>
          <w:rFonts w:ascii="IRNazanin" w:hAnsi="IRNazanin" w:eastAsia="IRNazanin"/>
          <w:color w:val="111111"/>
          <w:sz w:val="28"/>
          <w:sz w:val="28"/>
          <w:szCs w:val="28"/>
          <w:rtl w:val="true"/>
          <w:lang w:bidi="fa-IR"/>
        </w:rPr>
        <w:t>، إلاّ بعض الصلوات المخصوصة بکیفیّات مخصوصة</w:t>
      </w:r>
      <w:r>
        <w:rPr>
          <w:rFonts w:eastAsia="IRNazanin" w:cs="IRNazanin"/>
          <w:color w:val="111111"/>
          <w:sz w:val="28"/>
          <w:szCs w:val="28"/>
          <w:rtl w:val="true"/>
          <w:lang w:bidi="fa-IR"/>
        </w:rPr>
        <w:t>.</w:t>
      </w:r>
    </w:p>
    <w:p>
      <w:pPr>
        <w:pStyle w:val="Heading3"/>
        <w:numPr>
          <w:ilvl w:val="2"/>
          <w:numId w:val="1"/>
        </w:numPr>
        <w:rPr/>
      </w:pPr>
      <w:bookmarkStart w:id="687" w:name="__RefHeading___Toc1917880_2322387425"/>
      <w:bookmarkStart w:id="688" w:name="_Toc259"/>
      <w:bookmarkEnd w:id="687"/>
      <w:r>
        <w:rPr>
          <w:rtl w:val="true"/>
        </w:rPr>
        <w:t>و منها</w:t>
      </w:r>
      <w:r>
        <w:rPr>
          <w:rtl w:val="true"/>
        </w:rPr>
        <w:t xml:space="preserve">: </w:t>
      </w:r>
      <w:r>
        <w:rPr>
          <w:rtl w:val="true"/>
        </w:rPr>
        <w:t>جواز الاکتفاء ببعض السورة فیها</w:t>
      </w:r>
      <w:bookmarkEnd w:id="688"/>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الاکتفاء ببعض السورة فیها</w:t>
      </w:r>
      <w:r>
        <w:rPr>
          <w:rFonts w:eastAsia="IRNazanin" w:cs="IRNazanin"/>
          <w:color w:val="111111"/>
          <w:sz w:val="28"/>
          <w:szCs w:val="28"/>
          <w:rtl w:val="true"/>
          <w:lang w:bidi="fa-IR"/>
        </w:rPr>
        <w:t>.</w:t>
      </w:r>
    </w:p>
    <w:p>
      <w:pPr>
        <w:pStyle w:val="Heading3"/>
        <w:numPr>
          <w:ilvl w:val="2"/>
          <w:numId w:val="1"/>
        </w:numPr>
        <w:rPr/>
      </w:pPr>
      <w:bookmarkStart w:id="689" w:name="__RefHeading___Toc1917882_2322387425"/>
      <w:bookmarkStart w:id="690" w:name="_Toc260"/>
      <w:bookmarkEnd w:id="689"/>
      <w:r>
        <w:rPr>
          <w:rtl w:val="true"/>
        </w:rPr>
        <w:t>و منها جواز قراءة أزید من سورة من غیر إشکال</w:t>
      </w:r>
      <w:bookmarkEnd w:id="690"/>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قراءة أزید من سورة من غیر إشکال</w:t>
      </w:r>
      <w:r>
        <w:rPr>
          <w:rFonts w:eastAsia="IRNazanin" w:cs="IRNazanin"/>
          <w:color w:val="111111"/>
          <w:sz w:val="28"/>
          <w:szCs w:val="28"/>
          <w:rtl w:val="true"/>
          <w:lang w:bidi="fa-IR"/>
        </w:rPr>
        <w:t>.</w:t>
      </w:r>
    </w:p>
    <w:p>
      <w:pPr>
        <w:pStyle w:val="Heading3"/>
        <w:numPr>
          <w:ilvl w:val="2"/>
          <w:numId w:val="1"/>
        </w:numPr>
        <w:rPr/>
      </w:pPr>
      <w:bookmarkStart w:id="691" w:name="__RefHeading___Toc1917884_2322387425"/>
      <w:bookmarkStart w:id="692" w:name="_Toc261"/>
      <w:bookmarkEnd w:id="691"/>
      <w:r>
        <w:rPr>
          <w:rtl w:val="true"/>
        </w:rPr>
        <w:t>و منها</w:t>
      </w:r>
      <w:r>
        <w:rPr>
          <w:rtl w:val="true"/>
        </w:rPr>
        <w:t xml:space="preserve">: </w:t>
      </w:r>
      <w:r>
        <w:rPr>
          <w:rtl w:val="true"/>
        </w:rPr>
        <w:t>جواز قراءة العزائم فیها</w:t>
      </w:r>
      <w:bookmarkEnd w:id="692"/>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قراءة العزائم فیها</w:t>
      </w:r>
      <w:r>
        <w:rPr>
          <w:rFonts w:eastAsia="IRNazanin" w:cs="IRNazanin"/>
          <w:color w:val="111111"/>
          <w:sz w:val="28"/>
          <w:szCs w:val="28"/>
          <w:rtl w:val="true"/>
          <w:lang w:bidi="fa-IR"/>
        </w:rPr>
        <w:t>.</w:t>
      </w:r>
    </w:p>
    <w:p>
      <w:pPr>
        <w:pStyle w:val="Heading3"/>
        <w:numPr>
          <w:ilvl w:val="2"/>
          <w:numId w:val="1"/>
        </w:numPr>
        <w:rPr/>
      </w:pPr>
      <w:bookmarkStart w:id="693" w:name="__RefHeading___Toc1917886_2322387425"/>
      <w:bookmarkStart w:id="694" w:name="_Toc262"/>
      <w:bookmarkEnd w:id="693"/>
      <w:r>
        <w:rPr>
          <w:rtl w:val="true"/>
        </w:rPr>
        <w:t>و منها</w:t>
      </w:r>
      <w:r>
        <w:rPr>
          <w:rtl w:val="true"/>
        </w:rPr>
        <w:t xml:space="preserve">: </w:t>
      </w:r>
      <w:r>
        <w:rPr>
          <w:rtl w:val="true"/>
        </w:rPr>
        <w:t>جواز العدول فیها من سورة إلی اخری مطلقاً</w:t>
      </w:r>
      <w:bookmarkEnd w:id="694"/>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العدول</w:t>
      </w:r>
      <w:r>
        <w:rPr>
          <w:rStyle w:val="FootnoteAnchor"/>
          <w:rtl w:val="true"/>
        </w:rPr>
        <w:footnoteReference w:id="7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سورة إلی اُخری مطلقاً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5" w:name="__RefHeading___Toc1917888_2322387425"/>
      <w:bookmarkStart w:id="696" w:name="_Toc263"/>
      <w:bookmarkEnd w:id="695"/>
      <w:r>
        <w:rPr>
          <w:rtl w:val="true"/>
        </w:rPr>
        <w:t>و منها</w:t>
      </w:r>
      <w:r>
        <w:rPr>
          <w:rtl w:val="true"/>
        </w:rPr>
        <w:t xml:space="preserve">: </w:t>
      </w:r>
      <w:r>
        <w:rPr>
          <w:rtl w:val="true"/>
        </w:rPr>
        <w:t>عدم بطلانها بزیادة الرکن فیها سهواً</w:t>
      </w:r>
      <w:bookmarkEnd w:id="696"/>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بطلانها بزیادة الرکن</w:t>
      </w:r>
      <w:r>
        <w:rPr>
          <w:rStyle w:val="FootnoteAnchor"/>
          <w:rtl w:val="true"/>
        </w:rPr>
        <w:footnoteReference w:id="768"/>
      </w:r>
      <w:r>
        <w:rPr>
          <w:rFonts w:ascii="Amiri" w:hAnsi="Amiri" w:eastAsia="Amiri" w:cs="Amiri"/>
          <w:color w:val="111111"/>
          <w:sz w:val="28"/>
          <w:sz w:val="28"/>
          <w:szCs w:val="28"/>
          <w:rtl w:val="true"/>
          <w:lang w:bidi="ar-SA"/>
        </w:rPr>
        <w:t>سهواً</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bookmarkStart w:id="697" w:name="pg13280_158423"/>
    </w:p>
    <w:p>
      <w:pPr>
        <w:pStyle w:val="Heading3"/>
        <w:numPr>
          <w:ilvl w:val="2"/>
          <w:numId w:val="1"/>
        </w:numPr>
        <w:rPr/>
      </w:pPr>
      <w:bookmarkStart w:id="698" w:name="__RefHeading___Toc1917890_2322387425"/>
      <w:bookmarkStart w:id="699" w:name="_Toc264"/>
      <w:bookmarkEnd w:id="697"/>
      <w:bookmarkEnd w:id="698"/>
      <w:r>
        <w:rPr>
          <w:rtl w:val="true"/>
        </w:rPr>
        <w:t>و منها</w:t>
      </w:r>
      <w:r>
        <w:rPr>
          <w:rtl w:val="true"/>
        </w:rPr>
        <w:t xml:space="preserve">: </w:t>
      </w:r>
      <w:r>
        <w:rPr>
          <w:rtl w:val="true"/>
        </w:rPr>
        <w:t>عدم بطلانها بالشک بین الرکعات</w:t>
      </w:r>
      <w:bookmarkEnd w:id="699"/>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بطلانها بالشکّ بین الرکعات</w:t>
      </w:r>
      <w:r>
        <w:rPr>
          <w:rStyle w:val="FootnoteAnchor"/>
          <w:rtl w:val="true"/>
        </w:rPr>
        <w:footnoteReference w:id="770"/>
      </w:r>
      <w:r>
        <w:rPr>
          <w:rFonts w:ascii="IRNazanin" w:hAnsi="IRNazanin" w:eastAsia="IRNazanin"/>
          <w:color w:val="111111"/>
          <w:sz w:val="28"/>
          <w:sz w:val="28"/>
          <w:szCs w:val="28"/>
          <w:rtl w:val="true"/>
          <w:lang w:bidi="fa-IR"/>
        </w:rPr>
        <w:t>، بل یتخیّر بین البناء علی الأقلّ أو علی الأکثر</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0" w:name="__RefHeading___Toc1917892_2322387425"/>
      <w:bookmarkStart w:id="701" w:name="_Toc265"/>
      <w:bookmarkEnd w:id="700"/>
      <w:r>
        <w:rPr>
          <w:rtl w:val="true"/>
        </w:rPr>
        <w:t>و منها</w:t>
      </w:r>
      <w:r>
        <w:rPr>
          <w:rtl w:val="true"/>
        </w:rPr>
        <w:t xml:space="preserve">: </w:t>
      </w:r>
      <w:r>
        <w:rPr>
          <w:rtl w:val="true"/>
        </w:rPr>
        <w:t>عدم وجوب سجود السهو لها، و لا قضاء السجدة المنسیة</w:t>
      </w:r>
      <w:bookmarkEnd w:id="701"/>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یجب لها</w:t>
      </w:r>
      <w:r>
        <w:rPr>
          <w:rStyle w:val="FootnoteAnchor"/>
          <w:rtl w:val="true"/>
        </w:rPr>
        <w:footnoteReference w:id="772"/>
      </w:r>
      <w:r>
        <w:rPr>
          <w:rFonts w:ascii="IRNazanin" w:hAnsi="IRNazanin" w:eastAsia="IRNazanin"/>
          <w:color w:val="111111"/>
          <w:sz w:val="28"/>
          <w:sz w:val="28"/>
          <w:szCs w:val="28"/>
          <w:rtl w:val="true"/>
          <w:lang w:bidi="fa-IR"/>
        </w:rPr>
        <w:t>سجود السهو</w:t>
      </w:r>
      <w:r>
        <w:rPr>
          <w:rStyle w:val="FootnoteAnchor"/>
          <w:rtl w:val="true"/>
        </w:rPr>
        <w:footnoteReference w:id="773"/>
      </w:r>
      <w:r>
        <w:rPr>
          <w:rFonts w:ascii="Amiri" w:hAnsi="Amiri" w:eastAsia="Amiri" w:cs="Amiri"/>
          <w:color w:val="111111"/>
          <w:sz w:val="28"/>
          <w:sz w:val="28"/>
          <w:szCs w:val="28"/>
          <w:rtl w:val="true"/>
          <w:lang w:bidi="ar-SA"/>
        </w:rPr>
        <w:t>، ولا قضاء السجدة والتشهّد</w:t>
      </w:r>
      <w:r>
        <w:rPr>
          <w:rStyle w:val="FootnoteAnchor"/>
          <w:rtl w:val="true"/>
        </w:rPr>
        <w:footnoteReference w:id="774"/>
      </w:r>
      <w:r>
        <w:rPr>
          <w:rFonts w:ascii="Amiri" w:hAnsi="Amiri" w:eastAsia="Amiri" w:cs="Amiri"/>
          <w:color w:val="111111"/>
          <w:sz w:val="28"/>
          <w:sz w:val="28"/>
          <w:szCs w:val="28"/>
          <w:rtl w:val="true"/>
          <w:lang w:bidi="ar-SA"/>
        </w:rPr>
        <w:t>المنسیّین</w:t>
      </w:r>
      <w:r>
        <w:rPr>
          <w:rStyle w:val="FootnoteAnchor"/>
          <w:rtl w:val="true"/>
        </w:rPr>
        <w:footnoteReference w:id="775"/>
      </w:r>
      <w:r>
        <w:rPr>
          <w:rFonts w:ascii="IRNazanin" w:hAnsi="IRNazanin" w:eastAsia="IRNazanin"/>
          <w:color w:val="111111"/>
          <w:sz w:val="28"/>
          <w:sz w:val="28"/>
          <w:szCs w:val="28"/>
          <w:rtl w:val="true"/>
          <w:lang w:bidi="fa-IR"/>
        </w:rPr>
        <w:t>، ولا صلاة الاحتیاط</w:t>
      </w:r>
      <w:r>
        <w:rPr>
          <w:rFonts w:eastAsia="IRNazanin" w:cs="IRNazanin"/>
          <w:color w:val="111111"/>
          <w:sz w:val="28"/>
          <w:szCs w:val="28"/>
          <w:rtl w:val="true"/>
          <w:lang w:bidi="fa-IR"/>
        </w:rPr>
        <w:t>.</w:t>
      </w:r>
    </w:p>
    <w:p>
      <w:pPr>
        <w:pStyle w:val="Heading3"/>
        <w:numPr>
          <w:ilvl w:val="2"/>
          <w:numId w:val="1"/>
        </w:numPr>
        <w:rPr/>
      </w:pPr>
      <w:bookmarkStart w:id="702" w:name="__RefHeading___Toc1917894_2322387425"/>
      <w:bookmarkStart w:id="703" w:name="_Toc266"/>
      <w:bookmarkEnd w:id="702"/>
      <w:r>
        <w:rPr>
          <w:rtl w:val="true"/>
        </w:rPr>
        <w:t>و منها</w:t>
      </w:r>
      <w:r>
        <w:rPr>
          <w:rtl w:val="true"/>
        </w:rPr>
        <w:t xml:space="preserve">: </w:t>
      </w:r>
      <w:r>
        <w:rPr>
          <w:rtl w:val="true"/>
        </w:rPr>
        <w:t>جواز إتیانها فی جوف الکعبة و سطحها</w:t>
      </w:r>
      <w:bookmarkEnd w:id="703"/>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جواز إتیانها فی جوف الکعبة أو سطحها</w:t>
      </w:r>
      <w:r>
        <w:rPr>
          <w:rFonts w:eastAsia="IRNazanin" w:cs="IRNazanin"/>
          <w:color w:val="111111"/>
          <w:sz w:val="28"/>
          <w:szCs w:val="28"/>
          <w:rtl w:val="true"/>
          <w:lang w:bidi="fa-IR"/>
        </w:rPr>
        <w:t>.</w:t>
      </w:r>
    </w:p>
    <w:p>
      <w:pPr>
        <w:pStyle w:val="Heading3"/>
        <w:numPr>
          <w:ilvl w:val="2"/>
          <w:numId w:val="1"/>
        </w:numPr>
        <w:rPr/>
      </w:pPr>
      <w:bookmarkStart w:id="704" w:name="__RefHeading___Toc1917896_2322387425"/>
      <w:bookmarkStart w:id="705" w:name="_Toc267"/>
      <w:bookmarkEnd w:id="704"/>
      <w:r>
        <w:rPr>
          <w:rtl w:val="true"/>
        </w:rPr>
        <w:t>و منها</w:t>
      </w:r>
      <w:r>
        <w:rPr>
          <w:rtl w:val="true"/>
        </w:rPr>
        <w:t xml:space="preserve">: </w:t>
      </w:r>
      <w:r>
        <w:rPr>
          <w:rtl w:val="true"/>
        </w:rPr>
        <w:t>عدم مشروعیة الجماعة فیها، إلا فی صلاة الاستسقاء، و صلاة الغدیر علی أقوال</w:t>
      </w:r>
      <w:bookmarkEnd w:id="705"/>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یشرع فیها الجماعة</w:t>
      </w:r>
      <w:r>
        <w:rPr>
          <w:rStyle w:val="FootnoteAnchor"/>
          <w:rtl w:val="true"/>
        </w:rPr>
        <w:footnoteReference w:id="776"/>
      </w:r>
      <w:r>
        <w:rPr>
          <w:rFonts w:ascii="IRNazanin" w:hAnsi="IRNazanin" w:eastAsia="IRNazanin"/>
          <w:color w:val="111111"/>
          <w:sz w:val="28"/>
          <w:sz w:val="28"/>
          <w:szCs w:val="28"/>
          <w:rtl w:val="true"/>
          <w:lang w:bidi="fa-IR"/>
        </w:rPr>
        <w:t>، إلاّ فی صلاة الاستسقاء، وعلی قولٍ فی صلاة الغدیر</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6" w:name="__RefHeading___Toc1917898_2322387425"/>
      <w:bookmarkStart w:id="707" w:name="_Toc268"/>
      <w:bookmarkEnd w:id="706"/>
      <w:r>
        <w:rPr>
          <w:rtl w:val="true"/>
        </w:rPr>
        <w:t>و منها</w:t>
      </w:r>
      <w:r>
        <w:rPr>
          <w:rtl w:val="true"/>
        </w:rPr>
        <w:t xml:space="preserve">: </w:t>
      </w:r>
      <w:r>
        <w:rPr>
          <w:rtl w:val="true"/>
        </w:rPr>
        <w:t>جواز قطعها اختیاراً</w:t>
      </w:r>
      <w:bookmarkEnd w:id="707"/>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قطعها اختیاراً</w:t>
      </w:r>
      <w:r>
        <w:rPr>
          <w:rFonts w:eastAsia="IRNazanin" w:cs="IRNazanin"/>
          <w:color w:val="111111"/>
          <w:sz w:val="28"/>
          <w:szCs w:val="28"/>
          <w:rtl w:val="true"/>
          <w:lang w:bidi="fa-IR"/>
        </w:rPr>
        <w:t>.</w:t>
      </w:r>
    </w:p>
    <w:p>
      <w:pPr>
        <w:pStyle w:val="Heading3"/>
        <w:numPr>
          <w:ilvl w:val="2"/>
          <w:numId w:val="1"/>
        </w:numPr>
        <w:rPr/>
      </w:pPr>
      <w:bookmarkStart w:id="708" w:name="__RefHeading___Toc1917900_2322387425"/>
      <w:bookmarkStart w:id="709" w:name="_Toc269"/>
      <w:bookmarkEnd w:id="708"/>
      <w:r>
        <w:rPr>
          <w:rtl w:val="true"/>
        </w:rPr>
        <w:t>و منها</w:t>
      </w:r>
      <w:r>
        <w:rPr>
          <w:rtl w:val="true"/>
        </w:rPr>
        <w:t xml:space="preserve">: </w:t>
      </w:r>
      <w:r>
        <w:rPr>
          <w:rtl w:val="true"/>
        </w:rPr>
        <w:t>إتیانها فی البیت أفضل من إتیانها فی المسجد</w:t>
      </w:r>
      <w:bookmarkEnd w:id="709"/>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إتیانها فی البیت أفضل من إتیانها فی المسجد، إلاّ ما یختصّ به علی ما هو المشهور، وإن کان فی إطلاقه إشکال</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bookmarkStart w:id="710" w:name="pg13280_158424"/>
    </w:p>
    <w:p>
      <w:pPr>
        <w:pStyle w:val="Heading2"/>
        <w:numPr>
          <w:ilvl w:val="1"/>
          <w:numId w:val="1"/>
        </w:numPr>
        <w:rPr/>
      </w:pPr>
      <w:bookmarkStart w:id="711" w:name="__RefHeading___Toc1917902_2322387425"/>
      <w:bookmarkStart w:id="712" w:name="_Toc270"/>
      <w:bookmarkEnd w:id="710"/>
      <w:bookmarkEnd w:id="711"/>
      <w:r>
        <w:rPr>
          <w:rtl w:val="true"/>
        </w:rPr>
        <w:t>فصل فی صلاة المسافر</w:t>
      </w:r>
      <w:bookmarkEnd w:id="712"/>
    </w:p>
    <w:p>
      <w:pPr>
        <w:pStyle w:val="Heading3"/>
        <w:numPr>
          <w:ilvl w:val="2"/>
          <w:numId w:val="1"/>
        </w:numPr>
        <w:rPr/>
      </w:pPr>
      <w:bookmarkStart w:id="713" w:name="__RefHeading___Toc1917904_2322387425"/>
      <w:bookmarkStart w:id="714" w:name="_Toc271"/>
      <w:bookmarkEnd w:id="713"/>
      <w:r>
        <w:rPr>
          <w:rtl w:val="true"/>
        </w:rPr>
        <w:t>وجوب القصر علی المسافر مع اجتماع الشرائط الآتیة بإسقاط الأخیرتین من الرباعیات</w:t>
      </w:r>
      <w:bookmarkEnd w:id="714"/>
    </w:p>
    <w:p>
      <w:pPr>
        <w:pStyle w:val="BookText"/>
        <w:rPr/>
      </w:pPr>
      <w:r>
        <w:rPr>
          <w:rFonts w:ascii="IRNazanin" w:hAnsi="IRNazanin" w:eastAsia="IRNazanin"/>
          <w:color w:val="111111"/>
          <w:sz w:val="28"/>
          <w:sz w:val="28"/>
          <w:szCs w:val="28"/>
          <w:rtl w:val="true"/>
          <w:lang w:bidi="fa-IR"/>
        </w:rPr>
        <w:t>لا إشکال فی وجوب القصر علی المسافر مع اجتماع الشرائط الآتیة بإسقاط الرکعتین الأخیرتین من الرباعیّات، وأمّا الصبح والمغرب فلا قصر فیهما</w:t>
      </w:r>
      <w:r>
        <w:rPr>
          <w:rFonts w:eastAsia="IRNazanin" w:cs="IRNazanin"/>
          <w:color w:val="111111"/>
          <w:sz w:val="28"/>
          <w:szCs w:val="28"/>
          <w:rtl w:val="true"/>
          <w:lang w:bidi="fa-IR"/>
        </w:rPr>
        <w:t>.</w:t>
      </w:r>
    </w:p>
    <w:p>
      <w:pPr>
        <w:pStyle w:val="Heading3"/>
        <w:numPr>
          <w:ilvl w:val="2"/>
          <w:numId w:val="1"/>
        </w:numPr>
        <w:rPr/>
      </w:pPr>
      <w:bookmarkStart w:id="715" w:name="__RefHeading___Toc1917906_2322387425"/>
      <w:bookmarkStart w:id="716" w:name="_Toc272"/>
      <w:bookmarkEnd w:id="715"/>
      <w:r>
        <w:rPr>
          <w:rtl w:val="true"/>
        </w:rPr>
        <w:t>الامور التی یشترط فیها القصر</w:t>
      </w:r>
      <w:r>
        <w:rPr>
          <w:rtl w:val="true"/>
        </w:rPr>
        <w:t>:</w:t>
      </w:r>
      <w:bookmarkEnd w:id="716"/>
    </w:p>
    <w:p>
      <w:pPr>
        <w:pStyle w:val="BookText"/>
        <w:rPr/>
      </w:pPr>
      <w:r>
        <w:rPr>
          <w:rFonts w:ascii="Amiri" w:hAnsi="Amiri" w:eastAsia="Amiri" w:cs="Amiri"/>
          <w:color w:val="111111"/>
          <w:sz w:val="28"/>
          <w:sz w:val="28"/>
          <w:szCs w:val="28"/>
          <w:rtl w:val="true"/>
          <w:lang w:bidi="ar-SA"/>
        </w:rPr>
        <w:t>وأمّا شروط القصر فاُمور</w:t>
      </w:r>
      <w:r>
        <w:rPr>
          <w:rFonts w:eastAsia="Amiri" w:cs="Amiri" w:ascii="Amiri" w:hAnsi="Amiri"/>
          <w:color w:val="111111"/>
          <w:sz w:val="28"/>
          <w:szCs w:val="28"/>
          <w:rtl w:val="true"/>
          <w:lang w:bidi="ar-SA"/>
        </w:rPr>
        <w:t>:</w:t>
      </w:r>
    </w:p>
    <w:p>
      <w:pPr>
        <w:pStyle w:val="Heading3"/>
        <w:numPr>
          <w:ilvl w:val="2"/>
          <w:numId w:val="1"/>
        </w:numPr>
        <w:rPr/>
      </w:pPr>
      <w:bookmarkStart w:id="717" w:name="__RefHeading___Toc1917908_2322387425"/>
      <w:bookmarkStart w:id="718" w:name="_Toc273"/>
      <w:bookmarkEnd w:id="717"/>
      <w:r>
        <w:rPr>
          <w:rtl w:val="true"/>
        </w:rPr>
        <w:t>الأول</w:t>
      </w:r>
      <w:r>
        <w:rPr>
          <w:rtl w:val="true"/>
        </w:rPr>
        <w:t xml:space="preserve">: </w:t>
      </w:r>
      <w:r>
        <w:rPr>
          <w:rtl w:val="true"/>
        </w:rPr>
        <w:t>المسافة، و هی ثمانیة فراسخ امتدادیة ذهاباً أو إباباً، أو ملفقة منهما</w:t>
      </w:r>
      <w:bookmarkEnd w:id="71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المسافة</w:t>
      </w:r>
      <w:r>
        <w:rPr>
          <w:rStyle w:val="FootnoteAnchor"/>
          <w:rtl w:val="true"/>
        </w:rPr>
        <w:footnoteReference w:id="779"/>
      </w:r>
      <w:r>
        <w:rPr>
          <w:rFonts w:ascii="IRNazanin" w:hAnsi="IRNazanin" w:eastAsia="IRNazanin"/>
          <w:color w:val="111111"/>
          <w:sz w:val="28"/>
          <w:sz w:val="28"/>
          <w:szCs w:val="28"/>
          <w:rtl w:val="true"/>
          <w:lang w:bidi="fa-IR"/>
        </w:rPr>
        <w:t>، وهی ثمانیة فراسخ امتدادیّة ذهاباً أو إیاباً،أو ملفّقة من الذهاب والإیاب إذا کان الذهاب أربعة</w:t>
      </w:r>
      <w:r>
        <w:rPr>
          <w:rStyle w:val="FootnoteAnchor"/>
          <w:rtl w:val="true"/>
        </w:rPr>
        <w:footnoteReference w:id="780"/>
      </w:r>
      <w:r>
        <w:rPr>
          <w:rFonts w:ascii="IRNazanin" w:hAnsi="IRNazanin" w:eastAsia="IRNazanin"/>
          <w:color w:val="111111"/>
          <w:sz w:val="28"/>
          <w:sz w:val="28"/>
          <w:szCs w:val="28"/>
          <w:rtl w:val="true"/>
          <w:lang w:bidi="fa-IR"/>
        </w:rPr>
        <w:t>أو أزید</w:t>
      </w:r>
      <w:r>
        <w:rPr>
          <w:rStyle w:val="FootnoteAnchor"/>
          <w:rtl w:val="true"/>
        </w:rPr>
        <w:footnoteReference w:id="781"/>
      </w:r>
      <w:r>
        <w:rPr>
          <w:rFonts w:ascii="Amiri" w:hAnsi="Amiri" w:eastAsia="Amiri" w:cs="Amiri"/>
          <w:color w:val="111111"/>
          <w:sz w:val="28"/>
          <w:sz w:val="28"/>
          <w:szCs w:val="28"/>
          <w:rtl w:val="true"/>
          <w:lang w:bidi="ar-SA"/>
        </w:rPr>
        <w:t>، بل مطلقاً</w:t>
      </w:r>
      <w:r>
        <w:rPr>
          <w:rStyle w:val="FootnoteAnchor"/>
          <w:rtl w:val="true"/>
        </w:rPr>
        <w:footnoteReference w:id="7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انحصار التلفیق فیما لا یکون کلّ منهما أقلّ من الأربعة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فلا یُترک الاحتیاط فیما إذا کان الذهاب أقلّ من 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یعتبر فی المسافة الملفّقة عدم کون الذهاب أقلّ من أربعة فراسخ علی الأقوی، نعم، لا یعتبر ذلک فی الإیاب بعد کون المجموع ثمانیة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انحصار التلفیق فیما إذا لم یکن کلّ منهما أقلّ من الأربعة، أو الذهاب خاصّةً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المجموع شبه المسافة المستدیرة، وإلاّ فالأظهر اعتبار کون الذهاب 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اشتراط عدم کون الذهاب أقلّ من أربعة دون الإیاب فی المسافة الملفّقة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الأقوی اعتبار کون کلٍّ من الذهاب والإیاب أربعة فراسخ فی تحقّق التلفیق، وإن کان الأحوط فی غیر ذلک هو الجمع بین القصر والإتمام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الأقوی</w:t>
      </w:r>
      <w:r>
        <w:rPr>
          <w:rStyle w:val="FootnoteAnchor"/>
          <w:rtl w:val="true"/>
        </w:rPr>
        <w:footnoteReference w:id="7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اشتراط کون کلٍّ من الذهاب والإیاب أربعة أو أزید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خلافه؛ لأنّ المتیقّن من رفع الید عن ظهور الدلیل فی الثمانیة الامتدادیة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المسافر،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الرفع عن حیثیة الثمانیة، فیبقی ظهورها فی جهة الامتداد بحاله، فیجب أن یکون حدّ السیر بمقدار أربعة امتدادیة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کون الذهاب أقلّ من 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قوّته منع، بل الأقوی الإتمام، والأحوط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اعتبار کون الذهاب أربعة أو أزید لا یخلو من القوّة، ولکنّ الاحتیاط بالجمع فی الأقلّ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فیما إذا کان الذهاب أقلّ من أربعة التمام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اعتبار أن یکون کلّ من الذهاب والإیاب أربعة فما 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کون الذهاب أقلّ من 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فإنّ الأقوی اعتبار أن لا یکون الذهاب أقلَّ من أربعة، والأحوط ذلک فی الإیاب أیضاً، فلو بلغ المجموع ثمانیةً وکان الإیاب أقلّ ـ کما لو سافر خمسة فراسخ مثلاً وهو یقصد العود إلی ثلاثة فراسخ والمقام فیها ـ جمع بین القصر والإتمام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کون الذهاب بل الإیاب أقلّ من أربعة، نعم، فیما إذا کان الذهاب أو الإیاب أقلّ من أربعةٍ مع کون المجموع ثمانیةً الأحوط الجمع بین القصر والإتمام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عدم کون الإیاب أقلّ من الأربع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اعتبار عدم کون الذهاب أقلّ من أربعة فراسخ، وأن لا یعتبر ذلک فی الإیاب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اعتبار کون کلٍّ من الذهاب والإیاب أربعة أو أزید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ویُستثنی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تردّد فی أقلّ من الأربعة فراسخ حتی بلغ الثمانیة، کما إذا تردّد فی فرسخین أربع مرّات، أو فی ثلاثة فراسخ ثلاث مرّاتٍ فإنّه لیس بمسافرٍ عرفاً،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قطع المسافة الممتدّة أو الملفّقة فی مدّة طویلة جدّاً یخرج بها عن کونه مسافراً، کما إذا قطع المسافة فی مدّة سنةٍ مثلاً فإنّ علیه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أن لا یکون الذهاب ولا الإیاب دون الأربعة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کون الذهاب أربعةً، والإیاب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اعتبار کون کلٍّ من الذهاب والإیاب أربعة فراسخ أو أزید، فلا یقصِّر إذا کان أحدهما أقلّ منها وإن کان المجموع ثمانیة فراسخ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اعتبار أن لا یکون الذهاب أقلّ من أربعة بعد کون المجموع ثمانیة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الذهاب </w:t>
      </w:r>
      <w:r>
        <w:rPr>
          <w:rFonts w:eastAsia="IRNazanin" w:cs="IRNazanin"/>
          <w:color w:val="111111"/>
          <w:sz w:val="28"/>
          <w:szCs w:val="28"/>
          <w:rtl w:val="true"/>
          <w:lang w:bidi="fa-IR"/>
        </w:rPr>
        <w:t>. . . .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فرسخاً</w:t>
      </w:r>
      <w:r>
        <w:rPr>
          <w:rStyle w:val="FootnoteAnchor"/>
          <w:rtl w:val="true"/>
        </w:rPr>
        <w:footnoteReference w:id="784"/>
      </w:r>
      <w:r>
        <w:rPr>
          <w:rFonts w:ascii="IRNazanin" w:hAnsi="IRNazanin" w:eastAsia="IRNazanin"/>
          <w:color w:val="111111"/>
          <w:sz w:val="28"/>
          <w:sz w:val="28"/>
          <w:szCs w:val="28"/>
          <w:rtl w:val="true"/>
          <w:lang w:bidi="fa-IR"/>
        </w:rPr>
        <w:t xml:space="preserve">والإیاب سبعة، وإن کان </w:t>
      </w:r>
      <w:r>
        <w:rPr>
          <w:rFonts w:eastAsia="IRNazanin" w:cs="IRNazanin"/>
          <w:color w:val="111111"/>
          <w:sz w:val="28"/>
          <w:szCs w:val="28"/>
          <w:rtl w:val="true"/>
          <w:lang w:bidi="fa-IR"/>
        </w:rPr>
        <w:t xml:space="preserve">. . . . . </w:t>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7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 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صورة کون الذهاب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أقلّ من أربعة مع کون المجموع ثمانیة الجمع، والأقوی 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اعتبار کون الذهاب والإیاب فی یوم واحد أو لیلة واحدة أو فی الملفّق منهما مع اتّصال إیابه بذهابه وعدم قطعه بمبیت لیلة فصاعداً فی الأثناء، بل إذا کان من قصده الذهاب والإیاب ولو بعد تسعة أیّام یجب علیه القصر، فالثمانیة الملفّقة کالممتدّة فی إیجاب القصر، إلاّ إذا کان قاصداً للإقامة عشرة أیّام فی المقصد أو غیره، أو حصل أحد القواطع الاُخر، فکما أ نّه إذا بات فی أثناء الممتدّة لیلةً أو لیالیَ لا یضرّ فی سفره فکذا فی الملفّقة فیقصّر ویفطر، ولکن مع ذلک الجمع بین القصر والتمام والصوم وقضائه فی صورة عدم الرجوع لیومه أو لیلته 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احتیاطاً شدیداً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 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البروجردی، عبداللّه الشیرازی،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ولو کان من قصده الذهاب والإیاب ولکن کان متردّداً فی الإقامة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الأثناء عشرة أیّام وعدمها لم</w:t>
      </w:r>
      <w:bookmarkStart w:id="719" w:name="pg13280_158428"/>
    </w:p>
    <w:p>
      <w:pPr>
        <w:pStyle w:val="BookText"/>
        <w:rPr/>
      </w:pPr>
      <w:bookmarkEnd w:id="719"/>
      <w:r>
        <w:rPr>
          <w:rFonts w:ascii="Amiri" w:hAnsi="Amiri" w:eastAsia="Amiri" w:cs="Amiri"/>
          <w:color w:val="111111"/>
          <w:sz w:val="28"/>
          <w:sz w:val="28"/>
          <w:szCs w:val="28"/>
          <w:rtl w:val="true"/>
          <w:lang w:bidi="ar-SA"/>
        </w:rPr>
        <w:t>یقصّر</w:t>
      </w:r>
      <w:r>
        <w:rPr>
          <w:rStyle w:val="FootnoteAnchor"/>
          <w:rtl w:val="true"/>
        </w:rPr>
        <w:footnoteReference w:id="786"/>
      </w:r>
      <w:r>
        <w:rPr>
          <w:rFonts w:ascii="IRNazanin" w:hAnsi="IRNazanin" w:eastAsia="IRNazanin"/>
          <w:color w:val="111111"/>
          <w:sz w:val="28"/>
          <w:sz w:val="28"/>
          <w:szCs w:val="28"/>
          <w:rtl w:val="true"/>
          <w:lang w:bidi="fa-IR"/>
        </w:rPr>
        <w:t>، کما أنّ الأمر فی الامتدادیّة أیضاً کذلک</w:t>
      </w:r>
      <w:r>
        <w:rPr>
          <w:rFonts w:eastAsia="IRNazanin" w:cs="IRNazanin"/>
          <w:color w:val="111111"/>
          <w:sz w:val="28"/>
          <w:szCs w:val="28"/>
          <w:rtl w:val="true"/>
          <w:lang w:bidi="fa-IR"/>
        </w:rPr>
        <w:t>.</w:t>
      </w:r>
    </w:p>
    <w:p>
      <w:pPr>
        <w:pStyle w:val="Heading3"/>
        <w:numPr>
          <w:ilvl w:val="2"/>
          <w:numId w:val="1"/>
        </w:numPr>
        <w:rPr/>
      </w:pPr>
      <w:bookmarkStart w:id="720" w:name="__RefHeading___Toc1917910_2322387425"/>
      <w:bookmarkStart w:id="721" w:name="_Toc274"/>
      <w:bookmarkEnd w:id="720"/>
      <w:r>
        <w:rPr>
          <w:rtl w:val="true"/>
        </w:rPr>
        <w:t>الفرسخ ثلاثة أمیال، و یساوی حالیاً خمسة کیلومترات و نصف تقریباً</w:t>
      </w:r>
      <w:bookmarkEnd w:id="7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الفرسخ ثلاثة أمیال</w:t>
      </w:r>
      <w:r>
        <w:rPr>
          <w:rStyle w:val="FootnoteAnchor"/>
          <w:rtl w:val="true"/>
        </w:rPr>
        <w:footnoteReference w:id="787"/>
      </w:r>
      <w:r>
        <w:rPr>
          <w:rFonts w:ascii="IRNazanin" w:hAnsi="IRNazanin" w:eastAsia="IRNazanin"/>
          <w:color w:val="111111"/>
          <w:sz w:val="28"/>
          <w:sz w:val="28"/>
          <w:szCs w:val="28"/>
          <w:rtl w:val="true"/>
          <w:lang w:bidi="fa-IR"/>
        </w:rPr>
        <w:t>، والمیل أربعة آلاف</w:t>
      </w:r>
      <w:r>
        <w:rPr>
          <w:rStyle w:val="FootnoteAnchor"/>
          <w:rtl w:val="true"/>
        </w:rPr>
        <w:footnoteReference w:id="788"/>
      </w:r>
      <w:r>
        <w:rPr>
          <w:rFonts w:ascii="IRNazanin" w:hAnsi="IRNazanin" w:eastAsia="IRNazanin"/>
          <w:color w:val="111111"/>
          <w:sz w:val="28"/>
          <w:sz w:val="28"/>
          <w:szCs w:val="28"/>
          <w:rtl w:val="true"/>
          <w:lang w:bidi="fa-IR"/>
        </w:rPr>
        <w:t>ذراع بذراع الید</w:t>
      </w:r>
      <w:r>
        <w:rPr>
          <w:rStyle w:val="FootnoteAnchor"/>
          <w:rtl w:val="true"/>
        </w:rPr>
        <w:footnoteReference w:id="789"/>
      </w:r>
      <w:r>
        <w:rPr>
          <w:rFonts w:ascii="IRNazanin" w:hAnsi="IRNazanin" w:eastAsia="IRNazanin"/>
          <w:color w:val="111111"/>
          <w:sz w:val="28"/>
          <w:sz w:val="28"/>
          <w:szCs w:val="28"/>
          <w:rtl w:val="true"/>
          <w:lang w:bidi="fa-IR"/>
        </w:rPr>
        <w:t>الذی طوله أربعة وعشرون إصبعاً، کلّ إصبع عرض سبع شعیرات، کلّ شعیرة عرض سبع شعرات من أوسط شعر البرذون</w:t>
      </w:r>
      <w:r>
        <w:rPr>
          <w:rFonts w:eastAsia="IRNazanin" w:cs="IRNazanin"/>
          <w:color w:val="111111"/>
          <w:sz w:val="28"/>
          <w:szCs w:val="28"/>
          <w:rtl w:val="true"/>
          <w:lang w:bidi="fa-IR"/>
        </w:rPr>
        <w:t>.</w:t>
      </w:r>
    </w:p>
    <w:p>
      <w:pPr>
        <w:pStyle w:val="Heading3"/>
        <w:numPr>
          <w:ilvl w:val="2"/>
          <w:numId w:val="1"/>
        </w:numPr>
        <w:rPr/>
      </w:pPr>
      <w:bookmarkStart w:id="722" w:name="__RefHeading___Toc1917912_2322387425"/>
      <w:bookmarkStart w:id="723" w:name="_Toc275"/>
      <w:bookmarkEnd w:id="722"/>
      <w:r>
        <w:rPr>
          <w:rtl w:val="true"/>
        </w:rPr>
        <w:t>المسافة مبنیة عن التحقیق، لا المسامحة العرفیة، فلو نقصت عن ثمانیة فراسخ لا یجوز القصر</w:t>
      </w:r>
      <w:bookmarkEnd w:id="7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نقصت المسافة عن ثمانیة فراسخ ولو یسیراً لا یجوز القصر، فهی مبنیّة علی التحقیق</w:t>
      </w:r>
      <w:r>
        <w:rPr>
          <w:rStyle w:val="FootnoteAnchor"/>
          <w:rtl w:val="true"/>
        </w:rPr>
        <w:footnoteReference w:id="7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حرجیّاً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لا المسامحة العرفیّة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نعم، لا یضرّ اختلاف الأذرع المتوسّطة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مع کون الجمیع متعارفة یکتفی فی التحدید بما هو الأقلّ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فیؤخذ بأقلّ الأذرع المتوسّطة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والعمل علی أقلّ الأذرع المتوسّطة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ینافی ما تقدّم منه من الضبط بالشعرة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w:t>
      </w:r>
      <w:bookmarkStart w:id="724" w:name="pg13280_158429"/>
    </w:p>
    <w:p>
      <w:pPr>
        <w:pStyle w:val="BookText"/>
        <w:rPr/>
      </w:pPr>
      <w:bookmarkEnd w:id="724"/>
      <w:r>
        <w:rPr>
          <w:rFonts w:ascii="Amiri" w:hAnsi="Amiri" w:eastAsia="Amiri" w:cs="Amiri"/>
          <w:color w:val="111111"/>
          <w:sz w:val="28"/>
          <w:sz w:val="28"/>
          <w:szCs w:val="28"/>
          <w:rtl w:val="true"/>
          <w:lang w:bidi="ar-SA"/>
        </w:rPr>
        <w:t>الجملة</w:t>
      </w:r>
      <w:r>
        <w:rPr>
          <w:rStyle w:val="FootnoteAnchor"/>
          <w:rtl w:val="true"/>
        </w:rPr>
        <w:footnoteReference w:id="791"/>
      </w:r>
      <w:r>
        <w:rPr>
          <w:rFonts w:ascii="IRNazanin" w:hAnsi="IRNazanin" w:eastAsia="IRNazanin"/>
          <w:color w:val="111111"/>
          <w:sz w:val="28"/>
          <w:sz w:val="28"/>
          <w:szCs w:val="28"/>
          <w:rtl w:val="true"/>
          <w:lang w:bidi="fa-IR"/>
        </w:rPr>
        <w:t>، کما هو الحال فی جمیع التحدیدات</w:t>
      </w:r>
      <w:r>
        <w:rPr>
          <w:rStyle w:val="FootnoteAnchor"/>
          <w:rtl w:val="true"/>
        </w:rPr>
        <w:footnoteReference w:id="792"/>
      </w:r>
      <w:r>
        <w:rPr>
          <w:rFonts w:ascii="Amiri" w:hAnsi="Amiri" w:eastAsia="Amiri" w:cs="Amiri"/>
          <w:color w:val="111111"/>
          <w:sz w:val="28"/>
          <w:sz w:val="28"/>
          <w:szCs w:val="28"/>
          <w:rtl w:val="true"/>
          <w:lang w:bidi="ar-SA"/>
        </w:rPr>
        <w:t>الشرعیّة</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5" w:name="__RefHeading___Toc1917914_2322387425"/>
      <w:bookmarkStart w:id="726" w:name="_Toc276"/>
      <w:bookmarkEnd w:id="725"/>
      <w:r>
        <w:rPr>
          <w:rtl w:val="true"/>
        </w:rPr>
        <w:t>لو شک فی کون مقصده مسافة شرعیة أو لا بقی علی التمام، و کذا لو ظن کونها مسافةً</w:t>
      </w:r>
      <w:bookmarkEnd w:id="7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کون مقصده مسافة شرعیّة أو لا بقی علی التمام علی الأقوی، بل وکذا لو ظنّ کونها مسافة</w:t>
      </w:r>
      <w:r>
        <w:rPr>
          <w:rFonts w:eastAsia="IRNazanin" w:cs="IRNazanin"/>
          <w:color w:val="111111"/>
          <w:sz w:val="28"/>
          <w:szCs w:val="28"/>
          <w:rtl w:val="true"/>
          <w:lang w:bidi="fa-IR"/>
        </w:rPr>
        <w:t>.</w:t>
      </w:r>
    </w:p>
    <w:p>
      <w:pPr>
        <w:pStyle w:val="Heading3"/>
        <w:numPr>
          <w:ilvl w:val="2"/>
          <w:numId w:val="1"/>
        </w:numPr>
        <w:rPr/>
      </w:pPr>
      <w:bookmarkStart w:id="727" w:name="__RefHeading___Toc1917916_2322387425"/>
      <w:bookmarkStart w:id="728" w:name="_Toc277"/>
      <w:bookmarkEnd w:id="727"/>
      <w:r>
        <w:rPr>
          <w:rtl w:val="true"/>
        </w:rPr>
        <w:t>تثبت المسافة بالعلم الحاصل من الاختیار و بالشیاع و البینة الشرعیة، و بالعدل الواحد إشکال</w:t>
      </w:r>
      <w:bookmarkEnd w:id="7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المسافة بالعلم الحاصل من الاختبار وبالشیاع المفید للعلم</w:t>
      </w:r>
      <w:r>
        <w:rPr>
          <w:rStyle w:val="FootnoteAnchor"/>
          <w:rtl w:val="true"/>
        </w:rPr>
        <w:footnoteReference w:id="7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لزوم کونه مفیداً للعلم الشخصی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وبالبیّنة الشرعیّة، وفی ثبوتها بالعدل الواحد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ثبوتها به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أفاد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حجّیة قول العدل الواحد فی الموضوعات، بل مطلق الثقة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الثبوت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الثبوت به؛ لعدم حجّیّة قول العدل الواحد فی الموضوعات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ثبوتها به، بل بإخبار مطلق الثقة وإن لم یکن عادلاً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یبعد الثبوت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الثبوت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ثبوتها به، بل یثبت بثقة وإن لم یکن عادلاً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ثبوته به، بل بالثقة الواحد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ثبوتها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یوجب الاطمئنان محلّ تأمّل، ولا یبعد ثبوتها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 إلاّ إذا أوجب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عدم الثبوت، فلا یجب الاحتیاط بالجمع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729" w:name="pg13280_158430"/>
    </w:p>
    <w:p>
      <w:pPr>
        <w:pStyle w:val="BookText"/>
        <w:rPr/>
      </w:pPr>
      <w:bookmarkEnd w:id="729"/>
      <w:r>
        <w:rPr>
          <w:rFonts w:ascii="IRNazanin" w:hAnsi="IRNazanin" w:eastAsia="IRNazanin"/>
          <w:color w:val="111111"/>
          <w:sz w:val="28"/>
          <w:sz w:val="28"/>
          <w:szCs w:val="28"/>
          <w:rtl w:val="true"/>
          <w:lang w:bidi="fa-IR"/>
        </w:rPr>
        <w:t>فلا یُترک الاحتیاط بالجمع</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0" w:name="__RefHeading___Toc1917918_2322387425"/>
      <w:bookmarkStart w:id="731" w:name="_Toc278"/>
      <w:bookmarkEnd w:id="730"/>
      <w:r>
        <w:rPr>
          <w:rtl w:val="true"/>
        </w:rPr>
        <w:t>الأفضل فی عدم الحرج عند الشک وجوب الاختبار أو السؤال لتحصل البینة أو الشیاع المفید للعلم</w:t>
      </w:r>
      <w:bookmarkEnd w:id="7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w:t>
      </w:r>
      <w:r>
        <w:rPr>
          <w:rStyle w:val="FootnoteAnchor"/>
          <w:rtl w:val="true"/>
        </w:rPr>
        <w:footnoteReference w:id="7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والبقاء علی التمام حتّی یظهر الحال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أحمد الخونساری، الخمینی، محمّد رضا الگلپایگانی،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ویجوز ترکه والجمع بین القصر والإتمام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الراجح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وجوباً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الشکّ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نعم، لو کان من مجرّد التوجّه والالتفات ونحوه فالظاهر وجوبه؛ فإنّه لیس من التفحّص والاختبار عرفاً، بل من التوجّه إلی موضوع الحکم فی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وجوب</w:t>
      </w:r>
      <w:r>
        <w:rPr>
          <w:rStyle w:val="FootnoteAnchor"/>
          <w:rtl w:val="true"/>
        </w:rPr>
        <w:footnoteReference w:id="7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الأحوط، وکذا فی المسألة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علیه ظاهراً،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للوجوب؛ فإنّ الشبهة موضوعیّة، فیعمل علی طبق الأصل الفقاهی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وجوبه نظر جدّاً؛ لعدم الدلیل بعد کون الشبهة موضوعیّة، فالمرجع فیه سائر الاُصول، خصوصاً الاستصحاب بعد وهن شبهة بقاء الموضوع؛ لکون المدار فیه العرف بجعلهم مثل هذه العناوین من الجهات التعلیلیة للحکم الموجب شکّها للشکّ فی بقاء القضیة المتیقّنة بموضوعها وحکمها، کما هو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 الاختبار، نعم، مع إمکان تحصیل العلم بمقدّمات سهلة لا یبعد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وجوباً شرطیّاً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صدر الدین الصدر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وجوبه؛ لعدم وجوب الفحص فی الشبهات الموضوعیّة، نعم، فیما إذا یحصل العلم بمجرّد السؤال لا یبعد وجوب السؤال؛ لعدم صدق الفحص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عدمه، نعم، الاحتیاط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نعم، لو کانت مقدِّمات العلم بالمقدار حاصلة بحیث لا یحتاج الی أزید من السؤال، فالأحوط وجوب السؤال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الفحص علی الأقوی إلاّ إذا کانت مقدّمات حصول العلم ظاهرة تحتاج إلی تنبیه، لا إلی فحص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الوجوب،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وجوبه،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 . . . . .</w:t>
      </w:r>
      <w:bookmarkStart w:id="732" w:name="pg13280_158432"/>
    </w:p>
    <w:p>
      <w:pPr>
        <w:pStyle w:val="BookText"/>
        <w:rPr/>
      </w:pPr>
      <w:bookmarkEnd w:id="732"/>
      <w:r>
        <w:rPr>
          <w:rFonts w:ascii="IRNazanin" w:hAnsi="IRNazanin" w:eastAsia="IRNazanin"/>
          <w:color w:val="111111"/>
          <w:sz w:val="28"/>
          <w:sz w:val="28"/>
          <w:szCs w:val="28"/>
          <w:rtl w:val="true"/>
          <w:lang w:bidi="fa-IR"/>
        </w:rPr>
        <w:t>السوءال</w:t>
      </w:r>
      <w:r>
        <w:rPr>
          <w:rStyle w:val="FootnoteAnchor"/>
          <w:rtl w:val="true"/>
        </w:rPr>
        <w:footnoteReference w:id="798"/>
      </w:r>
      <w:r>
        <w:rPr>
          <w:rFonts w:ascii="IRNazanin" w:hAnsi="IRNazanin" w:eastAsia="IRNazanin"/>
          <w:color w:val="111111"/>
          <w:sz w:val="28"/>
          <w:sz w:val="28"/>
          <w:szCs w:val="28"/>
          <w:rtl w:val="true"/>
          <w:lang w:bidi="fa-IR"/>
        </w:rPr>
        <w:t>لتحصیل البیّنة، أو الشیاع المفید للعلم</w:t>
      </w:r>
      <w:r>
        <w:rPr>
          <w:rStyle w:val="FootnoteAnchor"/>
          <w:rtl w:val="true"/>
        </w:rPr>
        <w:footnoteReference w:id="799"/>
      </w:r>
      <w:r>
        <w:rPr>
          <w:rFonts w:ascii="IRNazanin" w:hAnsi="IRNazanin" w:eastAsia="IRNazanin"/>
          <w:color w:val="111111"/>
          <w:sz w:val="28"/>
          <w:sz w:val="28"/>
          <w:szCs w:val="28"/>
          <w:rtl w:val="true"/>
          <w:lang w:bidi="fa-IR"/>
        </w:rPr>
        <w:t>، إلاّ إذا کان مستلزماً للحرج</w:t>
      </w:r>
      <w:r>
        <w:rPr>
          <w:rFonts w:eastAsia="IRNazanin" w:cs="IRNazanin"/>
          <w:color w:val="111111"/>
          <w:sz w:val="28"/>
          <w:szCs w:val="28"/>
          <w:rtl w:val="true"/>
          <w:lang w:bidi="fa-IR"/>
        </w:rPr>
        <w:t>.</w:t>
      </w:r>
    </w:p>
    <w:p>
      <w:pPr>
        <w:pStyle w:val="Heading3"/>
        <w:numPr>
          <w:ilvl w:val="2"/>
          <w:numId w:val="1"/>
        </w:numPr>
        <w:rPr/>
      </w:pPr>
      <w:bookmarkStart w:id="733" w:name="__RefHeading___Toc1917920_2322387425"/>
      <w:bookmarkStart w:id="734" w:name="_Toc279"/>
      <w:bookmarkEnd w:id="733"/>
      <w:r>
        <w:rPr>
          <w:rtl w:val="true"/>
        </w:rPr>
        <w:t>الحکم فیما لو تعارضت البینتان</w:t>
      </w:r>
      <w:bookmarkEnd w:id="7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تعارضت</w:t>
      </w:r>
      <w:r>
        <w:rPr>
          <w:rStyle w:val="FootnoteAnchor"/>
          <w:rtl w:val="true"/>
        </w:rPr>
        <w:footnoteReference w:id="800"/>
      </w:r>
      <w:r>
        <w:rPr>
          <w:rFonts w:ascii="Amiri" w:hAnsi="Amiri" w:eastAsia="Amiri" w:cs="Amiri"/>
          <w:color w:val="111111"/>
          <w:sz w:val="28"/>
          <w:sz w:val="28"/>
          <w:szCs w:val="28"/>
          <w:rtl w:val="true"/>
          <w:lang w:bidi="ar-SA"/>
        </w:rPr>
        <w:t>البیّنتان</w:t>
      </w:r>
      <w:r>
        <w:rPr>
          <w:rStyle w:val="FootnoteAnchor"/>
          <w:rtl w:val="true"/>
        </w:rPr>
        <w:footnoteReference w:id="801"/>
      </w:r>
      <w:r>
        <w:rPr>
          <w:rFonts w:ascii="IRNazanin" w:hAnsi="IRNazanin" w:eastAsia="IRNazanin"/>
          <w:color w:val="111111"/>
          <w:sz w:val="28"/>
          <w:sz w:val="28"/>
          <w:szCs w:val="28"/>
          <w:rtl w:val="true"/>
          <w:lang w:bidi="fa-IR"/>
        </w:rPr>
        <w:t>فالأقوی سقوطهما</w:t>
      </w:r>
      <w:r>
        <w:rPr>
          <w:rStyle w:val="FootnoteAnchor"/>
          <w:rtl w:val="true"/>
        </w:rPr>
        <w:footnoteReference w:id="8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استندتا معاً إلی العلم، وأمّا إذا استندت إحداهما إلی العلم والأُخری إلی الأصل قُدِّمت الاُولی علی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الأحوط الجمع</w:t>
      </w:r>
      <w:r>
        <w:rPr>
          <w:rFonts w:eastAsia="IRNazanin" w:cs="IRNazanin"/>
          <w:color w:val="111111"/>
          <w:sz w:val="28"/>
          <w:szCs w:val="28"/>
          <w:rtl w:val="true"/>
          <w:lang w:bidi="fa-IR"/>
        </w:rPr>
        <w:t>.</w:t>
      </w:r>
    </w:p>
    <w:p>
      <w:pPr>
        <w:pStyle w:val="Heading3"/>
        <w:numPr>
          <w:ilvl w:val="2"/>
          <w:numId w:val="1"/>
        </w:numPr>
        <w:rPr/>
      </w:pPr>
      <w:bookmarkStart w:id="735" w:name="__RefHeading___Toc1917922_2322387425"/>
      <w:bookmarkStart w:id="736" w:name="_Toc280"/>
      <w:bookmarkEnd w:id="735"/>
      <w:r>
        <w:rPr>
          <w:rtl w:val="true"/>
        </w:rPr>
        <w:t>فیما لو شک فی مقدار المسافة شرعاً</w:t>
      </w:r>
      <w:bookmarkEnd w:id="736"/>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مقدار المسافة شرعاً</w:t>
      </w:r>
      <w:r>
        <w:rPr>
          <w:rStyle w:val="FootnoteAnchor"/>
          <w:rtl w:val="true"/>
        </w:rPr>
        <w:footnoteReference w:id="803"/>
      </w:r>
      <w:r>
        <w:rPr>
          <w:rFonts w:ascii="IRNazanin" w:hAnsi="IRNazanin" w:eastAsia="IRNazanin"/>
          <w:color w:val="111111"/>
          <w:sz w:val="28"/>
          <w:sz w:val="28"/>
          <w:szCs w:val="28"/>
          <w:rtl w:val="true"/>
          <w:lang w:bidi="fa-IR"/>
        </w:rPr>
        <w:t>وجب علیه</w:t>
      </w:r>
      <w:r>
        <w:rPr>
          <w:rStyle w:val="FootnoteAnchor"/>
          <w:rtl w:val="true"/>
        </w:rPr>
        <w:footnoteReference w:id="804"/>
      </w:r>
      <w:bookmarkStart w:id="737" w:name="pg13280_158433"/>
    </w:p>
    <w:p>
      <w:pPr>
        <w:pStyle w:val="BookText"/>
        <w:rPr/>
      </w:pPr>
      <w:bookmarkEnd w:id="737"/>
      <w:r>
        <w:rPr>
          <w:rFonts w:ascii="IRNazanin" w:hAnsi="IRNazanin" w:eastAsia="IRNazanin"/>
          <w:color w:val="111111"/>
          <w:sz w:val="28"/>
          <w:sz w:val="28"/>
          <w:szCs w:val="28"/>
          <w:rtl w:val="true"/>
          <w:lang w:bidi="fa-IR"/>
        </w:rPr>
        <w:t>الاحتیاط بالجمع</w:t>
      </w:r>
      <w:r>
        <w:rPr>
          <w:rStyle w:val="FootnoteAnchor"/>
          <w:rtl w:val="true"/>
        </w:rPr>
        <w:footnoteReference w:id="805"/>
      </w:r>
      <w:r>
        <w:rPr>
          <w:rFonts w:ascii="Amiri" w:hAnsi="Amiri" w:eastAsia="Amiri" w:cs="Amiri"/>
          <w:color w:val="111111"/>
          <w:sz w:val="28"/>
          <w:sz w:val="28"/>
          <w:szCs w:val="28"/>
          <w:rtl w:val="true"/>
          <w:lang w:bidi="ar-SA"/>
        </w:rPr>
        <w:t>، إلاّ إذا کان مجتهداً</w:t>
      </w:r>
      <w:r>
        <w:rPr>
          <w:rStyle w:val="FootnoteAnchor"/>
          <w:rtl w:val="true"/>
        </w:rPr>
        <w:footnoteReference w:id="8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متمکّناً من تقلید مجتهد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مقلّداً یمکن له الوصول فی هذه المسألة إلی فتوی مَن یجوز تقلیده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ذلک بعد الفحص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حکمه فإنّ الأصل هو التمام</w:t>
      </w:r>
      <w:r>
        <w:rPr>
          <w:rFonts w:eastAsia="IRNazanin" w:cs="IRNazanin"/>
          <w:color w:val="111111"/>
          <w:sz w:val="28"/>
          <w:szCs w:val="28"/>
          <w:rtl w:val="true"/>
          <w:lang w:bidi="fa-IR"/>
        </w:rPr>
        <w:t>.</w:t>
      </w:r>
    </w:p>
    <w:p>
      <w:pPr>
        <w:pStyle w:val="Heading3"/>
        <w:numPr>
          <w:ilvl w:val="2"/>
          <w:numId w:val="1"/>
        </w:numPr>
        <w:rPr/>
      </w:pPr>
      <w:bookmarkStart w:id="738" w:name="__RefHeading___Toc1917924_2322387425"/>
      <w:bookmarkStart w:id="739" w:name="_Toc281"/>
      <w:bookmarkEnd w:id="738"/>
      <w:r>
        <w:rPr>
          <w:rtl w:val="true"/>
        </w:rPr>
        <w:t>حکم ما لو کان شاکاً فی المسافة و مع ذلک قصر</w:t>
      </w:r>
      <w:bookmarkEnd w:id="7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شاکّاً فی المسافة</w:t>
      </w:r>
      <w:r>
        <w:rPr>
          <w:rStyle w:val="FootnoteAnchor"/>
          <w:rtl w:val="true"/>
        </w:rPr>
        <w:footnoteReference w:id="807"/>
      </w:r>
      <w:r>
        <w:rPr>
          <w:rFonts w:ascii="IRNazanin" w:hAnsi="IRNazanin" w:eastAsia="IRNazanin"/>
          <w:color w:val="111111"/>
          <w:sz w:val="28"/>
          <w:sz w:val="28"/>
          <w:szCs w:val="28"/>
          <w:rtl w:val="true"/>
          <w:lang w:bidi="fa-IR"/>
        </w:rPr>
        <w:t>ومع ذلک قصّر لم یجز، بل وجب علیه الإعادة تماماً، نعم، لو ظهر بعد ذلک کونه مسافة أجزأ إذا حصل منه قصد القربة مع الشکّ المفروض، ومع ذلک الأحوط الإعادة أیضاً</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0" w:name="__RefHeading___Toc1917926_2322387425"/>
      <w:bookmarkStart w:id="741" w:name="_Toc282"/>
      <w:bookmarkEnd w:id="740"/>
      <w:r>
        <w:rPr>
          <w:rtl w:val="true"/>
        </w:rPr>
        <w:t>فیما لو اعتقد کونه مسافة فقصر ثم ظهر عدمها، أو اعتقد عدم کونه مسافة فأتم ثم ظهر العکس</w:t>
      </w:r>
      <w:bookmarkEnd w:id="7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اعتقد کونه مسافة فقصّر ثمّ ظهر عدمها وجبت الإعادة، وکذا لو اعتقد عدم کونه مسافة فأتمّ</w:t>
      </w:r>
      <w:r>
        <w:rPr>
          <w:rStyle w:val="FootnoteAnchor"/>
          <w:rtl w:val="true"/>
        </w:rPr>
        <w:footnoteReference w:id="809"/>
      </w:r>
      <w:r>
        <w:rPr>
          <w:rFonts w:ascii="IRNazanin" w:hAnsi="IRNazanin" w:eastAsia="IRNazanin"/>
          <w:color w:val="111111"/>
          <w:sz w:val="28"/>
          <w:sz w:val="28"/>
          <w:szCs w:val="28"/>
          <w:rtl w:val="true"/>
          <w:lang w:bidi="fa-IR"/>
        </w:rPr>
        <w:t>ثمّ ظهر کونه مسافة فإنّه یجب</w:t>
      </w:r>
      <w:r>
        <w:rPr>
          <w:rStyle w:val="FootnoteAnchor"/>
          <w:rtl w:val="true"/>
        </w:rPr>
        <w:footnoteReference w:id="810"/>
      </w:r>
      <w:r>
        <w:rPr>
          <w:rFonts w:ascii="IRNazanin" w:hAnsi="IRNazanin" w:eastAsia="IRNazanin"/>
          <w:color w:val="111111"/>
          <w:sz w:val="28"/>
          <w:sz w:val="28"/>
          <w:szCs w:val="28"/>
          <w:rtl w:val="true"/>
          <w:lang w:bidi="fa-IR"/>
        </w:rPr>
        <w:t>علیه الإعادة</w:t>
      </w:r>
      <w:r>
        <w:rPr>
          <w:rStyle w:val="FootnoteAnchor"/>
          <w:rtl w:val="true"/>
        </w:rPr>
        <w:footnoteReference w:id="8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فی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الأقوی فی الوقت، وعلی الأحوط فی خارجه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الوجوب فی خارج الوقت لا یخلو من قوّة؛ لإطلاق صحیح العیص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المسافر، ح</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الأحوط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الانکشاف فی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لو انکشف فی الوقت، وأمّا لو انکشف فی خارج الوقت فلا یبعد عدم الوجوب، کما سیأتی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الوقت، ولا یجب القضاء لو کان الانکشاف خارجه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2" w:name="pg13280_158434"/>
    </w:p>
    <w:p>
      <w:pPr>
        <w:pStyle w:val="Heading3"/>
        <w:numPr>
          <w:ilvl w:val="2"/>
          <w:numId w:val="1"/>
        </w:numPr>
        <w:rPr/>
      </w:pPr>
      <w:bookmarkStart w:id="743" w:name="__RefHeading___Toc1917928_2322387425"/>
      <w:bookmarkStart w:id="744" w:name="_Toc283"/>
      <w:bookmarkEnd w:id="742"/>
      <w:bookmarkEnd w:id="743"/>
      <w:r>
        <w:rPr>
          <w:rtl w:val="true"/>
        </w:rPr>
        <w:t>لو شک فی کونه مسافة، أو اعتقد العدم ثم بان فی أثناء السیر کونه مسافة یقصر</w:t>
      </w:r>
      <w:bookmarkEnd w:id="7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کونه مسافة</w:t>
      </w:r>
      <w:r>
        <w:rPr>
          <w:rStyle w:val="FootnoteAnchor"/>
          <w:rtl w:val="true"/>
        </w:rPr>
        <w:footnoteReference w:id="812"/>
      </w:r>
      <w:r>
        <w:rPr>
          <w:rFonts w:ascii="IRNazanin" w:hAnsi="IRNazanin" w:eastAsia="IRNazanin"/>
          <w:color w:val="111111"/>
          <w:sz w:val="28"/>
          <w:sz w:val="28"/>
          <w:szCs w:val="28"/>
          <w:rtl w:val="true"/>
          <w:lang w:bidi="fa-IR"/>
        </w:rPr>
        <w:t>، أو اعتقد العدم ثمّ بان فی أثناء السیر کونه مسافة یقصّر</w:t>
      </w:r>
      <w:r>
        <w:rPr>
          <w:rStyle w:val="FootnoteAnchor"/>
          <w:rtl w:val="true"/>
        </w:rPr>
        <w:footnoteReference w:id="8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مقصده معیّناً، وإن کان لا یعلم مقدار المسافة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یکن الباقی مسافة</w:t>
      </w:r>
      <w:r>
        <w:rPr>
          <w:rFonts w:eastAsia="IRNazanin" w:cs="IRNazanin"/>
          <w:color w:val="111111"/>
          <w:sz w:val="28"/>
          <w:szCs w:val="28"/>
          <w:rtl w:val="true"/>
          <w:lang w:bidi="fa-IR"/>
        </w:rPr>
        <w:t>.</w:t>
      </w:r>
    </w:p>
    <w:p>
      <w:pPr>
        <w:pStyle w:val="Heading3"/>
        <w:numPr>
          <w:ilvl w:val="2"/>
          <w:numId w:val="1"/>
        </w:numPr>
        <w:rPr/>
      </w:pPr>
      <w:bookmarkStart w:id="745" w:name="__RefHeading___Toc1917930_2322387425"/>
      <w:bookmarkStart w:id="746" w:name="_Toc284"/>
      <w:bookmarkEnd w:id="745"/>
      <w:r>
        <w:rPr>
          <w:rtl w:val="true"/>
        </w:rPr>
        <w:t>الحکم فیما لو قصد الصبی مسافة ثم بلغ، أو أراد التطوع بالصلاة مع عدم بلوغه</w:t>
      </w:r>
      <w:bookmarkEnd w:id="74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الصبیّ مسافة ثمّ بلغ فی الأثناء وجب علیه القصر وإن لم یکن الباقی مسافة، وکذا یقصّر إذا أراد التطوّع بالصلاة مع عدم بلوغه، والمجنون الذی یحصل منه القصد إذا قصد مسافة ثمّ أفاق فی الأثناء یقصّر، وأمّا إذا کان بحیث لا یحصل منه القصد فالمدار بلوغ</w:t>
      </w:r>
      <w:r>
        <w:rPr>
          <w:rStyle w:val="FootnoteAnchor"/>
          <w:rtl w:val="true"/>
        </w:rPr>
        <w:footnoteReference w:id="814"/>
      </w:r>
      <w:r>
        <w:rPr>
          <w:rFonts w:ascii="IRNazanin" w:hAnsi="IRNazanin" w:eastAsia="IRNazanin"/>
          <w:color w:val="111111"/>
          <w:sz w:val="28"/>
          <w:sz w:val="28"/>
          <w:szCs w:val="28"/>
          <w:rtl w:val="true"/>
          <w:lang w:bidi="fa-IR"/>
        </w:rPr>
        <w:t>المسافة من حین</w:t>
      </w:r>
      <w:r>
        <w:rPr>
          <w:rStyle w:val="FootnoteAnchor"/>
          <w:rtl w:val="true"/>
        </w:rPr>
        <w:footnoteReference w:id="815"/>
      </w:r>
      <w:r>
        <w:rPr>
          <w:rFonts w:ascii="IRNazanin" w:hAnsi="IRNazanin" w:eastAsia="IRNazanin"/>
          <w:color w:val="111111"/>
          <w:sz w:val="28"/>
          <w:sz w:val="28"/>
          <w:szCs w:val="28"/>
          <w:rtl w:val="true"/>
          <w:lang w:bidi="fa-IR"/>
        </w:rPr>
        <w:t>إفاقته</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xml:space="preserve">. </w:t>
      </w:r>
      <w:bookmarkStart w:id="747" w:name="pg13280_158435"/>
    </w:p>
    <w:p>
      <w:pPr>
        <w:pStyle w:val="Heading3"/>
        <w:numPr>
          <w:ilvl w:val="2"/>
          <w:numId w:val="1"/>
        </w:numPr>
        <w:rPr/>
      </w:pPr>
      <w:bookmarkStart w:id="748" w:name="__RefHeading___Toc1917932_2322387425"/>
      <w:bookmarkStart w:id="749" w:name="_Toc285"/>
      <w:bookmarkEnd w:id="747"/>
      <w:bookmarkEnd w:id="748"/>
      <w:r>
        <w:rPr>
          <w:rtl w:val="true"/>
        </w:rPr>
        <w:t>لو تردد فی أقل من أربعة فراسخ ذاهباً و جائیاً مرات حتی بلغ المجموع ثمانیة لم یقصر</w:t>
      </w:r>
      <w:bookmarkEnd w:id="7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تردّد فی أقلّ من أربعة فراسخ ذاهباً وجائیاً مرّاتٍ حتّی بلغ المجموع ثمانیة لم یقصّر، ففی التلفیق لابدّ أن یکون المجموع من ذهاب واحد وإیاب واحد ثمانیة</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0" w:name="__RefHeading___Toc1917934_2322387425"/>
      <w:bookmarkStart w:id="751" w:name="_Toc286"/>
      <w:bookmarkEnd w:id="750"/>
      <w:r>
        <w:rPr>
          <w:rtl w:val="true"/>
        </w:rPr>
        <w:t>حکم ما لو کان للبلد طریقان والأبعد منهما مسافة</w:t>
      </w:r>
      <w:bookmarkEnd w:id="7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للبلد طریقان والأبعد منهما 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سلک الأبعد</w:t>
      </w:r>
      <w:r>
        <w:rPr>
          <w:rStyle w:val="FootnoteAnchor"/>
          <w:rtl w:val="true"/>
        </w:rPr>
        <w:footnoteReference w:id="818"/>
      </w:r>
      <w:r>
        <w:rPr>
          <w:rFonts w:ascii="IRNazanin" w:hAnsi="IRNazanin" w:eastAsia="IRNazanin"/>
          <w:color w:val="111111"/>
          <w:sz w:val="28"/>
          <w:sz w:val="28"/>
          <w:szCs w:val="28"/>
          <w:rtl w:val="true"/>
          <w:lang w:bidi="fa-IR"/>
        </w:rPr>
        <w:t>قصّر، وإن سلک الأقرب لم یقصّر، إلاّ إذا کان</w:t>
      </w:r>
      <w:r>
        <w:rPr>
          <w:rStyle w:val="FootnoteAnchor"/>
          <w:rtl w:val="true"/>
        </w:rPr>
        <w:footnoteReference w:id="819"/>
      </w:r>
      <w:r>
        <w:rPr>
          <w:rFonts w:ascii="Amiri" w:hAnsi="Amiri" w:eastAsia="Amiri" w:cs="Amiri"/>
          <w:color w:val="111111"/>
          <w:sz w:val="28"/>
          <w:sz w:val="28"/>
          <w:szCs w:val="28"/>
          <w:rtl w:val="true"/>
          <w:lang w:bidi="ar-SA"/>
        </w:rPr>
        <w:t>أربعة</w:t>
      </w:r>
      <w:r>
        <w:rPr>
          <w:rStyle w:val="FootnoteAnchor"/>
          <w:rtl w:val="true"/>
        </w:rPr>
        <w:footnoteReference w:id="820"/>
      </w:r>
      <w:r>
        <w:rPr>
          <w:rFonts w:ascii="Amiri" w:hAnsi="Amiri" w:eastAsia="Amiri" w:cs="Amiri"/>
          <w:color w:val="111111"/>
          <w:sz w:val="28"/>
          <w:sz w:val="28"/>
          <w:szCs w:val="28"/>
          <w:rtl w:val="true"/>
          <w:lang w:bidi="ar-SA"/>
        </w:rPr>
        <w:t>أو أقلّ</w:t>
      </w:r>
      <w:r>
        <w:rPr>
          <w:rStyle w:val="FootnoteAnchor"/>
          <w:rtl w:val="true"/>
        </w:rPr>
        <w:footnoteReference w:id="8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الأقلّ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أ نّه لا تلفیق فی الأقلّ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النائینی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لم یقصّر فی صورة کونه أقلّ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 کفایة الأربعة التلفیقیّة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إذا کان أربعة أو أزید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الأقلّ منع، کما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الاحتیاط فی الأقلّ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أنّ اعتبار عدم کونه أقلّ من أربعة لا یخلو من القوّة، وأنّ الاحتیاط بالجمع لا ینبغی ترکه فی الأقلّ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عدم التلفیق فی الأقلّ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التفصیل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التلفیق لا یتحقّق إن کان الذهاب دون الأربعة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عدم کفایة الأقلّ فی وجوب القصر ذهاباً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اعتبار عدم کون الذهاب أقلّ من 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 نّه یعتبر فی المسافة الملفّقة عدم کون کلٍّ من الذهاب والإیاب أقلّ من أربعة فراسخ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أربعة لا أقلّ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اعتبار الأربعة فی التلفیقیّة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مرّت قوّة اعتبار کون الذهاب أربعةً فی المسافة الملفّقة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 بل إذا کان أربعة أو أزید، ویشترط أن یکون بُعدُه عن المحلّ بقدر أربع فراسخ، لا المشی بالاستدارة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الأقوی اعتبار کون کلٍّ منهما أربعةً أو أزید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اعتبار عدم کونه أقلّ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 نّه یعتبر فی المسافة الملفّقة عدم کون کلٍّ من الذهاب والإیاب أقلّ من 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اعتبار أن لا یکون الذهاب أقلّ من 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bookmarkStart w:id="752" w:name="pg13280_158436"/>
    </w:p>
    <w:p>
      <w:pPr>
        <w:pStyle w:val="BookText"/>
        <w:rPr/>
      </w:pPr>
      <w:bookmarkEnd w:id="752"/>
      <w:r>
        <w:rPr>
          <w:rFonts w:ascii="IRNazanin" w:hAnsi="IRNazanin" w:eastAsia="IRNazanin"/>
          <w:color w:val="111111"/>
          <w:sz w:val="28"/>
          <w:sz w:val="28"/>
          <w:szCs w:val="28"/>
          <w:rtl w:val="true"/>
          <w:lang w:bidi="fa-IR"/>
        </w:rPr>
        <w:t>وأراد</w:t>
      </w:r>
      <w:r>
        <w:rPr>
          <w:rStyle w:val="FootnoteAnchor"/>
          <w:rtl w:val="true"/>
        </w:rPr>
        <w:footnoteReference w:id="822"/>
      </w:r>
      <w:r>
        <w:rPr>
          <w:rFonts w:ascii="IRNazanin" w:hAnsi="IRNazanin" w:eastAsia="IRNazanin"/>
          <w:color w:val="111111"/>
          <w:sz w:val="28"/>
          <w:sz w:val="28"/>
          <w:szCs w:val="28"/>
          <w:rtl w:val="true"/>
          <w:lang w:bidi="fa-IR"/>
        </w:rPr>
        <w:t>الرجوع</w:t>
      </w:r>
      <w:r>
        <w:rPr>
          <w:rStyle w:val="FootnoteAnchor"/>
          <w:rtl w:val="true"/>
        </w:rPr>
        <w:footnoteReference w:id="823"/>
      </w:r>
      <w:r>
        <w:rPr>
          <w:rFonts w:ascii="IRNazanin" w:hAnsi="IRNazanin" w:eastAsia="IRNazanin"/>
          <w:color w:val="111111"/>
          <w:sz w:val="28"/>
          <w:sz w:val="28"/>
          <w:szCs w:val="28"/>
          <w:rtl w:val="true"/>
          <w:lang w:bidi="fa-IR"/>
        </w:rPr>
        <w:t>من الأبعد</w:t>
      </w:r>
      <w:r>
        <w:rPr>
          <w:rStyle w:val="FootnoteAnchor"/>
          <w:rtl w:val="true"/>
        </w:rPr>
        <w:footnoteReference w:id="8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أراد الرجوع من الأقرب وکان أربعةً لا أقلّ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اللازم أن یکون کلّ من الذهاب والإیاب أربعةً أو أزید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3" w:name="__RefHeading___Toc1917936_2322387425"/>
      <w:bookmarkStart w:id="754" w:name="_Toc287"/>
      <w:bookmarkEnd w:id="753"/>
      <w:r>
        <w:rPr>
          <w:rtl w:val="true"/>
        </w:rPr>
        <w:t>الحکم فی المسافة المستدیرة</w:t>
      </w:r>
      <w:bookmarkEnd w:id="7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المسافة</w:t>
      </w:r>
      <w:r>
        <w:rPr>
          <w:rStyle w:val="FootnoteAnchor"/>
          <w:rtl w:val="true"/>
        </w:rPr>
        <w:footnoteReference w:id="8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یکن له مقصد خاصّ فی نقطة لمسافةٍ کلّها امتدادیّة، وإلاّ فالأحوط اعتبار کون کلٍّ من الذهاب والإیاب 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هناک مقصد، وإلاّ کان کالامتدادیّة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یکن فی البین مقصد فالظاهر کون السیر إلی النقطة السابقة للنقطة التی هی مبدأ السیر ذهاباً ومنها إلی مبدأ السیر إیاباً، وهی مسافة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مسامتة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تلفیقیّة ملحقة بالامتدادیّة، ولو کان فی البین مقصد خاصّ وکان الذهاب إلیه أو الإیاب منه أقلّ من الأربعة فالأحوط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w:t>
      </w:r>
    </w:p>
    <w:p>
      <w:pPr>
        <w:pStyle w:val="BookText"/>
        <w:rPr/>
      </w:pPr>
      <w:r>
        <w:rPr>
          <w:rFonts w:ascii="Amiri" w:hAnsi="Amiri" w:eastAsia="Amiri" w:cs="Amiri"/>
          <w:color w:val="111111"/>
          <w:sz w:val="28"/>
          <w:sz w:val="28"/>
          <w:szCs w:val="28"/>
          <w:rtl w:val="true"/>
          <w:lang w:bidi="ar-SA"/>
        </w:rPr>
        <w:t>المستدیرةِ</w:t>
      </w:r>
      <w:r>
        <w:rPr>
          <w:rStyle w:val="FootnoteAnchor"/>
          <w:rtl w:val="true"/>
        </w:rPr>
        <w:footnoteReference w:id="8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یتباعد من البلد بمقدار أربعة امتدادیّة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ابتداء السیر، أو فی أثنائه ولو کان ذلک إلی غیر مقصده، وله حینئذٍ أن یستدیر فی سیره کیفما أراد ولو فی المسافة القریبة من البلد، وأمّا فیما عدا ذلک فیحتاط بالجمع بین القصر والتمام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 السفر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یکفی فی المشی بالاستدارة تقدیر أربعة فراسخ فی الذهاب فقط، بل یحتاج إلی البُعدِ عن المحلّ بقدر أربعةِ فراسخ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أنّ هذه المسافة ملفّقة من الذهاب والإیاب، کما لا إشکال فی أنّ منتهی الذهاب إذا لم یکن له مقصد فی البین النقطة المسامتة لمبدأ الحرکة، وأمّا إذا کان له مقصد فکون الذهاب الوصول إلی تلک النقطة لا المقصد وإن کان لا یخلو من قوّة إلاّ أنّ الاحتیاط بالجمع فیما إذا کان ما قبل المقصد أو ما بعده أقلّ من أربعةٍ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الذهابُ فیها الوصول إلی المقصد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الذهاب الوصول إلی النقطة المسامتة والإیاب منها إلی البلد، وقد مرّ اشتراط کون کلٍّ منهما 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المقصد فی منتصف الدائرة أعنی النقطة المقابلة لمبدأ السیر أو بعده، وأمّا لو کان قبل الوصول إلی تلک النقطة ففیه إشکال، فعلی المختار من اعتبار عدم کون الذهاب أقلّ من أربعة لا یُترک الاحتیاط بالجمع فیما إذا کان من البلد إلیه أقلّ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له مقصد فی وسط الدائرة، وإن لم یکن له مقصد إلاّ السیر فی تمام الخطّ فالظاهر لحوقها بالامتدادیّة دون التلفیقیّة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تعدّدت المقاصد فالأخیر، ولو لم یکن له مقصد فی الأثناء بل کانت کلّها مقصداً ـ کما لو أراد اختبارها ـ فهی امتدادیة، لا ملفّقة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والمقصد الأخیر مع تعدّده فی محیط الدائرة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إلی قطر الدائرة، فلو کان المقصد علی فرسخین والقطر علی أربعةٍ لا یُعدّ السیر من المقصد إلی القطر إیاباً فی العرف، فعلی التلفیق یعتبر الذهاب إلی القطر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الوصول إلی منتصف الدائرة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واحداً، وإلی الأخیر إذا کان متعدّداً إذا لم یکن له مقصد علی محیط الدائرة، أو کان المقصود نفس السیر بأن کان الداعی تعیین المساحة أو التنزّه فالمسافة امتدادیّة، وإن کان یحتمل فی الثانی کون السیر من مبدئه إلی منتصف الدائرة ذهاباً ومنه إلیه إیاباً، فیراعی الاحتیاط بالتفصیل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فرض کون المقصد فی النقطة المقابلة بمبدأ السیر أو بعدها فلا إشکال فی الحکم، وأمّا لو کان قبلها ففیه إشکال، فلا یُترک الاحتیاط فیما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إلی المقصد أقلّ من 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کون الذهاب هو السیر إلی النقطة المقابلة للبلد، فإذا کان إلیها أربعة تحصل المسافة ویقصّر وإن کان مقصده ما قبلها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مقصده مقابلاً لمبدأ سیره أو أبعد منه، وأمّا لو کان المقصد قبل النقطة المقابلة لمبدأ السیر وکان من المبدأ إلیه أقلّ من أربعةٍ فلا یتوجّه الحکم بالقصر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إلی النقطة المسامتة، والإیاب منها إلی البلد، فیکفی کون المجموع ثمانیة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فی منتصف الدائرة أو بعده، ویعتبر عدم کون الذهاب أقلّ من أربعة کما مرّ، ولو کان المقصد قبله وکانت المسافة إلیه أقلّ من أربعة وکان المجموع مسافة فالأحوط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إلی منتصف الدائرة، والظاهر عدم الفرق بین القولین، فیجب التقصیر علی کِلا القولین، کما أ نّه کذلک إذا لم یکن مقصد فی البین، والاحتیاط طریق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والإیاب منه إلی البلد،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وعلی المختار یکفی</w:t>
      </w:r>
      <w:r>
        <w:rPr>
          <w:rStyle w:val="FootnoteAnchor"/>
          <w:rtl w:val="true"/>
        </w:rPr>
        <w:footnoteReference w:id="827"/>
      </w:r>
      <w:r>
        <w:rPr>
          <w:rFonts w:ascii="IRNazanin" w:hAnsi="IRNazanin" w:eastAsia="IRNazanin"/>
          <w:color w:val="111111"/>
          <w:sz w:val="28"/>
          <w:sz w:val="28"/>
          <w:szCs w:val="28"/>
          <w:rtl w:val="true"/>
          <w:lang w:bidi="fa-IR"/>
        </w:rPr>
        <w:t>کون المجموع</w:t>
      </w:r>
      <w:r>
        <w:rPr>
          <w:rStyle w:val="FootnoteAnchor"/>
          <w:rtl w:val="true"/>
        </w:rPr>
        <w:footnoteReference w:id="828"/>
      </w:r>
      <w:r>
        <w:rPr>
          <w:rFonts w:ascii="Amiri" w:hAnsi="Amiri" w:eastAsia="Amiri" w:cs="Amiri"/>
          <w:color w:val="111111"/>
          <w:sz w:val="28"/>
          <w:sz w:val="28"/>
          <w:szCs w:val="28"/>
          <w:rtl w:val="true"/>
          <w:lang w:bidi="ar-SA"/>
        </w:rPr>
        <w:t>مسافة مطلقاً</w:t>
      </w:r>
      <w:r>
        <w:rPr>
          <w:rStyle w:val="FootnoteAnchor"/>
          <w:rtl w:val="true"/>
        </w:rPr>
        <w:footnoteReference w:id="829"/>
      </w:r>
      <w:r>
        <w:rPr>
          <w:rFonts w:ascii="IRNazanin" w:hAnsi="IRNazanin" w:eastAsia="IRNazanin"/>
          <w:color w:val="111111"/>
          <w:sz w:val="28"/>
          <w:sz w:val="28"/>
          <w:szCs w:val="28"/>
          <w:rtl w:val="true"/>
          <w:lang w:bidi="fa-IR"/>
        </w:rPr>
        <w:t>، وإن لم یکن</w:t>
      </w:r>
      <w:r>
        <w:rPr>
          <w:rStyle w:val="FootnoteAnchor"/>
          <w:rtl w:val="true"/>
        </w:rPr>
        <w:footnoteReference w:id="8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غیر مرّة أنّ المعتبر أن لا یکون الذهاب أقلّ من 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المقصد أربعة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وعلی القول </w:t>
      </w:r>
      <w:r>
        <w:rPr>
          <w:rFonts w:eastAsia="IRNazanin" w:cs="IRNazanin"/>
          <w:color w:val="111111"/>
          <w:sz w:val="28"/>
          <w:szCs w:val="28"/>
          <w:rtl w:val="true"/>
          <w:lang w:bidi="fa-IR"/>
        </w:rPr>
        <w:t>. . . . .</w:t>
      </w:r>
      <w:bookmarkStart w:id="755" w:name="pg13280_158440"/>
    </w:p>
    <w:p>
      <w:pPr>
        <w:pStyle w:val="BookText"/>
        <w:rPr/>
      </w:pPr>
      <w:bookmarkEnd w:id="755"/>
      <w:r>
        <w:rPr>
          <w:rFonts w:ascii="IRNazanin" w:hAnsi="IRNazanin" w:eastAsia="IRNazanin"/>
          <w:color w:val="111111"/>
          <w:sz w:val="28"/>
          <w:sz w:val="28"/>
          <w:szCs w:val="28"/>
          <w:rtl w:val="true"/>
          <w:lang w:bidi="fa-IR"/>
        </w:rPr>
        <w:t>الآخر</w:t>
      </w:r>
      <w:r>
        <w:rPr>
          <w:rStyle w:val="FootnoteAnchor"/>
          <w:rtl w:val="true"/>
        </w:rPr>
        <w:footnoteReference w:id="8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 نّه الأحوط، ولا یبعد عدم لزوم مراعاة هذا الاحتیاط إذا کان المقصد قبل قطر الدائرة، ولم یکن من مبدأ السیر إلیه أربعة فراسخ، ولکن کان إلی القطر هذا المقدار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اعتبار صدق الابتعاد عن مبدأ المسافرة أربعة فراسخ فی المسافة الدوریّة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 نّه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یکون من مبدأ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السیر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یعتبر عدم کون الإیاب مثل الذهاب أقلّ من أربعة فراسخ،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یعتبر ذلک؛ فإنّ الظاهر کفایة کون مجموع الدائرة ثمانیة فراسخ فی وجوب القصر، سواء فی ذلک وجود المقصد فی البین، وعدمه، والأحوط فیما إذا کان ما قبل المقصد أو ما بعده أقلّ من الأربعة هو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إلیه أربعة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کون المجموع بقدر المسافة</w:t>
      </w:r>
      <w:r>
        <w:rPr>
          <w:rFonts w:eastAsia="IRNazanin" w:cs="IRNazanin"/>
          <w:color w:val="111111"/>
          <w:sz w:val="28"/>
          <w:szCs w:val="28"/>
          <w:rtl w:val="true"/>
          <w:lang w:bidi="fa-IR"/>
        </w:rPr>
        <w:t>.</w:t>
      </w:r>
    </w:p>
    <w:p>
      <w:pPr>
        <w:pStyle w:val="Heading3"/>
        <w:numPr>
          <w:ilvl w:val="2"/>
          <w:numId w:val="1"/>
        </w:numPr>
        <w:rPr/>
      </w:pPr>
      <w:bookmarkStart w:id="756" w:name="__RefHeading___Toc1917938_2322387425"/>
      <w:bookmarkStart w:id="757" w:name="_Toc288"/>
      <w:bookmarkEnd w:id="756"/>
      <w:r>
        <w:rPr>
          <w:rtl w:val="true"/>
        </w:rPr>
        <w:t>فی مبدأ حساب المسافة فی المدن الکبار و المتوسطات والصغار التی لا سور لها</w:t>
      </w:r>
      <w:bookmarkEnd w:id="7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حساب المسافة سور البلد</w:t>
      </w:r>
      <w:r>
        <w:rPr>
          <w:rStyle w:val="FootnoteAnchor"/>
          <w:rtl w:val="true"/>
        </w:rPr>
        <w:footnoteReference w:id="8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المناط آخر البلد وإن کان خارج السور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آخر البلد وإن کان خارجاً من السور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علی آخر البلد، سواء کان له سور أم لا، وسواء کان آخر البلد آخر السور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آخر البلد وإن کان خارج السور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الموضع الذی یُعدّ الشخص بعد تجاوزه مسافراً عرفاً، وهو آخر البلد غالباً، وربّما یکون آخر الحیّ أو المحلّة فی بعض البلدان الکِبار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آخر البلد، وإلاّ فالمبدأ هو آخره وإن کان خارج السور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 آخر البیوت</w:t>
      </w:r>
    </w:p>
    <w:p>
      <w:pPr>
        <w:pStyle w:val="BookText"/>
        <w:rPr/>
      </w:pPr>
      <w:r>
        <w:rPr>
          <w:rFonts w:ascii="IRNazanin" w:hAnsi="IRNazanin" w:eastAsia="IRNazanin"/>
          <w:color w:val="111111"/>
          <w:sz w:val="28"/>
          <w:sz w:val="28"/>
          <w:szCs w:val="28"/>
          <w:rtl w:val="true"/>
          <w:lang w:bidi="fa-IR"/>
        </w:rPr>
        <w:t>فیما لا سور فیه فی البلدان الصغار والمتوسّطات، وآخر المحلّة</w:t>
      </w:r>
      <w:r>
        <w:rPr>
          <w:rStyle w:val="FootnoteAnchor"/>
          <w:rtl w:val="true"/>
        </w:rPr>
        <w:footnoteReference w:id="8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ولا یبعد کون مبدأ المسافة من محلّه الذی یتوطّنه داراً أو بیتَ شَعَرٍ أو غیر ذلک، فإذا خرج من بیته بقصد السفر فهو مبدأ مسافته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آخر الموضع الذی لا یُعدّ الشخص فیه مسافراً، وإذا خرج عنه صدق علیه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منفصلةَ المحالّ کالقری المتقاربة، وإلاّ فمحلّ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الشخص مادام فی البلد لا یصدق علیه مسافر عرفاً، فالأقوی کون المبدأ آخر البلد مطلقاً ولو کان کبیراً فی الغایة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منفصلة کقریة قریبة، وإلاّ فلا یبعد لحاظ وحدة البلد واعتبار المسافة بینه وبین المقصد، لکنّ ما ذکره من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علی صدق السفر، وربّما یصدق ذلک بالخروج عن آخر المحلّة، وربّما بالخروج عن آخر البلد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القول بأنّ مبدأ الحساب فی مثلها من منزله، لکن لا یُترک الاحتیاط بالجمع إذا کانت المسافة مع اللحاظ من منزله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أفاده حقّ فی البلدان الکبیرةِ المنفصلةِ المحلاّت بحیث یُعدّ الخروج من محلّة إلی اُخری سفراً فی نظر العرف، وأمّا الکِبار المتّصلة المحلاّت فالظاهر عَدُّ مبدأ السیر من سُور البلد المسوّر، أو آخر الدور والحیطان فی غیره، إلاّ أن لا یساعد العُرف، وهو الحَکَمُ فی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فی الکِبَر بحیث عُدّ الخروج من محلّة إلی اُخری مسافرة عند العرف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عُدّ الخارج منها مسافراً عرفاً، وإلاّ فالأحوط أن یصلّی قبل الخروج، أو یصیر حتّی تتحقّق المسافة من آخر البلد، أو یجمع إن صلّی فیما بینهما، ویأتی تفصیل الصوم فی محلّه إن شاء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فرق بین البلد الکبیر والبلد الصغیر فی اعتبار آخر البلد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w:t>
      </w:r>
      <w:r>
        <w:rPr>
          <w:rStyle w:val="FootnoteAnchor"/>
          <w:rtl w:val="true"/>
        </w:rPr>
        <w:footnoteReference w:id="834"/>
      </w:r>
      <w:r>
        <w:rPr>
          <w:rFonts w:ascii="IRNazanin" w:hAnsi="IRNazanin" w:eastAsia="IRNazanin"/>
          <w:color w:val="111111"/>
          <w:sz w:val="28"/>
          <w:sz w:val="28"/>
          <w:szCs w:val="28"/>
          <w:rtl w:val="true"/>
          <w:lang w:bidi="fa-IR"/>
        </w:rPr>
        <w:t>البلدان</w:t>
      </w:r>
      <w:r>
        <w:rPr>
          <w:rStyle w:val="FootnoteAnchor"/>
          <w:rtl w:val="true"/>
        </w:rPr>
        <w:footnoteReference w:id="8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البلدة الکبیرة متّصلة المحلاّت فالظاهر اعتبار المبدأ من سور البلد، أو من آخر البیوت فیما لا سور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آخر البلدة فیها أیضاً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 فرق فی البلاد بین الصغیر والکبیر، وأنّ المیزان آخر البلد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المحلاّت منفصلة بعضها عن بعض، وإلاّ ففی ما ذکره ـ طاب ثراه ـ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العبرة بالخروج من البلد مطلقاً، صغیراً کان أو کبیراً، ولا ینبغی 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محالّه منفصلةً ولو بمثل البساتین أو المزارع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المبدأ آخر البلد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 البلدان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خصوصیّة للبلدان الکبار إذا لم یُعدّ الخروج من محلّةٍ إلی اُخری سفراً عند العرف، ومع العدّ کذلک یخرج عن البلد الواحد، بل یکون بلاداً متعدّدة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w:t>
      </w:r>
      <w:bookmarkStart w:id="758" w:name="pg13280_158443"/>
    </w:p>
    <w:p>
      <w:pPr>
        <w:pStyle w:val="BookText"/>
        <w:rPr/>
      </w:pPr>
      <w:bookmarkEnd w:id="758"/>
      <w:r>
        <w:rPr>
          <w:rFonts w:ascii="Amiri" w:hAnsi="Amiri" w:eastAsia="Amiri" w:cs="Amiri"/>
          <w:color w:val="111111"/>
          <w:sz w:val="28"/>
          <w:sz w:val="28"/>
          <w:szCs w:val="28"/>
          <w:rtl w:val="true"/>
          <w:lang w:bidi="ar-SA"/>
        </w:rPr>
        <w:t>الخارقة</w:t>
      </w:r>
      <w:r>
        <w:rPr>
          <w:rStyle w:val="FootnoteAnchor"/>
          <w:rtl w:val="true"/>
        </w:rPr>
        <w:footnoteReference w:id="836"/>
      </w:r>
      <w:r>
        <w:rPr>
          <w:rFonts w:ascii="Amiri" w:hAnsi="Amiri" w:eastAsia="Amiri" w:cs="Amiri"/>
          <w:color w:val="111111"/>
          <w:sz w:val="28"/>
          <w:sz w:val="28"/>
          <w:szCs w:val="28"/>
          <w:rtl w:val="true"/>
          <w:lang w:bidi="ar-SA"/>
        </w:rPr>
        <w:t>للعادة</w:t>
      </w:r>
      <w:r>
        <w:rPr>
          <w:rStyle w:val="FootnoteAnchor"/>
          <w:rtl w:val="true"/>
        </w:rPr>
        <w:footnoteReference w:id="8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منفصلة المحالّ، کالقری المتقاربة، لا مثل إصبهان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فرض فی الکِبَر بحیث یُعدّ الخارج من محلّةٍ إلی اُخری مسافراً فی العرف، وإلاّ فلا یُترک الاحتیاط بالجمع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 فی البلدان الکبار الغیر المنفصلة المحالّ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عدم بلوغ المسافة من آخر البلد الجمع وإن کانت مسافة إذا لوحظ آخر المحلّة</w:t>
      </w:r>
      <w:r>
        <w:rPr>
          <w:rFonts w:eastAsia="IRNazanin" w:cs="IRNazanin"/>
          <w:color w:val="111111"/>
          <w:sz w:val="28"/>
          <w:szCs w:val="28"/>
          <w:rtl w:val="true"/>
          <w:lang w:bidi="fa-IR"/>
        </w:rPr>
        <w:t>.</w:t>
      </w:r>
    </w:p>
    <w:p>
      <w:pPr>
        <w:pStyle w:val="Heading3"/>
        <w:numPr>
          <w:ilvl w:val="2"/>
          <w:numId w:val="1"/>
        </w:numPr>
        <w:rPr/>
      </w:pPr>
      <w:bookmarkStart w:id="759" w:name="__RefHeading___Toc1917940_2322387425"/>
      <w:bookmarkStart w:id="760" w:name="_Toc289"/>
      <w:bookmarkEnd w:id="759"/>
      <w:r>
        <w:rPr>
          <w:rtl w:val="true"/>
        </w:rPr>
        <w:t>الشرط الثانی</w:t>
      </w:r>
      <w:r>
        <w:rPr>
          <w:rtl w:val="true"/>
        </w:rPr>
        <w:t xml:space="preserve">: </w:t>
      </w:r>
      <w:r>
        <w:rPr>
          <w:rtl w:val="true"/>
        </w:rPr>
        <w:t>قصد قطع المسافة من حین الخروج</w:t>
      </w:r>
      <w:bookmarkEnd w:id="760"/>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قطع المسافة</w:t>
      </w:r>
      <w:r>
        <w:rPr>
          <w:rStyle w:val="FootnoteAnchor"/>
          <w:rtl w:val="true"/>
        </w:rPr>
        <w:footnoteReference w:id="83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إحراز قطعها وإن لم یکن عن إرادة ، فلو سُوفِرَ به وهو نائم أو مغمیً علیه من غیر سبق التفاتٍ أتمّ صلاته، نعم، لو رکب قطاراً مثلاً وعلم أ نّه یسیر به إلی تمام المسافة فنام أو اُغمی علیه قبل تحرّکه وجب علیه القصر وإن لم یتنبّه فی الطریق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حین الخروج، فلو قصد أقلّ منها وبعد الوصول إلی المقصد قصد مقداراً آخر یکون</w:t>
      </w:r>
    </w:p>
    <w:p>
      <w:pPr>
        <w:pStyle w:val="BookText"/>
        <w:rPr/>
      </w:pPr>
      <w:r>
        <w:rPr>
          <w:rFonts w:ascii="Amiri" w:hAnsi="Amiri" w:eastAsia="Amiri" w:cs="Amiri"/>
          <w:color w:val="111111"/>
          <w:sz w:val="28"/>
          <w:sz w:val="28"/>
          <w:szCs w:val="28"/>
          <w:rtl w:val="true"/>
          <w:lang w:bidi="ar-SA"/>
        </w:rPr>
        <w:t>مع الأوّل مسافة لم یقصّر</w:t>
      </w:r>
      <w:r>
        <w:rPr>
          <w:rStyle w:val="FootnoteAnchor"/>
          <w:rtl w:val="true"/>
        </w:rPr>
        <w:footnoteReference w:id="839"/>
      </w:r>
      <w:r>
        <w:rPr>
          <w:rFonts w:ascii="IRNazanin" w:hAnsi="IRNazanin" w:eastAsia="IRNazanin"/>
          <w:color w:val="111111"/>
          <w:sz w:val="28"/>
          <w:sz w:val="28"/>
          <w:szCs w:val="28"/>
          <w:rtl w:val="true"/>
          <w:lang w:bidi="fa-IR"/>
        </w:rPr>
        <w:t>، نعم، لو کان</w:t>
      </w:r>
      <w:r>
        <w:rPr>
          <w:rStyle w:val="FootnoteAnchor"/>
          <w:rtl w:val="true"/>
        </w:rPr>
        <w:footnoteReference w:id="840"/>
      </w:r>
      <w:r>
        <w:rPr>
          <w:rFonts w:ascii="IRNazanin" w:hAnsi="IRNazanin" w:eastAsia="IRNazanin"/>
          <w:color w:val="111111"/>
          <w:sz w:val="28"/>
          <w:sz w:val="28"/>
          <w:szCs w:val="28"/>
          <w:rtl w:val="true"/>
          <w:lang w:bidi="fa-IR"/>
        </w:rPr>
        <w:t>ذلک</w:t>
      </w:r>
      <w:r>
        <w:rPr>
          <w:rStyle w:val="FootnoteAnchor"/>
          <w:rtl w:val="true"/>
        </w:rPr>
        <w:footnoteReference w:id="841"/>
      </w:r>
      <w:r>
        <w:rPr>
          <w:rFonts w:ascii="IRNazanin" w:hAnsi="IRNazanin" w:eastAsia="IRNazanin"/>
          <w:color w:val="111111"/>
          <w:sz w:val="28"/>
          <w:sz w:val="28"/>
          <w:szCs w:val="28"/>
          <w:rtl w:val="true"/>
          <w:lang w:bidi="fa-IR"/>
        </w:rPr>
        <w:t>المقدار</w:t>
      </w:r>
      <w:r>
        <w:rPr>
          <w:rStyle w:val="FootnoteAnchor"/>
          <w:rtl w:val="true"/>
        </w:rPr>
        <w:footnoteReference w:id="842"/>
      </w:r>
      <w:r>
        <w:rPr>
          <w:rFonts w:ascii="Amiri" w:hAnsi="Amiri" w:eastAsia="Amiri" w:cs="Amiri"/>
          <w:color w:val="111111"/>
          <w:sz w:val="28"/>
          <w:sz w:val="28"/>
          <w:szCs w:val="28"/>
          <w:rtl w:val="true"/>
          <w:lang w:bidi="ar-SA"/>
        </w:rPr>
        <w:t>مع ضمّ العَود</w:t>
      </w:r>
      <w:r>
        <w:rPr>
          <w:rStyle w:val="FootnoteAnchor"/>
          <w:rtl w:val="true"/>
        </w:rPr>
        <w:footnoteReference w:id="8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ذلک المقدار أقلّ من 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کون الذهاب أربعة فراسخ أو أزید، کالعود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ما بقی منها أقلّ من الأربعة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هو بنفسه أقلّ من 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أن لا یکون ذلک المقدار أقلّ من أربعة، وکذلک العود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ذلک المقدار أقلّ من 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عدم کونه أقلّ من أربعة فراسخ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ما ذکر من الشرط فی الملفّقة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عدم کون الذهاب أقلّ من أربعة فراسخ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یکن ذلک المقدار بنفسه أقلّ من 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 ذلک المقدار أربعةً أو أزید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عرفت اعتبار الأربعة فی الذهاب وفی الإیاب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 ذلک المقدار أربعة أو أزید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أن لا یکون الذهاب أقلّ من أربعة،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w:t>
      </w:r>
    </w:p>
    <w:p>
      <w:pPr>
        <w:pStyle w:val="BookText"/>
        <w:rPr/>
      </w:pPr>
      <w:r>
        <w:rPr>
          <w:rFonts w:ascii="IRNazanin" w:hAnsi="IRNazanin" w:eastAsia="IRNazanin"/>
          <w:color w:val="111111"/>
          <w:sz w:val="28"/>
          <w:sz w:val="28"/>
          <w:szCs w:val="28"/>
          <w:rtl w:val="true"/>
          <w:lang w:bidi="fa-IR"/>
        </w:rPr>
        <w:t>من ذلک</w:t>
      </w:r>
      <w:r>
        <w:rPr>
          <w:rStyle w:val="FootnoteAnchor"/>
          <w:rtl w:val="true"/>
        </w:rPr>
        <w:footnoteReference w:id="844"/>
      </w:r>
      <w:r>
        <w:rPr>
          <w:rFonts w:ascii="IRNazanin" w:hAnsi="IRNazanin" w:eastAsia="IRNazanin"/>
          <w:color w:val="111111"/>
          <w:sz w:val="28"/>
          <w:sz w:val="28"/>
          <w:szCs w:val="28"/>
          <w:rtl w:val="true"/>
          <w:lang w:bidi="fa-IR"/>
        </w:rPr>
        <w:t>الوقت</w:t>
      </w:r>
      <w:r>
        <w:rPr>
          <w:rStyle w:val="FootnoteAnchor"/>
          <w:rtl w:val="true"/>
        </w:rPr>
        <w:footnoteReference w:id="8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من وقت سَیره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بشرط أن یکون عازماً علی العود، وکذا لا یقصّر مَن لا یدری أیّ مقدارٍ یقطع، کما لو طلب عبداً آبقاً أو بعیراً شارداً أو قصد الصید ولم یدرِ أ نّه یقطع مسافة أو لا، نعم، یقصّر فی العود إذا کان مسافة، بل فی الذهاب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کان مع العود بقدر المسافة وإن لم یکن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اشتراطها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إذا کان أربعة أو أزید،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الاحتیاط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اعتبار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اعتبار کون الذهاب أربعة، وکذا حکم المسألة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عرفت منعه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علی ما عرفت من اعتبار أن لا یقلّ الذهاب من 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اعتبار الأربعة فی الذهاب والإیاب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اشتراط الأربعة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اعتبارها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اعتبارها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اعتبار کون کلٍّ من الذهاب والإیاب 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ما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منعه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اعتبار کونه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 یقصد فی الأثناء أن یذهب ثلاثة فراسخ، والمفروض أنّ العود</w:t>
      </w:r>
      <w:r>
        <w:rPr>
          <w:rStyle w:val="FootnoteAnchor"/>
          <w:rtl w:val="true"/>
        </w:rPr>
        <w:footnoteReference w:id="846"/>
      </w:r>
      <w:r>
        <w:rPr>
          <w:rFonts w:ascii="IRNazanin" w:hAnsi="IRNazanin" w:eastAsia="IRNazanin"/>
          <w:color w:val="111111"/>
          <w:sz w:val="28"/>
          <w:sz w:val="28"/>
          <w:szCs w:val="28"/>
          <w:rtl w:val="true"/>
          <w:lang w:bidi="fa-IR"/>
        </w:rPr>
        <w:t>یکون خمسة</w:t>
      </w:r>
      <w:r>
        <w:rPr>
          <w:rStyle w:val="FootnoteAnchor"/>
          <w:rtl w:val="true"/>
        </w:rPr>
        <w:footnoteReference w:id="847"/>
      </w:r>
      <w:r>
        <w:rPr>
          <w:rFonts w:ascii="IRNazanin" w:hAnsi="IRNazanin" w:eastAsia="IRNazanin"/>
          <w:color w:val="111111"/>
          <w:sz w:val="28"/>
          <w:sz w:val="28"/>
          <w:szCs w:val="28"/>
          <w:rtl w:val="true"/>
          <w:lang w:bidi="fa-IR"/>
        </w:rPr>
        <w:t>أو أزید</w:t>
      </w:r>
      <w:r>
        <w:rPr>
          <w:rStyle w:val="FootnoteAnchor"/>
          <w:rtl w:val="true"/>
        </w:rPr>
        <w:footnoteReference w:id="848"/>
      </w:r>
      <w:r>
        <w:rPr>
          <w:rFonts w:ascii="IRNazanin" w:hAnsi="IRNazanin" w:eastAsia="IRNazanin"/>
          <w:color w:val="111111"/>
          <w:sz w:val="28"/>
          <w:sz w:val="28"/>
          <w:szCs w:val="28"/>
          <w:rtl w:val="true"/>
          <w:lang w:bidi="fa-IR"/>
        </w:rPr>
        <w:t>، وکذا لا یقصّر لو خرج ینتظر رفقة إن تیسّروا سافر معهم، وإلاّ فلا، أو علّق سفره علی حصول مطلب فی الأثناء قبل بلوغ الأربعة إن حصل یسافر، وإلاّ فلا، نعم، لو اطمأنّ</w:t>
      </w:r>
      <w:r>
        <w:rPr>
          <w:rStyle w:val="FootnoteAnchor"/>
          <w:rtl w:val="true"/>
        </w:rPr>
        <w:footnoteReference w:id="849"/>
      </w:r>
      <w:r>
        <w:rPr>
          <w:rFonts w:ascii="IRNazanin" w:hAnsi="IRNazanin" w:eastAsia="IRNazanin"/>
          <w:color w:val="111111"/>
          <w:sz w:val="28"/>
          <w:sz w:val="28"/>
          <w:szCs w:val="28"/>
          <w:rtl w:val="true"/>
          <w:lang w:bidi="fa-IR"/>
        </w:rPr>
        <w:t xml:space="preserve">بتیسّر الرفقة أو </w:t>
      </w:r>
      <w:bookmarkStart w:id="761" w:name="pg13280_158447"/>
    </w:p>
    <w:p>
      <w:pPr>
        <w:pStyle w:val="BookText"/>
        <w:rPr/>
      </w:pPr>
      <w:bookmarkEnd w:id="761"/>
      <w:r>
        <w:rPr>
          <w:rFonts w:ascii="IRNazanin" w:hAnsi="IRNazanin" w:eastAsia="IRNazanin"/>
          <w:color w:val="111111"/>
          <w:sz w:val="28"/>
          <w:sz w:val="28"/>
          <w:szCs w:val="28"/>
          <w:rtl w:val="true"/>
          <w:lang w:bidi="fa-IR"/>
        </w:rPr>
        <w:t>حصول المطلب بحیث یتحقّق معه العزم علی المسافة قصّر بخروجه عن محلّ الترخّص</w:t>
      </w:r>
      <w:r>
        <w:rPr>
          <w:rFonts w:eastAsia="IRNazanin" w:cs="IRNazanin"/>
          <w:color w:val="111111"/>
          <w:sz w:val="28"/>
          <w:szCs w:val="28"/>
          <w:rtl w:val="true"/>
          <w:lang w:bidi="fa-IR"/>
        </w:rPr>
        <w:t>.</w:t>
      </w:r>
    </w:p>
    <w:p>
      <w:pPr>
        <w:pStyle w:val="Heading3"/>
        <w:numPr>
          <w:ilvl w:val="2"/>
          <w:numId w:val="1"/>
        </w:numPr>
        <w:rPr/>
      </w:pPr>
      <w:bookmarkStart w:id="762" w:name="__RefHeading___Toc1917942_2322387425"/>
      <w:bookmarkStart w:id="763" w:name="_Toc290"/>
      <w:bookmarkEnd w:id="762"/>
      <w:r>
        <w:rPr>
          <w:rtl w:val="true"/>
        </w:rPr>
        <w:t>عدم اعتبار اتصال السیر مع قصد المسافة، فیقصر و إن کان قصده قطع ثمانیة فی أیام</w:t>
      </w:r>
      <w:bookmarkEnd w:id="7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قصد المسافة لا یعتبر اتّصال السیر، فیقصّر وإن کان من قصده أن یقطع الثمانیة فی أیّام، وإن کان ذلک اختیاراً لا لضرورة من عدوٍّ أو بردٍ أو انتظار رفیقٍ أو نحو ذلک، نعم، لو کان بحیث لا یصدق</w:t>
      </w:r>
      <w:r>
        <w:rPr>
          <w:rStyle w:val="FootnoteAnchor"/>
          <w:rtl w:val="true"/>
        </w:rPr>
        <w:footnoteReference w:id="850"/>
      </w:r>
      <w:r>
        <w:rPr>
          <w:rFonts w:ascii="IRNazanin" w:hAnsi="IRNazanin" w:eastAsia="IRNazanin"/>
          <w:color w:val="111111"/>
          <w:sz w:val="28"/>
          <w:sz w:val="28"/>
          <w:szCs w:val="28"/>
          <w:rtl w:val="true"/>
          <w:lang w:bidi="fa-IR"/>
        </w:rPr>
        <w:t>علیه اسم السفر لم یقصّر</w:t>
      </w:r>
      <w:r>
        <w:rPr>
          <w:rStyle w:val="FootnoteAnchor"/>
          <w:rtl w:val="true"/>
        </w:rPr>
        <w:footnoteReference w:id="8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القصر لا یخلو من قوّة، والأحوط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إذا قطع فی کلّ یوم شیئاً یسیراً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للتنزّه</w:t>
      </w:r>
      <w:bookmarkStart w:id="764" w:name="pg13280_158448"/>
    </w:p>
    <w:p>
      <w:pPr>
        <w:pStyle w:val="BookText"/>
        <w:rPr/>
      </w:pPr>
      <w:bookmarkEnd w:id="764"/>
      <w:r>
        <w:rPr>
          <w:rFonts w:ascii="IRNazanin" w:hAnsi="IRNazanin" w:eastAsia="IRNazanin"/>
          <w:color w:val="111111"/>
          <w:sz w:val="28"/>
          <w:sz w:val="28"/>
          <w:szCs w:val="28"/>
          <w:rtl w:val="true"/>
          <w:lang w:bidi="fa-IR"/>
        </w:rPr>
        <w:t>أو نحوه، والأحوط</w:t>
      </w:r>
      <w:r>
        <w:rPr>
          <w:rStyle w:val="FootnoteAnchor"/>
          <w:rtl w:val="true"/>
        </w:rPr>
        <w:footnoteReference w:id="852"/>
      </w:r>
      <w:r>
        <w:rPr>
          <w:rFonts w:ascii="IRNazanin" w:hAnsi="IRNazanin" w:eastAsia="IRNazanin"/>
          <w:color w:val="111111"/>
          <w:sz w:val="28"/>
          <w:sz w:val="28"/>
          <w:szCs w:val="28"/>
          <w:rtl w:val="true"/>
          <w:lang w:bidi="fa-IR"/>
        </w:rPr>
        <w:t>فی هذه</w:t>
      </w:r>
      <w:r>
        <w:rPr>
          <w:rStyle w:val="FootnoteAnchor"/>
          <w:rtl w:val="true"/>
        </w:rPr>
        <w:footnoteReference w:id="853"/>
      </w:r>
      <w:r>
        <w:rPr>
          <w:rFonts w:ascii="Amiri" w:hAnsi="Amiri" w:eastAsia="Amiri" w:cs="Amiri"/>
          <w:color w:val="111111"/>
          <w:sz w:val="28"/>
          <w:sz w:val="28"/>
          <w:szCs w:val="28"/>
          <w:rtl w:val="true"/>
          <w:lang w:bidi="ar-SA"/>
        </w:rPr>
        <w:t>الصورة</w:t>
      </w:r>
      <w:r>
        <w:rPr>
          <w:rStyle w:val="FootnoteAnchor"/>
          <w:rtl w:val="true"/>
        </w:rPr>
        <w:footnoteReference w:id="854"/>
      </w:r>
      <w:r>
        <w:rPr>
          <w:rFonts w:ascii="Amiri" w:hAnsi="Amiri" w:eastAsia="Amiri" w:cs="Amiri"/>
          <w:color w:val="111111"/>
          <w:sz w:val="28"/>
          <w:sz w:val="28"/>
          <w:szCs w:val="28"/>
          <w:rtl w:val="true"/>
          <w:lang w:bidi="ar-SA"/>
        </w:rPr>
        <w:t>أیضاً الجمع</w:t>
      </w:r>
      <w:r>
        <w:rPr>
          <w:rStyle w:val="FootnoteAnchor"/>
          <w:rtl w:val="true"/>
        </w:rPr>
        <w:footnoteReference w:id="8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القصر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Heading3"/>
        <w:numPr>
          <w:ilvl w:val="2"/>
          <w:numId w:val="1"/>
        </w:numPr>
        <w:rPr/>
      </w:pPr>
      <w:bookmarkStart w:id="765" w:name="__RefHeading___Toc1917944_2322387425"/>
      <w:bookmarkStart w:id="766" w:name="_Toc291"/>
      <w:bookmarkEnd w:id="765"/>
      <w:r>
        <w:rPr>
          <w:rtl w:val="true"/>
        </w:rPr>
        <w:t>لا یعتبر فی قصد المسافة أن یکون مستقلاً، بل یکفی ولو جهة التبعیة و الطاعة کالزوجة والعبد</w:t>
      </w:r>
      <w:bookmarkEnd w:id="7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قصد المسافة أن یکون مستقلاًّ، بل یکفی ولو کان من جهة التبعیّة للغیر لوجوب الطاعة</w:t>
      </w:r>
      <w:r>
        <w:rPr>
          <w:rStyle w:val="FootnoteAnchor"/>
          <w:rtl w:val="true"/>
        </w:rPr>
        <w:footnoteReference w:id="856"/>
      </w:r>
      <w:r>
        <w:rPr>
          <w:rFonts w:ascii="IRNazanin" w:hAnsi="IRNazanin" w:eastAsia="IRNazanin"/>
          <w:color w:val="111111"/>
          <w:sz w:val="28"/>
          <w:sz w:val="28"/>
          <w:szCs w:val="28"/>
          <w:rtl w:val="true"/>
          <w:lang w:bidi="fa-IR"/>
        </w:rPr>
        <w:t>کالزوجة والعبد، أو قهراً</w:t>
      </w:r>
      <w:r>
        <w:rPr>
          <w:rStyle w:val="FootnoteAnchor"/>
          <w:rtl w:val="true"/>
        </w:rPr>
        <w:footnoteReference w:id="8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مسلوب الاختیار فالأقوی التمام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کالأسیر والمُکْرَه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ونحوهما، أو اختیاراً کالخادم ونحوه بشرط العلم بکون قصد المتبوع مسافة، فلو لم یعلم بذلک بقی علی التمام، ویجب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أری وجهاً لوجوبه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وفی العدم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 جمال الدین الگلپایگانی، الإصطهباناتی، البروجردی، الشاهرودی، المیلانی، عبداللّه الشیرازی، المرعشی، الآملی، السبزواری، زین الدین، الروحانی،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الوجوب، بل یبقی علی التمام حین یتبیّن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یجب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وجوبه تأمّل،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 نّه لیس بفحص، بل من قبیل النظر إلی الاُفُق لطلوع الفجر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الراجح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الأقوی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وجوبه،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یجب، ولکنّه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bookmarkStart w:id="767" w:name="pg13280_158449"/>
    </w:p>
    <w:p>
      <w:pPr>
        <w:pStyle w:val="BookText"/>
        <w:rPr/>
      </w:pPr>
      <w:bookmarkEnd w:id="767"/>
      <w:r>
        <w:rPr>
          <w:rFonts w:ascii="IRNazanin" w:hAnsi="IRNazanin" w:eastAsia="IRNazanin"/>
          <w:color w:val="111111"/>
          <w:sz w:val="28"/>
          <w:sz w:val="28"/>
          <w:szCs w:val="28"/>
          <w:rtl w:val="true"/>
          <w:lang w:bidi="fa-IR"/>
        </w:rPr>
        <w:t>مع الإمکان</w:t>
      </w:r>
      <w:r>
        <w:rPr>
          <w:rStyle w:val="FootnoteAnchor"/>
          <w:rtl w:val="true"/>
        </w:rPr>
        <w:footnoteReference w:id="8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وجوب الاستخبار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والأظهر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استحباباً الاستخبار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فی وجوب الإخبار علی المتبوع إشکال، وإن کان الظاهر عدم الوجوب</w:t>
      </w:r>
      <w:r>
        <w:rPr>
          <w:rFonts w:eastAsia="IRNazanin" w:cs="IRNazanin"/>
          <w:color w:val="111111"/>
          <w:sz w:val="28"/>
          <w:szCs w:val="28"/>
          <w:rtl w:val="true"/>
          <w:lang w:bidi="fa-IR"/>
        </w:rPr>
        <w:t>.</w:t>
      </w:r>
    </w:p>
    <w:p>
      <w:pPr>
        <w:pStyle w:val="Heading3"/>
        <w:numPr>
          <w:ilvl w:val="2"/>
          <w:numId w:val="1"/>
        </w:numPr>
        <w:rPr/>
      </w:pPr>
      <w:bookmarkStart w:id="768" w:name="__RefHeading___Toc1917946_2322387425"/>
      <w:bookmarkStart w:id="769" w:name="_Toc292"/>
      <w:bookmarkEnd w:id="768"/>
      <w:r>
        <w:rPr>
          <w:rtl w:val="true"/>
        </w:rPr>
        <w:t>فیما لو علم التابع بمفارقة المتبوع قبل بلوغ المسافة و لو ملفقة</w:t>
      </w:r>
      <w:bookmarkEnd w:id="7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التابع بمفارقة المتبوع قبل بلوغ المسافة ولو ملفّقة بقی علی التمام، بل لو ظنّ</w:t>
      </w:r>
      <w:r>
        <w:rPr>
          <w:rStyle w:val="FootnoteAnchor"/>
          <w:rtl w:val="true"/>
        </w:rPr>
        <w:footnoteReference w:id="8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لا شأن للمتابعة من حیث نفسها، بل هی من الجهات التعلیلیّة للقصد، فحینئذٍ مع عدم الوثوق بِطَیّ المسافة یُحسب التمام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فکذلک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حتّی إذا شکّ، إلاّ أن یعزم علی استمراره فی السفر ولو مستقلاًّ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نعم، لو</w:t>
      </w:r>
    </w:p>
    <w:p>
      <w:pPr>
        <w:pStyle w:val="BookText"/>
        <w:rPr/>
      </w:pPr>
      <w:r>
        <w:rPr>
          <w:rFonts w:ascii="Amiri" w:hAnsi="Amiri" w:eastAsia="Amiri" w:cs="Amiri"/>
          <w:color w:val="111111"/>
          <w:sz w:val="28"/>
          <w:sz w:val="28"/>
          <w:szCs w:val="28"/>
          <w:rtl w:val="true"/>
          <w:lang w:bidi="ar-SA"/>
        </w:rPr>
        <w:t>شکّ فی ذلکّ</w:t>
      </w:r>
      <w:r>
        <w:rPr>
          <w:rStyle w:val="FootnoteAnchor"/>
          <w:rtl w:val="true"/>
        </w:rPr>
        <w:footnoteReference w:id="8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احتماله حدوث المانع، وإلاّ کان مقتضی القاعدة التمام؛ لأ نّه عازم ولو قهراً لقطع المسافة، وکذا فی المسألة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التمام، إلاّ مع العلم أو الاطمئنان بعدم المفارقة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التمام وإن ظنّ العدم ما لم یبلغ حدّ الاطمئنان، کما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التمام، إلاّ مع الوثوق بعدم المفارقة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التمام إذا احتمل المفارقة احتمالاً معتدّاً به فلا یجب القصر، إلاّ إذا علم بعدم المفارقة أو اطمأنّ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هو الإتمام، إلاّ إذا کان الشکّ ناشئاً من احتمال حدوث مانع یمنعه من التبعیّة، غیر معتدٍّ به عند العقلاء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منشأ احتمالِه احتمالَ حدوث مانعٍ عن المتابعة، وإلاّ فالظاهر التمام، وکذا فی المسألة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حصل له العزم علی استمرار السفر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وجوب التمام مع عدم الاطمئنان بِطَیِّ المسافة، نعم، لو کان الشکّ ناشئاً من احتمال طروء مانعٍ یمنعه عنه غیر معتدٍّ به عند العقلاء فالظاهر وجوب القصر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هو التمام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التمام، إلاّ مع الاطمئنان بِطَیِّ المسافة بحیث لا یعتدّ العقلاء باحتمال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هو الإتمام حتّی ولو ظنّ العدم؛ لعدم تحقّق قصد المسافة مع الشکّ، نعم، لو کان الشکّ ناشئاً من احتمال حدوث ما یمنعه عن التبعیّة غیر معتدٍّ به عند العقلاء فالظاهر هو القصر، کما ذکره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التمام، إلاّ فی صورة کون منشأ احتمال حدوث المانع القهریِّ علی خلاف عزمه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حکمه حکم العلم والظنّ، نعم، إذا قصد المتابعة وشکّ فی طروء مانعٍ یمنعه عنها یقصِّر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التمام، إلاّ إذا حصل له الاطمئنان بالسلوک إلی حدّ المسافة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التمام ما لم یطمئنّ بِطَیّ المسافة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التمام، إلاّ مع الاطمئنان بالمتابعة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تحقّق قصد المسافة وکون منشأ المفارقة ممّا لا یعتنی به العقلاء، وإلاّ فیبقی علی التمام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التمام ما لم یحصل له العزم علی استمرار السفر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الظاهر التمام ما لم یطمئنّ بِطَیِّ المسافة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فالظاهر فی حال تردّده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وجوب التمام ما لم یطمئنّ بِطَیِّ المسافة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هو التمام، إلاّ مع الوثوق بعد المفارقة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خصوصاً لو ظنّ العدم، لکنّ</w:t>
      </w:r>
      <w:bookmarkStart w:id="770" w:name="pg13280_158451"/>
    </w:p>
    <w:p>
      <w:pPr>
        <w:pStyle w:val="BookText"/>
        <w:rPr/>
      </w:pPr>
      <w:bookmarkEnd w:id="770"/>
      <w:r>
        <w:rPr>
          <w:rFonts w:ascii="IRNazanin" w:hAnsi="IRNazanin" w:eastAsia="IRNazanin"/>
          <w:color w:val="111111"/>
          <w:sz w:val="28"/>
          <w:sz w:val="28"/>
          <w:szCs w:val="28"/>
          <w:rtl w:val="true"/>
          <w:lang w:bidi="fa-IR"/>
        </w:rPr>
        <w:t>الأحوط</w:t>
      </w:r>
      <w:r>
        <w:rPr>
          <w:rStyle w:val="FootnoteAnchor"/>
          <w:rtl w:val="true"/>
        </w:rPr>
        <w:footnoteReference w:id="861"/>
      </w:r>
      <w:r>
        <w:rPr>
          <w:rFonts w:ascii="IRNazanin" w:hAnsi="IRNazanin" w:eastAsia="IRNazanin"/>
          <w:color w:val="111111"/>
          <w:sz w:val="28"/>
          <w:sz w:val="28"/>
          <w:szCs w:val="28"/>
          <w:rtl w:val="true"/>
          <w:lang w:bidi="fa-IR"/>
        </w:rPr>
        <w:t>فی صورة الظنّ بالمفارقة والشکِّ فیها الجمع</w:t>
      </w:r>
      <w:r>
        <w:rPr>
          <w:rFonts w:eastAsia="IRNazanin" w:cs="IRNazanin"/>
          <w:color w:val="111111"/>
          <w:sz w:val="28"/>
          <w:szCs w:val="28"/>
          <w:rtl w:val="true"/>
          <w:lang w:bidi="fa-IR"/>
        </w:rPr>
        <w:t>.</w:t>
      </w:r>
    </w:p>
    <w:p>
      <w:pPr>
        <w:pStyle w:val="Heading3"/>
        <w:numPr>
          <w:ilvl w:val="2"/>
          <w:numId w:val="1"/>
        </w:numPr>
        <w:rPr/>
      </w:pPr>
      <w:bookmarkStart w:id="771" w:name="__RefHeading___Toc1917948_2322387425"/>
      <w:bookmarkStart w:id="772" w:name="_Toc293"/>
      <w:bookmarkEnd w:id="771"/>
      <w:r>
        <w:rPr>
          <w:rtl w:val="true"/>
        </w:rPr>
        <w:t>الحکم فیما لو کان التابع عازماً علی المفارقة أمکنه، أو معلقاً لها علی حصول أمر کالعتق أو الطلاق</w:t>
      </w:r>
      <w:bookmarkEnd w:id="77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التابع عازماً علی المفارقة مهما أمکنه، أو معلّقاً لها علی حصول أمرٍ کالعتق أو الطلاق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العلم بعدم الإمکان </w:t>
      </w:r>
    </w:p>
    <w:p>
      <w:pPr>
        <w:pStyle w:val="BookText"/>
        <w:rPr/>
      </w:pPr>
      <w:r>
        <w:rPr>
          <w:rFonts w:ascii="Amiri" w:hAnsi="Amiri" w:eastAsia="Amiri" w:cs="Amiri"/>
          <w:color w:val="111111"/>
          <w:sz w:val="28"/>
          <w:sz w:val="28"/>
          <w:szCs w:val="28"/>
          <w:rtl w:val="true"/>
          <w:lang w:bidi="ar-SA"/>
        </w:rPr>
        <w:t>وعدم حصول المعلّق علیه یقصّر، وأمّا مع ظنّه</w:t>
      </w:r>
      <w:r>
        <w:rPr>
          <w:rStyle w:val="FootnoteAnchor"/>
          <w:rtl w:val="true"/>
        </w:rPr>
        <w:footnoteReference w:id="862"/>
      </w:r>
      <w:r>
        <w:rPr>
          <w:rFonts w:ascii="IRNazanin" w:hAnsi="IRNazanin" w:eastAsia="IRNazanin"/>
          <w:color w:val="111111"/>
          <w:sz w:val="28"/>
          <w:sz w:val="28"/>
          <w:szCs w:val="28"/>
          <w:rtl w:val="true"/>
          <w:lang w:bidi="fa-IR"/>
        </w:rPr>
        <w:t>فالأحوط الجمع، وإن کان الظاهر</w:t>
      </w:r>
      <w:r>
        <w:rPr>
          <w:rStyle w:val="FootnoteAnchor"/>
          <w:rtl w:val="true"/>
        </w:rPr>
        <w:footnoteReference w:id="8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علی تحقّق قصد السفر، فمعه یقصّر، ومع عدمه یُتمّ، ویختلف باختلاف أهمّیّة الدواعی الموجبة للسفر والموانع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یختلف باختلاف الموارد، ومن جهة منشأ المفارقة ومنشأ المصاحبة فی تحقّق قصد المسافة، فالمحبوس المأخوذ فی المصاحبة لا یتحقّق منه قصد المسافة إذا لم یعلم بعدم إمکان الفِرار، بخلاف الزوجة الظانّة للطلاق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 نّه لا شأن للمتابعة من حیث نفسها، بل هی من الجهات التعلیلیّة للقصد، فحینئذٍ مرجع الظنّ أو احتمال المفارقة إلی التعلیق فی قصد المسافة، فیجب التمام؛ لعدم کفایة ذلک، نعم، لو کان قصر المسافة محقّقاً وکان مرجع الظنّ أو احتمال المفارقة إلی التعلیق فی وجود المانع فیجب القصد؛ لوجود القصد علی الغرض طولیّاً، کما هو الشأن فی قصد القاطع حیث لا یضرّ بقصد الصوم، ومع ذلک لا یُترک الاحتیاط بالجمع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اختلاف ذلک حسب اختلاف مراتب تحقّق القصد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ینظر فی حالته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عازماً علی السفر معها قصّر، وإلاّ أتمّ، وکذا مع الاحتمال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وکذا مع الاحتمال، إلاّ إذا کان بعیداً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غایته بحیث لا ینافی صدق قصد المسافة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ومع ذلک أیضاً</w:t>
      </w:r>
      <w:bookmarkStart w:id="773" w:name="pg13280_158453"/>
    </w:p>
    <w:p>
      <w:pPr>
        <w:pStyle w:val="BookText"/>
        <w:rPr/>
      </w:pPr>
      <w:bookmarkEnd w:id="773"/>
      <w:r>
        <w:rPr>
          <w:rFonts w:ascii="Amiri" w:hAnsi="Amiri" w:eastAsia="Amiri" w:cs="Amiri"/>
          <w:color w:val="111111"/>
          <w:sz w:val="28"/>
          <w:sz w:val="28"/>
          <w:szCs w:val="28"/>
          <w:rtl w:val="true"/>
          <w:lang w:bidi="ar-SA"/>
        </w:rPr>
        <w:t>لا یُترک</w:t>
      </w:r>
      <w:r>
        <w:rPr>
          <w:rStyle w:val="FootnoteAnchor"/>
          <w:rtl w:val="true"/>
        </w:rPr>
        <w:footnoteReference w:id="864"/>
      </w:r>
      <w:r>
        <w:rPr>
          <w:rFonts w:ascii="IRNazanin" w:hAnsi="IRNazanin" w:eastAsia="IRNazanin"/>
          <w:color w:val="111111"/>
          <w:sz w:val="28"/>
          <w:sz w:val="28"/>
          <w:szCs w:val="28"/>
          <w:rtl w:val="true"/>
          <w:lang w:bidi="fa-IR"/>
        </w:rPr>
        <w:t>الاحتیاط</w:t>
      </w:r>
      <w:r>
        <w:rPr>
          <w:rStyle w:val="FootnoteAnchor"/>
          <w:rtl w:val="true"/>
        </w:rPr>
        <w:footnoteReference w:id="8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حاجة إلی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حکمه حکم سابقه، فلا حاجة إلی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تقی القمّی، الروحانی،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لو کان احتماله ضعیفاً عندهم یجب علیه القصر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4" w:name="__RefHeading___Toc1917950_2322387425"/>
      <w:bookmarkStart w:id="775" w:name="_Toc294"/>
      <w:bookmarkEnd w:id="774"/>
      <w:r>
        <w:rPr>
          <w:rtl w:val="true"/>
        </w:rPr>
        <w:t>فیما لو اعتقد التابع أن متبوعه لم یقصد المسافة، أو شک فی ذلک و فی الأثناء علم أنه قاصد لها</w:t>
      </w:r>
      <w:bookmarkEnd w:id="7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التابع</w:t>
      </w:r>
      <w:r>
        <w:rPr>
          <w:rStyle w:val="FootnoteAnchor"/>
          <w:rtl w:val="true"/>
        </w:rPr>
        <w:footnoteReference w:id="866"/>
      </w:r>
      <w:r>
        <w:rPr>
          <w:rFonts w:ascii="IRNazanin" w:hAnsi="IRNazanin" w:eastAsia="IRNazanin"/>
          <w:color w:val="111111"/>
          <w:sz w:val="28"/>
          <w:sz w:val="28"/>
          <w:szCs w:val="28"/>
          <w:rtl w:val="true"/>
          <w:lang w:bidi="fa-IR"/>
        </w:rPr>
        <w:t>أنّ متبوعه لم یقصد المسافة، أو شکّ فی ذلک وفی الأثناء علم أ نّه قاصد لها فالظاهر</w:t>
      </w:r>
      <w:r>
        <w:rPr>
          <w:rStyle w:val="FootnoteAnchor"/>
          <w:rtl w:val="true"/>
        </w:rPr>
        <w:footnoteReference w:id="8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وجوب الإتمام إذا لم یکن الباقی مسافة، وقیاسه بما ذکر فی المتن مع الفارق، نعم، لو کان المتبوع قاصداً بلداً معیّناً وشکّ التابع فی کونه مسافة، أو اعتقد عدمها وکان مسافة فالظاهر وجوب القصر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وجوب الإتمام، والقیاس مع الفارق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مقصد التابع حقیقةً ما قصده المتبوع وقصد السفر إلی المکان الذی قصده المتبوع، وإن لم یعلم به أو اعتقد عدم بلوغه المسافة، دون ما إذا لم یکن قصده إلاّ المصاحبة والتبعیّة فإنّه یُتمّ؛ لعدم قصد المسافة، وإن استلزم قصد المصاحبة قصد ما قصده المتبوع بالتبع، ولکن لا یکفی ذلک، نظیر طالب الآبق، والفرق بین الصورتین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وجوب التمام إن لم یکن الباقی مسافةً ولو ملفّقاً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علم التابع بأنّ مقصد المتبوع ومنتهی سیره المکان المعیّن الکذائی، ولکنّه اعتقد کونه أقلّ من المسافة، أو شکّ فی کونه مسافة، ثمّ تبیّن کونه مسافة، وأمّا إذا اعتقد أنّ منتهی سیره المکان المعیّن الذی لم یکن مسافة واقعاً ثمّ بان أ نّه أزید من ذلک المکان ممّا یکون مسافة، أو شکّ فی منتهی سیره ثمّ بان کونه مسافة فلا یخلو من إشکال، فلا یُترک الاحتیاط بالجمع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الجهل بالمقدار، لا بالمسافة، کالمثال الذی ذکره، أمّا إذا کان بالمسافة وجب التمام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وجوب التمام إذا لم یکن الباقی مسافة، وفرق بین کون المقصد مجهولاً وبین کونه معیّناً، وإنّما لا یعلم أ نّه بقدر المسافة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تحقّق منه القصد الفعلی بالمسافة ولو إجمالاً من جهة کون قصده تبعاً لقصد المتبوع، وإلاّ یجب التمام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وجوب الإتمام فی صورة عدم کون الباقی مسافة علی الأحوط، نعم، یجب القصر فی صورة کون المتبوع قاصداً محلاًّ معیّناً وکان مسافة واقعاً، ولکنّ التابع لم یعلم کونه مسافة ما قصده المتبوع، بل قصد إجمالاً ما قصده المتبوع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وجوب الإتمام إن لم یکن الباقی مسافة؛ للفرق بین التردید فی العنوان والمعنون، ولکن مع ذلک فی الذهن شیء لا یُترک بالجمع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تبیُّن الخلاف من باب الخطأ فی التطبیق، وإلاّ فیبقی علی التمام، إلاّ إذا کان الباقی مسافة ولو ملفّقة بنحو 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وجوب الإتمام إن لم یکن الباقی مسافة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الظاهر وجوب التمام إذا لم یکن الباقی مسافة ولو بالتلفیق، والمثال المذکور من قبیل الجهل بثبوت صفة المسافة مع قصد ذاتها، بخلاف ما نحن فیه، نعم، إذا کان المقصد معلوماً لدی التابع وإن جهل کونه مسافة کان من قبیل ما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علیه</w:t>
      </w:r>
      <w:r>
        <w:rPr>
          <w:rStyle w:val="FootnoteAnchor"/>
          <w:rtl w:val="true"/>
        </w:rPr>
        <w:footnoteReference w:id="8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الباقی مسافة فالظاهر وجوب التمام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 هو نظیر طالب الآبق والضالّة مع کشف الخلاف، أو مع التردّد فی مکانه؛ لأنّ المفروض قصده ما قصده متبوعه، واعتقاد الخلاف مثل الخطأ فی التطبیق؛ وهو لا یضرّ،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وجوب التمام، إلاّ إذا کان الباقی مسافة ولو بالتلفیق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وجوب التمام حینئذٍ ، وبینه وبین المثال فرق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المقصد معلوماً عند التابع ولکنّه جهل کونه مسافةً، أمّا إذا کان المقصد مجهولاً لدیه فالظاهر وجوب التمام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التمام، إلاّ إذا کان الباقی مسافة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یعتبر کون الباقی مسافة، وقیاس المقام بالمثال قیاس مع الفارق، مع أنّ الاحتیاط فی المقیس علیه أیضاً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w:t>
      </w:r>
      <w:bookmarkStart w:id="776" w:name="pg13280_158456"/>
    </w:p>
    <w:p>
      <w:pPr>
        <w:pStyle w:val="BookText"/>
        <w:rPr/>
      </w:pPr>
      <w:bookmarkEnd w:id="776"/>
      <w:r>
        <w:rPr>
          <w:rFonts w:ascii="Amiri" w:hAnsi="Amiri" w:eastAsia="Amiri" w:cs="Amiri"/>
          <w:color w:val="111111"/>
          <w:sz w:val="28"/>
          <w:sz w:val="28"/>
          <w:szCs w:val="28"/>
          <w:rtl w:val="true"/>
          <w:lang w:bidi="ar-SA"/>
        </w:rPr>
        <w:t>مسافة</w:t>
      </w:r>
      <w:r>
        <w:rPr>
          <w:rStyle w:val="FootnoteAnchor"/>
          <w:rtl w:val="true"/>
        </w:rPr>
        <w:footnoteReference w:id="8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یعتبر فی وجوب القصر أن یکون الباقی مسافة، وإلاّ یجب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کان الباقی مسافة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کان الباقی مسافةً، ولو ملفّقة قصّر، وإلاّ بقی علی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 نّه إذا قصد ما قصده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متبوعه فقد قصد المسافة واقعاً، فهو کما لو قصد بلداً معیّناً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المقصد مجهولاً فالظاهر وجوب التمام علیه مالم یعلم بکونه مسافة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واعتقد عدم بلوغه مسافةً فبان فی الأثناء أ نّه مسافة، ومع ذلک 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7" w:name="__RefHeading___Toc1917952_2322387425"/>
      <w:bookmarkStart w:id="778" w:name="_Toc295"/>
      <w:bookmarkEnd w:id="777"/>
      <w:r>
        <w:rPr>
          <w:rtl w:val="true"/>
        </w:rPr>
        <w:t>الحکم فیما إذا کان مکرهاً علی السفر أو اجبر علیه، أو القی فی السفینة من دون اختیاره</w:t>
      </w:r>
      <w:bookmarkEnd w:id="778"/>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وجوب</w:t>
      </w:r>
      <w:r>
        <w:rPr>
          <w:rStyle w:val="FootnoteAnchor"/>
          <w:rtl w:val="true"/>
        </w:rPr>
        <w:footnoteReference w:id="870"/>
      </w:r>
      <w:r>
        <w:rPr>
          <w:rFonts w:ascii="IRNazanin" w:hAnsi="IRNazanin" w:eastAsia="IRNazanin"/>
          <w:color w:val="111111"/>
          <w:sz w:val="28"/>
          <w:sz w:val="28"/>
          <w:szCs w:val="28"/>
          <w:rtl w:val="true"/>
          <w:lang w:bidi="fa-IR"/>
        </w:rPr>
        <w:t>القصر إذا کان مُکْرَهاً علی السفر أو مجبوراً علیه، وأمّا إذا رکب علی الدابّة أو اُلقی فی السفینة من دون اختیاره بأن لم یکن</w:t>
      </w:r>
      <w:r>
        <w:rPr>
          <w:rStyle w:val="FootnoteAnchor"/>
          <w:rtl w:val="true"/>
        </w:rPr>
        <w:footnoteReference w:id="871"/>
      </w:r>
      <w:r>
        <w:rPr>
          <w:rFonts w:ascii="IRNazanin" w:hAnsi="IRNazanin" w:eastAsia="IRNazanin"/>
          <w:color w:val="111111"/>
          <w:sz w:val="28"/>
          <w:sz w:val="28"/>
          <w:szCs w:val="28"/>
          <w:rtl w:val="true"/>
          <w:lang w:bidi="fa-IR"/>
        </w:rPr>
        <w:t xml:space="preserve">له حرکة سیریّة ففی وجوب القصر ولو مع العلم </w:t>
      </w:r>
    </w:p>
    <w:p>
      <w:pPr>
        <w:pStyle w:val="BookText"/>
        <w:rPr/>
      </w:pPr>
      <w:r>
        <w:rPr>
          <w:rFonts w:ascii="IRNazanin" w:hAnsi="IRNazanin" w:eastAsia="IRNazanin"/>
          <w:color w:val="111111"/>
          <w:sz w:val="28"/>
          <w:sz w:val="28"/>
          <w:szCs w:val="28"/>
          <w:rtl w:val="true"/>
          <w:lang w:bidi="fa-IR"/>
        </w:rPr>
        <w:t>بالإیصال إلی المسافة إشکال</w:t>
      </w:r>
      <w:r>
        <w:rPr>
          <w:rStyle w:val="FootnoteAnchor"/>
          <w:rtl w:val="true"/>
        </w:rPr>
        <w:footnoteReference w:id="8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القصر مع علمه ببلوغه المسافة الشرعیّة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یُترک الاحتیاط بالجمع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یخلو من قوّة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لأنّ المدار هو العلم ببلوغ المسافة، ولو لم یکن السیر فعلاً مباشریّاً ولا مسبّباً تولیدیّاً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إن لم یسند إلیه الحرکة ولم یصدق علیه المسافر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 بالجمع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9" w:name="pg13280_158458"/>
    </w:p>
    <w:p>
      <w:pPr>
        <w:pStyle w:val="Heading3"/>
        <w:numPr>
          <w:ilvl w:val="2"/>
          <w:numId w:val="1"/>
        </w:numPr>
        <w:rPr/>
      </w:pPr>
      <w:bookmarkStart w:id="780" w:name="__RefHeading___Toc1917954_2322387425"/>
      <w:bookmarkStart w:id="781" w:name="_Toc296"/>
      <w:bookmarkEnd w:id="779"/>
      <w:bookmarkEnd w:id="780"/>
      <w:r>
        <w:rPr>
          <w:rtl w:val="true"/>
        </w:rPr>
        <w:t>الشرط الثالث</w:t>
      </w:r>
      <w:r>
        <w:rPr>
          <w:rtl w:val="true"/>
        </w:rPr>
        <w:t xml:space="preserve">: </w:t>
      </w:r>
      <w:r>
        <w:rPr>
          <w:rtl w:val="true"/>
        </w:rPr>
        <w:t>استمرار قصد المسافة، فلو عدل عنه قبل بلوغ الأربعة أو تردد أتم</w:t>
      </w:r>
      <w:bookmarkEnd w:id="781"/>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الشرط الثالث من شروط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قصد المسافة</w:t>
      </w:r>
      <w:r>
        <w:rPr>
          <w:rStyle w:val="FootnoteAnchor"/>
          <w:rtl w:val="true"/>
        </w:rPr>
        <w:footnoteReference w:id="8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حین الخروج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حکماً فلا ینافیه إلاّ العدول أو التردّد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فلو عدل عنه قبل بلوغ الأربعة أو تردّد أتمَّ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وکذا إذا کان بعد بلوغ الأربعة، لکن کان عازماً علی عدم العود، أو کان متردّداً فی أصل العود وعدمه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کان عازماً علی العود لکن بعد نیّة الإقامة هناک عشرة أیّام، وأمّا إذا کان عازماً علی العود من غیر نیّة الإقامة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عشرة أیّام فیبقی علی القصر وإن لم یرجع لیومه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فیه الجمع،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اعتباره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بل وإن بقی متردّداً إلی ثلاثین یوماً، نعم، بعد الثلاثین متردّداً یُتمّ</w:t>
      </w:r>
      <w:r>
        <w:rPr>
          <w:rFonts w:eastAsia="Amiri" w:cs="Amiri" w:ascii="Amiri" w:hAnsi="Amiri"/>
          <w:color w:val="111111"/>
          <w:sz w:val="28"/>
          <w:szCs w:val="28"/>
          <w:rtl w:val="true"/>
          <w:lang w:bidi="ar-SA"/>
        </w:rPr>
        <w:t>.</w:t>
      </w:r>
      <w:bookmarkStart w:id="782" w:name="pg13280_158459"/>
    </w:p>
    <w:p>
      <w:pPr>
        <w:pStyle w:val="Heading3"/>
        <w:numPr>
          <w:ilvl w:val="2"/>
          <w:numId w:val="1"/>
        </w:numPr>
        <w:rPr/>
      </w:pPr>
      <w:bookmarkStart w:id="783" w:name="__RefHeading___Toc1917956_2322387425"/>
      <w:bookmarkStart w:id="784" w:name="_Toc297"/>
      <w:bookmarkEnd w:id="782"/>
      <w:bookmarkEnd w:id="783"/>
      <w:r>
        <w:rPr>
          <w:rtl w:val="true"/>
        </w:rPr>
        <w:t>فی کفایة بقاء قصد النوع فی استمرار القصد و إن عدل عن الشخص</w:t>
      </w:r>
      <w:bookmarkEnd w:id="7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w:t>
      </w:r>
      <w:r>
        <w:rPr>
          <w:rStyle w:val="FootnoteAnchor"/>
          <w:rtl w:val="true"/>
        </w:rPr>
        <w:footnoteReference w:id="874"/>
      </w:r>
      <w:r>
        <w:rPr>
          <w:rFonts w:ascii="IRNazanin" w:hAnsi="IRNazanin" w:eastAsia="IRNazanin"/>
          <w:color w:val="111111"/>
          <w:sz w:val="28"/>
          <w:sz w:val="28"/>
          <w:szCs w:val="28"/>
          <w:rtl w:val="true"/>
          <w:lang w:bidi="fa-IR"/>
        </w:rPr>
        <w:t>فی استمرار القصد بقاء قصد النوع وإن عدل عن الشخص</w:t>
      </w:r>
      <w:r>
        <w:rPr>
          <w:rStyle w:val="FootnoteAnchor"/>
          <w:rtl w:val="true"/>
        </w:rPr>
        <w:footnoteReference w:id="875"/>
      </w:r>
      <w:r>
        <w:rPr>
          <w:rFonts w:ascii="IRNazanin" w:hAnsi="IRNazanin" w:eastAsia="IRNazanin"/>
          <w:color w:val="111111"/>
          <w:sz w:val="28"/>
          <w:sz w:val="28"/>
          <w:szCs w:val="28"/>
          <w:rtl w:val="true"/>
          <w:lang w:bidi="fa-IR"/>
        </w:rPr>
        <w:t>، کما لو قصد السفر إلی مکان مخصوص فعدل عنه إلی آخر یبلغ ما مضی وما بقی إلیه مسافة فإنّه یقصّر حینئذٍ علی الأصحّ، کما أ نّه یقصّر لو کان من أوّل سفره قاصداً للنوع دون الشخص، فلو قصد أحد المکانین المشترکین فی بعض الطریق ولم یعیّن من الأوّل أحدهما بل أوکَلَ التعیین إلی ما بعد الوصول إلی آخر الحدّ المشترک کفی فی وجوب القصر</w:t>
      </w:r>
      <w:r>
        <w:rPr>
          <w:rFonts w:eastAsia="IRNazanin" w:cs="IRNazanin"/>
          <w:color w:val="111111"/>
          <w:sz w:val="28"/>
          <w:szCs w:val="28"/>
          <w:rtl w:val="true"/>
          <w:lang w:bidi="fa-IR"/>
        </w:rPr>
        <w:t>.</w:t>
      </w:r>
    </w:p>
    <w:p>
      <w:pPr>
        <w:pStyle w:val="Heading3"/>
        <w:numPr>
          <w:ilvl w:val="2"/>
          <w:numId w:val="1"/>
        </w:numPr>
        <w:rPr/>
      </w:pPr>
      <w:bookmarkStart w:id="785" w:name="__RefHeading___Toc1917958_2322387425"/>
      <w:bookmarkStart w:id="786" w:name="_Toc298"/>
      <w:bookmarkEnd w:id="785"/>
      <w:r>
        <w:rPr>
          <w:rtl w:val="true"/>
        </w:rPr>
        <w:t>الحکم فیما لو تردد فی الأثناء ثم عاد إلی الجزم قبل قطع مسافة من الطریق أو بعده</w:t>
      </w:r>
      <w:bookmarkEnd w:id="7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تردّد فی الأثناء ثمّ عاد إلی الجزم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قبل قطع شیء من الطریق، أو بعده، ففی الصورة الاُولی یبقی علی القصر</w:t>
      </w:r>
      <w:r>
        <w:rPr>
          <w:rStyle w:val="FootnoteAnchor"/>
          <w:rtl w:val="true"/>
        </w:rPr>
        <w:footnoteReference w:id="876"/>
      </w:r>
      <w:r>
        <w:rPr>
          <w:rFonts w:ascii="IRNazanin" w:hAnsi="IRNazanin" w:eastAsia="IRNazanin"/>
          <w:color w:val="111111"/>
          <w:sz w:val="28"/>
          <w:sz w:val="28"/>
          <w:szCs w:val="28"/>
          <w:rtl w:val="true"/>
          <w:lang w:bidi="fa-IR"/>
        </w:rPr>
        <w:t>إذا کان ما بقی مسافة</w:t>
      </w:r>
      <w:r>
        <w:rPr>
          <w:rStyle w:val="FootnoteAnchor"/>
          <w:rtl w:val="true"/>
        </w:rPr>
        <w:footnoteReference w:id="877"/>
      </w:r>
      <w:r>
        <w:rPr>
          <w:rFonts w:ascii="Amiri" w:hAnsi="Amiri" w:eastAsia="Amiri" w:cs="Amiri"/>
          <w:color w:val="111111"/>
          <w:sz w:val="28"/>
          <w:sz w:val="28"/>
          <w:szCs w:val="28"/>
          <w:rtl w:val="true"/>
          <w:lang w:bidi="ar-SA"/>
        </w:rPr>
        <w:t>ولو ملفّقة</w:t>
      </w:r>
      <w:r>
        <w:rPr>
          <w:rStyle w:val="FootnoteAnchor"/>
          <w:rtl w:val="true"/>
        </w:rPr>
        <w:footnoteReference w:id="8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النحو الذی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کون ذهابه أربعة امتدادیّة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إن لم یکن مسافة فی وجه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 الخمینی،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وجیه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قویّ جدّاً، ولا یلزم الجمع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 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الوجه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قویّ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الشاهرودی، الآملی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الوجیه إذا کان ما بقی مع ما قطعه فی حال الجزم مسافة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قویّ بغیر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فلا حاجة إلی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قویّ جدّاً، فلا بأس بترک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ولا ینبغی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وجیه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لکنّه مشکل</w:t>
      </w:r>
      <w:r>
        <w:rPr>
          <w:rStyle w:val="FootnoteAnchor"/>
          <w:rtl w:val="true"/>
        </w:rPr>
        <w:footnoteReference w:id="8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الأرجح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القصر إذا کان مجموع ما قطعه قبل التردّد وبعد زواله مسافة؛ فإنّ التردّد لا یسقط ما قطعه عن الاعتبار، بل یذهب حکمه ما دام التردّد، فإذا عاد إلی الجزم 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فیه، والأقوی بقاؤه علی القصر، وإن کان مراعاة الاحتیاط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لزوم القصر إذا کان التخلّل فی زمان التردّد یسیراً بحیث لم یرَ العرف انقطاع المسیرین المجزومین وانفصالهما، وفی غیر هذا الفرض لا إشکال فی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کفایة التمام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الوجه هو الأظهر، ولا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فلا یُترک الاحتیاط </w:t>
      </w:r>
      <w:r>
        <w:rPr>
          <w:rFonts w:eastAsia="IRNazanin" w:cs="IRNazanin"/>
          <w:color w:val="111111"/>
          <w:sz w:val="28"/>
          <w:szCs w:val="28"/>
          <w:rtl w:val="true"/>
          <w:lang w:bidi="fa-IR"/>
        </w:rPr>
        <w:t>. . . . . .</w:t>
      </w:r>
    </w:p>
    <w:p>
      <w:pPr>
        <w:pStyle w:val="BookText"/>
        <w:rPr/>
      </w:pPr>
      <w:r>
        <w:rPr>
          <w:rFonts w:ascii="IRNazanin" w:hAnsi="IRNazanin" w:eastAsia="IRNazanin"/>
          <w:color w:val="111111"/>
          <w:sz w:val="28"/>
          <w:sz w:val="28"/>
          <w:szCs w:val="28"/>
          <w:rtl w:val="true"/>
          <w:lang w:bidi="fa-IR"/>
        </w:rPr>
        <w:t>بالجمع</w:t>
      </w:r>
      <w:r>
        <w:rPr>
          <w:rStyle w:val="FootnoteAnchor"/>
          <w:rtl w:val="true"/>
        </w:rPr>
        <w:footnoteReference w:id="8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فالأحوط وجوباً الجمع، نعم، إذا شرع فالأحوط فی الإیاب وکان مسافةً 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وأمّا فی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ما بقی مسافة ولو ملفّقة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بنحو 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یقصّر أیضاً، وإلاّ فیبقی علی التمام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والأحوط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یبلغ مجموع ما قطعه حال الجزم وما بقی بعد العود إلی الجزم مسافة، وأمّا إذا بلغ مجموع ذلک مسافة بعد إسقاط ما قطعه حال التردّد فحکمه التقصیر فیه، والأحوط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لو کان ما قطعه حال الجزم أوّلاً مع ما بقی بعد العود إلی الجزم بعد إسقاط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تخلّل بینهما ممّا قطعه حال التردّد مسافة ففی العود إلی التقصیر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القصر أیضاً، کالصورة السابقة، ولاحتساب ما قطعه حال التردّد وجه إذا وقع بعنوان الجزئیة من هذه المسافة، کما لو سلکه بقصد أن لا یتخلّف عن رفیقه عند استقرار عزمه علی المسیر، نعم، لو سلکه لغرض آخر کتحصیل ماء ونحوه فلا احتساب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خصوصاً إذا کان القطع حال التردّد یسیراً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وجیه، ولا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قوّة، وإن کان الاحتیاط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لکنّه مشکل، فلا</w:t>
      </w:r>
      <w:bookmarkStart w:id="787" w:name="pg13280_158462"/>
    </w:p>
    <w:p>
      <w:pPr>
        <w:pStyle w:val="BookText"/>
        <w:rPr/>
      </w:pPr>
      <w:bookmarkEnd w:id="787"/>
      <w:r>
        <w:rPr>
          <w:rFonts w:ascii="IRNazanin" w:hAnsi="IRNazanin" w:eastAsia="IRNazanin"/>
          <w:color w:val="111111"/>
          <w:sz w:val="28"/>
          <w:sz w:val="28"/>
          <w:szCs w:val="28"/>
          <w:rtl w:val="true"/>
          <w:lang w:bidi="fa-IR"/>
        </w:rPr>
        <w:t>یُترک الاحتیاط</w:t>
      </w:r>
      <w:r>
        <w:rPr>
          <w:rStyle w:val="FootnoteAnchor"/>
          <w:rtl w:val="true"/>
        </w:rPr>
        <w:footnoteReference w:id="881"/>
      </w:r>
      <w:r>
        <w:rPr>
          <w:rFonts w:ascii="IRNazanin" w:hAnsi="IRNazanin" w:eastAsia="IRNazanin"/>
          <w:color w:val="111111"/>
          <w:sz w:val="28"/>
          <w:sz w:val="28"/>
          <w:szCs w:val="28"/>
          <w:rtl w:val="true"/>
          <w:lang w:bidi="fa-IR"/>
        </w:rPr>
        <w:t>بالجمع</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8" w:name="__RefHeading___Toc1917960_2322387425"/>
      <w:bookmarkStart w:id="789" w:name="_Toc299"/>
      <w:bookmarkEnd w:id="788"/>
      <w:r>
        <w:rPr>
          <w:rtl w:val="true"/>
        </w:rPr>
        <w:t>عدم وجوب إعادة ما صلاه قصراً فی وقته قبل العدول عن قصده قضلاً عن قضائه خارجه</w:t>
      </w:r>
      <w:bookmarkEnd w:id="7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صلاّه قصراً قبل العدول عن قصده لا یجب</w:t>
      </w:r>
      <w:r>
        <w:rPr>
          <w:rStyle w:val="FootnoteAnchor"/>
          <w:rtl w:val="true"/>
        </w:rPr>
        <w:footnoteReference w:id="883"/>
      </w:r>
      <w:r>
        <w:rPr>
          <w:rFonts w:ascii="IRNazanin" w:hAnsi="IRNazanin" w:eastAsia="IRNazanin"/>
          <w:color w:val="111111"/>
          <w:sz w:val="28"/>
          <w:sz w:val="28"/>
          <w:szCs w:val="28"/>
          <w:rtl w:val="true"/>
          <w:lang w:bidi="fa-IR"/>
        </w:rPr>
        <w:t>إعادته</w:t>
      </w:r>
      <w:r>
        <w:rPr>
          <w:rStyle w:val="FootnoteAnchor"/>
          <w:rtl w:val="true"/>
        </w:rPr>
        <w:footnoteReference w:id="8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إعادته وقضاؤه تماماً، بل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والأحوط استحباباً أن یعیدها تماماً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بالإعادة و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فضلاً عن قضائه خارجه</w:t>
      </w:r>
      <w:r>
        <w:rPr>
          <w:rFonts w:eastAsia="IRNazanin" w:cs="IRNazanin"/>
          <w:color w:val="111111"/>
          <w:sz w:val="28"/>
          <w:szCs w:val="28"/>
          <w:rtl w:val="true"/>
          <w:lang w:bidi="fa-IR"/>
        </w:rPr>
        <w:t>.</w:t>
      </w:r>
    </w:p>
    <w:p>
      <w:pPr>
        <w:pStyle w:val="Heading3"/>
        <w:numPr>
          <w:ilvl w:val="2"/>
          <w:numId w:val="1"/>
        </w:numPr>
        <w:rPr/>
      </w:pPr>
      <w:bookmarkStart w:id="790" w:name="__RefHeading___Toc1917962_2322387425"/>
      <w:bookmarkStart w:id="791" w:name="_Toc300"/>
      <w:bookmarkEnd w:id="790"/>
      <w:r>
        <w:rPr>
          <w:rtl w:val="true"/>
        </w:rPr>
        <w:t>الرابع</w:t>
      </w:r>
      <w:r>
        <w:rPr>
          <w:rtl w:val="true"/>
        </w:rPr>
        <w:t xml:space="preserve">: </w:t>
      </w:r>
      <w:r>
        <w:rPr>
          <w:rtl w:val="true"/>
        </w:rPr>
        <w:t>أن لا یکون من قصده فی أول السیر أو أثنائه إقامة عشرة أیام قبل بلوغ الثمانیة</w:t>
      </w:r>
      <w:bookmarkEnd w:id="791"/>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الشرط الرابع من شروط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مِن قصده فی أوّل السیر أو فی أثنائه إقامة عشرة </w:t>
      </w:r>
    </w:p>
    <w:p>
      <w:pPr>
        <w:pStyle w:val="BookText"/>
        <w:rPr/>
      </w:pPr>
      <w:r>
        <w:rPr>
          <w:rFonts w:ascii="IRNazanin" w:hAnsi="IRNazanin" w:eastAsia="IRNazanin"/>
          <w:color w:val="111111"/>
          <w:sz w:val="28"/>
          <w:sz w:val="28"/>
          <w:szCs w:val="28"/>
          <w:rtl w:val="true"/>
          <w:lang w:bidi="fa-IR"/>
        </w:rPr>
        <w:t>أیّام قبل بلوغ الثمانیة، وأن لا یکون من قصده المرور علی وطنه</w:t>
      </w:r>
      <w:r>
        <w:rPr>
          <w:rStyle w:val="FootnoteAnchor"/>
          <w:rtl w:val="true"/>
        </w:rPr>
        <w:footnoteReference w:id="8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النزول فیه، و أمّا مجرّد المرور اجتیازاً من غیر نزولٍ ففیه إشکال، کما سیأتی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وإلاّ أتمّ؛ لأنّ الإقامة قاطعة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قاطعة لموضوع السفر تنزیلاً، وإلاّ لم یعمَّ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 دلیل علی هذا المُدّعی؛ وعلیه فلا مناصَ عن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لحکم السفر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 نّها قاطعة للسفر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قاطعة لموضوعه، أی نفس السفر، لا حکمه فقط مع بقاء موضوعه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لموضوعه شرعاً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قطعها لموضوعه وجه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هی قاطع شرعی لنفس السفر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هی قاطعة لموضوعه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والوصول إلی الوطن قاطع لنفسه، فلو کان مِن قصده ذلک من حین الشروع أو بعده لم یکن قاصداً للمسافة، وکذا یُتمّ لو کان متردّداً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سبق أنّ التردّد غیر مانع من التقصیر، حتّی بالنسبة إلی المرور بالوطن إذا کان خارجاً عن طریق مقصده، نعم، لو کان للمقصد طریقان یمرّ فی أحدهما بوطنه أو ینوی الإقامة فیه دون الآخر فسلک المشترک متردّداً فی اختیار أیّهما أتمّ، ولو قصد موضعاً یبلغ المسافة وهو یحتمل وقوع وطنه فی أثنائه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نیّة الإقامة أو المرور علی الوطن قبل بلوغ الثمانیة، نعم، لو لم یکن ذلک من قصده ولا متردّداً فیه إلاّ أ نّه یحتمل</w:t>
      </w:r>
      <w:r>
        <w:rPr>
          <w:rStyle w:val="FootnoteAnchor"/>
          <w:rtl w:val="true"/>
        </w:rPr>
        <w:footnoteReference w:id="8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 یکاد یتحقّق العزم إذا کان الاحتمال عقلائیاً فیه وفیما نظر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احتمالاً عقلائیّاً یوجب التردّد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احتمالاً غیر عقلائی، وإلاّ فهو فی حکم المتردّد فی النیّة، وحکمه حکمه، والمراد بالمقتضی هو المانع، والتعبیر به لا یخلو من مساهلة، ولکنّ الخطب سهل بعد وضوح المراد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احتمالاً غیر معتنیً به عند العقلاء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احتمالاً غیر معتنیً به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لابدّ فیه من التفصیل بین کونه عقلائیاً وغیره، ففی الأوّل یضرّ، وفی الثانی لا یضرّ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احتمالاً لا یَعبَأُ به العقلاء، وإلاّ کان من قبیل المتردّد، وکذا الحال فی نظائره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احتمالاً لا یعتدّ به العقلاء، فلا ینافی الوثوق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ما یمنع عن العمل بعزمه، لا أ نّه کان یوجب تردّداً فی عزمه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 الاحتمال عقلائیّاً لا یکاد یتحقّق العزم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 لایعتنی به العقلاء، کاحتمال حدوث مرض أو غیره ممّا هو مخالف للاُصول العقلائیة، وأمّا مع احتمال عروض عارض ممّا یعتنی به العقلاء فهو من قبیل المتردّد فی النیّة، وکذا الحال فی أشباه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bookmarkStart w:id="792" w:name="pg13280_158465"/>
    </w:p>
    <w:p>
      <w:pPr>
        <w:pStyle w:val="BookText"/>
        <w:rPr/>
      </w:pPr>
      <w:bookmarkEnd w:id="792"/>
      <w:r>
        <w:rPr>
          <w:rFonts w:ascii="Amiri" w:hAnsi="Amiri" w:eastAsia="Amiri" w:cs="Amiri"/>
          <w:color w:val="111111"/>
          <w:sz w:val="28"/>
          <w:sz w:val="28"/>
          <w:szCs w:val="28"/>
          <w:rtl w:val="true"/>
          <w:lang w:bidi="ar-SA"/>
        </w:rPr>
        <w:t>مقتضٍ</w:t>
      </w:r>
      <w:r>
        <w:rPr>
          <w:rStyle w:val="FootnoteAnchor"/>
          <w:rtl w:val="true"/>
        </w:rPr>
        <w:footnoteReference w:id="8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احتمالاً غیر معتنٍ به لدی العقلاء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احتمالاً غیر عقلائیّ غیر المنافی للوثوق، وإلاّ فیُتمّ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احتمالاً ضعیفاً لا یوجب له التردّد فی قصده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الأثناء لم ینافِ عزمه علی المسافة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ینافیه إذا کان الاحتمال عقلائیاً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فیقصّر، نظیر ما إذا کان عازماً علی المسافة، إلاّ أ نّه لو عرض فی الأثناء مانع من لصٍّ أو عدوٍّ أو مرضٍ أو نحو ذلک یرجع، ویحتمل عروض ذلک فإنّه لا یضرّ بعزمه وقصده</w:t>
      </w:r>
      <w:r>
        <w:rPr>
          <w:rFonts w:eastAsia="IRNazanin" w:cs="IRNazanin"/>
          <w:color w:val="111111"/>
          <w:sz w:val="28"/>
          <w:szCs w:val="28"/>
          <w:rtl w:val="true"/>
          <w:lang w:bidi="fa-IR"/>
        </w:rPr>
        <w:t>.</w:t>
      </w:r>
    </w:p>
    <w:p>
      <w:pPr>
        <w:pStyle w:val="Heading3"/>
        <w:numPr>
          <w:ilvl w:val="2"/>
          <w:numId w:val="1"/>
        </w:numPr>
        <w:rPr/>
      </w:pPr>
      <w:bookmarkStart w:id="793" w:name="__RefHeading___Toc1917964_2322387425"/>
      <w:bookmarkStart w:id="794" w:name="_Toc301"/>
      <w:bookmarkEnd w:id="793"/>
      <w:r>
        <w:rPr>
          <w:rtl w:val="true"/>
        </w:rPr>
        <w:t>الحکم فیما لو کان حین الشروع فی السفر أو أثنائه قاصداً الإقامة أو متردداً فی ذلک و عدم عن تردیده</w:t>
      </w:r>
      <w:bookmarkEnd w:id="7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حین الشروع فی السفر أو فی أثنائه</w:t>
      </w:r>
      <w:r>
        <w:rPr>
          <w:rStyle w:val="FootnoteAnchor"/>
          <w:rtl w:val="true"/>
        </w:rPr>
        <w:footnoteReference w:id="8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أثنائه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من أقلام النُسّاخ؛ فإنّ هذا الفرض داخل فی المسألة الآتیة وقد تردّد قدس‌سره فی الحکم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قاصداً للإقامة أو المرور علی الوطن قبل بلوغ الثمانیة، لکن عدل بعد ذلک عن قصده، أو کان متردّداً فی ذلک وعدل عن تردیده إلی الجزم بعدم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ما بقی بعد العدول مسافة فی نفسه أو مع التلفیق بضمّ الإیاب قصّر، وإلاّ فلا، فلو کان ما بقی بعد العدول إلی المقصد أربع فراسخ وکان عازماً علی العود ولو لغیر یومه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قصّر فی الذهاب والمقصد</w:t>
      </w:r>
    </w:p>
    <w:p>
      <w:pPr>
        <w:pStyle w:val="BookText"/>
        <w:rPr/>
      </w:pPr>
      <w:r>
        <w:rPr>
          <w:rFonts w:ascii="IRNazanin" w:hAnsi="IRNazanin" w:eastAsia="IRNazanin"/>
          <w:color w:val="111111"/>
          <w:sz w:val="28"/>
          <w:sz w:val="28"/>
          <w:szCs w:val="28"/>
          <w:rtl w:val="true"/>
          <w:lang w:bidi="fa-IR"/>
        </w:rPr>
        <w:t>والإیاب، بل وکذا</w:t>
      </w:r>
      <w:r>
        <w:rPr>
          <w:rStyle w:val="FootnoteAnchor"/>
          <w:rtl w:val="true"/>
        </w:rPr>
        <w:footnoteReference w:id="8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اعتبار کون الذهاب أربعة فی التلفیق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منعه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ما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المنع عنه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أربعة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أربعة لا أقلّ، کما تقدّم مراراً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أن یکون أربعة مع ما قطعه 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ولو کان فرسخاً فکذلک 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أنّ الأحوط کون الذهاب أربعة فراسخ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أنّ الأقوی اعتبار کلٍّ من الذهاب والإیاب 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القصر فی کلّ تلفیق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التفصیل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الذهاب والإیاب، وعدم اعتبار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اعتبار عدم کونهما أقلّ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الذهاب</w:t>
      </w:r>
      <w:bookmarkStart w:id="795" w:name="pg13280_158467"/>
    </w:p>
    <w:p>
      <w:pPr>
        <w:pStyle w:val="BookText"/>
        <w:rPr/>
      </w:pPr>
      <w:bookmarkEnd w:id="795"/>
      <w:r>
        <w:rPr>
          <w:rFonts w:ascii="Amiri" w:hAnsi="Amiri" w:eastAsia="Amiri" w:cs="Amiri"/>
          <w:color w:val="111111"/>
          <w:sz w:val="28"/>
          <w:sz w:val="28"/>
          <w:szCs w:val="28"/>
          <w:rtl w:val="true"/>
          <w:lang w:bidi="ar-SA"/>
        </w:rPr>
        <w:t>أربعة</w:t>
      </w:r>
      <w:r>
        <w:rPr>
          <w:rStyle w:val="FootnoteAnchor"/>
          <w:rtl w:val="true"/>
        </w:rPr>
        <w:footnoteReference w:id="890"/>
      </w:r>
      <w:r>
        <w:rPr>
          <w:rFonts w:ascii="IRNazanin" w:hAnsi="IRNazanin" w:eastAsia="IRNazanin"/>
          <w:color w:val="111111"/>
          <w:sz w:val="28"/>
          <w:sz w:val="28"/>
          <w:szCs w:val="28"/>
          <w:rtl w:val="true"/>
          <w:lang w:bidi="fa-IR"/>
        </w:rPr>
        <w:t>أو أزید، کما مرّ</w:t>
      </w:r>
      <w:r>
        <w:rPr>
          <w:rStyle w:val="FootnoteAnchor"/>
          <w:rtl w:val="true"/>
        </w:rPr>
        <w:footnoteReference w:id="8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مراراً أنّ الأقوی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اعتبار کونهما أربعة أو أزید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ما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ما فی مطلق التلفیق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اعتبار کون الذهاب أربعة فراسخ فما 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أنّ الأقوی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 اعتبار عدم کون الذهاب أقلّ منها مراراً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الکلام حوله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مراراً أنّ الأظهر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6" w:name="__RefHeading___Toc1917966_2322387425"/>
      <w:bookmarkStart w:id="797" w:name="_Toc302"/>
      <w:bookmarkEnd w:id="796"/>
      <w:r>
        <w:rPr>
          <w:rtl w:val="true"/>
        </w:rPr>
        <w:t>فیما لو یکن ناویاً أول السفر الإقامة أو المرور علی الوطن و قطع مقداراً من المسافة، ثم بدا له ذلک، ثم عدل</w:t>
      </w:r>
      <w:bookmarkEnd w:id="7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من نیّته فی أوّل السفر الإقامة أو المرور علی الوطن وقطع مقداراً من المسافة ثمّ بدا له ذلک قبل بلوغ الثمانیة، ثمّ عدل عمّا بدا له وعزم علی عدم الأمرین فهل یضمّ ما مضی إلی ما بقی إذا لم یکن ما بقی بعد العدول عمّا بدا له مسافة فیقصّر إذا کان المجموع</w:t>
      </w:r>
      <w:r>
        <w:rPr>
          <w:rStyle w:val="FootnoteAnchor"/>
          <w:rtl w:val="true"/>
        </w:rPr>
        <w:footnoteReference w:id="892"/>
      </w:r>
      <w:r>
        <w:rPr>
          <w:rFonts w:ascii="IRNazanin" w:hAnsi="IRNazanin" w:eastAsia="IRNazanin"/>
          <w:color w:val="111111"/>
          <w:sz w:val="28"/>
          <w:sz w:val="28"/>
          <w:szCs w:val="28"/>
          <w:rtl w:val="true"/>
          <w:lang w:bidi="fa-IR"/>
        </w:rPr>
        <w:t>مسافة ولو بعد إسقاط ما تخلّل بین العزم الأوّل والعزم الثانی إذا کان قطع بین العزمین شیئاً؟ إشکال</w:t>
      </w:r>
      <w:r>
        <w:rPr>
          <w:rStyle w:val="FootnoteAnchor"/>
          <w:rtl w:val="true"/>
        </w:rPr>
        <w:footnoteReference w:id="8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القصر إذا لم یقطع بین العزمین شیئاً، کما مرّ نظیره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أظهره فی الصورة الاُولی الضمّ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عدم الإشکال مع عدم التخلّل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الأوّل فی صورة عدم التخلّل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قد عزم علی الإقامة فعلاً ثمّ عدل عنه، أمّا لو عزم علیها فیما یأتی وعدل عنه قبل أن یقطع شیئاً فحکمه التقصیر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بقاؤه علی التقصیر إذا لم یقطع العزمَین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القصر فی صورة عدم التخلّل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البقاء علی التقصیر مع عدم التخلّل، والأوجه بقاوءه علیه معه أیضاً، خصوصاً إذا کان ما تخلّل یسیراً، لکن لا ینبغی ترک الاحتیاط بالجمع 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التقصیر مع عدم التخلّل فی نظر العرف ولو للقلّة، والإتمام فی صورة تخلّله بنظرهم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یضم ما قطعه أوّلاً إلی ما بقی، ویسقط ما تخلّل بین العزمَین، فإذا بلغ المجموع مسافةً قصّر، کما تقدّم فی نظیره، والأحوط فی صورة التخلّل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هو الضمّ فی الصورتین، کما مرّ، لاسیّما فی صورة عدم التخلّل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 نّه لا إشکال مع عدم القطع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خصوصاً</w:t>
      </w:r>
      <w:r>
        <w:rPr>
          <w:rStyle w:val="FootnoteAnchor"/>
          <w:rtl w:val="true"/>
        </w:rPr>
        <w:footnoteReference w:id="8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مع عدم التخلّل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غیر وجیه،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التخلّل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عدم التخلّل لا یخلو القصر من قوّة، کما مرّ فی نظیره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مع عدم التخلّل فالأقوی فیه الضمّ، کما مرّ نظیره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فلا یُترک </w:t>
      </w:r>
      <w:r>
        <w:rPr>
          <w:rFonts w:eastAsia="Amiri" w:cs="Amiri" w:ascii="Amiri" w:hAnsi="Amiri"/>
          <w:color w:val="111111"/>
          <w:sz w:val="28"/>
          <w:szCs w:val="28"/>
          <w:rtl w:val="true"/>
          <w:lang w:bidi="ar-SA"/>
        </w:rPr>
        <w:t>. . .</w:t>
      </w:r>
      <w:bookmarkStart w:id="798" w:name="pg13280_158469"/>
    </w:p>
    <w:p>
      <w:pPr>
        <w:pStyle w:val="BookText"/>
        <w:rPr/>
      </w:pPr>
      <w:bookmarkEnd w:id="798"/>
      <w:r>
        <w:rPr>
          <w:rFonts w:ascii="IRNazanin" w:hAnsi="IRNazanin" w:eastAsia="IRNazanin"/>
          <w:color w:val="111111"/>
          <w:sz w:val="28"/>
          <w:sz w:val="28"/>
          <w:szCs w:val="28"/>
          <w:rtl w:val="true"/>
          <w:lang w:bidi="fa-IR"/>
        </w:rPr>
        <w:t>الاحتیاط</w:t>
      </w:r>
      <w:r>
        <w:rPr>
          <w:rStyle w:val="FootnoteAnchor"/>
          <w:rtl w:val="true"/>
        </w:rPr>
        <w:footnoteReference w:id="8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التخلّل، أمّا مع عدمه فالظاهر لزوم القصر،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کفایة التمام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یختصّ الإشکال بصورة التخلّل، وأمّا فی غیره فالأقوی بقاؤه علی التقصیر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التخلّل دون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نظیر ما مرّ فی الشرط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الثالث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9" w:name="__RefHeading___Toc1917968_2322387425"/>
      <w:bookmarkStart w:id="800" w:name="_Toc303"/>
      <w:bookmarkEnd w:id="799"/>
      <w:r>
        <w:rPr>
          <w:rtl w:val="true"/>
        </w:rPr>
        <w:t>الخامس من الشروط</w:t>
      </w:r>
      <w:r>
        <w:rPr>
          <w:rtl w:val="true"/>
        </w:rPr>
        <w:t xml:space="preserve">: </w:t>
      </w:r>
      <w:r>
        <w:rPr>
          <w:rtl w:val="true"/>
        </w:rPr>
        <w:t>أن لا یکون السفر حراماً، و إلا لم یقصر</w:t>
      </w:r>
      <w:bookmarkEnd w:id="800"/>
    </w:p>
    <w:p>
      <w:pPr>
        <w:pStyle w:val="BookText"/>
        <w:rPr/>
      </w:pPr>
      <w:r>
        <w:rPr>
          <w:rFonts w:ascii="IRNazanin" w:hAnsi="IRNazanin" w:eastAsia="IRNazanin"/>
          <w:color w:val="111111"/>
          <w:sz w:val="28"/>
          <w:sz w:val="28"/>
          <w:szCs w:val="28"/>
          <w:rtl w:val="true"/>
          <w:lang w:bidi="fa-IR"/>
        </w:rPr>
        <w:t>الخامس من الشروط</w:t>
      </w:r>
      <w:r>
        <w:rPr>
          <w:rFonts w:eastAsia="IRNazanin" w:cs="IRNazanin"/>
          <w:color w:val="111111"/>
          <w:sz w:val="28"/>
          <w:szCs w:val="28"/>
          <w:rtl w:val="true"/>
          <w:lang w:bidi="fa-IR"/>
        </w:rPr>
        <w:t>:</w:t>
      </w:r>
      <w:r>
        <w:rPr>
          <w:rStyle w:val="FootnoteAnchor"/>
          <w:rtl w:val="true"/>
        </w:rPr>
        <w:footnoteReference w:id="896"/>
      </w:r>
      <w:r>
        <w:rPr>
          <w:rFonts w:ascii="IRNazanin" w:hAnsi="IRNazanin" w:eastAsia="IRNazanin"/>
          <w:color w:val="111111"/>
          <w:sz w:val="28"/>
          <w:sz w:val="28"/>
          <w:szCs w:val="28"/>
          <w:rtl w:val="true"/>
          <w:lang w:bidi="fa-IR"/>
        </w:rPr>
        <w:t>أن لا یکون السفر حراماً، وإلاّ لم یقصّر، سواء کان نفسه حراماً</w:t>
      </w:r>
      <w:r>
        <w:rPr>
          <w:rStyle w:val="FootnoteAnchor"/>
          <w:rtl w:val="true"/>
        </w:rPr>
        <w:footnoteReference w:id="897"/>
      </w:r>
      <w:r>
        <w:rPr>
          <w:rFonts w:ascii="IRNazanin" w:hAnsi="IRNazanin" w:eastAsia="IRNazanin"/>
          <w:color w:val="111111"/>
          <w:sz w:val="28"/>
          <w:sz w:val="28"/>
          <w:szCs w:val="28"/>
          <w:rtl w:val="true"/>
          <w:lang w:bidi="fa-IR"/>
        </w:rPr>
        <w:t>ـ کالفرار من الزحف، وإ باق العبد، وسفر الزوجة</w:t>
      </w:r>
      <w:r>
        <w:rPr>
          <w:rStyle w:val="FootnoteAnchor"/>
          <w:rtl w:val="true"/>
        </w:rPr>
        <w:footnoteReference w:id="8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فیما لو عصت، لکن لم یعدّ سفرها نشوزاً أن تجمع بین القصر والتمام، وکذلک فی سفر الولد لو عصی ولم یعدَّ سفره عقوقاً أو إیذاءً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صدق علیه النشوز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تأمّل، و کذا فی سفر الولد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w:t>
      </w:r>
    </w:p>
    <w:p>
      <w:pPr>
        <w:pStyle w:val="BookText"/>
        <w:rPr/>
      </w:pPr>
      <w:r>
        <w:rPr>
          <w:rFonts w:ascii="IRNazanin" w:hAnsi="IRNazanin" w:eastAsia="IRNazanin"/>
          <w:color w:val="111111"/>
          <w:sz w:val="28"/>
          <w:sz w:val="28"/>
          <w:szCs w:val="28"/>
          <w:rtl w:val="true"/>
          <w:lang w:bidi="fa-IR"/>
        </w:rPr>
        <w:t>إذن</w:t>
      </w:r>
      <w:r>
        <w:rPr>
          <w:rStyle w:val="FootnoteAnchor"/>
          <w:rtl w:val="true"/>
        </w:rPr>
        <w:footnoteReference w:id="899"/>
      </w:r>
      <w:r>
        <w:rPr>
          <w:rFonts w:ascii="IRNazanin" w:hAnsi="IRNazanin" w:eastAsia="IRNazanin"/>
          <w:color w:val="111111"/>
          <w:sz w:val="28"/>
          <w:sz w:val="28"/>
          <w:szCs w:val="28"/>
          <w:rtl w:val="true"/>
          <w:lang w:bidi="fa-IR"/>
        </w:rPr>
        <w:t>الزوج</w:t>
      </w:r>
      <w:r>
        <w:rPr>
          <w:rStyle w:val="FootnoteAnchor"/>
          <w:rtl w:val="true"/>
        </w:rPr>
        <w:footnoteReference w:id="9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عُدَّ نشوزاً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یصدق النشوز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غیر الواجب، وسفر الولد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سفره إیذاءً أو عقوقاً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نهی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الوالدین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کونه من المعصیة علی إطلاقه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کانت المخالفة إیذاءً لهما، وإلاّ فالأحوط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إطلاقه محلّ التأمّل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فیما إذا عُدّ عقوقاً لا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الشریعتمداری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فی ذلک إیذاءً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السفر موجباً لأذیّتهما بحیث یُعدّ عاقّاً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النهی عن شفقةٍ، وکانت المخالفة إیذاءً لهما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تأذّیهما بالمخالفة، 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تضرّر الولد بطاعتهما، وإلاّ فمشکل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نهیهما له عن شفقة منهما لا مطلقاً، وکذلک یحرم سفره إذا کان فیه إیذاء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نحو الإطلاق یدلّ علی وجوب إطاعة الوالدین، وکذا علی حرمة مخالفتهما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 تأذّیهما بالخروج الناشئ من شفقتهما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w:t>
      </w:r>
      <w:bookmarkStart w:id="801" w:name="pg13280_158471"/>
    </w:p>
    <w:p>
      <w:pPr>
        <w:pStyle w:val="BookText"/>
        <w:rPr/>
      </w:pPr>
      <w:bookmarkEnd w:id="801"/>
      <w:r>
        <w:rPr>
          <w:rFonts w:ascii="IRNazanin" w:hAnsi="IRNazanin" w:eastAsia="IRNazanin"/>
          <w:color w:val="111111"/>
          <w:sz w:val="28"/>
          <w:sz w:val="28"/>
          <w:szCs w:val="28"/>
          <w:rtl w:val="true"/>
          <w:lang w:bidi="fa-IR"/>
        </w:rPr>
        <w:t>غیر الواجب، وکما إذا کان السفر</w:t>
      </w:r>
      <w:r>
        <w:rPr>
          <w:rStyle w:val="FootnoteAnchor"/>
          <w:rtl w:val="true"/>
        </w:rPr>
        <w:footnoteReference w:id="901"/>
      </w:r>
      <w:r>
        <w:rPr>
          <w:rFonts w:ascii="Amiri" w:hAnsi="Amiri" w:eastAsia="Amiri" w:cs="Amiri"/>
          <w:color w:val="111111"/>
          <w:sz w:val="28"/>
          <w:sz w:val="28"/>
          <w:szCs w:val="28"/>
          <w:rtl w:val="true"/>
          <w:lang w:bidi="ar-SA"/>
        </w:rPr>
        <w:t>مضرّاً</w:t>
      </w:r>
      <w:r>
        <w:rPr>
          <w:rStyle w:val="FootnoteAnchor"/>
          <w:rtl w:val="true"/>
        </w:rPr>
        <w:footnoteReference w:id="902"/>
      </w:r>
      <w:r>
        <w:rPr>
          <w:rFonts w:ascii="IRNazanin" w:hAnsi="IRNazanin" w:eastAsia="IRNazanin"/>
          <w:color w:val="111111"/>
          <w:sz w:val="28"/>
          <w:sz w:val="28"/>
          <w:szCs w:val="28"/>
          <w:rtl w:val="true"/>
          <w:lang w:bidi="fa-IR"/>
        </w:rPr>
        <w:t>لبدنه</w:t>
      </w:r>
      <w:r>
        <w:rPr>
          <w:rStyle w:val="FootnoteAnchor"/>
          <w:rtl w:val="true"/>
        </w:rPr>
        <w:footnoteReference w:id="9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أو روحه ونفسه ضرراً بالغاً یحرم تحمّله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حرمة الإضرار بالبدن علی الإطلاق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ضرراً یبلغ حدّ الإتلاف، أو ما یلحقه، کفسادِ عضوٍ من الأعضاء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وکما إذا نذر عدم السفر مع رجحان ترکه ونحو ذلک ـ أم کان غایته أمراً محرّماً، کما إذا سافر لقتل نفس محترمة، أو للسرقة، أو للزنا، أو لإعانة ظالم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إعانته فی ظلمه، لا فی الاُمور الاُخر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لأخذ مال الناس ظلماً ونحو ذلک، وأمّا إذا لم یکن لأجل المعصیة لکن تتّفق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أثنائه مثل الغِیبة وشرب الخمر والزنا ونحو ذلک ممّا لیس غایة للسفر فلا یوجب التمام، بل یجب معه القصر والإفطار</w:t>
      </w:r>
      <w:r>
        <w:rPr>
          <w:rFonts w:eastAsia="IRNazanin" w:cs="IRNazanin"/>
          <w:color w:val="111111"/>
          <w:sz w:val="28"/>
          <w:szCs w:val="28"/>
          <w:rtl w:val="true"/>
          <w:lang w:bidi="fa-IR"/>
        </w:rPr>
        <w:t>.</w:t>
      </w:r>
    </w:p>
    <w:p>
      <w:pPr>
        <w:pStyle w:val="Heading3"/>
        <w:numPr>
          <w:ilvl w:val="2"/>
          <w:numId w:val="1"/>
        </w:numPr>
        <w:rPr/>
      </w:pPr>
      <w:bookmarkStart w:id="802" w:name="__RefHeading___Toc1917970_2322387425"/>
      <w:bookmarkStart w:id="803" w:name="_Toc304"/>
      <w:bookmarkEnd w:id="802"/>
      <w:r>
        <w:rPr>
          <w:rtl w:val="true"/>
        </w:rPr>
        <w:t>إذا کان السفر مستلزماً لترک واجب کالفرار من الدین و نحوه فهل یوجب التمام، أم لا؟</w:t>
      </w:r>
      <w:bookmarkEnd w:id="803"/>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السفر مستلزماً لترک واجب، کما إذا کان </w:t>
      </w:r>
    </w:p>
    <w:p>
      <w:pPr>
        <w:pStyle w:val="BookText"/>
        <w:rPr/>
      </w:pPr>
      <w:r>
        <w:rPr>
          <w:rFonts w:ascii="IRNazanin" w:hAnsi="IRNazanin" w:eastAsia="IRNazanin"/>
          <w:color w:val="111111"/>
          <w:sz w:val="28"/>
          <w:sz w:val="28"/>
          <w:szCs w:val="28"/>
          <w:rtl w:val="true"/>
          <w:lang w:bidi="fa-IR"/>
        </w:rPr>
        <w:t>مدیوناً وسافر مع مطالبة الدیّان وإمکان الأداء فی الحضر دون السفر ونحو ذلک فهل یوجب التمام، أم لا؟ الأقوی</w:t>
      </w:r>
      <w:r>
        <w:rPr>
          <w:rStyle w:val="FootnoteAnchor"/>
          <w:rtl w:val="true"/>
        </w:rPr>
        <w:footnoteReference w:id="904"/>
      </w:r>
      <w:r>
        <w:rPr>
          <w:rFonts w:ascii="IRNazanin" w:hAnsi="IRNazanin" w:eastAsia="IRNazanin"/>
          <w:color w:val="111111"/>
          <w:sz w:val="28"/>
          <w:sz w:val="28"/>
          <w:szCs w:val="28"/>
          <w:rtl w:val="true"/>
          <w:lang w:bidi="fa-IR"/>
        </w:rPr>
        <w:t>التفصیل</w:t>
      </w:r>
      <w:r>
        <w:rPr>
          <w:rStyle w:val="FootnoteAnchor"/>
          <w:rtl w:val="true"/>
        </w:rPr>
        <w:footnoteReference w:id="9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القصر 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ما إذا کان لأجل التوصّل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ترک الواجب، أو لم یکن کذلک، ففی الأوّل 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للتشکیک فی استفادة هذا المقدار من الأخبار؛ إذ المقدار المتیقّن منها هو صورة المقدّمیة للتوصّل به إلی الحرام، وأمّا صورة الملازمة المحضة فاندراجها فی النصوص إشکال، لایخلو الاحتیاط بالجمع حینئذٍ من وجهٍ فلا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وجوب القصر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والأحوط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السفر علّة تامّة لترک الواجب بحیث لا یتمکّن من فعله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لکی لا ینبغی ترک الاحتیاط بالجمع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 بالجمع بین الوظیفتین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نظر، فلا یُترک مقتضی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bookmarkStart w:id="804" w:name="pg13280_158473"/>
    </w:p>
    <w:p>
      <w:pPr>
        <w:pStyle w:val="BookText"/>
        <w:rPr/>
      </w:pPr>
      <w:bookmarkEnd w:id="804"/>
      <w:r>
        <w:rPr>
          <w:rFonts w:ascii="IRNazanin" w:hAnsi="IRNazanin" w:eastAsia="IRNazanin"/>
          <w:color w:val="111111"/>
          <w:sz w:val="28"/>
          <w:sz w:val="28"/>
          <w:szCs w:val="28"/>
          <w:rtl w:val="true"/>
          <w:lang w:bidi="fa-IR"/>
        </w:rPr>
        <w:t>دون الثانی</w:t>
      </w:r>
      <w:r>
        <w:rPr>
          <w:rStyle w:val="FootnoteAnchor"/>
          <w:rtl w:val="true"/>
        </w:rPr>
        <w:footnoteReference w:id="906"/>
      </w:r>
      <w:r>
        <w:rPr>
          <w:rFonts w:ascii="IRNazanin" w:hAnsi="IRNazanin" w:eastAsia="IRNazanin"/>
          <w:color w:val="111111"/>
          <w:sz w:val="28"/>
          <w:sz w:val="28"/>
          <w:szCs w:val="28"/>
          <w:rtl w:val="true"/>
          <w:lang w:bidi="fa-IR"/>
        </w:rPr>
        <w:t>، لکنّ الأحوط الجمع فی الثانی</w:t>
      </w:r>
      <w:r>
        <w:rPr>
          <w:rFonts w:eastAsia="IRNazanin" w:cs="IRNazanin"/>
          <w:color w:val="111111"/>
          <w:sz w:val="28"/>
          <w:szCs w:val="28"/>
          <w:rtl w:val="true"/>
          <w:lang w:bidi="fa-IR"/>
        </w:rPr>
        <w:t>.</w:t>
      </w:r>
    </w:p>
    <w:p>
      <w:pPr>
        <w:pStyle w:val="Heading3"/>
        <w:numPr>
          <w:ilvl w:val="2"/>
          <w:numId w:val="1"/>
        </w:numPr>
        <w:rPr/>
      </w:pPr>
      <w:bookmarkStart w:id="805" w:name="__RefHeading___Toc1917972_2322387425"/>
      <w:bookmarkStart w:id="806" w:name="_Toc305"/>
      <w:bookmarkEnd w:id="805"/>
      <w:r>
        <w:rPr>
          <w:rtl w:val="true"/>
        </w:rPr>
        <w:t>حکم ما إذا کان السفر مباحاً لکن رکب دابة غصیبة، أو کان المشی فی أرض مغصوبة</w:t>
      </w:r>
      <w:bookmarkEnd w:id="8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السفر مباحاً لکن رکب دابّة غصبیة</w:t>
      </w:r>
      <w:r>
        <w:rPr>
          <w:rStyle w:val="FootnoteAnchor"/>
          <w:rtl w:val="true"/>
        </w:rPr>
        <w:footnoteReference w:id="907"/>
      </w:r>
      <w:r>
        <w:rPr>
          <w:rFonts w:ascii="IRNazanin" w:hAnsi="IRNazanin" w:eastAsia="IRNazanin"/>
          <w:color w:val="111111"/>
          <w:sz w:val="28"/>
          <w:sz w:val="28"/>
          <w:szCs w:val="28"/>
          <w:rtl w:val="true"/>
          <w:lang w:bidi="fa-IR"/>
        </w:rPr>
        <w:t>، أو کان المشی فی أرض مغصوبة فالأقوی</w:t>
      </w:r>
      <w:r>
        <w:rPr>
          <w:rStyle w:val="FootnoteAnchor"/>
          <w:rtl w:val="true"/>
        </w:rPr>
        <w:footnoteReference w:id="9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بالجمع إذا انحصرت الوسیلة بالدابّة المغصوبة، أو انحصر الطریق بالأرض المغصوبة وکان المسافر ملتفتاً إلی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القصر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إذا سافر علی دابّة مغصوبة بقصد الفِرار بها عن المالک أثم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فیه التمام فی الصورة الثانیة، بل وفی الاُولی إذا قصد الفِرار بها عن المالک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خصوصاً فی الثانی، وخصوصاً مع الانحصار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الاحتیاط فی الثانی مطلقاً، وفی الأوّل فی صورة الانحصار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خصوصاً 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احتیاطاً ضعیفاً 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الأرض المغصوبة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سیّما 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یُترک 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bookmarkStart w:id="807" w:name="pg13280_158474"/>
    </w:p>
    <w:p>
      <w:pPr>
        <w:pStyle w:val="BookText"/>
        <w:rPr/>
      </w:pPr>
      <w:bookmarkEnd w:id="807"/>
      <w:r>
        <w:rPr>
          <w:rFonts w:ascii="IRNazanin" w:hAnsi="IRNazanin" w:eastAsia="IRNazanin"/>
          <w:color w:val="111111"/>
          <w:sz w:val="28"/>
          <w:sz w:val="28"/>
          <w:szCs w:val="28"/>
          <w:rtl w:val="true"/>
          <w:lang w:bidi="fa-IR"/>
        </w:rPr>
        <w:t>الجمع</w:t>
      </w:r>
      <w:r>
        <w:rPr>
          <w:rStyle w:val="FootnoteAnchor"/>
          <w:rtl w:val="true"/>
        </w:rPr>
        <w:footnoteReference w:id="9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 بل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صورة الانحصار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8" w:name="__RefHeading___Toc1917974_2322387425"/>
      <w:bookmarkStart w:id="809" w:name="_Toc306"/>
      <w:bookmarkEnd w:id="808"/>
      <w:r>
        <w:rPr>
          <w:rtl w:val="true"/>
        </w:rPr>
        <w:t>االتابع للجائر المجبور أو المکره، أو کان قصده دفع مظلمة أو نحوها من الأعمال الراجحة قصر، و بعکسه یتم</w:t>
      </w:r>
      <w:bookmarkEnd w:id="8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 للجائر إذا کان مجبوراً أو مکرَهاً علی ذلک، أو کان قصده</w:t>
      </w:r>
      <w:r>
        <w:rPr>
          <w:rStyle w:val="FootnoteAnchor"/>
          <w:rtl w:val="true"/>
        </w:rPr>
        <w:footnoteReference w:id="910"/>
      </w:r>
      <w:r>
        <w:rPr>
          <w:rFonts w:ascii="IRNazanin" w:hAnsi="IRNazanin" w:eastAsia="IRNazanin"/>
          <w:color w:val="111111"/>
          <w:sz w:val="28"/>
          <w:sz w:val="28"/>
          <w:szCs w:val="28"/>
          <w:rtl w:val="true"/>
          <w:lang w:bidi="fa-IR"/>
        </w:rPr>
        <w:t>دفع مظلمة أو نحوها من الأغراض الصحیحة المباحة أو الراجحة قصّر، وأمّا إذا لم یکن کذلک بأن کان مختاراً وکانت تبعیّته</w:t>
      </w:r>
      <w:r>
        <w:rPr>
          <w:rStyle w:val="FootnoteAnchor"/>
          <w:rtl w:val="true"/>
        </w:rPr>
        <w:footnoteReference w:id="911"/>
      </w:r>
      <w:r>
        <w:rPr>
          <w:rFonts w:ascii="Amiri" w:hAnsi="Amiri" w:eastAsia="Amiri" w:cs="Amiri"/>
          <w:color w:val="111111"/>
          <w:sz w:val="28"/>
          <w:sz w:val="28"/>
          <w:szCs w:val="28"/>
          <w:rtl w:val="true"/>
          <w:lang w:bidi="ar-SA"/>
        </w:rPr>
        <w:t>إعانة</w:t>
      </w:r>
      <w:r>
        <w:rPr>
          <w:rStyle w:val="FootnoteAnchor"/>
          <w:rtl w:val="true"/>
        </w:rPr>
        <w:footnoteReference w:id="912"/>
      </w:r>
      <w:r>
        <w:rPr>
          <w:rFonts w:ascii="IRNazanin" w:hAnsi="IRNazanin" w:eastAsia="IRNazanin"/>
          <w:color w:val="111111"/>
          <w:sz w:val="28"/>
          <w:sz w:val="28"/>
          <w:szCs w:val="28"/>
          <w:rtl w:val="true"/>
          <w:lang w:bidi="fa-IR"/>
        </w:rPr>
        <w:t>للجائر</w:t>
      </w:r>
      <w:r>
        <w:rPr>
          <w:rStyle w:val="FootnoteAnchor"/>
          <w:rtl w:val="true"/>
        </w:rPr>
        <w:footnoteReference w:id="9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موجبة لتقویة حکمه وشوکته، وکذلک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جوره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زیادة شوکته، أو کانت موجبةً لعدّه من أعوانه وجنده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کان موجباً لتقویة شوکته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انطبق علیه عنوان قوة الجائر وشوکته عرفاً، وإن لم یکن معیناً له فی جوره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بتقویة شوکته وسلطانه، وکذا فی المسألة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مقوّیة لأمره ومعظّمة لسلطانه، أو نحو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زیادة شوکته، أو کانت موجبةً لصیرورته من أعوانه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 علیه التمام، وإن کان سفر الجائر</w:t>
      </w:r>
      <w:bookmarkStart w:id="810" w:name="pg13280_158475"/>
    </w:p>
    <w:p>
      <w:pPr>
        <w:pStyle w:val="BookText"/>
        <w:rPr/>
      </w:pPr>
      <w:bookmarkEnd w:id="810"/>
      <w:r>
        <w:rPr>
          <w:rFonts w:ascii="Amiri" w:hAnsi="Amiri" w:eastAsia="Amiri" w:cs="Amiri"/>
          <w:color w:val="111111"/>
          <w:sz w:val="28"/>
          <w:sz w:val="28"/>
          <w:szCs w:val="28"/>
          <w:rtl w:val="true"/>
          <w:lang w:bidi="ar-SA"/>
        </w:rPr>
        <w:t>طاعة فإنّ التابع حینئذٍ یُتمّ، مع أنّ المتبوع یقصّر</w:t>
      </w:r>
      <w:r>
        <w:rPr>
          <w:rFonts w:eastAsia="Amiri" w:cs="Amiri" w:ascii="Amiri" w:hAnsi="Amiri"/>
          <w:color w:val="111111"/>
          <w:sz w:val="28"/>
          <w:szCs w:val="28"/>
          <w:rtl w:val="true"/>
          <w:lang w:bidi="ar-SA"/>
        </w:rPr>
        <w:t>.</w:t>
      </w:r>
    </w:p>
    <w:p>
      <w:pPr>
        <w:pStyle w:val="Heading3"/>
        <w:numPr>
          <w:ilvl w:val="2"/>
          <w:numId w:val="1"/>
        </w:numPr>
        <w:rPr/>
      </w:pPr>
      <w:bookmarkStart w:id="811" w:name="__RefHeading___Toc1917976_2322387425"/>
      <w:bookmarkStart w:id="812" w:name="_Toc307"/>
      <w:bookmarkEnd w:id="811"/>
      <w:r>
        <w:rPr>
          <w:rtl w:val="true"/>
        </w:rPr>
        <w:t>حکم ما لو کان التابع للجائر المعد نفسه لطاعته لو أمره بالسفر فسافر امتثالاً لأمره، سواء أعد إعانة له، أم لم یعد إعانة علی الظلم</w:t>
      </w:r>
      <w:bookmarkEnd w:id="8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 للجائر المعدّ نفسه لامتثال أوامره لو أمره بالسفر فسافر امتثالاً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 سفره إعانة للظالم</w:t>
      </w:r>
      <w:r>
        <w:rPr>
          <w:rStyle w:val="FootnoteAnchor"/>
          <w:rtl w:val="true"/>
        </w:rPr>
        <w:footnoteReference w:id="9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 نّه یکفی فی التحریم وجود جهة محرّمة اُخری فیه وإن لم یکن إعانة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ظلمه کان حراماً، ووجب علیه التمام، وإن کان من حیث هو مع قطع النظر عن کونه إعانة مباحاً، والأحوط الجمع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بالنسبة إلی الصوم، وأمّا بالنسبة إلی الصلاة ففیه إشکال، لا یُترک الاحتیاط بالجمع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وأمّا إذا لم یُعدّ إعانة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محرّماً من جهة اُخری، کما هو مفروض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محرّماً بعنوان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یکن محرّماً بجهةٍ اُخری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الظلم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تقویة له، ولا زیادة فی سلطانه وشوکته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محرّماً بعنوان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bookmarkStart w:id="813" w:name="pg13280_158476"/>
    </w:p>
    <w:p>
      <w:pPr>
        <w:pStyle w:val="BookText"/>
        <w:rPr/>
      </w:pPr>
      <w:bookmarkEnd w:id="813"/>
      <w:r>
        <w:rPr>
          <w:rFonts w:ascii="IRNazanin" w:hAnsi="IRNazanin" w:eastAsia="IRNazanin"/>
          <w:color w:val="111111"/>
          <w:sz w:val="28"/>
          <w:sz w:val="28"/>
          <w:szCs w:val="28"/>
          <w:rtl w:val="true"/>
          <w:lang w:bidi="fa-IR"/>
        </w:rPr>
        <w:t>فالواجب علیه القصر</w:t>
      </w:r>
      <w:r>
        <w:rPr>
          <w:rStyle w:val="FootnoteAnchor"/>
          <w:rtl w:val="true"/>
        </w:rPr>
        <w:footnoteReference w:id="9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إشکال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محرّماً من جهة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4" w:name="__RefHeading___Toc1917978_2322387425"/>
      <w:bookmarkStart w:id="815" w:name="_Toc308"/>
      <w:bookmarkEnd w:id="814"/>
      <w:r>
        <w:rPr>
          <w:rtl w:val="true"/>
        </w:rPr>
        <w:t>الحکم فیما لو سافر للصید لقوت عیاله و التجارة، أو للهو کما عند أبناء الدنیا</w:t>
      </w:r>
      <w:bookmarkEnd w:id="8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 للصید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لقوته وقوت عیاله قصّر</w:t>
      </w:r>
      <w:r>
        <w:rPr>
          <w:rStyle w:val="FootnoteAnchor"/>
          <w:rtl w:val="true"/>
        </w:rPr>
        <w:footnoteReference w:id="916"/>
      </w:r>
      <w:r>
        <w:rPr>
          <w:rFonts w:ascii="IRNazanin" w:hAnsi="IRNazanin" w:eastAsia="IRNazanin"/>
          <w:color w:val="111111"/>
          <w:sz w:val="28"/>
          <w:sz w:val="28"/>
          <w:szCs w:val="28"/>
          <w:rtl w:val="true"/>
          <w:lang w:bidi="fa-IR"/>
        </w:rPr>
        <w:t>، بل وکذا لو کان للتجارة</w:t>
      </w:r>
      <w:r>
        <w:rPr>
          <w:rStyle w:val="FootnoteAnchor"/>
          <w:rtl w:val="true"/>
        </w:rPr>
        <w:footnoteReference w:id="9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لمؤونته ومؤونة عیاله، وإلاّ قصّر فی الصوم واحتاط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لأجل تحصیل المؤونة لنفسه وعیاله ولم یکن ذلک حرفة له، وإلاّ فلا یُترک الاحتیاط بالجمع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خصوص الصوم، وأمّا بالنسبة إلی الصلاة فلا یُترک الاحتیاط بالجمع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الّتی یتعیّش بها، وإذا کان لغیر الحاجة لذلک فلا یُترک الاحتیاط بالجمع فی الصلاة، أمّا فی الصوم فعلیه الإفطار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بعد عروض ما یخرج العود عن جزئیّة سفر المعصیة، کما إذا کان محرّکه للرجوع غایة اُخری مستقلّة، لا مجرّد الرجوع إلی وطنه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الصلاة، أمّا الصوم فیفطر فیه بلا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حتّی فی الصوم؛ إذ إثبات التفرقة بین الصوم والصلاة بما حکی مرسلاً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یُترک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bookmarkStart w:id="816" w:name="pg13280_158477"/>
    </w:p>
    <w:p>
      <w:pPr>
        <w:pStyle w:val="BookText"/>
        <w:rPr/>
      </w:pPr>
      <w:bookmarkEnd w:id="816"/>
      <w:r>
        <w:rPr>
          <w:rFonts w:ascii="IRNazanin" w:hAnsi="IRNazanin" w:eastAsia="IRNazanin"/>
          <w:color w:val="111111"/>
          <w:sz w:val="28"/>
          <w:sz w:val="28"/>
          <w:szCs w:val="28"/>
          <w:rtl w:val="true"/>
          <w:lang w:bidi="fa-IR"/>
        </w:rPr>
        <w:t>فیه</w:t>
      </w:r>
      <w:r>
        <w:rPr>
          <w:rStyle w:val="FootnoteAnchor"/>
          <w:rtl w:val="true"/>
        </w:rPr>
        <w:footnoteReference w:id="918"/>
      </w:r>
      <w:r>
        <w:rPr>
          <w:rFonts w:ascii="IRNazanin" w:hAnsi="IRNazanin" w:eastAsia="IRNazanin"/>
          <w:color w:val="111111"/>
          <w:sz w:val="28"/>
          <w:sz w:val="28"/>
          <w:szCs w:val="28"/>
          <w:rtl w:val="true"/>
          <w:lang w:bidi="fa-IR"/>
        </w:rPr>
        <w:t>الجمع</w:t>
      </w:r>
      <w:r>
        <w:rPr>
          <w:rStyle w:val="FootnoteAnchor"/>
          <w:rtl w:val="true"/>
        </w:rPr>
        <w:footnoteReference w:id="9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الصلاة، أمّا الصوم فیفطر فیه بلا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 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أمّا فی الصوم فیفطر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الصلاة، أمّا الصوم فیفطر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الصلاة، وأمّا فی الصوم فالأقوی هو الإفطار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احتیاطاً ضعیفاً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الصلاة، ویفطر فی الصوم، ولکنّ الظاهر أ نّه فیما إذا کان ذلک شغلاً له، وأمّا إن کان من باب الاتّفاق فالمتعیّن هو القصر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یقصّر إذا کان سفره للتجارة والتوسعة فی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لهواً کما یستعمله أبناء الدنیا وجب علیه التمام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فرق بین صید البرّ والبحر، کما لا فرق بعد فرض کونه سفراً بین کونه دائراً حول البلد وبین التباعد عنه وبین استمراره ثلاثة أیّام وعدمه علی الأصحّ</w:t>
      </w:r>
      <w:r>
        <w:rPr>
          <w:rFonts w:eastAsia="IRNazanin" w:cs="IRNazanin"/>
          <w:color w:val="111111"/>
          <w:sz w:val="28"/>
          <w:szCs w:val="28"/>
          <w:rtl w:val="true"/>
          <w:lang w:bidi="fa-IR"/>
        </w:rPr>
        <w:t>.</w:t>
      </w:r>
    </w:p>
    <w:p>
      <w:pPr>
        <w:pStyle w:val="Heading3"/>
        <w:numPr>
          <w:ilvl w:val="2"/>
          <w:numId w:val="1"/>
        </w:numPr>
        <w:rPr/>
      </w:pPr>
      <w:bookmarkStart w:id="817" w:name="__RefHeading___Toc1917980_2322387425"/>
      <w:bookmarkStart w:id="818" w:name="_Toc309"/>
      <w:bookmarkEnd w:id="817"/>
      <w:r>
        <w:rPr>
          <w:rtl w:val="true"/>
        </w:rPr>
        <w:t>الراجع من سفر المعصیة إن کان بعد التوبة یقصر، و إن کان مع عدم التوبة فلا یبعد وجوب التمام علیه</w:t>
      </w:r>
      <w:bookmarkEnd w:id="8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الراجع من سفر المعصیة إن کان بعد التوبة</w:t>
      </w:r>
      <w:r>
        <w:rPr>
          <w:rStyle w:val="FootnoteAnchor"/>
          <w:rtl w:val="true"/>
        </w:rPr>
        <w:footnoteReference w:id="9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دخل للتوبة وعدمها فی الحکم، بل الظاهر أنّ رجوعه موضوع لوجوب القصر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مع عدم التوبة فلا یبعد</w:t>
      </w:r>
      <w:r>
        <w:rPr>
          <w:rStyle w:val="FootnoteAnchor"/>
          <w:rtl w:val="true"/>
        </w:rPr>
        <w:footnoteReference w:id="9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وجوب القصر علیه إن کان مسافة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التفصیل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نفس السفر حراماً کسفر الزوجة بلا إذن الزوج وغیره فیتمّ، وبین ما کان لغایة محرّمة فیمکن القول بالقصر، إلاّ إذا عُدّ جزءاً للسفر، والأحوط الجمع فی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 وجوب التمام، لکنّ الاحتیاط بالجمع حسن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عُدّ الرجوع فی العرف جزءاً من هذا السفر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القصر 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القصر إذا کان العود بنفسه مسافة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القصر هو الأظهر إذا کان العود مسافة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علیه القصر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لا یزال متلبّساً بالمعصیة، کما إذا سافر لشراء الخمر أو الآلات المحرّمة ورجع بها لیبیعها فی بلده أو فی غیره، أمّا الرجوع الذی لا یتلبّس فیه بمعصیة ولا بقصدها فالظاهر أنّ علیه فیه التقصیر والإفطار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عُد الرجوع جزءاً من سفره عرفاً، لا ملحوظاً مستقلاًّ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القصر، إلاّ إذا قصد به المعصیة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صورة عَدّ العَود جزءاً من السفر عرفاً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الشریعتمداری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العود سفر المعصیة فالمتعیّن هو التمام، وإلاّ القصر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یقصّر، والتعلیل کما 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 والأظهر وجوب القصر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لکون</w:t>
      </w:r>
      <w:bookmarkStart w:id="819" w:name="pg13280_158479"/>
    </w:p>
    <w:p>
      <w:pPr>
        <w:pStyle w:val="BookText"/>
        <w:rPr/>
      </w:pPr>
      <w:bookmarkEnd w:id="819"/>
      <w:r>
        <w:rPr>
          <w:rFonts w:ascii="IRNazanin" w:hAnsi="IRNazanin" w:eastAsia="IRNazanin"/>
          <w:color w:val="111111"/>
          <w:sz w:val="28"/>
          <w:sz w:val="28"/>
          <w:szCs w:val="28"/>
          <w:rtl w:val="true"/>
          <w:lang w:bidi="fa-IR"/>
        </w:rPr>
        <w:t>العود</w:t>
      </w:r>
      <w:r>
        <w:rPr>
          <w:rStyle w:val="FootnoteAnchor"/>
          <w:rtl w:val="true"/>
        </w:rPr>
        <w:footnoteReference w:id="9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إذا عَدّ العرف الرجوع جزءاً من سفر المعصیة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سفر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المعصیة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حینئذٍ</w:t>
      </w:r>
      <w:r>
        <w:rPr>
          <w:rFonts w:eastAsia="Amiri" w:cs="Amiri" w:ascii="Amiri" w:hAnsi="Amiri"/>
          <w:color w:val="111111"/>
          <w:sz w:val="28"/>
          <w:szCs w:val="28"/>
          <w:rtl w:val="true"/>
          <w:lang w:bidi="ar-SA"/>
        </w:rPr>
        <w:t>.</w:t>
      </w:r>
    </w:p>
    <w:p>
      <w:pPr>
        <w:pStyle w:val="Heading3"/>
        <w:numPr>
          <w:ilvl w:val="2"/>
          <w:numId w:val="1"/>
        </w:numPr>
        <w:rPr/>
      </w:pPr>
      <w:bookmarkStart w:id="820" w:name="__RefHeading___Toc1917982_2322387425"/>
      <w:bookmarkStart w:id="821" w:name="_Toc310"/>
      <w:bookmarkEnd w:id="820"/>
      <w:r>
        <w:rPr>
          <w:rtl w:val="true"/>
        </w:rPr>
        <w:t>إباحة السفر کما أنها شرط فی الابتداء فکذلک شرط فی الاستدامة</w:t>
      </w:r>
      <w:bookmarkEnd w:id="8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إباحة السفر کما أ نّها شرط فی الابتداء شرط فی الاستدامة أیضاً، فلو کان ابتداء سفره مباحاً فقصد المعصیة فی الأثناء انقطع ترخّصه</w:t>
      </w:r>
      <w:r>
        <w:rPr>
          <w:rStyle w:val="FootnoteAnchor"/>
          <w:rtl w:val="true"/>
        </w:rPr>
        <w:footnoteReference w:id="9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أ نّه لو صلّی مع هذا القصد فعلاً وجب علیه التمام مع تلبّسه بالسفر فعلاً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ووجب علیه الإتمام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قد قطع مسافات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والأحوط الجمع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والأحوط الجمع بین القصر والإتمام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یقطع بقدر المسافة صحّ ما صلاّه</w:t>
      </w:r>
      <w:r>
        <w:rPr>
          <w:rStyle w:val="FootnoteAnchor"/>
          <w:rtl w:val="true"/>
        </w:rPr>
        <w:footnoteReference w:id="924"/>
      </w:r>
      <w:r>
        <w:rPr>
          <w:rFonts w:ascii="Amiri" w:hAnsi="Amiri" w:eastAsia="Amiri" w:cs="Amiri"/>
          <w:color w:val="111111"/>
          <w:sz w:val="28"/>
          <w:sz w:val="28"/>
          <w:szCs w:val="28"/>
          <w:rtl w:val="true"/>
          <w:lang w:bidi="ar-SA"/>
        </w:rPr>
        <w:t>قصراً</w:t>
      </w:r>
      <w:r>
        <w:rPr>
          <w:rStyle w:val="FootnoteAnchor"/>
          <w:rtl w:val="true"/>
        </w:rPr>
        <w:footnoteReference w:id="9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وما ذکر سابقاً کان للنصّ ولا یشمل المورد، ولم یعلم تحقّق المناط فی المورد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فهو کما لو عدل عن السفر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بینهما فرق؛ ولأجله کانت الصحّة هاهنا هی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صلّی قبل عدوله قصراً حیث ذکرنا سابقاً أ نّه لا یجب إعادتها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تجب الإعادة علی الأحوط،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کان ابتداء سفره معصیةً فعدل فی الأثناء إلی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الباقی مسافة فلا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القصر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کانت ملفّقة من الذهاب والإیاب، بل وإن لم یکن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بشرط أن یکون الذهاب أربعة ولو بضمّ ما قطعه أوّلاً بقصد المعصیة، ولابدّ وأن یکون السفر ثمانیة وما فوق من حین العدول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ما هو المختار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الذهاب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منعه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لزوم الذهاب أربعة 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اعتبار الأربعة فی الذهاب والإیاب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اعتبار کون الذهاب 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أربعةً</w:t>
      </w:r>
      <w:r>
        <w:rPr>
          <w:rStyle w:val="FootnoteAnchor"/>
          <w:rtl w:val="true"/>
        </w:rPr>
        <w:footnoteReference w:id="9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اعتباره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اعتبار کون الذهاب أربعة فصاعداً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اعتبار کونه أربعة،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الذهاب والإیاب لابدّ وأن لا یکون أقلّ من الأربعة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اعتبار عدم کون کلٍّ من الذهاب والإیاب أقلّ من أربعة فی السفر الملفّق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اعتبار کونه 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منعه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مراراً أنّ الأقوی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مرّ الکلام فیه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ما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عرفت أ نّه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خلافه،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اعتبارها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الأقوی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إذا کان الذهاب أربعة أو أزید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 الأقوائیة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مراراً أنّ الأقوی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وأمّا إذا لم یکن مسافة ولو</w:t>
      </w:r>
    </w:p>
    <w:p>
      <w:pPr>
        <w:pStyle w:val="BookText"/>
        <w:rPr/>
      </w:pPr>
      <w:r>
        <w:rPr>
          <w:rFonts w:ascii="Amiri" w:hAnsi="Amiri" w:eastAsia="Amiri" w:cs="Amiri"/>
          <w:color w:val="111111"/>
          <w:sz w:val="28"/>
          <w:sz w:val="28"/>
          <w:szCs w:val="28"/>
          <w:rtl w:val="true"/>
          <w:lang w:bidi="ar-SA"/>
        </w:rPr>
        <w:t>ملفّقة</w:t>
      </w:r>
      <w:r>
        <w:rPr>
          <w:rStyle w:val="FootnoteAnchor"/>
          <w:rtl w:val="true"/>
        </w:rPr>
        <w:footnoteReference w:id="927"/>
      </w:r>
      <w:r>
        <w:rPr>
          <w:rFonts w:ascii="IRNazanin" w:hAnsi="IRNazanin" w:eastAsia="IRNazanin"/>
          <w:color w:val="111111"/>
          <w:sz w:val="28"/>
          <w:sz w:val="28"/>
          <w:szCs w:val="28"/>
          <w:rtl w:val="true"/>
          <w:lang w:bidi="fa-IR"/>
        </w:rPr>
        <w:t>فالأحوط</w:t>
      </w:r>
      <w:r>
        <w:rPr>
          <w:rStyle w:val="FootnoteAnchor"/>
          <w:rtl w:val="true"/>
        </w:rPr>
        <w:footnoteReference w:id="9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 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 الإصفهانی، مهدی الشیرازی،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 وإن کان التمام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القصر والتمام، وإن کان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لعدم الاطمئنان بما أفاده من الوجه، فیکون حال هذا الشرط کسائر الشروط الاُخر، فلا بدّ من تحقّق هذا القید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الإتمام لا یخلو من قوّة، وما فی المتن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القصر</w:t>
      </w:r>
      <w:r>
        <w:rPr>
          <w:rStyle w:val="FootnoteAnchor"/>
          <w:rtl w:val="true"/>
        </w:rPr>
        <w:footnoteReference w:id="9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التمام؛ لعدم تحقّق موجب القصر حینئذٍ عند التحقیق، کما یظهر بالتدبّر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هو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التمام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عبداللّه الشیرازی،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هو التمام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منع، بل عدم الاحتساب لا یخلو من قوّة، ولا ینبغی ترک الاحتیاط بالجمع، وإذا کان السفر مباحاً ثمّ قصد المعصیة ثمّ عدل إلی الطاعة، وکان ما قطعه أوّلاً وبعد العدول إلی الطاعة مسافةً أمکن القول بإسقاط المتخلّل، بل هو قویّ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الإتمام فی هذه الصورة، وإذا نوی السفر المباح أوّلاً وقطع بعض المسافة، ثم عدل عنه إلی قصد المعصیة، ثم عاد إلی نیّة السفر المباح، فإن بلغ المجموع ممّا قطعه أولاً وأخیراً بنیّة الطاعة مقدار المسافة ولم یتخلّل بینها شیء قطعه حال قصد المعصیة کان علیه القصر، وإن تخلّل بینها شیء فالأحوط الجمع، وإن کان ما قطعه أولاً فی حال نیّة الطاعة وحده مسافة تامّة أو أکثر فالظاهر وجوب التقصیر علیه بعد عوده إلی نیّة الطاعة، سواء بلغ الباقی وحده مسافةً أم لا، وسواء اتّصل بعضه ببعضٍ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التمام؛ إذ المستفاد من النصوص التصرّف فی موضع القصر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التمام، إلاّ إذا کان مجموع المباح فی الطرفین المتخلّل بینهما الحرام بإسقاط الحرام المتخلّل مسافة فإنّ الأقوی حینئذٍ القصر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الجمع بین القصر والتمام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هو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کون مجموع </w:t>
      </w:r>
      <w:r>
        <w:rPr>
          <w:rFonts w:eastAsia="IRNazanin" w:cs="IRNazanin"/>
          <w:color w:val="111111"/>
          <w:sz w:val="28"/>
          <w:szCs w:val="28"/>
          <w:rtl w:val="true"/>
          <w:lang w:bidi="fa-IR"/>
        </w:rPr>
        <w:t>. . . . . . .</w:t>
      </w:r>
      <w:bookmarkStart w:id="822" w:name="pg13280_158484"/>
    </w:p>
    <w:p>
      <w:pPr>
        <w:pStyle w:val="BookText"/>
        <w:rPr/>
      </w:pPr>
      <w:bookmarkEnd w:id="822"/>
      <w:r>
        <w:rPr>
          <w:rFonts w:ascii="IRNazanin" w:hAnsi="IRNazanin" w:eastAsia="IRNazanin"/>
          <w:color w:val="111111"/>
          <w:sz w:val="28"/>
          <w:sz w:val="28"/>
          <w:szCs w:val="28"/>
          <w:rtl w:val="true"/>
          <w:lang w:bidi="fa-IR"/>
        </w:rPr>
        <w:t>ما نواه</w:t>
      </w:r>
      <w:r>
        <w:rPr>
          <w:rStyle w:val="FootnoteAnchor"/>
          <w:rtl w:val="true"/>
        </w:rPr>
        <w:footnoteReference w:id="930"/>
      </w:r>
      <w:r>
        <w:rPr>
          <w:rFonts w:ascii="Amiri" w:hAnsi="Amiri" w:eastAsia="Amiri" w:cs="Amiri"/>
          <w:color w:val="111111"/>
          <w:sz w:val="28"/>
          <w:sz w:val="28"/>
          <w:szCs w:val="28"/>
          <w:rtl w:val="true"/>
          <w:lang w:bidi="ar-SA"/>
        </w:rPr>
        <w:t>بقدر المسافة ولو ملفّقة</w:t>
      </w:r>
      <w:r>
        <w:rPr>
          <w:rStyle w:val="FootnoteAnchor"/>
          <w:rtl w:val="true"/>
        </w:rPr>
        <w:footnoteReference w:id="931"/>
      </w:r>
      <w:r>
        <w:rPr>
          <w:rFonts w:ascii="IRNazanin" w:hAnsi="IRNazanin" w:eastAsia="IRNazanin"/>
          <w:color w:val="111111"/>
          <w:sz w:val="28"/>
          <w:sz w:val="28"/>
          <w:szCs w:val="28"/>
          <w:rtl w:val="true"/>
          <w:lang w:bidi="fa-IR"/>
        </w:rPr>
        <w:t>فإنّ المدار علی حال العصیان والطاعة، فما دام عاصیاً یُتمّ، وما دام مطیعاً یقصّر، من غیر نظرٍ إلی کون البقیّة مسافة، أوْ لا</w:t>
      </w:r>
      <w:r>
        <w:rPr>
          <w:rFonts w:eastAsia="IRNazanin" w:cs="IRNazanin"/>
          <w:color w:val="111111"/>
          <w:sz w:val="28"/>
          <w:szCs w:val="28"/>
          <w:rtl w:val="true"/>
          <w:lang w:bidi="fa-IR"/>
        </w:rPr>
        <w:t>.</w:t>
      </w:r>
    </w:p>
    <w:p>
      <w:pPr>
        <w:pStyle w:val="Heading3"/>
        <w:numPr>
          <w:ilvl w:val="2"/>
          <w:numId w:val="1"/>
        </w:numPr>
        <w:rPr/>
      </w:pPr>
      <w:bookmarkStart w:id="823" w:name="__RefHeading___Toc1917984_2322387425"/>
      <w:bookmarkStart w:id="824" w:name="_Toc311"/>
      <w:bookmarkEnd w:id="823"/>
      <w:r>
        <w:rPr>
          <w:rtl w:val="true"/>
        </w:rPr>
        <w:t>حکم ما لو کانت غایة السفر ملفقة من الطاعة و المعصیة</w:t>
      </w:r>
      <w:bookmarkEnd w:id="8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غایة السفر ملفّقة</w:t>
      </w:r>
      <w:r>
        <w:rPr>
          <w:rStyle w:val="FootnoteAnchor"/>
          <w:rtl w:val="true"/>
        </w:rPr>
        <w:footnoteReference w:id="932"/>
      </w:r>
      <w:r>
        <w:rPr>
          <w:rFonts w:ascii="IRNazanin" w:hAnsi="IRNazanin" w:eastAsia="IRNazanin"/>
          <w:color w:val="111111"/>
          <w:sz w:val="28"/>
          <w:sz w:val="28"/>
          <w:szCs w:val="28"/>
          <w:rtl w:val="true"/>
          <w:lang w:bidi="fa-IR"/>
        </w:rPr>
        <w:t>من الطاعة والمعصیة</w:t>
      </w:r>
      <w:r>
        <w:rPr>
          <w:rStyle w:val="FootnoteAnchor"/>
          <w:rtl w:val="true"/>
        </w:rPr>
        <w:footnoteReference w:id="93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الأظهر لزوم القصر فی جمیع الصور، إلاّ إذا کان داعی الطاعة ضعیفاً جدّاً بحیث لا یستند السفر عرفاً إلاّ إلی المعصیة، وفی هذه الصورة یجب التمام، نعم، إذا کان داعی الطاعة تبعاً فالاحتیاط بالجمع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استقلال داعی المعصیة لا إشکال فی وجوب</w:t>
      </w:r>
    </w:p>
    <w:p>
      <w:pPr>
        <w:pStyle w:val="BookText"/>
        <w:rPr/>
      </w:pPr>
      <w:r>
        <w:rPr>
          <w:rFonts w:ascii="IRNazanin" w:hAnsi="IRNazanin" w:eastAsia="IRNazanin"/>
          <w:color w:val="111111"/>
          <w:sz w:val="28"/>
          <w:sz w:val="28"/>
          <w:szCs w:val="28"/>
          <w:rtl w:val="true"/>
          <w:lang w:bidi="fa-IR"/>
        </w:rPr>
        <w:t>التمام</w:t>
      </w:r>
      <w:r>
        <w:rPr>
          <w:rStyle w:val="FootnoteAnchor"/>
          <w:rtl w:val="true"/>
        </w:rPr>
        <w:footnoteReference w:id="934"/>
      </w:r>
      <w:r>
        <w:rPr>
          <w:rFonts w:ascii="IRNazanin" w:hAnsi="IRNazanin" w:eastAsia="IRNazanin"/>
          <w:color w:val="111111"/>
          <w:sz w:val="28"/>
          <w:sz w:val="28"/>
          <w:szCs w:val="28"/>
          <w:rtl w:val="true"/>
          <w:lang w:bidi="fa-IR"/>
        </w:rPr>
        <w:t>، سواء کان داعی الطاعة أیضاً مستقلاًّ</w:t>
      </w:r>
      <w:r>
        <w:rPr>
          <w:rStyle w:val="FootnoteAnchor"/>
          <w:rtl w:val="true"/>
        </w:rPr>
        <w:footnoteReference w:id="9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فرض غیر واقع؛ لعدم تحقّق داعیَین مستقلَّین فی عرض واحد بحیث یکون کلّ واحد منهما علّة تامّة مستقلّة فعلاً، نعم، یصحّ بنحو التبادل بحیث لو لم یکن أحدهما لکفی الآخر فی الداعویة، ولعلّه المراد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تبعاً، وأمّا إذا کان داعی الطاعة مستقلاًّ وداعی المعصیة تبعاً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لا مدخلیّة له عند العرف فی تحقّق السفر، ولا استناد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کان بالاشتراک ففی المسألة وجوه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الملاک استناد السفر إلی أحدهما، ولو استند إلیهما فالأظهر التمام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المعیار هو الاستناد، فإن کان السفر مستنداً إلی الطاعة قصّر، وإن کان مستنداً إلی المعصیة أتمّ، وإن کان مشترکاً بین الطاعة والمعصیة أقواه التمام، والأحوط الجمع بین القصر والتمام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 نّه إن استند السفر إلی حدّ الأمرین فله حکمه، وإن استند إلیهما فالأظهر التمام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فی الصورة الثانیة ـ أی الاشتراک ـ فالأقوی هو التمام، وأمّا الصورة الاُولی ـ أی صورة تبعیّة داعی المعصیة ـ فإن کان السفر مستنداً إلی کلیهما فالأمر أیضاً کذلک، وإلاّ إن کان مستنداً إلی داعی الطاعة ولا مدخلیّة لداعی المعصیة أصلاً فالأقوی وجوب القصر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والأوجه وجوب القصر فی الفرض الأوّل، ووجوب الإتمام فی صورة الاشتراک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التفصیل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قصد المعصیة تبعیّاً فیقصّر، وأمّا إذا کان مؤثّراً فی السفر فیتمّ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أوجهها وجوب القصر فیما إذا کان داعی المعصیة تبعاً، والتمام إذا اشترکا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التفصیل بین الاشتراک وبین التبعیّة، بوجوب الإتمام فی الأوّل، والقصر فی الثانی إن کانت التبعیّة بحیث لم یستند السفر إلیه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أظهرها التفصیل بین التبعیّة والاشتراک، فیقصّر فی الأوّل دون الثانی؛ لأ نّه لیس بمسیرِ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القصر فی صورة استقلال داعی الطاعة، والتمام فی صورة استقلال داعی المعصیة، بل وفی صورة الاشتراک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فی الحکم علی استناد السفر إلی أیّ الغایتَین، فإذا استند سفره إلی الطاعة لزمه التقصیر، وإذا استند إلی المعصیة لزمه الإتمام، وکذلک إذا استند إلیهما معاً، والأحوط فی هذه الصورة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التفصیل بین التبعیّة والاشتراک، بوجوب القصر فی الأوّل، والتمام 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أوجهها التفصیل بین الصورتین، والحکم بوجوب القصر فی الاُولی، والإتمام فی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والأحوط</w:t>
      </w:r>
      <w:r>
        <w:rPr>
          <w:rStyle w:val="FootnoteAnchor"/>
          <w:rtl w:val="true"/>
        </w:rPr>
        <w:footnoteReference w:id="936"/>
      </w:r>
      <w:r>
        <w:rPr>
          <w:rFonts w:ascii="IRNazanin" w:hAnsi="IRNazanin" w:eastAsia="IRNazanin"/>
          <w:color w:val="111111"/>
          <w:sz w:val="28"/>
          <w:sz w:val="28"/>
          <w:szCs w:val="28"/>
          <w:rtl w:val="true"/>
          <w:lang w:bidi="fa-IR"/>
        </w:rPr>
        <w:t>الجمع</w:t>
      </w:r>
      <w:r>
        <w:rPr>
          <w:rStyle w:val="FootnoteAnchor"/>
          <w:rtl w:val="true"/>
        </w:rPr>
        <w:footnoteReference w:id="9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الأقوی فیما کان تبعاً محضاً هو القصر، وفیما کان بالاشتراک هو التمام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القصر فی الاستقلال، والأحوط الجمع فی الاشتراک، وإن کان لا یبعد فیه التمام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 لا یبعد وجوب التمام، خصوصاً فی</w:t>
      </w:r>
      <w:bookmarkStart w:id="825" w:name="pg13280_158487"/>
    </w:p>
    <w:p>
      <w:pPr>
        <w:pStyle w:val="BookText"/>
        <w:rPr/>
      </w:pPr>
      <w:bookmarkEnd w:id="825"/>
      <w:r>
        <w:rPr>
          <w:rFonts w:ascii="Amiri" w:hAnsi="Amiri" w:eastAsia="Amiri" w:cs="Amiri"/>
          <w:color w:val="111111"/>
          <w:sz w:val="28"/>
          <w:sz w:val="28"/>
          <w:szCs w:val="28"/>
          <w:rtl w:val="true"/>
          <w:lang w:bidi="ar-SA"/>
        </w:rPr>
        <w:t>صورة</w:t>
      </w:r>
      <w:r>
        <w:rPr>
          <w:rStyle w:val="FootnoteAnchor"/>
          <w:rtl w:val="true"/>
        </w:rPr>
        <w:footnoteReference w:id="938"/>
      </w:r>
      <w:r>
        <w:rPr>
          <w:rFonts w:ascii="IRNazanin" w:hAnsi="IRNazanin" w:eastAsia="IRNazanin"/>
          <w:color w:val="111111"/>
          <w:sz w:val="28"/>
          <w:sz w:val="28"/>
          <w:szCs w:val="28"/>
          <w:rtl w:val="true"/>
          <w:lang w:bidi="fa-IR"/>
        </w:rPr>
        <w:t>الاشتراک</w:t>
      </w:r>
      <w:r>
        <w:rPr>
          <w:rStyle w:val="FootnoteAnchor"/>
          <w:rtl w:val="true"/>
        </w:rPr>
        <w:footnoteReference w:id="939"/>
      </w:r>
      <w:r>
        <w:rPr>
          <w:rFonts w:ascii="IRNazanin" w:hAnsi="IRNazanin" w:eastAsia="IRNazanin"/>
          <w:color w:val="111111"/>
          <w:sz w:val="28"/>
          <w:sz w:val="28"/>
          <w:szCs w:val="28"/>
          <w:rtl w:val="true"/>
          <w:lang w:bidi="fa-IR"/>
        </w:rPr>
        <w:t>بحیث لولا اجتماعهما لا یسافر</w:t>
      </w:r>
      <w:r>
        <w:rPr>
          <w:rFonts w:eastAsia="IRNazanin" w:cs="IRNazanin"/>
          <w:color w:val="111111"/>
          <w:sz w:val="28"/>
          <w:szCs w:val="28"/>
          <w:rtl w:val="true"/>
          <w:lang w:bidi="fa-IR"/>
        </w:rPr>
        <w:t>.</w:t>
      </w:r>
    </w:p>
    <w:p>
      <w:pPr>
        <w:pStyle w:val="Heading3"/>
        <w:numPr>
          <w:ilvl w:val="2"/>
          <w:numId w:val="1"/>
        </w:numPr>
        <w:rPr/>
      </w:pPr>
      <w:bookmarkStart w:id="826" w:name="__RefHeading___Toc1917986_2322387425"/>
      <w:bookmarkStart w:id="827" w:name="_Toc312"/>
      <w:bookmarkEnd w:id="826"/>
      <w:r>
        <w:rPr>
          <w:rtl w:val="true"/>
        </w:rPr>
        <w:t>فیما لو شک فی کون السفر معصیة أو لا مع کون الشبهة موضوعیة</w:t>
      </w:r>
      <w:bookmarkEnd w:id="8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کون السفر معصیة أو لا مع کون الشبهة موضوعیّة فالأصل الإباحة</w:t>
      </w:r>
      <w:r>
        <w:rPr>
          <w:rStyle w:val="FootnoteAnchor"/>
          <w:rtl w:val="true"/>
        </w:rPr>
        <w:footnoteReference w:id="940"/>
      </w:r>
      <w:r>
        <w:rPr>
          <w:rFonts w:ascii="IRNazanin" w:hAnsi="IRNazanin" w:eastAsia="IRNazanin"/>
          <w:color w:val="111111"/>
          <w:sz w:val="28"/>
          <w:sz w:val="28"/>
          <w:szCs w:val="28"/>
          <w:rtl w:val="true"/>
          <w:lang w:bidi="fa-IR"/>
        </w:rPr>
        <w:t>، إلاّ إذا کانت الحالة السابقة هی الحرمة، أو کان هناک أصل موضوعیّ، کما إذا کانت الحلّیّة مشروطة بأمر وجودیٍّ، کإذن المولی وکان مسبوقاً بالعدم، أو کان الشکّ فی الإباحة والعدم من جهة الشکّ فی حرمة الغایة وعدمها وکان الأصل فیها الحرمة</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8" w:name="__RefHeading___Toc1917988_2322387425"/>
      <w:bookmarkStart w:id="829" w:name="_Toc313"/>
      <w:bookmarkEnd w:id="828"/>
      <w:r>
        <w:rPr>
          <w:rtl w:val="true"/>
        </w:rPr>
        <w:t>هل المدار فی الحلیة و الحرمة علی الواقع، أو الاعتقاد، أو الظاهر من جهة الاصول إشکال؟</w:t>
      </w:r>
      <w:bookmarkEnd w:id="8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المدار فی الحلّیّة والحرمة</w:t>
      </w:r>
      <w:r>
        <w:rPr>
          <w:rStyle w:val="FootnoteAnchor"/>
          <w:rtl w:val="true"/>
        </w:rPr>
        <w:footnoteReference w:id="942"/>
      </w:r>
      <w:r>
        <w:rPr>
          <w:rFonts w:ascii="IRNazanin" w:hAnsi="IRNazanin" w:eastAsia="IRNazanin"/>
          <w:color w:val="111111"/>
          <w:sz w:val="28"/>
          <w:sz w:val="28"/>
          <w:szCs w:val="28"/>
          <w:rtl w:val="true"/>
          <w:lang w:bidi="fa-IR"/>
        </w:rPr>
        <w:t>علی الواقع، أو الاعتقاد، أو الظاهر من جهة الاُصول</w:t>
      </w:r>
      <w:r>
        <w:rPr>
          <w:rStyle w:val="FootnoteAnchor"/>
          <w:rtl w:val="true"/>
        </w:rPr>
        <w:footnoteReference w:id="94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الشرعیّة أو العقلیّة المعتبرة التی یصحّ الاستناد إلیها عند عدم الاعتقاد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إشکال</w:t>
      </w:r>
      <w:r>
        <w:rPr>
          <w:rStyle w:val="FootnoteAnchor"/>
          <w:rtl w:val="true"/>
        </w:rPr>
        <w:footnoteReference w:id="9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القصر عند اعتقاد الحلّیّة أو اقتضاء الأصل لها مع کونه محرّماً فی الواقع لا إشکال فیه أصلاً، نعم، عکسه محلّ إشکال، لکنّ الأقوی فیه أیضاً أنّ المدار علی الاعتقاد مع وجوده، وعلی الاُصول عند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وجوب القصر عند اعتقاد الحلّیّة أو اقتضاء دلیل لها، وأمّا فی صورة العکس فالأحوط فیهما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وجوب القصر عند اعتقاد الحلّیّة ولو لأجل اقتضاء الأصل، وکون المدار علی الواقع عند اعتقاد الحرمة، وأمّا مع اقتضاء الأصل ففیه إشکال، لا یُترک الاحتیاط بالجمع، وإن کان ما فی المتن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إناطة وجوب القصر باعتقاد الحلّیّة حیث کان، وبالأمارات أو الاُصول عند عدمه، وإناطة الإتمام بالحرمة الواقعیّة المنجّزة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علی فعلیّة الوظیفة المعلّقة علی قصد الطاعة أو المعصیة، سواء کانت الوظیفة مفاد الدلیل أو الأصل، ومع تبیّن الخلاف فالمدار علی الواقع فی غیر خوف الضرر فلیس فیه تبیّن الخلاف، بل یکون زواله من تبدّل 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علی الواقع إذا کان منجّزاً، فلا یکفی وجود الحرمة واقعاً ما لم تتنجّز بعلم أو ما یقوم مقامه، ولا یکفی اعتقاد الحرمة أو اقتضاء الأصل لها إذا انکشفت مخالفته للواقع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المدار فی وجوب التمام تحقّق الحرمة الواقعیّة وتنجّزها فی حقّ المکلّف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الأوجَه أنّ المدار علی ثبوت الحرمة الواقعیة وتنجّزها علی المکلّف کی تصدق علیه المعصیة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فلو اعتقد کون السفر حراماً بتخیّل أنّ الغایة محرّمة</w:t>
      </w:r>
    </w:p>
    <w:p>
      <w:pPr>
        <w:pStyle w:val="BookText"/>
        <w:rPr/>
      </w:pPr>
      <w:r>
        <w:rPr>
          <w:rFonts w:ascii="IRNazanin" w:hAnsi="IRNazanin" w:eastAsia="IRNazanin"/>
          <w:color w:val="111111"/>
          <w:sz w:val="28"/>
          <w:sz w:val="28"/>
          <w:szCs w:val="28"/>
          <w:rtl w:val="true"/>
          <w:lang w:bidi="fa-IR"/>
        </w:rPr>
        <w:t>فبان خلافه، کما إذا سافر لقتل شخص بتخیّل أ نّه محقون الدم فبان کونه مهدور الدم فهل یجب</w:t>
      </w:r>
      <w:r>
        <w:rPr>
          <w:rStyle w:val="FootnoteAnchor"/>
          <w:rtl w:val="true"/>
        </w:rPr>
        <w:footnoteReference w:id="945"/>
      </w:r>
      <w:r>
        <w:rPr>
          <w:rFonts w:ascii="IRNazanin" w:hAnsi="IRNazanin" w:eastAsia="IRNazanin"/>
          <w:color w:val="111111"/>
          <w:sz w:val="28"/>
          <w:sz w:val="28"/>
          <w:szCs w:val="28"/>
          <w:rtl w:val="true"/>
          <w:lang w:bidi="fa-IR"/>
        </w:rPr>
        <w:t>علیه إعادة ما صلاّه تماماً، أو لا؟ ولو لم یصلِّ وصارت قضاءً فهل یقضیها قصراً، أو تماماً؟ وجهان</w:t>
      </w:r>
      <w:r>
        <w:rPr>
          <w:rStyle w:val="FootnoteAnchor"/>
          <w:rtl w:val="true"/>
        </w:rPr>
        <w:footnoteReference w:id="9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إناطة التمام بالحرمة الواقعیّة المنجّزة، نعم، لا یضرّ فی وجوب التمام مع کون الغایة کذلک عدم تحقّقها فی الخارج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مطلقاً؛ للتشکیک فی شمول عنوان المعصیة للتجرّی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إناطة التمام علی اعتقاد الحرمة أو اقتضاء الأصل ذلک له وجه قویّ؛ لحرمة التجرّی وسرایتها إلی الخارج، وأمّا مع اعتقاد الحلّیّة أو اقتضاء الأصل ذلک فمع کون العمل حراماً واقعاً فیشکل الأمر، ومع ذلک فلا یُترک الاحتیاط 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هو قریب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أنّ المدار علی الحرام الواقعی المنجّز، ولا یکفی مع عدم التنجّز، کما لا یکفی التجرّی، وکذا الکلام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کون المدار علی الواقع، لکن مع ذلک لا ینبغی ترک الاحتیاط لِما اخترناه فی التجرّی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 المدار</w:t>
      </w:r>
    </w:p>
    <w:p>
      <w:pPr>
        <w:pStyle w:val="BookText"/>
        <w:rPr/>
      </w:pPr>
      <w:r>
        <w:rPr>
          <w:rFonts w:ascii="IRNazanin" w:hAnsi="IRNazanin" w:eastAsia="IRNazanin"/>
          <w:color w:val="111111"/>
          <w:sz w:val="28"/>
          <w:sz w:val="28"/>
          <w:szCs w:val="28"/>
          <w:rtl w:val="true"/>
          <w:lang w:bidi="fa-IR"/>
        </w:rPr>
        <w:t>علی</w:t>
      </w:r>
      <w:r>
        <w:rPr>
          <w:rStyle w:val="FootnoteAnchor"/>
          <w:rtl w:val="true"/>
        </w:rPr>
        <w:footnoteReference w:id="947"/>
      </w:r>
      <w:r>
        <w:rPr>
          <w:rFonts w:ascii="IRNazanin" w:hAnsi="IRNazanin" w:eastAsia="IRNazanin"/>
          <w:color w:val="111111"/>
          <w:sz w:val="28"/>
          <w:sz w:val="28"/>
          <w:szCs w:val="28"/>
          <w:rtl w:val="true"/>
          <w:lang w:bidi="fa-IR"/>
        </w:rPr>
        <w:t>الواقع</w:t>
      </w:r>
      <w:r>
        <w:rPr>
          <w:rStyle w:val="FootnoteAnchor"/>
          <w:rtl w:val="true"/>
        </w:rPr>
        <w:footnoteReference w:id="9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مناط الإتمام الحرمة المنجّزة، فیقصّر ما لم تتنجّز الحرمة، ولا تجب إعادتها عند انکشاف الحرمة، بخلاف ما لو صلاّها تماماً بزعم الحرمة فبان خلافها فإنّه تجب إعادتها فی الوقت، من غیر فرقٍ بین إحراز الحرمة بالعلم والأمارات والاُصول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علی الواقع المنجّز فی حقّ المکلّف بالأدلّة الظاهریّة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لم نقل بحرمة التجرّی، وعلی الاعتقاد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 قلنا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یکون التجرّی معصیة، کما هو الأوجه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کان مقتضی الأصل العملیّ الحرمة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الواقع خلافه أو</w:t>
      </w:r>
      <w:bookmarkStart w:id="830" w:name="pg13280_158491"/>
    </w:p>
    <w:p>
      <w:pPr>
        <w:pStyle w:val="BookText"/>
        <w:rPr/>
      </w:pPr>
      <w:bookmarkEnd w:id="830"/>
      <w:r>
        <w:rPr>
          <w:rFonts w:ascii="IRNazanin" w:hAnsi="IRNazanin" w:eastAsia="IRNazanin"/>
          <w:color w:val="111111"/>
          <w:sz w:val="28"/>
          <w:sz w:val="28"/>
          <w:szCs w:val="28"/>
          <w:rtl w:val="true"/>
          <w:lang w:bidi="fa-IR"/>
        </w:rPr>
        <w:t>العکس</w:t>
      </w:r>
      <w:r>
        <w:rPr>
          <w:rStyle w:val="FootnoteAnchor"/>
          <w:rtl w:val="true"/>
        </w:rPr>
        <w:footnoteReference w:id="949"/>
      </w:r>
      <w:r>
        <w:rPr>
          <w:rFonts w:ascii="IRNazanin" w:hAnsi="IRNazanin" w:eastAsia="IRNazanin"/>
          <w:color w:val="111111"/>
          <w:sz w:val="28"/>
          <w:sz w:val="28"/>
          <w:szCs w:val="28"/>
          <w:rtl w:val="true"/>
          <w:lang w:bidi="fa-IR"/>
        </w:rPr>
        <w:t>فهل المناط ما هو فی الواقع، أو مقتضی الأصل بعد کشف الخلاف؟ وجهان</w:t>
      </w:r>
      <w:r>
        <w:rPr>
          <w:rStyle w:val="FootnoteAnchor"/>
          <w:rtl w:val="true"/>
        </w:rPr>
        <w:footnoteReference w:id="950"/>
      </w:r>
      <w:r>
        <w:rPr>
          <w:rFonts w:ascii="IRNazanin" w:hAnsi="IRNazanin" w:eastAsia="IRNazanin"/>
          <w:color w:val="111111"/>
          <w:sz w:val="28"/>
          <w:sz w:val="28"/>
          <w:szCs w:val="28"/>
          <w:rtl w:val="true"/>
          <w:lang w:bidi="fa-IR"/>
        </w:rPr>
        <w:t>، والأحوط</w:t>
      </w:r>
      <w:r>
        <w:rPr>
          <w:rStyle w:val="FootnoteAnchor"/>
          <w:rtl w:val="true"/>
        </w:rPr>
        <w:footnoteReference w:id="951"/>
      </w:r>
      <w:r>
        <w:rPr>
          <w:rFonts w:ascii="IRNazanin" w:hAnsi="IRNazanin" w:eastAsia="IRNazanin"/>
          <w:color w:val="111111"/>
          <w:sz w:val="28"/>
          <w:sz w:val="28"/>
          <w:szCs w:val="28"/>
          <w:rtl w:val="true"/>
          <w:lang w:bidi="fa-IR"/>
        </w:rPr>
        <w:t>الجمع، وإن کان لا یبعد</w:t>
      </w:r>
      <w:r>
        <w:rPr>
          <w:rStyle w:val="FootnoteAnchor"/>
          <w:rtl w:val="true"/>
        </w:rPr>
        <w:footnoteReference w:id="952"/>
      </w:r>
      <w:r>
        <w:rPr>
          <w:rFonts w:ascii="IRNazanin" w:hAnsi="IRNazanin" w:eastAsia="IRNazanin"/>
          <w:color w:val="111111"/>
          <w:sz w:val="28"/>
          <w:sz w:val="28"/>
          <w:szCs w:val="28"/>
          <w:rtl w:val="true"/>
          <w:lang w:bidi="fa-IR"/>
        </w:rPr>
        <w:t>کون المناط</w:t>
      </w:r>
      <w:r>
        <w:rPr>
          <w:rStyle w:val="FootnoteAnchor"/>
          <w:rtl w:val="true"/>
        </w:rPr>
        <w:footnoteReference w:id="953"/>
      </w:r>
      <w:r>
        <w:rPr>
          <w:rFonts w:ascii="IRNazanin" w:hAnsi="IRNazanin" w:eastAsia="IRNazanin"/>
          <w:color w:val="111111"/>
          <w:sz w:val="28"/>
          <w:sz w:val="28"/>
          <w:szCs w:val="28"/>
          <w:rtl w:val="true"/>
          <w:lang w:bidi="fa-IR"/>
        </w:rPr>
        <w:t>هو الظاهر</w:t>
      </w:r>
      <w:r>
        <w:rPr>
          <w:rStyle w:val="FootnoteAnchor"/>
          <w:rtl w:val="true"/>
        </w:rPr>
        <w:footnoteReference w:id="9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غایة البعد؛ لأنّ الأحکام الظاهریّة التی تؤدّی إلیها الأمارات والاُصول لا واقعیّة لها، وإنّما هی أحکام إثباتیّة وبعد انکشاف الخلاف لا شیء فی البین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أقوی، بل کون المدار فی وجوب القصر اعتقاد الحلّیّة أو کونها مقتضی أمارة أو أصل ممّا لا إشکال فیه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أنّ المناط فی جانب القصر هو الاعتقاد بالحلّیّة، أو اقتضاء الأصل لها، وأمّا فی جانب الإتمام فمحلّ إشکال، وإن کان الظاهر فیه أیضاً هو الاعتقاد أو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اقتضاه الأصل إباحةً أو حرمة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1" w:name="__RefHeading___Toc1917990_2322387425"/>
      <w:bookmarkStart w:id="832" w:name="_Toc314"/>
      <w:bookmarkEnd w:id="831"/>
      <w:r>
        <w:rPr>
          <w:rtl w:val="true"/>
        </w:rPr>
        <w:t>فیما لو کانت الغایة المحرمة فی أثناء الطریق لکن کان السفر إلیه مستلزماً لقطع مدار آخر من المسافة</w:t>
      </w:r>
      <w:bookmarkEnd w:id="8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الغایة المحرّمة فی أثناء الطریق لکن کان السفر إلیه مستلزماً لقطع</w:t>
      </w:r>
      <w:r>
        <w:rPr>
          <w:rStyle w:val="FootnoteAnchor"/>
          <w:rtl w:val="true"/>
        </w:rPr>
        <w:footnoteReference w:id="95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استلزاماً بنحو التوقّف الوجودی عرفاً، لا لاستلزام الغائی فقط، وإلاّ فالأحوط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آخر</w:t>
      </w:r>
      <w:r>
        <w:rPr>
          <w:rStyle w:val="FootnoteAnchor"/>
          <w:rtl w:val="true"/>
        </w:rPr>
        <w:footnoteReference w:id="956"/>
      </w:r>
      <w:r>
        <w:rPr>
          <w:rFonts w:ascii="Amiri" w:hAnsi="Amiri" w:eastAsia="Amiri" w:cs="Amiri"/>
          <w:color w:val="111111"/>
          <w:sz w:val="28"/>
          <w:sz w:val="28"/>
          <w:szCs w:val="28"/>
          <w:rtl w:val="true"/>
          <w:lang w:bidi="ar-SA"/>
        </w:rPr>
        <w:t>من المسافة</w:t>
      </w:r>
      <w:r>
        <w:rPr>
          <w:rStyle w:val="FootnoteAnchor"/>
          <w:rtl w:val="true"/>
        </w:rPr>
        <w:footnoteReference w:id="957"/>
      </w:r>
      <w:r>
        <w:rPr>
          <w:rFonts w:ascii="IRNazanin" w:hAnsi="IRNazanin" w:eastAsia="IRNazanin"/>
          <w:color w:val="111111"/>
          <w:sz w:val="28"/>
          <w:sz w:val="28"/>
          <w:szCs w:val="28"/>
          <w:rtl w:val="true"/>
          <w:lang w:bidi="fa-IR"/>
        </w:rPr>
        <w:t>فالظاهر أنّ المجموع</w:t>
      </w:r>
      <w:r>
        <w:rPr>
          <w:rStyle w:val="FootnoteAnchor"/>
          <w:rtl w:val="true"/>
        </w:rPr>
        <w:footnoteReference w:id="9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کانت هناک مقدّمیّة، وإلاّ فالمنع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سفر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المعصیة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والأحوط الجمع فی المقدار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قطع ذلک المقدار الذی بعد الغایة أیضاً یکون من مقدّمات الوصول إلی الغایة فی الفرض المذکور فی المتن، فیکون حاله حال القطعة التی قبل الغایة فی التوصّل به إلی الغایة المحرّمة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یُعدّ من سفر المعصیة إذا کان قطعه یُعدّ مقدّمةً للغایة المحرّمة بحیث تکون المعصیة غایةً له، کما هی غایة أصل السفر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من قصده من الأوّل أن یقطع مقداراً من المسافة الذی تکون الغایة المحرّمة فی أثنائه الأظهر تعیّن القصر، وإلاّ فیلحق کلّ قطعة منه حکمها، فیتمّ فی الاُولی، ویقصّر فی الثانیة إذا کانت مسافة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خلافه، إلاّ إذا کان الزائد مقدّمةً للمعصیة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 . . . . .</w:t>
      </w:r>
      <w:bookmarkStart w:id="833" w:name="pg13280_158493"/>
    </w:p>
    <w:p>
      <w:pPr>
        <w:pStyle w:val="BookText"/>
        <w:rPr/>
      </w:pPr>
      <w:bookmarkEnd w:id="833"/>
      <w:r>
        <w:rPr>
          <w:rFonts w:ascii="IRNazanin" w:hAnsi="IRNazanin" w:eastAsia="IRNazanin"/>
          <w:color w:val="111111"/>
          <w:sz w:val="28"/>
          <w:sz w:val="28"/>
          <w:szCs w:val="28"/>
          <w:rtl w:val="true"/>
          <w:lang w:bidi="fa-IR"/>
        </w:rPr>
        <w:t>بخلاف</w:t>
      </w:r>
      <w:r>
        <w:rPr>
          <w:rStyle w:val="FootnoteAnchor"/>
          <w:rtl w:val="true"/>
        </w:rPr>
        <w:footnoteReference w:id="959"/>
      </w:r>
      <w:r>
        <w:rPr>
          <w:rFonts w:ascii="IRNazanin" w:hAnsi="IRNazanin" w:eastAsia="IRNazanin"/>
          <w:color w:val="111111"/>
          <w:sz w:val="28"/>
          <w:sz w:val="28"/>
          <w:szCs w:val="28"/>
          <w:rtl w:val="true"/>
          <w:lang w:bidi="fa-IR"/>
        </w:rPr>
        <w:t>ما إذا لم یستلزم</w:t>
      </w:r>
      <w:r>
        <w:rPr>
          <w:rFonts w:eastAsia="IRNazanin" w:cs="IRNazanin"/>
          <w:color w:val="111111"/>
          <w:sz w:val="28"/>
          <w:szCs w:val="28"/>
          <w:rtl w:val="true"/>
          <w:lang w:bidi="fa-IR"/>
        </w:rPr>
        <w:t>.</w:t>
      </w:r>
    </w:p>
    <w:p>
      <w:pPr>
        <w:pStyle w:val="Heading3"/>
        <w:numPr>
          <w:ilvl w:val="2"/>
          <w:numId w:val="1"/>
        </w:numPr>
        <w:rPr/>
      </w:pPr>
      <w:bookmarkStart w:id="834" w:name="__RefHeading___Toc1917992_2322387425"/>
      <w:bookmarkStart w:id="835" w:name="_Toc315"/>
      <w:bookmarkEnd w:id="834"/>
      <w:r>
        <w:rPr>
          <w:rtl w:val="true"/>
        </w:rPr>
        <w:t>السفر بقصد مجرد التنزه لیس بحرام، و لا یوجب التمام</w:t>
      </w:r>
      <w:bookmarkEnd w:id="8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السفر بقصد مجرّد التنزّه لیس بحرام، ولا یوجب التمام</w:t>
      </w:r>
      <w:r>
        <w:rPr>
          <w:rFonts w:eastAsia="IRNazanin" w:cs="IRNazanin"/>
          <w:color w:val="111111"/>
          <w:sz w:val="28"/>
          <w:szCs w:val="28"/>
          <w:rtl w:val="true"/>
          <w:lang w:bidi="fa-IR"/>
        </w:rPr>
        <w:t>.</w:t>
      </w:r>
    </w:p>
    <w:p>
      <w:pPr>
        <w:pStyle w:val="Heading3"/>
        <w:numPr>
          <w:ilvl w:val="2"/>
          <w:numId w:val="1"/>
        </w:numPr>
        <w:rPr/>
      </w:pPr>
      <w:bookmarkStart w:id="836" w:name="__RefHeading___Toc1917994_2322387425"/>
      <w:bookmarkStart w:id="837" w:name="_Toc316"/>
      <w:bookmarkEnd w:id="836"/>
      <w:r>
        <w:rPr>
          <w:rtl w:val="true"/>
        </w:rPr>
        <w:t>فی حکم ما لو نذر أن یتم الصلاة فی السفر فی یوم معین أو یصوم یوماً معیناً</w:t>
      </w:r>
      <w:bookmarkEnd w:id="8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یُتمّ</w:t>
      </w:r>
      <w:r>
        <w:rPr>
          <w:rStyle w:val="FootnoteAnchor"/>
          <w:rtl w:val="true"/>
        </w:rPr>
        <w:footnoteReference w:id="960"/>
      </w:r>
      <w:r>
        <w:rPr>
          <w:rFonts w:ascii="Amiri" w:hAnsi="Amiri" w:eastAsia="Amiri" w:cs="Amiri"/>
          <w:color w:val="111111"/>
          <w:sz w:val="28"/>
          <w:sz w:val="28"/>
          <w:szCs w:val="28"/>
          <w:rtl w:val="true"/>
          <w:lang w:bidi="ar-SA"/>
        </w:rPr>
        <w:t>الصلاة</w:t>
      </w:r>
      <w:r>
        <w:rPr>
          <w:rStyle w:val="FootnoteAnchor"/>
          <w:rtl w:val="true"/>
        </w:rPr>
        <w:footnoteReference w:id="9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متعلّق النذر هو الإتمام بنفسه فالظاهر عدم انعقاد النذر؛ لعدم الرجحان بالإضافة إلی القصر، وإذا کان المتعلّق هو ترک السفر فانعقاده یتوقّف علی ثبوت الرجحان فیه، وعلی تقدیره یصیر السفر سفرَ معصیةٍ بالمعنی العامّ المتقدّم، فیتمّ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یومٍ معیّنٍ أو یصوم یوماً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معیّناً وجب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الإقامة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إلاّ أن یرجع إلی نذر الإقامة فتجب، ویکون السفر محرّماً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تجب، ولکنّها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من قصده الإتمام أو الصوم فی حال الإقامة، وإلاّ لم تجب علی الأقوی، بل لو لم تکن الإقامة فی نفسها راجحة اُشکِل القول بوجوبها وإن قیّد بها نذره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نذره لإتمام الصلاة فی ذلک الیوم المعیّن یرجع إلی نذر الإقامة وترک السفر، وحینئذٍ لو سافر یکون سفره حراماً ویجب علیه التمام، وإلاّ لو لم یرجع إلی ذلک فوجوب الإقامة علیه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قصده من نذره مجرّد ترک السفر وکان راجحاً وجب ترکه، ولو سافر وجب التمام، وإن کان قصده من نذره مطلق إتمام الصلاة ففی حرمة السفر ووجوب الإقامة إشکال، فالأحوط الجمع، خصوصاً إذا کان بقصد التوصّل إلی ترک التمام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وجوب الإقامة، وإذا سافر یقصّر وإن کان بقصد التوصّل إلی الإفطار، وما ذکر سابقاً لا یرتبط بالمقام، مع أ نّه فی نفسه محلّ نظر،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 الإقامة علیه نظر، بل هو ممنوع فی مثال الصوم، إلاّ أن یرجع نذره إلی نذر الإقامة وعدم السفر، فإذا أحرز رجحان ذلک انعقد نذره وحرم علیه السفر، فإذا سافر فیه کان عاصیاً ـ کما تقدّم فی أول الشرط الخامس ـ ولزمه التمام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وجوبها فی صورة نذر الصوم، نعم، یجب قضاؤه لو سافر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ولو سافر وجب علیه</w:t>
      </w:r>
    </w:p>
    <w:p>
      <w:pPr>
        <w:pStyle w:val="BookText"/>
        <w:rPr/>
      </w:pPr>
      <w:r>
        <w:rPr>
          <w:rFonts w:ascii="IRNazanin" w:hAnsi="IRNazanin" w:eastAsia="IRNazanin"/>
          <w:color w:val="111111"/>
          <w:sz w:val="28"/>
          <w:sz w:val="28"/>
          <w:szCs w:val="28"/>
          <w:rtl w:val="true"/>
          <w:lang w:bidi="fa-IR"/>
        </w:rPr>
        <w:t>القصر</w:t>
      </w:r>
      <w:r>
        <w:rPr>
          <w:rStyle w:val="FootnoteAnchor"/>
          <w:rtl w:val="true"/>
        </w:rPr>
        <w:footnoteReference w:id="9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جواز السفر وعدم جواز الإقامة، نعم، لو انحلّ نذره بحسب قصده إلی الالتزام بعد کونه مسافراً فی ذلک الیوم لا حدوثاً ولا بقاء فمع رجحانه فی نفسه یلزمه، ولو حنث وسافر کان عاصیاً لسفره، ویلزمه التمام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مرجعه إلی نذر عدم السفر وکان ترک السفر راجحاً فی نفسه، فلو سافر یجب علیه الإتمام علی الأقوی؛ لأن نفس السفر معصیة، وإلاّ ففی وجوب الإقامة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عرفت أنّ نذره إذا رجع إلی نذر ترک السفر یکون حراماً، ویجب علیه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التأمّل والإشکال،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علی ما </w:t>
      </w:r>
      <w:r>
        <w:rPr>
          <w:rFonts w:eastAsia="IRNazanin" w:cs="IRNazanin"/>
          <w:color w:val="111111"/>
          <w:sz w:val="28"/>
          <w:szCs w:val="28"/>
          <w:rtl w:val="true"/>
          <w:lang w:bidi="fa-IR"/>
        </w:rPr>
        <w:t>. . . . . . . . .</w:t>
      </w:r>
    </w:p>
    <w:p>
      <w:pPr>
        <w:pStyle w:val="BookText"/>
        <w:rPr/>
      </w:pPr>
      <w:r>
        <w:rPr>
          <w:rFonts w:ascii="Amiri" w:hAnsi="Amiri" w:eastAsia="Amiri" w:cs="Amiri"/>
          <w:color w:val="111111"/>
          <w:sz w:val="28"/>
          <w:sz w:val="28"/>
          <w:szCs w:val="28"/>
          <w:rtl w:val="true"/>
          <w:lang w:bidi="ar-SA"/>
        </w:rPr>
        <w:t>مرّ</w:t>
      </w:r>
      <w:r>
        <w:rPr>
          <w:rStyle w:val="FootnoteAnchor"/>
          <w:rtl w:val="true"/>
        </w:rPr>
        <w:footnoteReference w:id="963"/>
      </w:r>
      <w:r>
        <w:rPr>
          <w:rFonts w:ascii="IRNazanin" w:hAnsi="IRNazanin" w:eastAsia="IRNazanin"/>
          <w:color w:val="111111"/>
          <w:sz w:val="28"/>
          <w:sz w:val="28"/>
          <w:szCs w:val="28"/>
          <w:rtl w:val="true"/>
          <w:lang w:bidi="fa-IR"/>
        </w:rPr>
        <w:t>من أنّ السفر المستلزم</w:t>
      </w:r>
      <w:r>
        <w:rPr>
          <w:rStyle w:val="FootnoteAnchor"/>
          <w:rtl w:val="true"/>
        </w:rPr>
        <w:footnoteReference w:id="964"/>
      </w:r>
      <w:r>
        <w:rPr>
          <w:rFonts w:ascii="IRNazanin" w:hAnsi="IRNazanin" w:eastAsia="IRNazanin"/>
          <w:color w:val="111111"/>
          <w:sz w:val="28"/>
          <w:sz w:val="28"/>
          <w:szCs w:val="28"/>
          <w:rtl w:val="true"/>
          <w:lang w:bidi="fa-IR"/>
        </w:rPr>
        <w:t>لترک واجب لا یوجب التمام، إلاّ إذا کان</w:t>
      </w:r>
      <w:r>
        <w:rPr>
          <w:rStyle w:val="FootnoteAnchor"/>
          <w:rtl w:val="true"/>
        </w:rPr>
        <w:footnoteReference w:id="9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طریقه إلی ذلک منحصراً فی السفر،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کان بهذا القصد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التمام فی هذه الصورة محلّ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قصد التوسّل بالسفر إلی ترک مثل هذا الواجب الذی هو التمام موجباً للتمام محلّ نظر، بل منع، فلا یُترک الاحتیاط بالجمع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الکلام فی مسألة قصد التوسّل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القصر وإن کان بقصد التوصّل إلی ترک الواجب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 قصد التوصّل فی المقام موجباً للتمام إشکال، ولا یُترک الاحتیاط بالجمع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ترک الواجب،</w:t>
      </w:r>
      <w:bookmarkStart w:id="838" w:name="pg13280_158496"/>
    </w:p>
    <w:p>
      <w:pPr>
        <w:pStyle w:val="BookText"/>
        <w:rPr/>
      </w:pPr>
      <w:bookmarkEnd w:id="838"/>
      <w:r>
        <w:rPr>
          <w:rFonts w:ascii="IRNazanin" w:hAnsi="IRNazanin" w:eastAsia="IRNazanin"/>
          <w:color w:val="111111"/>
          <w:sz w:val="28"/>
          <w:sz w:val="28"/>
          <w:szCs w:val="28"/>
          <w:rtl w:val="true"/>
          <w:lang w:bidi="fa-IR"/>
        </w:rPr>
        <w:t>والأحوط</w:t>
      </w:r>
      <w:r>
        <w:rPr>
          <w:rStyle w:val="FootnoteAnchor"/>
          <w:rtl w:val="true"/>
        </w:rPr>
        <w:footnoteReference w:id="966"/>
      </w:r>
      <w:r>
        <w:rPr>
          <w:rFonts w:ascii="IRNazanin" w:hAnsi="IRNazanin" w:eastAsia="IRNazanin"/>
          <w:color w:val="111111"/>
          <w:sz w:val="28"/>
          <w:sz w:val="28"/>
          <w:szCs w:val="28"/>
          <w:rtl w:val="true"/>
          <w:lang w:bidi="fa-IR"/>
        </w:rPr>
        <w:t>الجمع</w:t>
      </w:r>
      <w:r>
        <w:rPr>
          <w:rStyle w:val="FootnoteAnchor"/>
          <w:rtl w:val="true"/>
        </w:rPr>
        <w:footnoteReference w:id="9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مراعاته حسن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وإن کان القول بجواز السفر فی مثال نذر الصوم له وجه وجیه؛ لروایة زرارة وغیرها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9" w:name="__RefHeading___Toc1917996_2322387425"/>
      <w:bookmarkStart w:id="840" w:name="_Toc317"/>
      <w:bookmarkEnd w:id="839"/>
      <w:r>
        <w:rPr>
          <w:rtl w:val="true"/>
        </w:rPr>
        <w:t>فیما إذا کان سفره مباحاً لکن یقصد الغایة المحرمة فی حواشی الطریق فیخرج عنه لمحرم و یرجع إلیه</w:t>
      </w:r>
      <w:bookmarkEnd w:id="8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سفره مباحاً لکن یقصد الغایة المحرَّمة فی حواشی الجادّة، فیخرج عنها لمحرّم ویرجع إلی الجادّة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السفر لهذا الغرض کان محرّماً</w:t>
      </w:r>
      <w:r>
        <w:rPr>
          <w:rStyle w:val="FootnoteAnchor"/>
          <w:rtl w:val="true"/>
        </w:rPr>
        <w:footnoteReference w:id="9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فی المقدار الذی یکون مقدّمةً للغایة المحرّمة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 للتمام، وإن لم یکن لذلک وإنّما یعرض له قصد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الأثناء فما دام</w:t>
      </w:r>
    </w:p>
    <w:p>
      <w:pPr>
        <w:pStyle w:val="BookText"/>
        <w:rPr/>
      </w:pPr>
      <w:r>
        <w:rPr>
          <w:rFonts w:ascii="Amiri" w:hAnsi="Amiri" w:eastAsia="Amiri" w:cs="Amiri"/>
          <w:color w:val="111111"/>
          <w:sz w:val="28"/>
          <w:sz w:val="28"/>
          <w:szCs w:val="28"/>
          <w:rtl w:val="true"/>
          <w:lang w:bidi="ar-SA"/>
        </w:rPr>
        <w:t>خارجاً</w:t>
      </w:r>
      <w:r>
        <w:rPr>
          <w:rStyle w:val="FootnoteAnchor"/>
          <w:rtl w:val="true"/>
        </w:rPr>
        <w:footnoteReference w:id="969"/>
      </w:r>
      <w:r>
        <w:rPr>
          <w:rFonts w:ascii="Amiri" w:hAnsi="Amiri" w:eastAsia="Amiri" w:cs="Amiri"/>
          <w:color w:val="111111"/>
          <w:sz w:val="28"/>
          <w:sz w:val="28"/>
          <w:szCs w:val="28"/>
          <w:rtl w:val="true"/>
          <w:lang w:bidi="ar-SA"/>
        </w:rPr>
        <w:t>عن الجادّة یُتمّ</w:t>
      </w:r>
      <w:r>
        <w:rPr>
          <w:rStyle w:val="FootnoteAnchor"/>
          <w:rtl w:val="true"/>
        </w:rPr>
        <w:footnoteReference w:id="9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حال الحواشی فی هذه الصورة هو حال بعض المسافة المقصودة بعینه، وتقدّم أ نّه لو قطع بعض المسافة لغرض محرّم ثمّ عاد إلی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الباقی وحده أو بضمّ العود مسافة رجع إلی القصر، ولو کان بانضمام ما قطعه قبل العصیان بالغاً مقدارها فالأحوط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خروجه عن الجادّة معدوداً جزءاً من سفره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عُدّ الخروج عنها من السفر عرفاً، لا مثل ما إذا رأی مال الغیر فی خارجها وذهب إلیه لیسرقه ویعود إلی الجادّة، فإن اتّفق أ نّه صلّی حینئذٍ فی الخارج ففی وجوب التمام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یجب علیه الإتمام إذا کان الخروج من الجادّة یُعدّ جزءاً من السفر، فإذا کان موضع المعصیة قریباً بحیث لا یُعدّ الوصول إلیه سفراً عرفاً فهو علی حکم التقصیر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الکلّی فی وجوب التمام کون السفر الشرعی حراماً نفساً أو غایة، ومنه یظهر الحکم فی الفرع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خصوص حال الذهاب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وما دام علیها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الباقی وحده أو بضمّ العود مسافة، وإلاّ یحتاط بالجمع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یقصّر</w:t>
      </w:r>
      <w:r>
        <w:rPr>
          <w:rStyle w:val="FootnoteAnchor"/>
          <w:rtl w:val="true"/>
        </w:rPr>
        <w:footnoteReference w:id="9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الباقی منها بعد الرجوع من الحاشیة إلیها ولو بضمّ العود مسافة، وإلاّ فلا یُترک الاحتیاط بالجمع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یُتمّ من حین القصد والشروع فی السیر إلی حصول الغایة، سواء کان علی الجادّة أم خارجها، وبعده یقصّر إن کان الباقی مسافة، وإذا کان ما قبل القصد منضمّاً إلی ما بعد الغایة مسافة یحتاط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لم یکن قطع شیئاً من مسافة سفره الأوّل فی خارج الجادّة علی الوجه المحرّم، أو قطع وکان ما بعده مسافة، وإلاّ أتمّ إن لم یبلغها المقدار المباح، وجمع إن بلغها مجموع ما قبل العصیان وما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الباقی مسافة ولو ملفّقة، أو کان الخروج عن الجادّة لیس جزءاً من سفره، وإلاّ فالأحوط الجمع،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الأقوی إن کان خروجه إلی جانبها أمراً زائداً لا تتثلّم به وحدة مسیره المباح، أو کان سیره فیها بقدر المسافة، وإلاّ فالأحوط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الباقی بعد إخراج مقدار الحرام مسافة، کما هو ظاهر المفروض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الجادّة بقدر المسافة بنفسها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رجع من خارج الجادّة إلی محلّ الخروج أو قبله أو بعده وکان من محلّ الرجوع فی الجادّة إلی المقصد مسافة، وإلاّ فیتمّ إذا کان مجموع المباح والمحرّم بقدر المسافة، وأمّا إذا کان ما قبل المعصیة وما بعدها مع إسقاط ما تخلّل مسافة فالأحوط الجمع، وإن کان الأقوی القصر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مثل الخارج عن الجادّة مثل مَن کان بعض سیره لغایة محرّمة ثمّ کان عوده إلی غرض صحیح فی أ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بقیّة الذهاب أو بضمّ الإیاب بقدر المسافة قصّر، وإلاّ فیتمّ، وأمّا ضمّ قطعة من السفر قبل الخروج عن الجادّة إلی ما یطویه بعد الإیاب إلی الجادّة فالکلام فیه هو الکلام فی تخلّل مقدار من السفر المقرون بقصد المعصیة بعینه؛ من حیث کونه یسیراً لا یری العرف تخلّلاً بین المنضمّ والمنضمّ إلیه، أو کثیراً یراه، وقد مرّ البحث عنه فی حاشیة المسألة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أن یکون الباقی بعد المحرّم مسافة،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یُعدَّ الخروج عنها جزءاً من السفر عرفاً، وإلاّ فلا بدّ من کون الباقی مسافة ولو ملفّقة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الباقی بقدر المسافة ولو ملفّقة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یجب علیه القصر بعد رجوعه إذا کان الباقی وحده یبلغ المسافة ولو بالتلفیق، وإلاّ کان علیه الجمع بین القصر والإتمام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الباقی بعد المحرّم وحده أو بضمیمة ما قبله مسافة،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ما بقی من الجادّة بعد الرجوع إلیها بقدر المسافة ولو ملفّقة مع الشرط المتقدّم، وإلاّ فلا یُترک الاحتیاط بالجمع إذا کان مجموع الجادّة الشامل لما قبل المعصیة بقدرها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کما أ نّه إذا کان </w:t>
      </w:r>
      <w:r>
        <w:rPr>
          <w:rFonts w:eastAsia="IRNazanin" w:cs="IRNazanin"/>
          <w:color w:val="111111"/>
          <w:sz w:val="28"/>
          <w:szCs w:val="28"/>
          <w:rtl w:val="true"/>
          <w:lang w:bidi="fa-IR"/>
        </w:rPr>
        <w:t>. . . . . . . .</w:t>
      </w:r>
    </w:p>
    <w:p>
      <w:pPr>
        <w:pStyle w:val="BookText"/>
        <w:rPr/>
      </w:pPr>
      <w:r>
        <w:rPr>
          <w:rFonts w:ascii="IRNazanin" w:hAnsi="IRNazanin" w:eastAsia="IRNazanin"/>
          <w:color w:val="111111"/>
          <w:sz w:val="28"/>
          <w:sz w:val="28"/>
          <w:szCs w:val="28"/>
          <w:rtl w:val="true"/>
          <w:lang w:bidi="fa-IR"/>
        </w:rPr>
        <w:t>السفر</w:t>
      </w:r>
      <w:r>
        <w:rPr>
          <w:rStyle w:val="FootnoteAnchor"/>
          <w:rtl w:val="true"/>
        </w:rPr>
        <w:footnoteReference w:id="972"/>
      </w:r>
      <w:r>
        <w:rPr>
          <w:rFonts w:ascii="Amiri" w:hAnsi="Amiri" w:eastAsia="Amiri" w:cs="Amiri"/>
          <w:color w:val="111111"/>
          <w:sz w:val="28"/>
          <w:sz w:val="28"/>
          <w:szCs w:val="28"/>
          <w:rtl w:val="true"/>
          <w:lang w:bidi="ar-SA"/>
        </w:rPr>
        <w:t>لغایةٍ محرَّمةٍ وفی أثنائه یخرج عن الجادّة ویقطع المسافة أو أ قلّ</w:t>
      </w:r>
      <w:r>
        <w:rPr>
          <w:rStyle w:val="FootnoteAnchor"/>
          <w:rtl w:val="true"/>
        </w:rPr>
        <w:footnoteReference w:id="9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الأقلّ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الأقلّ إشکال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یعتبر کونه مسافة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الخمینی،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الأقلّ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کان أقلّ یُتمّ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یکفی فی القصر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کفایة الأقلّ، علی 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فی نظیره أنّ التقصیر فیما إذا لم یکن مقدار الحلال أقلّ من المسافة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لابدّ وأن یکون بقدر المسافة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 نّه یعتبر فی وجوب القصر أن لا یکون المباح أقلّ من المسافة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عدم التقصیر فیما إذا کان الحلال أقلّ من المسافة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یکفی الأقلّ علی الأقوی، فیجب التمام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یعتبر قطع المسافة، وإلاّ فیُتمّ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لغرضٍ آخرَ </w:t>
      </w:r>
      <w:r>
        <w:rPr>
          <w:rFonts w:eastAsia="Amiri" w:cs="Amiri" w:ascii="Amiri" w:hAnsi="Amiri"/>
          <w:color w:val="111111"/>
          <w:sz w:val="28"/>
          <w:szCs w:val="28"/>
          <w:rtl w:val="true"/>
          <w:lang w:bidi="ar-SA"/>
        </w:rPr>
        <w:t>. . . . . . . .</w:t>
      </w:r>
    </w:p>
    <w:p>
      <w:pPr>
        <w:pStyle w:val="BookText"/>
        <w:rPr/>
      </w:pPr>
      <w:r>
        <w:rPr>
          <w:rFonts w:ascii="Amiri" w:hAnsi="Amiri" w:eastAsia="Amiri" w:cs="Amiri"/>
          <w:color w:val="111111"/>
          <w:sz w:val="28"/>
          <w:sz w:val="28"/>
          <w:szCs w:val="28"/>
          <w:rtl w:val="true"/>
          <w:lang w:bidi="ar-SA"/>
        </w:rPr>
        <w:t>صحیحٍ</w:t>
      </w:r>
      <w:r>
        <w:rPr>
          <w:rStyle w:val="FootnoteAnchor"/>
          <w:rtl w:val="true"/>
        </w:rPr>
        <w:footnoteReference w:id="974"/>
      </w:r>
      <w:r>
        <w:rPr>
          <w:rFonts w:ascii="Amiri" w:hAnsi="Amiri" w:eastAsia="Amiri" w:cs="Amiri"/>
          <w:color w:val="111111"/>
          <w:sz w:val="28"/>
          <w:sz w:val="28"/>
          <w:szCs w:val="28"/>
          <w:rtl w:val="true"/>
          <w:lang w:bidi="ar-SA"/>
        </w:rPr>
        <w:t>یقصّر</w:t>
      </w:r>
      <w:r>
        <w:rPr>
          <w:rStyle w:val="FootnoteAnchor"/>
          <w:rtl w:val="true"/>
        </w:rPr>
        <w:footnoteReference w:id="9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بقدر المسافة لا یقصّر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خروجه عن الجادّة للغرض الصحیح یبلغ المسافة ولو ملفّقة، وإلاّ کان علیه التمام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أن لا یکون ذهابه ولا إیابه أقلّ من الأربعة، وإلاّ یبقی علی التمام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قاطعاً للمسافة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خارجاً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قاصداً للمسافة بأن کان کلّ من ذهابه وإیابه أربعة فراسخ أو أزید، وإلاّ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بین مقصده الثانی والجادّة بمقدار المسافة ولو تلفیقاً، وإلاّ فالأقرب بقاؤه علی التمام، وإن کان الاحتیاط بالجمع ممّا لا ینبغی أن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کونه قاطعاً للمسافة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غیر حال الإیاب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w:t>
      </w:r>
      <w:bookmarkStart w:id="841" w:name="pg13280_158501"/>
    </w:p>
    <w:p>
      <w:pPr>
        <w:pStyle w:val="BookText"/>
        <w:rPr/>
      </w:pPr>
      <w:bookmarkEnd w:id="841"/>
      <w:r>
        <w:rPr>
          <w:rFonts w:ascii="IRNazanin" w:hAnsi="IRNazanin" w:eastAsia="IRNazanin"/>
          <w:color w:val="111111"/>
          <w:sz w:val="28"/>
          <w:sz w:val="28"/>
          <w:szCs w:val="28"/>
          <w:rtl w:val="true"/>
          <w:lang w:bidi="fa-IR"/>
        </w:rPr>
        <w:t>والأحوط</w:t>
      </w:r>
      <w:r>
        <w:rPr>
          <w:rStyle w:val="FootnoteAnchor"/>
          <w:rtl w:val="true"/>
        </w:rPr>
        <w:footnoteReference w:id="9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فی الأقلّ التمام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فی الصورتین</w:t>
      </w:r>
      <w:r>
        <w:rPr>
          <w:rFonts w:eastAsia="IRNazanin" w:cs="IRNazanin"/>
          <w:color w:val="111111"/>
          <w:sz w:val="28"/>
          <w:szCs w:val="28"/>
          <w:rtl w:val="true"/>
          <w:lang w:bidi="fa-IR"/>
        </w:rPr>
        <w:t>.</w:t>
      </w:r>
    </w:p>
    <w:p>
      <w:pPr>
        <w:pStyle w:val="Heading3"/>
        <w:numPr>
          <w:ilvl w:val="2"/>
          <w:numId w:val="1"/>
        </w:numPr>
        <w:rPr/>
      </w:pPr>
      <w:bookmarkStart w:id="842" w:name="__RefHeading___Toc1917998_2322387425"/>
      <w:bookmarkStart w:id="843" w:name="_Toc318"/>
      <w:bookmarkEnd w:id="842"/>
      <w:r>
        <w:rPr>
          <w:rtl w:val="true"/>
        </w:rPr>
        <w:t>الحکم فیما لو قصد مکاناً لغایة محرمة، و حاله لو تاب، أو لو لم یتب</w:t>
      </w:r>
      <w:bookmarkEnd w:id="8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مکاناً لغایة محرّمة فبعد الوصول إلی المقصد قبل حصول الغرض یتمّ، وأمّا بعده</w:t>
      </w:r>
      <w:r>
        <w:rPr>
          <w:rStyle w:val="FootnoteAnchor"/>
          <w:rtl w:val="true"/>
        </w:rPr>
        <w:footnoteReference w:id="977"/>
      </w:r>
      <w:r>
        <w:rPr>
          <w:rFonts w:ascii="IRNazanin" w:hAnsi="IRNazanin" w:eastAsia="IRNazanin"/>
          <w:color w:val="111111"/>
          <w:sz w:val="28"/>
          <w:sz w:val="28"/>
          <w:szCs w:val="28"/>
          <w:rtl w:val="true"/>
          <w:lang w:bidi="fa-IR"/>
        </w:rPr>
        <w:t>فحاله حال</w:t>
      </w:r>
      <w:r>
        <w:rPr>
          <w:rStyle w:val="FootnoteAnchor"/>
          <w:rtl w:val="true"/>
        </w:rPr>
        <w:footnoteReference w:id="978"/>
      </w:r>
      <w:r>
        <w:rPr>
          <w:rFonts w:ascii="IRNazanin" w:hAnsi="IRNazanin" w:eastAsia="IRNazanin"/>
          <w:color w:val="111111"/>
          <w:sz w:val="28"/>
          <w:sz w:val="28"/>
          <w:szCs w:val="28"/>
          <w:rtl w:val="true"/>
          <w:lang w:bidi="fa-IR"/>
        </w:rPr>
        <w:t>العود</w:t>
      </w:r>
      <w:r>
        <w:rPr>
          <w:rStyle w:val="FootnoteAnchor"/>
          <w:rtl w:val="true"/>
        </w:rPr>
        <w:footnoteReference w:id="9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منّا التفصیل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التمام إلی أن یشرع فی العود، فیقصّر وإن لم یَتُبْ، کما سبق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علیه الإتمام إلی أن یأخذ فی العود إذا کان العود مسافة، سواء تاب أم لم یتب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وجوب التمام علیه ما لم یشرع فی العود، سواء تاب أم لم یتب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وجوب التقصیر فی حال العود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سفر</w:t>
      </w:r>
    </w:p>
    <w:p>
      <w:pPr>
        <w:pStyle w:val="BookText"/>
        <w:rPr/>
      </w:pPr>
      <w:r>
        <w:rPr>
          <w:rFonts w:ascii="IRNazanin" w:hAnsi="IRNazanin" w:eastAsia="IRNazanin"/>
          <w:color w:val="111111"/>
          <w:sz w:val="28"/>
          <w:sz w:val="28"/>
          <w:szCs w:val="28"/>
          <w:rtl w:val="true"/>
          <w:lang w:bidi="fa-IR"/>
        </w:rPr>
        <w:t>المعصیة</w:t>
      </w:r>
      <w:r>
        <w:rPr>
          <w:rStyle w:val="FootnoteAnchor"/>
          <w:rtl w:val="true"/>
        </w:rPr>
        <w:footnoteReference w:id="9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وجوب التمام علیه ما لم یشرع فی العود، سواء تاب أم لم یتب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حاله حال الذهاب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فی أ نّه لو تاب یقصّر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ولو لم یَتُبْ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یمکن القول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 مطلقاً، وإنْ عُدَّ مسافراً بعد أن کان سفره غیر موجب للقصر شرعاً، ولم یحدث منه سفر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بلا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الکلام فی مسألة التوبة، وأنّها هل تؤثّر فی انقلاب السفر إلی الإباحة أم لا؟ واحتمال الإتمام فی حقّه قبل الشروع فی العود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الأقوی، إلاّ إذا عُدّ العود أجنبیّاً عن سفره الأوّل عرفاً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السبزواری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بوجوب التمام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لِعَدِّ المجموع سفراً </w:t>
      </w:r>
      <w:r>
        <w:rPr>
          <w:rFonts w:eastAsia="Amiri" w:cs="Amiri" w:ascii="Amiri" w:hAnsi="Amiri"/>
          <w:color w:val="111111"/>
          <w:sz w:val="28"/>
          <w:szCs w:val="28"/>
          <w:rtl w:val="true"/>
          <w:lang w:bidi="ar-SA"/>
        </w:rPr>
        <w:t>. . . .</w:t>
      </w:r>
      <w:bookmarkStart w:id="844" w:name="pg13280_158503"/>
    </w:p>
    <w:p>
      <w:pPr>
        <w:pStyle w:val="BookText"/>
        <w:rPr/>
      </w:pPr>
      <w:bookmarkEnd w:id="844"/>
      <w:r>
        <w:rPr>
          <w:rFonts w:ascii="Amiri" w:hAnsi="Amiri" w:eastAsia="Amiri" w:cs="Amiri"/>
          <w:color w:val="111111"/>
          <w:sz w:val="28"/>
          <w:sz w:val="28"/>
          <w:szCs w:val="28"/>
          <w:rtl w:val="true"/>
          <w:lang w:bidi="ar-SA"/>
        </w:rPr>
        <w:t>واحداً</w:t>
      </w:r>
      <w:r>
        <w:rPr>
          <w:rStyle w:val="FootnoteAnchor"/>
          <w:rtl w:val="true"/>
        </w:rPr>
        <w:footnoteReference w:id="981"/>
      </w:r>
      <w:r>
        <w:rPr>
          <w:rFonts w:ascii="IRNazanin" w:hAnsi="IRNazanin" w:eastAsia="IRNazanin"/>
          <w:color w:val="111111"/>
          <w:sz w:val="28"/>
          <w:sz w:val="28"/>
          <w:szCs w:val="28"/>
          <w:rtl w:val="true"/>
          <w:lang w:bidi="fa-IR"/>
        </w:rPr>
        <w:t>، والأحوط الجمع</w:t>
      </w:r>
      <w:r>
        <w:rPr>
          <w:rStyle w:val="FootnoteAnchor"/>
          <w:rtl w:val="true"/>
        </w:rPr>
        <w:footnoteReference w:id="9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التمام ما لم یشرع فی العود، وبعده یقصّر وإن لم یَتُبْ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التمام ما لم یشرع فی العود، تاب أم لم یتب، وفی العود یقصّر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وإن قلنا بوجوب القصر فی العود بدعوی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عدم عدِّه مسافراً قبل أن یشرع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العود</w:t>
      </w:r>
      <w:r>
        <w:rPr>
          <w:rFonts w:eastAsia="IRNazanin" w:cs="IRNazanin"/>
          <w:color w:val="111111"/>
          <w:sz w:val="28"/>
          <w:szCs w:val="28"/>
          <w:rtl w:val="true"/>
          <w:lang w:bidi="fa-IR"/>
        </w:rPr>
        <w:t>.</w:t>
      </w:r>
    </w:p>
    <w:p>
      <w:pPr>
        <w:pStyle w:val="Heading3"/>
        <w:numPr>
          <w:ilvl w:val="2"/>
          <w:numId w:val="1"/>
        </w:numPr>
        <w:rPr/>
      </w:pPr>
      <w:bookmarkStart w:id="845" w:name="__RefHeading___Toc1918000_2322387425"/>
      <w:bookmarkStart w:id="846" w:name="_Toc319"/>
      <w:bookmarkEnd w:id="845"/>
      <w:r>
        <w:rPr>
          <w:rtl w:val="true"/>
        </w:rPr>
        <w:t>فیما لو کان السفر لغایة لکن عرض فی أثناء الطریق قطع مقدار من المسافة لغرض محرم منضماً إلی الفرض الأول</w:t>
      </w:r>
      <w:bookmarkEnd w:id="8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السفر لغایة لکن عرض فی أثناء الطریق قطعُ مقدارٍ من المسافة</w:t>
      </w:r>
      <w:r>
        <w:rPr>
          <w:rStyle w:val="FootnoteAnchor"/>
          <w:rtl w:val="true"/>
        </w:rPr>
        <w:footnoteReference w:id="983"/>
      </w:r>
      <w:r>
        <w:rPr>
          <w:rFonts w:ascii="Amiri" w:hAnsi="Amiri" w:eastAsia="Amiri" w:cs="Amiri"/>
          <w:color w:val="111111"/>
          <w:sz w:val="28"/>
          <w:sz w:val="28"/>
          <w:szCs w:val="28"/>
          <w:rtl w:val="true"/>
          <w:lang w:bidi="ar-SA"/>
        </w:rPr>
        <w:t>لغرضٍ محرّمٍ منضمّاً</w:t>
      </w:r>
      <w:r>
        <w:rPr>
          <w:rStyle w:val="FootnoteAnchor"/>
          <w:rtl w:val="true"/>
        </w:rPr>
        <w:footnoteReference w:id="984"/>
      </w:r>
      <w:r>
        <w:rPr>
          <w:rFonts w:ascii="IRNazanin" w:hAnsi="IRNazanin" w:eastAsia="IRNazanin"/>
          <w:color w:val="111111"/>
          <w:sz w:val="28"/>
          <w:sz w:val="28"/>
          <w:szCs w:val="28"/>
          <w:rtl w:val="true"/>
          <w:lang w:bidi="fa-IR"/>
        </w:rPr>
        <w:t>إلی الغرض الأوّل فالظاهر</w:t>
      </w:r>
      <w:r>
        <w:rPr>
          <w:rStyle w:val="FootnoteAnchor"/>
          <w:rtl w:val="true"/>
        </w:rPr>
        <w:footnoteReference w:id="985"/>
      </w:r>
      <w:r>
        <w:rPr>
          <w:rFonts w:ascii="IRNazanin" w:hAnsi="IRNazanin" w:eastAsia="IRNazanin"/>
          <w:color w:val="111111"/>
          <w:sz w:val="28"/>
          <w:sz w:val="28"/>
          <w:szCs w:val="28"/>
          <w:rtl w:val="true"/>
          <w:lang w:bidi="fa-IR"/>
        </w:rPr>
        <w:t>وجوب</w:t>
      </w:r>
      <w:r>
        <w:rPr>
          <w:rStyle w:val="FootnoteAnchor"/>
          <w:rtl w:val="true"/>
        </w:rPr>
        <w:footnoteReference w:id="986"/>
      </w:r>
      <w:r>
        <w:rPr>
          <w:rFonts w:ascii="IRNazanin" w:hAnsi="IRNazanin" w:eastAsia="IRNazanin"/>
          <w:color w:val="111111"/>
          <w:sz w:val="28"/>
          <w:sz w:val="28"/>
          <w:szCs w:val="28"/>
          <w:rtl w:val="true"/>
          <w:lang w:bidi="fa-IR"/>
        </w:rPr>
        <w:t>التمام فی ذلک</w:t>
      </w:r>
      <w:r>
        <w:rPr>
          <w:rStyle w:val="FootnoteAnchor"/>
          <w:rtl w:val="true"/>
        </w:rPr>
        <w:footnoteReference w:id="9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لابدّ فیه من التفصیل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الباقی مسافة یجب التمام، وإلاّ یجب القصر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القصر، إلاّ إذا کان ذلک الغرض الأوّل تبعاً فإنّ الأحوط حینئذٍ الجمع، من غیر فرقٍ بین کون الباقی مسافة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المقدار</w:t>
      </w:r>
      <w:r>
        <w:rPr>
          <w:rStyle w:val="FootnoteAnchor"/>
          <w:rtl w:val="true"/>
        </w:rPr>
        <w:footnoteReference w:id="9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الباقی إذا کان مجموع المباح والملفّق بمقدار المسافة، ویجب القصر إذا کان الباقی مسافة، أو ما قبل التلفیق وما بعده مسافة علی الأقوی، وإن کان الأحوط الجمع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مع ضمّ ما صدر مباحاً بقدر المسافة، وإلاّ لا یُترک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المسافة؛ لکون الغایة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ذلک المقدار ملفّقةً من الطاعة والمعصیة،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بعد ما دریت اختلاف صور التلفیق فی الحکم عرفت أن لا مساغ لإطلاق الاحتیاط، کما أ نّه لا وجه لخصوصیّة صورة کون الباقی أقلّ من المسافة بعد کون المعیار صدق المعصیة وعدمها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خصوصاً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یظهر لمزید اختصاصه بالاحتیاط وجه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یظهر وجه لهذه الخصوصیّة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الخصوصیّة غیر مربوطة بالاحتیاط فی المقدار الملفّق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فی الباقی أیضاً الجمع إن لم یکن بنفسه بقدر المسافة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خصوصیة له فی حکم المقدار الملفّق، وأمّا الباقی فالأظهر وجوب القصر فیه ولو لم یکن مسافة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لم</w:t>
      </w:r>
    </w:p>
    <w:p>
      <w:pPr>
        <w:pStyle w:val="BookText"/>
        <w:rPr/>
      </w:pPr>
      <w:r>
        <w:rPr>
          <w:rFonts w:ascii="IRNazanin" w:hAnsi="IRNazanin" w:eastAsia="IRNazanin"/>
          <w:color w:val="111111"/>
          <w:sz w:val="28"/>
          <w:sz w:val="28"/>
          <w:szCs w:val="28"/>
          <w:rtl w:val="true"/>
          <w:lang w:bidi="fa-IR"/>
        </w:rPr>
        <w:t>یکن</w:t>
      </w:r>
      <w:r>
        <w:rPr>
          <w:rStyle w:val="FootnoteAnchor"/>
          <w:rtl w:val="true"/>
        </w:rPr>
        <w:footnoteReference w:id="9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وجوب التمام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مدخلیّة لهذا القید فی الاحتیاط المذکور أصلاً، نعم، یعتبر هذا القید لو قلنا بخروج هذه القطعة عن المسافة ولم نقل بانضمام القطعة السابقة علیها مع اللاحقة بها، والأقوی القصر فی الباقی إن کان بنفسه بمقدار المسافة، والأحوط الجمع إن لم یکن بنفسه بمقدارها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الخصوصیّة لیست دخیلة فی الاحتیاط المذکور، والأقوی التمام فیما إذا کان قصد المعصیة مؤثّراً فی السفر فی المقدار الذی یقطعه بهذا القصد، وأمّا القصر فی غیر المقدار المذکور فیظهر من المسألة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یظهر وجه الفرق بینه وبین ما إذا کان الباقی مسافة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یظهر وجه لهذه الخصوصیّة، ولعلّ المراد هو الاحتیاط فی نفس المقدار الباقی إذا لم یکن مسافة وکان یبلغها بضمّه إلی السیر المباح، وهذا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لم یکن الباقی مع المقدار المباح مسافة فالقصر فی الباقی محلّ إشکال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القطعة التی تقع لأجل الغایة الملفّقة مسافة فلا شکّ فی وجوب الإتمام فیها، وأمّا لو لم یکن مسافة فالأقوی أیضاً وجوب الإتمام، وإن کان الأحوط الجمع، وأمّا القطعة التی هی بعد الغایة المحرّمة لو کانت فی البین إن کانت مسافة ولو ملفّقة ـ بمعنی أن لا یکون الذهاب إلی المقصد أقلّ من الأربعة ـ فیجب القصر، وإلاّ فالأحوط الجمع فی ذلک المقدار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مع المباح الذی کان قبل عروض قصد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قطع فی أوّل سفره وقبل أن یعرض له القصد المحرّم مسافة تامّة کان علیه أن یقصّر فی ما بقی من سفره بعد انتهاء القصد المحرّم، وإن لم یکن الباقی مسافة، وعلیه أن یقصّر کذلک إذا کان الباقی وحده مسافة تامة ولو بالتلفیق، وعلیه أن یُتمّ إذا کان مجموع ما قطعه أولاً وأخیراً حال قصد الغایة الصحیحة لا یبلغ المسافة بعد إسقاط ما قطعه للمقصد المحرّم، أمّا إذا بلغ المجموع المسافة بعد إسقاط المتخلّل فالأحوط الجمع، کما تقدّم جمیع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7" w:name="pg13280_158506"/>
    </w:p>
    <w:p>
      <w:pPr>
        <w:pStyle w:val="Heading3"/>
        <w:numPr>
          <w:ilvl w:val="2"/>
          <w:numId w:val="1"/>
        </w:numPr>
        <w:rPr/>
      </w:pPr>
      <w:bookmarkStart w:id="848" w:name="__RefHeading___Toc1918002_2322387425"/>
      <w:bookmarkStart w:id="849" w:name="_Toc320"/>
      <w:bookmarkEnd w:id="847"/>
      <w:bookmarkEnd w:id="848"/>
      <w:r>
        <w:rPr>
          <w:rtl w:val="true"/>
        </w:rPr>
        <w:t>فی حکم ما لو کان السفر فی الابتداء معصیة فقصد الصوم، ثم عدل فی الأثناء إلی الطاعة</w:t>
      </w:r>
      <w:bookmarkEnd w:id="8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السفر فی الابتداء معصیة فقصد الصوم، ثمّ عدل فی الأثناء إلی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العدول قبل الزوال وجب</w:t>
      </w:r>
      <w:r>
        <w:rPr>
          <w:rStyle w:val="FootnoteAnchor"/>
          <w:rtl w:val="true"/>
        </w:rPr>
        <w:footnoteReference w:id="990"/>
      </w:r>
      <w:r>
        <w:rPr>
          <w:rFonts w:ascii="IRNazanin" w:hAnsi="IRNazanin" w:eastAsia="IRNazanin"/>
          <w:color w:val="111111"/>
          <w:sz w:val="28"/>
          <w:sz w:val="28"/>
          <w:szCs w:val="28"/>
          <w:rtl w:val="true"/>
          <w:lang w:bidi="fa-IR"/>
        </w:rPr>
        <w:t>الإفطار</w:t>
      </w:r>
      <w:r>
        <w:rPr>
          <w:rStyle w:val="FootnoteAnchor"/>
          <w:rtl w:val="true"/>
        </w:rPr>
        <w:footnoteReference w:id="9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الباقی مسافة ولو بضمّ العود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الباقی مسافة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الباقی من سفره مسافة ولو ملفّقة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البقیّة مسافة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الباقی من المسیر والإیاب بقدر المسافة، واُخذ فی السیر بعد العدول عن سوء القصد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إذا کان الباقی مسافة وقد شرع فی السیر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 الباقی مسافة ولو ملفّقة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البقیّة بقدر المسافة علی الأحوط، والأحوط أن یکون الإفطار بعد التلبّس بالسیرفی البقیّة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الباقی مسافة ولو ملفّقة،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الباقی مسافة وقد شرع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الباقی مسافة ولو ملفّقة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بعده ففی صحّة الصوم ووجوب إتمامه إذا کان فی شهر رمضان مثلاً وجهان</w:t>
      </w:r>
      <w:r>
        <w:rPr>
          <w:rStyle w:val="FootnoteAnchor"/>
          <w:rtl w:val="true"/>
        </w:rPr>
        <w:footnoteReference w:id="9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أظهرهما وجوب الإتمام، والاحتیاط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أوجهُهُما الصحّة، والعکس لا یخلو من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الصحّة ووجوب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أوجهُهُما الصحّة ووجوب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الوجوب والصحّة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وجوب التمام وعدم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أقربهما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أظهرهما الإتمام وصحّة الصوم، والأحوط القضاء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ذلک، والاحتیاط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أوجهُهُما الإتمام، وإن کان الاحتیاط بالجمع بین القضاء والإتمام أولی، کما هو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الصحّة ووجوب التمام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أقربهما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أظهرهما صحّة الصوم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الصحة، والأحوط القضاء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وجوب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الأوجه هو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أظهرهما لزوم الإتمام بلا حاجة إلی القضاء،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أوجهُهُما الصحّة ولزوم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 . .</w:t>
      </w:r>
    </w:p>
    <w:p>
      <w:pPr>
        <w:pStyle w:val="BookText"/>
        <w:rPr/>
      </w:pPr>
      <w:r>
        <w:rPr>
          <w:rFonts w:ascii="IRNazanin" w:hAnsi="IRNazanin" w:eastAsia="IRNazanin"/>
          <w:color w:val="111111"/>
          <w:sz w:val="28"/>
          <w:sz w:val="28"/>
          <w:szCs w:val="28"/>
          <w:rtl w:val="true"/>
          <w:lang w:bidi="fa-IR"/>
        </w:rPr>
        <w:t>والأحوط</w:t>
      </w:r>
      <w:r>
        <w:rPr>
          <w:rStyle w:val="FootnoteAnchor"/>
          <w:rtl w:val="true"/>
        </w:rPr>
        <w:footnoteReference w:id="993"/>
      </w:r>
      <w:r>
        <w:rPr>
          <w:rFonts w:ascii="IRNazanin" w:hAnsi="IRNazanin" w:eastAsia="IRNazanin"/>
          <w:color w:val="111111"/>
          <w:sz w:val="28"/>
          <w:sz w:val="28"/>
          <w:szCs w:val="28"/>
          <w:rtl w:val="true"/>
          <w:lang w:bidi="fa-IR"/>
        </w:rPr>
        <w:t>الإتمام والقضاء</w:t>
      </w:r>
      <w:r>
        <w:rPr>
          <w:rStyle w:val="FootnoteAnchor"/>
          <w:rtl w:val="true"/>
        </w:rPr>
        <w:footnoteReference w:id="9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أوجهُهُما الصحّة ووجوب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القضاء احتیاط غیر 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وجب إتمامه ولا یقضیه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انعکس بأن کان طاعةً فی الابتداء وعدل إلی المعصیة فی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یأتِ بالمُفطِر وکان قبل الزوال صحّ صومه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فلا یُترک الاحتیاط بالإتمام والقضاء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أحدث سفر الطاعة قبل الزوال وکان ما سافر بقصد الطاعة بقدر المسافة، ثمّ رجع إلی قصد المعصیة ففی صحّة صومه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بالإتمام والقضاء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قضاوءه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 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صحّة صومه إشکال، والاحتیاط بالقضاء مع الصوم لا یجوز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کان العدول إلی المعصیة بعد المسافة، وأمّا إذا کان قبلها فیتمّ صومه ولو کان بعد الزوال وبعد الإفطار، غایة الأمر إذا کان بعد الإفطار یجب علیه القضاء أیضاً، بل مطلقاً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غیر 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 بعد الإتیان بالمفطر أو</w:t>
      </w:r>
      <w:bookmarkStart w:id="850" w:name="pg13280_158509"/>
    </w:p>
    <w:p>
      <w:pPr>
        <w:pStyle w:val="BookText"/>
        <w:rPr/>
      </w:pPr>
      <w:bookmarkEnd w:id="850"/>
      <w:r>
        <w:rPr>
          <w:rFonts w:ascii="IRNazanin" w:hAnsi="IRNazanin" w:eastAsia="IRNazanin"/>
          <w:color w:val="111111"/>
          <w:sz w:val="28"/>
          <w:sz w:val="28"/>
          <w:szCs w:val="28"/>
          <w:rtl w:val="true"/>
          <w:lang w:bidi="fa-IR"/>
        </w:rPr>
        <w:t>بعد الزوال بطل</w:t>
      </w:r>
      <w:r>
        <w:rPr>
          <w:rStyle w:val="FootnoteAnchor"/>
          <w:rtl w:val="true"/>
        </w:rPr>
        <w:footnoteReference w:id="995"/>
      </w:r>
      <w:r>
        <w:rPr>
          <w:rFonts w:ascii="IRNazanin" w:hAnsi="IRNazanin" w:eastAsia="IRNazanin"/>
          <w:color w:val="111111"/>
          <w:sz w:val="28"/>
          <w:sz w:val="28"/>
          <w:szCs w:val="28"/>
          <w:rtl w:val="true"/>
          <w:lang w:bidi="fa-IR"/>
        </w:rPr>
        <w:t>، والأحوط</w:t>
      </w:r>
      <w:r>
        <w:rPr>
          <w:rStyle w:val="FootnoteAnchor"/>
          <w:rtl w:val="true"/>
        </w:rPr>
        <w:footnoteReference w:id="996"/>
      </w:r>
      <w:r>
        <w:rPr>
          <w:rFonts w:ascii="Amiri" w:hAnsi="Amiri" w:eastAsia="Amiri" w:cs="Amiri"/>
          <w:color w:val="111111"/>
          <w:sz w:val="28"/>
          <w:sz w:val="28"/>
          <w:szCs w:val="28"/>
          <w:rtl w:val="true"/>
          <w:lang w:bidi="ar-SA"/>
        </w:rPr>
        <w:t>إمساک بقیّة النهار تأدُّباً إن کان من شهر رمضان</w:t>
      </w:r>
      <w:r>
        <w:rPr>
          <w:rFonts w:eastAsia="Amiri" w:cs="Amiri" w:ascii="Amiri" w:hAnsi="Amiri"/>
          <w:color w:val="111111"/>
          <w:sz w:val="28"/>
          <w:szCs w:val="28"/>
          <w:rtl w:val="true"/>
          <w:lang w:bidi="ar-SA"/>
        </w:rPr>
        <w:t>.</w:t>
      </w:r>
    </w:p>
    <w:p>
      <w:pPr>
        <w:pStyle w:val="Heading3"/>
        <w:numPr>
          <w:ilvl w:val="2"/>
          <w:numId w:val="1"/>
        </w:numPr>
        <w:rPr/>
      </w:pPr>
      <w:bookmarkStart w:id="851" w:name="__RefHeading___Toc1918004_2322387425"/>
      <w:bookmarkStart w:id="852" w:name="_Toc321"/>
      <w:bookmarkEnd w:id="851"/>
      <w:r>
        <w:rPr>
          <w:rtl w:val="true"/>
        </w:rPr>
        <w:t>جواز الإتیان بالصوم الندبی فی سفر المعصیة، ولا یسقط عنه الجمعة ولا نوافل النهار</w:t>
      </w:r>
      <w:bookmarkEnd w:id="8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فی سفر المعصیة الإتیان</w:t>
      </w:r>
      <w:r>
        <w:rPr>
          <w:rStyle w:val="FootnoteAnchor"/>
          <w:rtl w:val="true"/>
        </w:rPr>
        <w:footnoteReference w:id="997"/>
      </w:r>
      <w:r>
        <w:rPr>
          <w:rFonts w:ascii="IRNazanin" w:hAnsi="IRNazanin" w:eastAsia="IRNazanin"/>
          <w:color w:val="111111"/>
          <w:sz w:val="28"/>
          <w:sz w:val="28"/>
          <w:szCs w:val="28"/>
          <w:rtl w:val="true"/>
          <w:lang w:bidi="fa-IR"/>
        </w:rPr>
        <w:t>بالصوم الندبی</w:t>
      </w:r>
      <w:r>
        <w:rPr>
          <w:rStyle w:val="FootnoteAnchor"/>
          <w:rtl w:val="true"/>
        </w:rPr>
        <w:footnoteReference w:id="9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بها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 أقسام الصوم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تسقط عنه الجمعة، ولا نوافل النهار والوتیرة، فیجری علیه حکم الحاضر</w:t>
      </w:r>
      <w:r>
        <w:rPr>
          <w:rFonts w:eastAsia="IRNazanin" w:cs="IRNazanin"/>
          <w:color w:val="111111"/>
          <w:sz w:val="28"/>
          <w:szCs w:val="28"/>
          <w:rtl w:val="true"/>
          <w:lang w:bidi="fa-IR"/>
        </w:rPr>
        <w:t>.</w:t>
      </w:r>
    </w:p>
    <w:p>
      <w:pPr>
        <w:pStyle w:val="Heading3"/>
        <w:numPr>
          <w:ilvl w:val="2"/>
          <w:numId w:val="1"/>
        </w:numPr>
        <w:rPr/>
      </w:pPr>
      <w:bookmarkStart w:id="853" w:name="__RefHeading___Toc1918006_2322387425"/>
      <w:bookmarkStart w:id="854" w:name="_Toc322"/>
      <w:bookmarkEnd w:id="853"/>
      <w:r>
        <w:rPr>
          <w:rtl w:val="true"/>
        </w:rPr>
        <w:t>السادس من الشرائط</w:t>
      </w:r>
      <w:r>
        <w:rPr>
          <w:rtl w:val="true"/>
        </w:rPr>
        <w:t xml:space="preserve">: </w:t>
      </w:r>
      <w:r>
        <w:rPr>
          <w:rtl w:val="true"/>
        </w:rPr>
        <w:t>أن لا یکون ممن بیته معه، کأهل البوادی الذین لا مسکن لهم؛ لعدم صدق المسافر علیهم</w:t>
      </w:r>
      <w:bookmarkEnd w:id="854"/>
    </w:p>
    <w:p>
      <w:pPr>
        <w:pStyle w:val="BookText"/>
        <w:rPr/>
      </w:pPr>
      <w:r>
        <w:rPr>
          <w:rFonts w:ascii="IRNazanin" w:hAnsi="IRNazanin" w:eastAsia="IRNazanin"/>
          <w:color w:val="111111"/>
          <w:sz w:val="28"/>
          <w:sz w:val="28"/>
          <w:szCs w:val="28"/>
          <w:rtl w:val="true"/>
          <w:lang w:bidi="fa-IR"/>
        </w:rPr>
        <w:t>السادس من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ممّن بیته معه</w:t>
      </w:r>
      <w:r>
        <w:rPr>
          <w:rStyle w:val="FootnoteAnchor"/>
          <w:rtl w:val="true"/>
        </w:rPr>
        <w:footnoteReference w:id="999"/>
      </w:r>
      <w:r>
        <w:rPr>
          <w:rFonts w:ascii="IRNazanin" w:hAnsi="IRNazanin" w:eastAsia="IRNazanin"/>
          <w:color w:val="111111"/>
          <w:sz w:val="28"/>
          <w:sz w:val="28"/>
          <w:szCs w:val="28"/>
          <w:rtl w:val="true"/>
          <w:lang w:bidi="fa-IR"/>
        </w:rPr>
        <w:t>، کأهل البوادی من العرب والعجم الذین لا مسکن</w:t>
      </w:r>
      <w:r>
        <w:rPr>
          <w:rStyle w:val="FootnoteAnchor"/>
          <w:rtl w:val="true"/>
        </w:rPr>
        <w:footnoteReference w:id="1000"/>
      </w:r>
      <w:r>
        <w:rPr>
          <w:rFonts w:ascii="IRNazanin" w:hAnsi="IRNazanin" w:eastAsia="IRNazanin"/>
          <w:color w:val="111111"/>
          <w:sz w:val="28"/>
          <w:sz w:val="28"/>
          <w:szCs w:val="28"/>
          <w:rtl w:val="true"/>
          <w:lang w:bidi="fa-IR"/>
        </w:rPr>
        <w:t>لهم</w:t>
      </w:r>
      <w:r>
        <w:rPr>
          <w:rStyle w:val="FootnoteAnchor"/>
          <w:rtl w:val="true"/>
        </w:rPr>
        <w:footnoteReference w:id="10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اعتبار ذلک، فأهل المواشی من أهل العراق إذا کانت لهم بیوت معمورة علی جانبی الفرات ودجلة یسکنونها فی أیّام الصیف، فإذا أقبل الشتاء خرجوا من بیوتهم إلی البادیة فینزلون مواضع العُشب، وینتقلون من موضع إلی آخر علی ما یتعارف عند سکّان البوادی، فإنّهم یتمّون الصوم والصلاة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المناط صدق أنّ بیتهم معهم عرفاً، سواء کان لهم مسکن معیّن فی الجملة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معیّناً</w:t>
      </w:r>
      <w:r>
        <w:rPr>
          <w:rStyle w:val="FootnoteAnchor"/>
          <w:rtl w:val="true"/>
        </w:rPr>
        <w:footnoteReference w:id="10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کانت لهم مساکن معیّنة یسکنونها فی بعض السنة ویخرجون عنها فی البعض الآخر یطلبون منابت العُشب ومواضع القطر، فإذا خرجوا کذلک کان حکمهم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دخل لهذا فی الحکم، بل المیزان أن یصدق علیهم فی هذا الحال أن بیوتهم معهم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یدورون فی البراری، وینزلون فی محلّ العُشب والکَلاَء ومواضع القَطر واجتماع الماء؛ لعدم صدق المسافر علیهم، نعم، لو سافروا لمقصدٍ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حجّ أو زیارة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نحوهما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قصّروا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کانوا فی غیر بیوتهم، أمّا إذا کانوا فی بیوتهم أتمّوا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لم یصدق علیهم أنّ بیوتهم معهم، ولعلّ هذا هو مراد الماتن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تکن بیوتهم معهم، وإلاّ ففیه إشکال، لا یُترک الاحتیاط بالجمع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تکن بیوتهم معهم، وإلاّ فالأحوط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بیتهم معهم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یصدق العنوان المذکور علیهم فی هذا الحال، وإلاّ أتمّوا، وهکذا الکلام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ولو سافر</w:t>
      </w:r>
    </w:p>
    <w:p>
      <w:pPr>
        <w:pStyle w:val="BookText"/>
        <w:rPr/>
      </w:pPr>
      <w:r>
        <w:rPr>
          <w:rFonts w:ascii="IRNazanin" w:hAnsi="IRNazanin" w:eastAsia="IRNazanin"/>
          <w:color w:val="111111"/>
          <w:sz w:val="28"/>
          <w:sz w:val="28"/>
          <w:szCs w:val="28"/>
          <w:rtl w:val="true"/>
          <w:lang w:bidi="fa-IR"/>
        </w:rPr>
        <w:t>أحدهم لاختیار منزل أو لطلب محلّ القَطر أو العُشب وکان مسافة ففی وجوب القصر أو التمام علیه إشکال</w:t>
      </w:r>
      <w:r>
        <w:rPr>
          <w:rStyle w:val="FootnoteAnchor"/>
          <w:rtl w:val="true"/>
        </w:rPr>
        <w:footnoteReference w:id="10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التمام إذا کان بیته معه، وإلاّ فالقصر، واللّه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وجوب القصر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القصر، وأحوطه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لم یکن بیته معه، وإلاّ فالأقوی وجوب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إذا لم یکن بیته معه حین الطلب یقصّر إذا کان قاصداً للمسافة، وإلاّ فیتمّ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وجوب القصر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الإتمام إن کان بیته معه، وإلاّ فالقصر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وجوب التمام علیه إذا کان بیته معه، وإلاّ وجب علیه القصر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بیته معه، وإلاّ فیتمّ بلا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بیتهم معهم فالظاهر وجوب التمام، وإلاّ فالمتعیّن هو القصر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التمام إن کان بیته معه، وإلاّ فالقصر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معه بیته لزمه الإتمام، وإن لم یکن بیته معه لزمه القصر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لزوم التمام علیه إذا کان بیته معه، وإلاّ فالقصر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لم یکن بیته معه، وإلاّ فیتمّ بلا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فلا یُترک 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القصر إذا ترک بیته، أمّا لو کان فی بیته علی النحو المعتاد فالظاهر التمام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وإلاّ فلا یبعد وجوب القصر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bookmarkStart w:id="855" w:name="pg13280_158512"/>
    </w:p>
    <w:p>
      <w:pPr>
        <w:pStyle w:val="BookText"/>
        <w:rPr/>
      </w:pPr>
      <w:bookmarkEnd w:id="855"/>
      <w:r>
        <w:rPr>
          <w:rFonts w:ascii="IRNazanin" w:hAnsi="IRNazanin" w:eastAsia="IRNazanin"/>
          <w:color w:val="111111"/>
          <w:sz w:val="28"/>
          <w:sz w:val="28"/>
          <w:szCs w:val="28"/>
          <w:rtl w:val="true"/>
          <w:lang w:bidi="fa-IR"/>
        </w:rPr>
        <w:t>بالجمع</w:t>
      </w:r>
      <w:r>
        <w:rPr>
          <w:rStyle w:val="FootnoteAnchor"/>
          <w:rtl w:val="true"/>
        </w:rPr>
        <w:footnoteReference w:id="10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القصر إذا لم یکن بیته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استحباباً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6" w:name="__RefHeading___Toc1918008_2322387425"/>
      <w:bookmarkStart w:id="857" w:name="_Toc323"/>
      <w:bookmarkEnd w:id="856"/>
      <w:r>
        <w:rPr>
          <w:rtl w:val="true"/>
        </w:rPr>
        <w:t>السابع</w:t>
      </w:r>
      <w:r>
        <w:rPr>
          <w:rtl w:val="true"/>
        </w:rPr>
        <w:t xml:space="preserve">: </w:t>
      </w:r>
      <w:r>
        <w:rPr>
          <w:rtl w:val="true"/>
        </w:rPr>
        <w:t>أن لا یکون ممن اتخذ السفر عملاً له، کالمکاری و الملاح و السائق و الساعی و نحوهم</w:t>
      </w:r>
      <w:bookmarkEnd w:id="857"/>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الشرط السابع من شرائط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ممّن اتّخذ السفر عملاً</w:t>
      </w:r>
      <w:r>
        <w:rPr>
          <w:rStyle w:val="FootnoteAnchor"/>
          <w:rtl w:val="true"/>
        </w:rPr>
        <w:footnoteReference w:id="1005"/>
      </w:r>
      <w:r>
        <w:rPr>
          <w:rFonts w:ascii="Amiri" w:hAnsi="Amiri" w:eastAsia="Amiri" w:cs="Amiri"/>
          <w:color w:val="111111"/>
          <w:sz w:val="28"/>
          <w:sz w:val="28"/>
          <w:szCs w:val="28"/>
          <w:rtl w:val="true"/>
          <w:lang w:bidi="ar-SA"/>
        </w:rPr>
        <w:t>وشغلاً له</w:t>
      </w:r>
      <w:r>
        <w:rPr>
          <w:rStyle w:val="FootnoteAnchor"/>
          <w:rtl w:val="true"/>
        </w:rPr>
        <w:footnoteReference w:id="1006"/>
      </w:r>
      <w:r>
        <w:rPr>
          <w:rFonts w:ascii="Amiri" w:hAnsi="Amiri" w:eastAsia="Amiri" w:cs="Amiri"/>
          <w:color w:val="111111"/>
          <w:sz w:val="28"/>
          <w:sz w:val="28"/>
          <w:szCs w:val="28"/>
          <w:rtl w:val="true"/>
          <w:lang w:bidi="ar-SA"/>
        </w:rPr>
        <w:t>، کالمُکاری والجمّال والملاّح</w:t>
      </w:r>
      <w:r>
        <w:rPr>
          <w:rStyle w:val="FootnoteAnchor"/>
          <w:rtl w:val="true"/>
        </w:rPr>
        <w:footnoteReference w:id="1007"/>
      </w:r>
      <w:r>
        <w:rPr>
          <w:rFonts w:ascii="IRNazanin" w:hAnsi="IRNazanin" w:eastAsia="IRNazanin"/>
          <w:color w:val="111111"/>
          <w:sz w:val="28"/>
          <w:sz w:val="28"/>
          <w:szCs w:val="28"/>
          <w:rtl w:val="true"/>
          <w:lang w:bidi="fa-IR"/>
        </w:rPr>
        <w:t>والساعی والراعی ونحوهم، فإنّ هوءلاء یُتمّون الصلاة والصوم فی سفرهم الذی هو عمل لهم، وإن استعملوه لأنفسهم کحمل المکاری متاعه أو أهله من مکان إلی مکان آخر، ولا فرق بین مَن کان عنده بعض الدوابّ یَکریها إلی الأماکن القریبة</w:t>
      </w:r>
      <w:r>
        <w:rPr>
          <w:rStyle w:val="FootnoteAnchor"/>
          <w:rtl w:val="true"/>
        </w:rPr>
        <w:footnoteReference w:id="100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بلوغ الطریق بمقدار المسافة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بلاده</w:t>
      </w:r>
      <w:r>
        <w:rPr>
          <w:rStyle w:val="FootnoteAnchor"/>
          <w:rtl w:val="true"/>
        </w:rPr>
        <w:footnoteReference w:id="10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بلوغ المسافة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فکراها إلی غیر ذلک من البلدان البعیدة وغیره، وکذا لا فرق بین مَن جَدّ فی سفره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 جدّ به السیر بأن أتعبه واشتدّ علیه؛ لاشتماله علی مشقّة زائدة علی المقدار الذی یوجبه السفر عادةً فلا یبعد ثبوت التقصیر فی حقّه إذا کان ممّن اتّخذ العمل السفری مهنة له، کالمکاری والجمّال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جعل المنزلَین منزلاً واحداً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أحد مصادیق ما ورد من النصّ فی المکاری والجمّال إذا جدّ بهما السیر، والظاهر أنّ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السیر عن المعتاد لهما بحسب المتعارف علی نحو یورث مزید التعب والجهد، وذلک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به الأمر، أی اشتدّ، فالقول بالتقصیر حینئذٍ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مَن لم یکن کذلک، والمدار علی صدق اتّخاذ السفر عملاً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له عرفاً، ولو کان فی سفرة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واحدة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وجوب القصر فی السفر الأوّل مع صدق العناوین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والأحوط الجمع فی السفرة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الصدق فی سفرة واحدة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التمام فی السفر الأوّل مطلقاً، کان طویلاً أم قصیراً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اعتبار التعدّد ولزوم القصر فی السفر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لطولها وتکرَّر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من مکان غیر بلده إلی مکان</w:t>
      </w:r>
      <w:bookmarkStart w:id="858" w:name="pg13280_158514"/>
    </w:p>
    <w:p>
      <w:pPr>
        <w:pStyle w:val="BookText"/>
        <w:rPr/>
      </w:pPr>
      <w:bookmarkEnd w:id="858"/>
      <w:r>
        <w:rPr>
          <w:rFonts w:ascii="IRNazanin" w:hAnsi="IRNazanin" w:eastAsia="IRNazanin"/>
          <w:color w:val="111111"/>
          <w:sz w:val="28"/>
          <w:sz w:val="28"/>
          <w:szCs w:val="28"/>
          <w:rtl w:val="true"/>
          <w:lang w:bidi="fa-IR"/>
        </w:rPr>
        <w:t>آخر، فلا یعتبر تحقّق الکثرة بتعدّد</w:t>
      </w:r>
      <w:r>
        <w:rPr>
          <w:rStyle w:val="FootnoteAnchor"/>
          <w:rtl w:val="true"/>
        </w:rPr>
        <w:footnoteReference w:id="1010"/>
      </w:r>
      <w:r>
        <w:rPr>
          <w:rFonts w:ascii="IRNazanin" w:hAnsi="IRNazanin" w:eastAsia="IRNazanin"/>
          <w:color w:val="111111"/>
          <w:sz w:val="28"/>
          <w:sz w:val="28"/>
          <w:szCs w:val="28"/>
          <w:rtl w:val="true"/>
          <w:lang w:bidi="fa-IR"/>
        </w:rPr>
        <w:t>السفر</w:t>
      </w:r>
      <w:r>
        <w:rPr>
          <w:rStyle w:val="FootnoteAnchor"/>
          <w:rtl w:val="true"/>
        </w:rPr>
        <w:footnoteReference w:id="1011"/>
      </w:r>
      <w:r>
        <w:rPr>
          <w:rFonts w:ascii="IRNazanin" w:hAnsi="IRNazanin" w:eastAsia="IRNazanin"/>
          <w:color w:val="111111"/>
          <w:sz w:val="28"/>
          <w:sz w:val="28"/>
          <w:szCs w:val="28"/>
          <w:rtl w:val="true"/>
          <w:lang w:bidi="fa-IR"/>
        </w:rPr>
        <w:t>ثلاث مرّات أو مرّتین، فمع الصدق</w:t>
      </w:r>
      <w:r>
        <w:rPr>
          <w:rStyle w:val="FootnoteAnchor"/>
          <w:rtl w:val="true"/>
        </w:rPr>
        <w:footnoteReference w:id="1012"/>
      </w:r>
      <w:r>
        <w:rPr>
          <w:rFonts w:ascii="IRNazanin" w:hAnsi="IRNazanin" w:eastAsia="IRNazanin"/>
          <w:color w:val="111111"/>
          <w:sz w:val="28"/>
          <w:sz w:val="28"/>
          <w:szCs w:val="28"/>
          <w:rtl w:val="true"/>
          <w:lang w:bidi="fa-IR"/>
        </w:rPr>
        <w:t>فی أثناء السفر</w:t>
      </w:r>
      <w:r>
        <w:rPr>
          <w:rStyle w:val="FootnoteAnchor"/>
          <w:rtl w:val="true"/>
        </w:rPr>
        <w:footnoteReference w:id="1013"/>
      </w:r>
      <w:r>
        <w:rPr>
          <w:rFonts w:ascii="IRNazanin" w:hAnsi="IRNazanin" w:eastAsia="IRNazanin"/>
          <w:color w:val="111111"/>
          <w:sz w:val="28"/>
          <w:sz w:val="28"/>
          <w:szCs w:val="28"/>
          <w:rtl w:val="true"/>
          <w:lang w:bidi="fa-IR"/>
        </w:rPr>
        <w:t>الواحد أیضاً</w:t>
      </w:r>
      <w:r>
        <w:rPr>
          <w:rStyle w:val="FootnoteAnchor"/>
          <w:rtl w:val="true"/>
        </w:rPr>
        <w:footnoteReference w:id="1014"/>
      </w:r>
      <w:r>
        <w:rPr>
          <w:rFonts w:ascii="IRNazanin" w:hAnsi="IRNazanin" w:eastAsia="IRNazanin"/>
          <w:color w:val="111111"/>
          <w:sz w:val="28"/>
          <w:sz w:val="28"/>
          <w:szCs w:val="28"/>
          <w:rtl w:val="true"/>
          <w:lang w:bidi="fa-IR"/>
        </w:rPr>
        <w:t>یلحق الحکم، وهو وجوب الإتمام، نعم، إذا لم یتحقّق الصدق إلاّ بالتعدّد یعتبر ذلک</w:t>
      </w:r>
      <w:r>
        <w:rPr>
          <w:rFonts w:eastAsia="IRNazanin" w:cs="IRNazanin"/>
          <w:color w:val="111111"/>
          <w:sz w:val="28"/>
          <w:szCs w:val="28"/>
          <w:rtl w:val="true"/>
          <w:lang w:bidi="fa-IR"/>
        </w:rPr>
        <w:t>.</w:t>
      </w:r>
    </w:p>
    <w:p>
      <w:pPr>
        <w:pStyle w:val="Heading3"/>
        <w:numPr>
          <w:ilvl w:val="2"/>
          <w:numId w:val="1"/>
        </w:numPr>
        <w:rPr/>
      </w:pPr>
      <w:bookmarkStart w:id="859" w:name="__RefHeading___Toc1918010_2322387425"/>
      <w:bookmarkStart w:id="860" w:name="_Toc324"/>
      <w:bookmarkEnd w:id="859"/>
      <w:r>
        <w:rPr>
          <w:rtl w:val="true"/>
        </w:rPr>
        <w:t>إذا سافر المکاری و نحوه ممن شغله السفر لغیر عمله کالحج أو الزیارة فإنه یقصر، و بکعسه لا یقصر</w:t>
      </w:r>
      <w:bookmarkEnd w:id="8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 المُکاری ونحوه ممّن شغله السفر سفراً لیس من عمله، کما إذا سافر للحجّ أو الزیارة</w:t>
      </w:r>
      <w:r>
        <w:rPr>
          <w:rStyle w:val="FootnoteAnchor"/>
          <w:rtl w:val="true"/>
        </w:rPr>
        <w:footnoteReference w:id="1015"/>
      </w:r>
      <w:r>
        <w:rPr>
          <w:rFonts w:ascii="Amiri" w:hAnsi="Amiri" w:eastAsia="Amiri" w:cs="Amiri"/>
          <w:color w:val="111111"/>
          <w:sz w:val="28"/>
          <w:sz w:val="28"/>
          <w:szCs w:val="28"/>
          <w:rtl w:val="true"/>
          <w:lang w:bidi="ar-SA"/>
        </w:rPr>
        <w:t>یقصّر</w:t>
      </w:r>
      <w:r>
        <w:rPr>
          <w:rStyle w:val="FootnoteAnchor"/>
          <w:rtl w:val="true"/>
        </w:rPr>
        <w:footnoteReference w:id="1016"/>
      </w:r>
      <w:r>
        <w:rPr>
          <w:rFonts w:ascii="IRNazanin" w:hAnsi="IRNazanin" w:eastAsia="IRNazanin"/>
          <w:color w:val="111111"/>
          <w:sz w:val="28"/>
          <w:sz w:val="28"/>
          <w:szCs w:val="28"/>
          <w:rtl w:val="true"/>
          <w:lang w:bidi="fa-IR"/>
        </w:rPr>
        <w:t>، نعم، لو حجّ أو زار لکن من حیث إ نّه عمله، کما إذا کری دابّته للحجّ أو الزیارة وحجّ أو زار بالتَبَع</w:t>
      </w:r>
      <w:r>
        <w:rPr>
          <w:rStyle w:val="FootnoteAnchor"/>
          <w:rtl w:val="true"/>
        </w:rPr>
        <w:footnoteReference w:id="1017"/>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w:t>
      </w:r>
    </w:p>
    <w:p>
      <w:pPr>
        <w:pStyle w:val="Heading3"/>
        <w:numPr>
          <w:ilvl w:val="2"/>
          <w:numId w:val="1"/>
        </w:numPr>
        <w:rPr/>
      </w:pPr>
      <w:bookmarkStart w:id="861" w:name="__RefHeading___Toc1918012_2322387425"/>
      <w:bookmarkStart w:id="862" w:name="_Toc325"/>
      <w:bookmarkEnd w:id="861"/>
      <w:r>
        <w:rPr>
          <w:rtl w:val="true"/>
        </w:rPr>
        <w:t>إذا سافر المکاری و نحوه ممن شغله السفر لغیر عمله کالحج أو الزیارة فإنه یقصر، و بعکسه لا یقصر</w:t>
      </w:r>
      <w:bookmarkEnd w:id="8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وجوب القصر</w:t>
      </w:r>
      <w:r>
        <w:rPr>
          <w:rStyle w:val="FootnoteAnchor"/>
          <w:rtl w:val="true"/>
        </w:rPr>
        <w:footnoteReference w:id="101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الظاهر وجوب التمام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 . .</w:t>
      </w:r>
      <w:bookmarkStart w:id="863" w:name="pg13280_158515"/>
    </w:p>
    <w:p>
      <w:pPr>
        <w:pStyle w:val="Heading3"/>
        <w:numPr>
          <w:ilvl w:val="2"/>
          <w:numId w:val="1"/>
        </w:numPr>
        <w:rPr/>
      </w:pPr>
      <w:bookmarkStart w:id="864" w:name="__RefHeading___Toc1918014_2322387425"/>
      <w:bookmarkStart w:id="865" w:name="_Toc326"/>
      <w:bookmarkEnd w:id="863"/>
      <w:bookmarkEnd w:id="864"/>
      <w:r>
        <w:rPr>
          <w:rtl w:val="true"/>
        </w:rPr>
        <w:t>الحکم بشأن الحملداریة الذین یتخذون السفر عملاً فی أشهر الحج و الزیارة لا علی طول السنة</w:t>
      </w:r>
      <w:bookmarkEnd w:id="865"/>
    </w:p>
    <w:p>
      <w:pPr>
        <w:pStyle w:val="BookText"/>
        <w:rPr/>
      </w:pPr>
      <w:r>
        <w:rPr>
          <w:rFonts w:ascii="Amiri" w:hAnsi="Amiri" w:eastAsia="Amiri" w:cs="Amiri"/>
          <w:color w:val="111111"/>
          <w:sz w:val="28"/>
          <w:sz w:val="28"/>
          <w:szCs w:val="28"/>
          <w:rtl w:val="true"/>
          <w:lang w:bidi="ar-SA"/>
        </w:rPr>
        <w:t>الحَملَداریّة</w:t>
      </w:r>
      <w:r>
        <w:rPr>
          <w:rStyle w:val="FootnoteAnchor"/>
          <w:rtl w:val="true"/>
        </w:rPr>
        <w:footnoteReference w:id="10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وجوب التمام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یُتمّ إذا کانت مهنته السفر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من باب المثال، ومحلّ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لا یستوعب شغله تمام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إذا کان زمان سفرهم قلیلاً، کما هو الغالب فیمن یسافر جوّاً، وإلاّ ففی وجوبه إشکال، والاحتیاط بالجمع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 فرق بینهم إذا اتّخذوا ذلک شغلاً فی کلّ سنة وبین مَن کان شغله المکاراة فی الصیف والشتاء أو بالعکس، فلا مجال للبناء علی القصر فی الأوّل والتمام فی الثانی، والأقوی التمام فیهما، والأحوط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شغله السفر فالظاهر وجوب التمام علیه، وإن لم یکن شغله السفر عرفاً بل یسافر للحملداریّة فی السنة أیّاماً معدودة فالأحوط له الجمع بین القصر والإتمام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التمام علیهم إذا لم یکن سفرهم هذا بعد إقامة عشرة أیّام کما هو الغالب، وإلاّ فیقصّرون، کما هو الشأن فی کلّ مَن یکون السفر عملاً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وجوب التمام علیهم مع استغراق السفر لتمام أشهر الحجّ أو معظمها، نعم، إذا کان زمانه قصیراً کثلاثة أسابیع فالظاهر وجوب القصر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الذین یستعملون السفر فی خصوص أشهر</w:t>
      </w:r>
      <w:bookmarkStart w:id="866" w:name="pg13280_158516"/>
    </w:p>
    <w:p>
      <w:pPr>
        <w:pStyle w:val="BookText"/>
        <w:rPr/>
      </w:pPr>
      <w:bookmarkEnd w:id="866"/>
      <w:r>
        <w:rPr>
          <w:rFonts w:ascii="Amiri" w:hAnsi="Amiri" w:eastAsia="Amiri" w:cs="Amiri"/>
          <w:color w:val="111111"/>
          <w:sz w:val="28"/>
          <w:sz w:val="28"/>
          <w:szCs w:val="28"/>
          <w:rtl w:val="true"/>
          <w:lang w:bidi="ar-SA"/>
        </w:rPr>
        <w:t>الحجّ</w:t>
      </w:r>
      <w:r>
        <w:rPr>
          <w:rStyle w:val="FootnoteAnchor"/>
          <w:rtl w:val="true"/>
        </w:rPr>
        <w:footnoteReference w:id="10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لا یستغرق شغلهم عمدة أشهر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بخلاف مَن کان متّخذاً ذلک عملاً له فی تمام السنة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کالذین یُکرون دوابّهم من الأمکنة البعیدة ذهاباً وإیاباً علی وجه یستغرق ذلک تمام السنة أو معظمها فإنّه یُتمّ حینئذٍ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7" w:name="__RefHeading___Toc1918016_2322387425"/>
      <w:bookmarkStart w:id="868" w:name="_Toc327"/>
      <w:bookmarkEnd w:id="867"/>
      <w:r>
        <w:rPr>
          <w:rtl w:val="true"/>
        </w:rPr>
        <w:t>فیمن کان شغله المکاراة فی الصیف دون الشتاء، أو بالعکس</w:t>
      </w:r>
      <w:bookmarkEnd w:id="8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شغله المکاراة فی الصیف دون الشتاء أو بالعکس الظاهر</w:t>
      </w:r>
      <w:r>
        <w:rPr>
          <w:rStyle w:val="FootnoteAnchor"/>
          <w:rtl w:val="true"/>
        </w:rPr>
        <w:footnoteReference w:id="1021"/>
      </w:r>
      <w:r>
        <w:rPr>
          <w:rFonts w:ascii="IRNazanin" w:hAnsi="IRNazanin" w:eastAsia="IRNazanin"/>
          <w:color w:val="111111"/>
          <w:sz w:val="28"/>
          <w:sz w:val="28"/>
          <w:szCs w:val="28"/>
          <w:rtl w:val="true"/>
          <w:lang w:bidi="fa-IR"/>
        </w:rPr>
        <w:t>وجوب التمام</w:t>
      </w:r>
      <w:r>
        <w:rPr>
          <w:rStyle w:val="FootnoteAnchor"/>
          <w:rtl w:val="true"/>
        </w:rPr>
        <w:footnoteReference w:id="10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وقت اتّصافه بهذا الشغل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وقت اتّصافه بهذا الشغل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زمان اشتغاله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ولکنّ الأحوط الجمع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9" w:name="__RefHeading___Toc1918018_2322387425"/>
      <w:bookmarkStart w:id="870" w:name="_Toc328"/>
      <w:bookmarkEnd w:id="869"/>
      <w:r>
        <w:rPr>
          <w:rtl w:val="true"/>
        </w:rPr>
        <w:t>حکم من کان التردد إلی ما دون المسافة عملاً له، کالحطاب و نحوه</w:t>
      </w:r>
      <w:bookmarkEnd w:id="870"/>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التردّد إلی ما دون</w:t>
      </w:r>
      <w:r>
        <w:rPr>
          <w:rStyle w:val="FootnoteAnchor"/>
          <w:rtl w:val="true"/>
        </w:rPr>
        <w:footnoteReference w:id="1023"/>
      </w:r>
      <w:r>
        <w:rPr>
          <w:rFonts w:ascii="Amiri" w:hAnsi="Amiri" w:eastAsia="Amiri" w:cs="Amiri"/>
          <w:color w:val="111111"/>
          <w:sz w:val="28"/>
          <w:sz w:val="28"/>
          <w:szCs w:val="28"/>
          <w:rtl w:val="true"/>
          <w:lang w:bidi="ar-SA"/>
        </w:rPr>
        <w:t xml:space="preserve">المسافة عملاً له کالحَطّاب </w:t>
      </w:r>
    </w:p>
    <w:p>
      <w:pPr>
        <w:pStyle w:val="BookText"/>
        <w:rPr/>
      </w:pPr>
      <w:r>
        <w:rPr>
          <w:rFonts w:ascii="IRNazanin" w:hAnsi="IRNazanin" w:eastAsia="IRNazanin"/>
          <w:color w:val="111111"/>
          <w:sz w:val="28"/>
          <w:sz w:val="28"/>
          <w:szCs w:val="28"/>
          <w:rtl w:val="true"/>
          <w:lang w:bidi="fa-IR"/>
        </w:rPr>
        <w:t>ونحوه قصّر إذا سافر ولو للاحتطاب</w:t>
      </w:r>
      <w:r>
        <w:rPr>
          <w:rStyle w:val="FootnoteAnchor"/>
          <w:rtl w:val="true"/>
        </w:rPr>
        <w:footnoteReference w:id="1024"/>
      </w:r>
      <w:r>
        <w:rPr>
          <w:rFonts w:ascii="IRNazanin" w:hAnsi="IRNazanin" w:eastAsia="IRNazanin"/>
          <w:color w:val="111111"/>
          <w:sz w:val="28"/>
          <w:sz w:val="28"/>
          <w:szCs w:val="28"/>
          <w:rtl w:val="true"/>
          <w:lang w:bidi="fa-IR"/>
        </w:rPr>
        <w:t>، إلاّ إذا کان یصدق علیه المسافر</w:t>
      </w:r>
      <w:r>
        <w:rPr>
          <w:rStyle w:val="FootnoteAnchor"/>
          <w:rtl w:val="true"/>
        </w:rPr>
        <w:footnoteReference w:id="1025"/>
      </w:r>
      <w:r>
        <w:rPr>
          <w:rFonts w:ascii="Amiri" w:hAnsi="Amiri" w:eastAsia="Amiri" w:cs="Amiri"/>
          <w:color w:val="111111"/>
          <w:sz w:val="28"/>
          <w:sz w:val="28"/>
          <w:szCs w:val="28"/>
          <w:rtl w:val="true"/>
          <w:lang w:bidi="ar-SA"/>
        </w:rPr>
        <w:t>عرفاً</w:t>
      </w:r>
      <w:r>
        <w:rPr>
          <w:rStyle w:val="FootnoteAnchor"/>
          <w:rtl w:val="true"/>
        </w:rPr>
        <w:footnoteReference w:id="1026"/>
      </w:r>
      <w:r>
        <w:rPr>
          <w:rFonts w:ascii="IRNazanin" w:hAnsi="IRNazanin" w:eastAsia="IRNazanin"/>
          <w:color w:val="111111"/>
          <w:sz w:val="28"/>
          <w:sz w:val="28"/>
          <w:szCs w:val="28"/>
          <w:rtl w:val="true"/>
          <w:lang w:bidi="fa-IR"/>
        </w:rPr>
        <w:t>، وإن لم یکن بحدّ</w:t>
      </w:r>
      <w:r>
        <w:rPr>
          <w:rStyle w:val="FootnoteAnchor"/>
          <w:rtl w:val="true"/>
        </w:rPr>
        <w:footnoteReference w:id="10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المعتبر صیرورة السفر إلی المسافة عملاً له، لا مجرّد صدق المسافر علیه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المسافة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کون السفر الشرعی شغلاً له، وموضوع التمام کونه مسافراً شرعیّاً مع کونه بهذا العنوان شغلاً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اعتبار المسافة الشرعیّة فی کون السفر عملاً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وجوب القصر علیه فی هذا الفرض؛ فإنّ اللازم صیرورة السفر إلی المسافة عملاً له، لا مجرّد صدق المسافر علیه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الشرعیّة فإنّه یمکن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خصوصاً فی الثانیة، بل لا یُترک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اعتبار صیرورة السفر الموجب للقصر عملاً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w:t>
      </w:r>
    </w:p>
    <w:p>
      <w:pPr>
        <w:pStyle w:val="BookText"/>
        <w:rPr/>
      </w:pPr>
      <w:r>
        <w:rPr>
          <w:rFonts w:ascii="IRNazanin" w:hAnsi="IRNazanin" w:eastAsia="IRNazanin"/>
          <w:color w:val="111111"/>
          <w:sz w:val="28"/>
          <w:sz w:val="28"/>
          <w:szCs w:val="28"/>
          <w:rtl w:val="true"/>
          <w:lang w:bidi="fa-IR"/>
        </w:rPr>
        <w:t>یقال</w:t>
      </w:r>
      <w:r>
        <w:rPr>
          <w:rStyle w:val="FootnoteAnchor"/>
          <w:rtl w:val="true"/>
        </w:rPr>
        <w:footnoteReference w:id="10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محلّ إشکال، إلاّ أن یصیر السفر إلی المسافة عملاً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الأظهر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المناط فی وجوب التمام هو صدق کون مهنته السفر إلی المسافة، فلا یؤثّر صدق المسافر فیها دونها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بعید، والأظهر وجوب القصر علیه فی الفرض المزبور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الأقوی خلافه؛ لاشتراط أن یکون السفر الشرعیّ عملاً له دون مطلق المسافرة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 غایته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ضعیف، والأظهر وجوب القصر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بعید، بل الظاهر وجوب القصر علیه، إلاّ إذا کان السفر إلی المسافة عملاً له ولو للاحتطاب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بوجوب التمام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وجوب القصر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الإشکال إذا لم یکن السفر إلی المسافة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وجوب القصر علیه حتّی یصیر السفر إلی المسافة عملاً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وجوب القصر علیه فی هذا الفرض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w:t>
      </w:r>
      <w:bookmarkStart w:id="871" w:name="pg13280_158519"/>
    </w:p>
    <w:p>
      <w:pPr>
        <w:pStyle w:val="BookText"/>
        <w:rPr/>
      </w:pPr>
      <w:bookmarkEnd w:id="871"/>
      <w:r>
        <w:rPr>
          <w:rFonts w:ascii="IRNazanin" w:hAnsi="IRNazanin" w:eastAsia="IRNazanin"/>
          <w:color w:val="111111"/>
          <w:sz w:val="28"/>
          <w:sz w:val="28"/>
          <w:szCs w:val="28"/>
          <w:rtl w:val="true"/>
          <w:lang w:bidi="fa-IR"/>
        </w:rPr>
        <w:t>علیه</w:t>
      </w:r>
      <w:r>
        <w:rPr>
          <w:rStyle w:val="FootnoteAnchor"/>
          <w:rtl w:val="true"/>
        </w:rPr>
        <w:footnoteReference w:id="10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لابدّ من المسافة الشرعیة فی صدق کون السفر عملاً له، فعلیه القصر فی الفرض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سافر بحدّ المسافة، خصوصاً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فیما هو شُغله من الاحتطاب مثلاً</w:t>
      </w:r>
      <w:r>
        <w:rPr>
          <w:rFonts w:eastAsia="IRNazanin" w:cs="IRNazanin"/>
          <w:color w:val="111111"/>
          <w:sz w:val="28"/>
          <w:szCs w:val="28"/>
          <w:rtl w:val="true"/>
          <w:lang w:bidi="fa-IR"/>
        </w:rPr>
        <w:t>.</w:t>
      </w:r>
    </w:p>
    <w:p>
      <w:pPr>
        <w:pStyle w:val="Heading3"/>
        <w:numPr>
          <w:ilvl w:val="2"/>
          <w:numId w:val="1"/>
        </w:numPr>
        <w:rPr/>
      </w:pPr>
      <w:bookmarkStart w:id="872" w:name="__RefHeading___Toc1918020_2322387425"/>
      <w:bookmarkStart w:id="873" w:name="_Toc329"/>
      <w:bookmarkEnd w:id="872"/>
      <w:r>
        <w:rPr>
          <w:rtl w:val="true"/>
        </w:rPr>
        <w:t>فی اعتبار التمام علی استمرار من شغله السفر عدم إقامته فی بلده أو غیره عشرة أیام</w:t>
      </w:r>
      <w:bookmarkEnd w:id="8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w:t>
      </w:r>
      <w:r>
        <w:rPr>
          <w:rStyle w:val="FootnoteAnchor"/>
          <w:rtl w:val="true"/>
        </w:rPr>
        <w:footnoteReference w:id="1030"/>
      </w:r>
      <w:r>
        <w:rPr>
          <w:rFonts w:ascii="IRNazanin" w:hAnsi="IRNazanin" w:eastAsia="IRNazanin"/>
          <w:color w:val="111111"/>
          <w:sz w:val="28"/>
          <w:sz w:val="28"/>
          <w:szCs w:val="28"/>
          <w:rtl w:val="true"/>
          <w:lang w:bidi="fa-IR"/>
        </w:rPr>
        <w:t>فی استمرار مَن شُغله السفر علی التمام أن لا یقیم فی بلده أو غیره</w:t>
      </w:r>
      <w:r>
        <w:rPr>
          <w:rStyle w:val="FootnoteAnchor"/>
          <w:rtl w:val="true"/>
        </w:rPr>
        <w:footnoteReference w:id="1031"/>
      </w:r>
      <w:r>
        <w:rPr>
          <w:rFonts w:ascii="Amiri" w:hAnsi="Amiri" w:eastAsia="Amiri" w:cs="Amiri"/>
          <w:color w:val="111111"/>
          <w:sz w:val="28"/>
          <w:sz w:val="28"/>
          <w:szCs w:val="28"/>
          <w:rtl w:val="true"/>
          <w:lang w:bidi="ar-SA"/>
        </w:rPr>
        <w:t>عشرة أیّام</w:t>
      </w:r>
      <w:r>
        <w:rPr>
          <w:rStyle w:val="FootnoteAnchor"/>
          <w:rtl w:val="true"/>
        </w:rPr>
        <w:footnoteReference w:id="10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الشرط عندی تأمّل وإشکال، والاحتیاط لاسیّما فی المکاری ممّا لا ینبغی ترکه، وإن کان الأظهر کفایة صدق عنوان عملیّة السفر فی الحکم بالتمام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ناویاً مطلقاً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وإلاّ انقطع حکم عملیّة السفر</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وعاد إلی القصر</w:t>
      </w:r>
      <w:r>
        <w:rPr>
          <w:rStyle w:val="FootnoteAnchor"/>
          <w:rtl w:val="true"/>
        </w:rPr>
        <w:footnoteReference w:id="1033"/>
      </w:r>
      <w:r>
        <w:rPr>
          <w:rFonts w:ascii="IRNazanin" w:hAnsi="IRNazanin" w:eastAsia="IRNazanin"/>
          <w:color w:val="111111"/>
          <w:sz w:val="28"/>
          <w:sz w:val="28"/>
          <w:szCs w:val="28"/>
          <w:rtl w:val="true"/>
          <w:lang w:bidi="fa-IR"/>
        </w:rPr>
        <w:t>، فی السفرة الاُولی</w:t>
      </w:r>
      <w:r>
        <w:rPr>
          <w:rStyle w:val="FootnoteAnchor"/>
          <w:rtl w:val="true"/>
        </w:rPr>
        <w:footnoteReference w:id="10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تکن طویلةً بحیث یصدق علیها العنوان،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السفر القصیر، وأمّا ما کان طویلاً جدّاً فلا یبعد أن یکون المناط علی المنزل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خاصّةً دون الثانیة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یقصّر إن لم یصدق علیه أ نّه غیر مقیم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فیها القصر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الثالثة،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فرق فی الحکم المزبور بین المکاری والملاّح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والساعی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اختصاص الحکم بالمکاری دون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وغیرهم ممّن عمله السفر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،أمّا إذا أقام أقلّ من عشرة أیّام بقی علی التمام،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إقامة</w:t>
      </w:r>
    </w:p>
    <w:p>
      <w:pPr>
        <w:pStyle w:val="BookText"/>
        <w:rPr/>
      </w:pPr>
      <w:r>
        <w:rPr>
          <w:rFonts w:ascii="Amiri" w:hAnsi="Amiri" w:eastAsia="Amiri" w:cs="Amiri"/>
          <w:color w:val="111111"/>
          <w:sz w:val="28"/>
          <w:sz w:val="28"/>
          <w:szCs w:val="28"/>
          <w:rtl w:val="true"/>
          <w:lang w:bidi="ar-SA"/>
        </w:rPr>
        <w:t>الخمسة</w:t>
      </w:r>
      <w:r>
        <w:rPr>
          <w:rStyle w:val="FootnoteAnchor"/>
          <w:rtl w:val="true"/>
        </w:rPr>
        <w:footnoteReference w:id="10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فی خصوص الصلوات النهاریّة دون اللیلیّة، أمّا فیها فلا إشکال فی وجوب التمام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خصوص صلاة النهار دون صلاة اللیل والصوم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خصوص الصلوات النهاریة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صلاة النهار، وأمّا بالنسبة إلی صلاة اللیل والصوم فالاحتیاط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الظهرین، وأمّا العِشاء والصوم فتامّان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الاحتیاط هو الصلاة النهاریة، وأمّا اللیلیة فالحکم فیها وجوب التمام بلا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خصوص الصلاة النهاریة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خصوص صلاة النهار، وأمّا بالنسبة إلی صلاة اللیل والصوم فالاحتیاط ضعیف، بل یُتمّ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فرق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الإقامة فی بلده عشرةً بین أن تکون منویّةً أو لا، بل وکذا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غیر بلده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اعتبار النیّة فی غیر بلده؛ فإنّ المدار علی إقامة عشرةٍ فما زاد قد ترک فیها التلبّس بالسفر، وإقامتها بغیر نیّة کإقامتها أثناء الطریق لا تُخرجه عن کونه متلبّساً بسفره، ومنه یعلم عدم کفایة الثلاثین مردّداً، بل ولا عشرة بعدها غیر منویّة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النیّة إذا کانت فی غیر بلده لا یخلو من رُجحان، ولکن لا یُترک الاحتیاط مع الإمکان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اعتبار کونها منویّة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bookmarkStart w:id="874" w:name="pg13280_158522"/>
    </w:p>
    <w:p>
      <w:pPr>
        <w:pStyle w:val="BookText"/>
        <w:rPr/>
      </w:pPr>
      <w:bookmarkEnd w:id="874"/>
      <w:r>
        <w:rPr>
          <w:rFonts w:ascii="Amiri" w:hAnsi="Amiri" w:eastAsia="Amiri" w:cs="Amiri"/>
          <w:color w:val="111111"/>
          <w:sz w:val="28"/>
          <w:sz w:val="28"/>
          <w:szCs w:val="28"/>
          <w:rtl w:val="true"/>
          <w:lang w:bidi="ar-SA"/>
        </w:rPr>
        <w:t>أیضاً</w:t>
      </w:r>
      <w:r>
        <w:rPr>
          <w:rStyle w:val="FootnoteAnchor"/>
          <w:rtl w:val="true"/>
        </w:rPr>
        <w:footnoteReference w:id="1036"/>
      </w:r>
      <w:r>
        <w:rPr>
          <w:rFonts w:ascii="IRNazanin" w:hAnsi="IRNazanin" w:eastAsia="IRNazanin"/>
          <w:color w:val="111111"/>
          <w:sz w:val="28"/>
          <w:sz w:val="28"/>
          <w:szCs w:val="28"/>
          <w:rtl w:val="true"/>
          <w:lang w:bidi="fa-IR"/>
        </w:rPr>
        <w:t>، فمجرّد البقاء عشرةً یوجب العود إلی القصر، ولکنّ الأحوط</w:t>
      </w:r>
      <w:r>
        <w:rPr>
          <w:rStyle w:val="FootnoteAnchor"/>
          <w:rtl w:val="true"/>
        </w:rPr>
        <w:footnoteReference w:id="10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جدّاً لو لم نقل بقوّة اعتبار نیّتها فی إقامة غیر البلد؛ إذ المستفاد من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المسافر،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الفصل بالإقامة التمیّز، غایة الأمر فی البلد لا یحتاج إلی قصدها دون غیره، کما لا یخفی علی مَن لاحظها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محمّد تقی الخونساری، عبداللّه الشیرازی، الآملی، السبزواری، الأراکی،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 بل الظاهر وجوب القصر علیه، إلاّ إذا صار السفر إلی المسافة عملاً وشغلاً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الإقامة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غیر بلده بلا 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الجمع فی السفر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بین القصر والتمام</w:t>
      </w:r>
      <w:r>
        <w:rPr>
          <w:rFonts w:eastAsia="IRNazanin" w:cs="IRNazanin"/>
          <w:color w:val="111111"/>
          <w:sz w:val="28"/>
          <w:szCs w:val="28"/>
          <w:rtl w:val="true"/>
          <w:lang w:bidi="fa-IR"/>
        </w:rPr>
        <w:t>.</w:t>
      </w:r>
    </w:p>
    <w:p>
      <w:pPr>
        <w:pStyle w:val="Heading3"/>
        <w:numPr>
          <w:ilvl w:val="2"/>
          <w:numId w:val="1"/>
        </w:numPr>
        <w:rPr/>
      </w:pPr>
      <w:bookmarkStart w:id="875" w:name="__RefHeading___Toc1918022_2322387425"/>
      <w:bookmarkStart w:id="876" w:name="_Toc330"/>
      <w:bookmarkEnd w:id="875"/>
      <w:r>
        <w:rPr>
          <w:rtl w:val="true"/>
        </w:rPr>
        <w:t>الحکم فیما إذا لم یکن عمله السفر لکن عرض له عارض فسافر أسفاراً عدیدة</w:t>
      </w:r>
      <w:bookmarkEnd w:id="876"/>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شغله وعمله</w:t>
      </w:r>
      <w:r>
        <w:rPr>
          <w:rStyle w:val="FootnoteAnchor"/>
          <w:rtl w:val="true"/>
        </w:rPr>
        <w:footnoteReference w:id="1038"/>
      </w:r>
      <w:r>
        <w:rPr>
          <w:rFonts w:ascii="IRNazanin" w:hAnsi="IRNazanin" w:eastAsia="IRNazanin"/>
          <w:color w:val="111111"/>
          <w:sz w:val="28"/>
          <w:sz w:val="28"/>
          <w:szCs w:val="28"/>
          <w:rtl w:val="true"/>
          <w:lang w:bidi="fa-IR"/>
        </w:rPr>
        <w:t xml:space="preserve">السفر، لکن عرض له عارض </w:t>
      </w:r>
      <w:bookmarkStart w:id="877" w:name="pg13280_158523"/>
    </w:p>
    <w:p>
      <w:pPr>
        <w:pStyle w:val="BookText"/>
        <w:rPr/>
      </w:pPr>
      <w:bookmarkEnd w:id="877"/>
      <w:r>
        <w:rPr>
          <w:rFonts w:ascii="IRNazanin" w:hAnsi="IRNazanin" w:eastAsia="IRNazanin"/>
          <w:color w:val="111111"/>
          <w:sz w:val="28"/>
          <w:sz w:val="28"/>
          <w:szCs w:val="28"/>
          <w:rtl w:val="true"/>
          <w:lang w:bidi="fa-IR"/>
        </w:rPr>
        <w:t>فسافر أسفاراً عدیدةً لا یلحقه حکم وجوب التمام، سواء کان کلّ سفرة بعد سابقها اتّفاقیّاً، أم کان من الأوّل قاصداً لأسفار عدیدة، فلو کان له طعام أو شیء آخر فی بعض مزارعه أو بعض القری وأراد أن یجلبه إلی البلد فسافر ثلاث مرّات أو أزید بدوابّه أو بدوابّ الغیر لا یجب علیه التمام، وکذا إذا أراد أن ینتقل من مکان إلی مکان فاحتاج إلی أسفارٍ متعدّدةٍ فی حمل أثقاله وأحماله</w:t>
      </w:r>
      <w:r>
        <w:rPr>
          <w:rFonts w:eastAsia="IRNazanin" w:cs="IRNazanin"/>
          <w:color w:val="111111"/>
          <w:sz w:val="28"/>
          <w:szCs w:val="28"/>
          <w:rtl w:val="true"/>
          <w:lang w:bidi="fa-IR"/>
        </w:rPr>
        <w:t>.</w:t>
      </w:r>
    </w:p>
    <w:p>
      <w:pPr>
        <w:pStyle w:val="Heading3"/>
        <w:numPr>
          <w:ilvl w:val="2"/>
          <w:numId w:val="1"/>
        </w:numPr>
        <w:rPr/>
      </w:pPr>
      <w:bookmarkStart w:id="878" w:name="__RefHeading___Toc1918024_2322387425"/>
      <w:bookmarkStart w:id="879" w:name="_Toc331"/>
      <w:bookmarkEnd w:id="878"/>
      <w:r>
        <w:rPr>
          <w:rtl w:val="true"/>
        </w:rPr>
        <w:t>فی عدم اعتبار فیمن شغله السفر اتحاد کیفیات و خصوصیات أسفاره من حیث الطول والقصر</w:t>
      </w:r>
      <w:bookmarkEnd w:id="879"/>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یعتبر فیمَن شغله السفر اتّحاد کیفیّات وخصوصیّات </w:t>
      </w:r>
      <w:bookmarkStart w:id="880" w:name="pg13280_158524"/>
    </w:p>
    <w:p>
      <w:pPr>
        <w:pStyle w:val="BookText"/>
        <w:rPr/>
      </w:pPr>
      <w:bookmarkEnd w:id="880"/>
      <w:r>
        <w:rPr>
          <w:rFonts w:ascii="IRNazanin" w:hAnsi="IRNazanin" w:eastAsia="IRNazanin"/>
          <w:color w:val="111111"/>
          <w:sz w:val="28"/>
          <w:sz w:val="28"/>
          <w:szCs w:val="28"/>
          <w:rtl w:val="true"/>
          <w:lang w:bidi="fa-IR"/>
        </w:rPr>
        <w:t>أسفاره من حیث الطول والقصر</w:t>
      </w:r>
      <w:r>
        <w:rPr>
          <w:rStyle w:val="FootnoteAnchor"/>
          <w:rtl w:val="true"/>
        </w:rPr>
        <w:footnoteReference w:id="1039"/>
      </w:r>
      <w:r>
        <w:rPr>
          <w:rFonts w:ascii="IRNazanin" w:hAnsi="IRNazanin" w:eastAsia="IRNazanin"/>
          <w:color w:val="111111"/>
          <w:sz w:val="28"/>
          <w:sz w:val="28"/>
          <w:szCs w:val="28"/>
          <w:rtl w:val="true"/>
          <w:lang w:bidi="fa-IR"/>
        </w:rPr>
        <w:t>، ومن حیث الحمولة</w:t>
      </w:r>
      <w:r>
        <w:rPr>
          <w:rStyle w:val="FootnoteAnchor"/>
          <w:rtl w:val="true"/>
        </w:rPr>
        <w:footnoteReference w:id="1040"/>
      </w:r>
      <w:r>
        <w:rPr>
          <w:rFonts w:ascii="IRNazanin" w:hAnsi="IRNazanin" w:eastAsia="IRNazanin"/>
          <w:color w:val="111111"/>
          <w:sz w:val="28"/>
          <w:sz w:val="28"/>
          <w:szCs w:val="28"/>
          <w:rtl w:val="true"/>
          <w:lang w:bidi="fa-IR"/>
        </w:rPr>
        <w:t>، ومن حیث نوع الشغل، فلو کان یسافر إلی الأمکنة القریبة فسافر إلی البعیدة، أو کانت دوابّه الحمیر فبدّل بالبغال أو الجمال، أو کان مکاریاً</w:t>
      </w:r>
      <w:r>
        <w:rPr>
          <w:rStyle w:val="FootnoteAnchor"/>
          <w:rtl w:val="true"/>
        </w:rPr>
        <w:footnoteReference w:id="1041"/>
      </w:r>
      <w:r>
        <w:rPr>
          <w:rFonts w:ascii="Amiri" w:hAnsi="Amiri" w:eastAsia="Amiri" w:cs="Amiri"/>
          <w:color w:val="111111"/>
          <w:sz w:val="28"/>
          <w:sz w:val="28"/>
          <w:szCs w:val="28"/>
          <w:rtl w:val="true"/>
          <w:lang w:bidi="ar-SA"/>
        </w:rPr>
        <w:t>فسار ملاّحاً</w:t>
      </w:r>
      <w:r>
        <w:rPr>
          <w:rStyle w:val="FootnoteAnchor"/>
          <w:rtl w:val="true"/>
        </w:rPr>
        <w:footnoteReference w:id="1042"/>
      </w:r>
      <w:r>
        <w:rPr>
          <w:rFonts w:ascii="IRNazanin" w:hAnsi="IRNazanin" w:eastAsia="IRNazanin"/>
          <w:color w:val="111111"/>
          <w:sz w:val="28"/>
          <w:sz w:val="28"/>
          <w:szCs w:val="28"/>
          <w:rtl w:val="true"/>
          <w:lang w:bidi="fa-IR"/>
        </w:rPr>
        <w:t>، أو بالعکس یلحقه الحکم، وإن أعرض عن أحد النوعین إلی الآخر أو لفّق من النوعین، نعم، لو کان شغله المکاراة فاتّفق أ نّه رکب السفینة للزیارة أو بالعکس قصّر</w:t>
      </w:r>
      <w:r>
        <w:rPr>
          <w:rStyle w:val="FootnoteAnchor"/>
          <w:rtl w:val="true"/>
        </w:rPr>
        <w:footnoteReference w:id="1043"/>
      </w:r>
      <w:r>
        <w:rPr>
          <w:rFonts w:ascii="Amiri" w:hAnsi="Amiri" w:eastAsia="Amiri" w:cs="Amiri"/>
          <w:color w:val="111111"/>
          <w:sz w:val="28"/>
          <w:sz w:val="28"/>
          <w:szCs w:val="28"/>
          <w:rtl w:val="true"/>
          <w:lang w:bidi="ar-SA"/>
        </w:rPr>
        <w:t>لأ نّه</w:t>
      </w:r>
      <w:r>
        <w:rPr>
          <w:rStyle w:val="FootnoteAnchor"/>
          <w:rtl w:val="true"/>
        </w:rPr>
        <w:footnoteReference w:id="1044"/>
      </w:r>
      <w:r>
        <w:rPr>
          <w:rFonts w:ascii="IRNazanin" w:hAnsi="IRNazanin" w:eastAsia="IRNazanin"/>
          <w:color w:val="111111"/>
          <w:sz w:val="28"/>
          <w:sz w:val="28"/>
          <w:szCs w:val="28"/>
          <w:rtl w:val="true"/>
          <w:lang w:bidi="fa-IR"/>
        </w:rPr>
        <w:t>سفر</w:t>
      </w:r>
      <w:r>
        <w:rPr>
          <w:rStyle w:val="FootnoteAnchor"/>
          <w:rtl w:val="true"/>
        </w:rPr>
        <w:footnoteReference w:id="1045"/>
      </w:r>
      <w:r>
        <w:rPr>
          <w:rFonts w:ascii="IRNazanin" w:hAnsi="IRNazanin" w:eastAsia="IRNazanin"/>
          <w:color w:val="111111"/>
          <w:sz w:val="28"/>
          <w:sz w:val="28"/>
          <w:szCs w:val="28"/>
          <w:rtl w:val="true"/>
          <w:lang w:bidi="fa-IR"/>
        </w:rPr>
        <w:t>فی غیر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ذکرنا أوّلاً فإنّه مشتغل بعمل السفر، غایة الأمر أ نّه تُبدَّل خصوصیّة الشغل إلی خصوصیّةٍ اُخری، فالمناط هو الاشتغال بالسفر وإن اختلف نوعه</w:t>
      </w:r>
      <w:r>
        <w:rPr>
          <w:rFonts w:eastAsia="IRNazanin" w:cs="IRNazanin"/>
          <w:color w:val="111111"/>
          <w:sz w:val="28"/>
          <w:szCs w:val="28"/>
          <w:rtl w:val="true"/>
          <w:lang w:bidi="fa-IR"/>
        </w:rPr>
        <w:t>.</w:t>
      </w:r>
    </w:p>
    <w:p>
      <w:pPr>
        <w:pStyle w:val="Heading3"/>
        <w:numPr>
          <w:ilvl w:val="2"/>
          <w:numId w:val="1"/>
        </w:numPr>
        <w:rPr/>
      </w:pPr>
      <w:bookmarkStart w:id="881" w:name="__RefHeading___Toc1918026_2322387425"/>
      <w:bookmarkStart w:id="882" w:name="_Toc332"/>
      <w:bookmarkEnd w:id="881"/>
      <w:r>
        <w:rPr>
          <w:rtl w:val="true"/>
        </w:rPr>
        <w:t>السائح فی الأرض الذی لم یتخذ وطناً منها یتم، و الأفضل الجمع</w:t>
      </w:r>
      <w:bookmarkEnd w:id="8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السائح</w:t>
      </w:r>
      <w:r>
        <w:rPr>
          <w:rStyle w:val="FootnoteAnchor"/>
          <w:rtl w:val="true"/>
        </w:rPr>
        <w:footnoteReference w:id="1046"/>
      </w:r>
      <w:r>
        <w:rPr>
          <w:rFonts w:ascii="Amiri" w:hAnsi="Amiri" w:eastAsia="Amiri" w:cs="Amiri"/>
          <w:color w:val="111111"/>
          <w:sz w:val="28"/>
          <w:sz w:val="28"/>
          <w:szCs w:val="28"/>
          <w:rtl w:val="true"/>
          <w:lang w:bidi="ar-SA"/>
        </w:rPr>
        <w:t>فی الأرض الذی لم یتّخذ وطناً منها یُتمّ، والأحوط</w:t>
      </w:r>
      <w:r>
        <w:rPr>
          <w:rStyle w:val="FootnoteAnchor"/>
          <w:rtl w:val="true"/>
        </w:rPr>
        <w:footnoteReference w:id="1047"/>
      </w:r>
      <w:r>
        <w:rPr>
          <w:rFonts w:ascii="IRNazanin" w:hAnsi="IRNazanin" w:eastAsia="IRNazanin"/>
          <w:color w:val="111111"/>
          <w:sz w:val="28"/>
          <w:sz w:val="28"/>
          <w:szCs w:val="28"/>
          <w:rtl w:val="true"/>
          <w:lang w:bidi="fa-IR"/>
        </w:rPr>
        <w:t>الجمع</w:t>
      </w:r>
      <w:r>
        <w:rPr>
          <w:rStyle w:val="FootnoteAnchor"/>
          <w:rtl w:val="true"/>
        </w:rPr>
        <w:footnoteReference w:id="104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کان مردّداً فالأحوط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bookmarkStart w:id="883" w:name="pg13280_158525"/>
    </w:p>
    <w:p>
      <w:pPr>
        <w:pStyle w:val="Heading3"/>
        <w:numPr>
          <w:ilvl w:val="2"/>
          <w:numId w:val="1"/>
        </w:numPr>
        <w:rPr/>
      </w:pPr>
      <w:bookmarkStart w:id="884" w:name="__RefHeading___Toc1918028_2322387425"/>
      <w:bookmarkStart w:id="885" w:name="_Toc333"/>
      <w:bookmarkEnd w:id="883"/>
      <w:bookmarkEnd w:id="884"/>
      <w:r>
        <w:rPr>
          <w:rtl w:val="true"/>
        </w:rPr>
        <w:t>الراعی الذی لیس له مکان مخصوص یتم</w:t>
      </w:r>
      <w:bookmarkEnd w:id="8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الراعی الذی لیس له مکان</w:t>
      </w:r>
      <w:r>
        <w:rPr>
          <w:rStyle w:val="FootnoteAnchor"/>
          <w:rtl w:val="true"/>
        </w:rPr>
        <w:footnoteReference w:id="1049"/>
      </w:r>
      <w:r>
        <w:rPr>
          <w:rFonts w:ascii="IRNazanin" w:hAnsi="IRNazanin" w:eastAsia="IRNazanin"/>
          <w:color w:val="111111"/>
          <w:sz w:val="28"/>
          <w:sz w:val="28"/>
          <w:szCs w:val="28"/>
          <w:rtl w:val="true"/>
          <w:lang w:bidi="fa-IR"/>
        </w:rPr>
        <w:t>مخصوص</w:t>
      </w:r>
      <w:r>
        <w:rPr>
          <w:rStyle w:val="FootnoteAnchor"/>
          <w:rtl w:val="true"/>
        </w:rPr>
        <w:footnoteReference w:id="10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إذا کانت له أمکنة متعدّدة مخصوصة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ولو کان له مکان مخصوص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ولو کان له ذلک، ولکن کان الرعی 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المناط عملیّة السفر عرفاً، سواء کان له مکان مخصوص فی الجملة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لم یتّخذ السفر شغلاً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مطلقاً ما دام یُعدّ السفر عملاً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السیستانی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یُتمّ</w:t>
      </w:r>
      <w:r>
        <w:rPr>
          <w:rFonts w:eastAsia="Amiri" w:cs="Amiri" w:ascii="Amiri" w:hAnsi="Amiri"/>
          <w:color w:val="111111"/>
          <w:sz w:val="28"/>
          <w:szCs w:val="28"/>
          <w:rtl w:val="true"/>
          <w:lang w:bidi="ar-SA"/>
        </w:rPr>
        <w:t>.</w:t>
      </w:r>
    </w:p>
    <w:p>
      <w:pPr>
        <w:pStyle w:val="Heading3"/>
        <w:numPr>
          <w:ilvl w:val="2"/>
          <w:numId w:val="1"/>
        </w:numPr>
        <w:rPr/>
      </w:pPr>
      <w:bookmarkStart w:id="886" w:name="__RefHeading___Toc1918030_2322387425"/>
      <w:bookmarkStart w:id="887" w:name="_Toc334"/>
      <w:bookmarkEnd w:id="886"/>
      <w:r>
        <w:rPr>
          <w:rtl w:val="true"/>
        </w:rPr>
        <w:t>التاجر الذی یدور فی تجارته یتم</w:t>
      </w:r>
      <w:bookmarkEnd w:id="8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التاجر الذی یدور فی تجارته یُتمّ</w:t>
      </w:r>
      <w:r>
        <w:rPr>
          <w:rFonts w:eastAsia="IRNazanin" w:cs="IRNazanin"/>
          <w:color w:val="111111"/>
          <w:sz w:val="28"/>
          <w:szCs w:val="28"/>
          <w:rtl w:val="true"/>
          <w:lang w:bidi="fa-IR"/>
        </w:rPr>
        <w:t>.</w:t>
      </w:r>
    </w:p>
    <w:p>
      <w:pPr>
        <w:pStyle w:val="Heading3"/>
        <w:numPr>
          <w:ilvl w:val="2"/>
          <w:numId w:val="1"/>
        </w:numPr>
        <w:rPr/>
      </w:pPr>
      <w:bookmarkStart w:id="888" w:name="__RefHeading___Toc1918032_2322387425"/>
      <w:bookmarkStart w:id="889" w:name="_Toc335"/>
      <w:bookmarkEnd w:id="888"/>
      <w:r>
        <w:rPr>
          <w:rtl w:val="true"/>
        </w:rPr>
        <w:t>المسافر المعرض عن وطنه و لم یتخد وطناً غیره یقصر</w:t>
      </w:r>
      <w:bookmarkEnd w:id="8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مُعرِضاً عن وطنه لکنّه لم یتّخذ</w:t>
      </w:r>
      <w:r>
        <w:rPr>
          <w:rStyle w:val="FootnoteAnchor"/>
          <w:rtl w:val="true"/>
        </w:rPr>
        <w:footnoteReference w:id="1051"/>
      </w:r>
      <w:r>
        <w:rPr>
          <w:rFonts w:ascii="Amiri" w:hAnsi="Amiri" w:eastAsia="Amiri" w:cs="Amiri"/>
          <w:color w:val="111111"/>
          <w:sz w:val="28"/>
          <w:sz w:val="28"/>
          <w:szCs w:val="28"/>
          <w:rtl w:val="true"/>
          <w:lang w:bidi="ar-SA"/>
        </w:rPr>
        <w:t>وطناً غیره</w:t>
      </w:r>
      <w:r>
        <w:rPr>
          <w:rStyle w:val="FootnoteAnchor"/>
          <w:rtl w:val="true"/>
        </w:rPr>
        <w:footnoteReference w:id="10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یتّخذ السفر شغلاً لنفسه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المیلانی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عازماً علی اتّخاذه ولم یجعل السفر 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یتّخذ السفر عملاً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کان بانیاً علی اتّخاذ وطنٍ، أمّا إذا کان بانیاً علی عدم اتّخاذ وطنٍ فالظاهر أ نّه یُتمّ، ولو کان متردّداً فی ذلک ففیه إشکال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یعنون بأحد العناوین الموجبة للتمام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أنّ صرف الإعراض عن الوطن مع عدم اتّخاذ وطن غیره لا یوجب التمام، إلاّ أن یکون هناک ما یوجب التمام من العناوین الاُخَر، ککون بیته معه، أو کون السفر عملاً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یقصد سفره 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إذا لم یبنِ علی عدم اتّخاذ الوطن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یتّخذ السفر عمله، ولم یکن عازماً علی عدم اتّخاذ الوطن، کالسائح الذی لم یتّخذ وطناً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یتّخذ السفر شغلاً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یصدق علیه عرفاً أ نّه ممّن شغله السفر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عازماً علی اتّخاذ وطن آخر فی زمان قریب، وإلاّ فإن تردّد فی اتّخاذ وطن جدید، أو جعل السفر عملاً له، أو جعل بیته معه، ونحو ذلک من العناوین المذکورة فی الروایات فإنّهم یتمّون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أ نّه لم یعیّن له وطناً خاصّاً بعد، أمّا إذا بنی علی عدم التوطّن فی موضع أصلاً فهو سائح، وقد تقدّم أنّ حکمه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یکون بانیاً علی اتّخاذ الوطن، وأمّا غیره فیدخل تحت أحد الأقسام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یجعل السفر عملاً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أن لایصدق علیه أحد العناوین الموجبة للتمام، ککون بیته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یتّخذ السفر عملاً وکان عازماً علی اتّخاذ الوطن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0" w:name="pg13280_158526"/>
    </w:p>
    <w:p>
      <w:pPr>
        <w:pStyle w:val="Heading3"/>
        <w:numPr>
          <w:ilvl w:val="2"/>
          <w:numId w:val="1"/>
        </w:numPr>
        <w:rPr/>
      </w:pPr>
      <w:bookmarkStart w:id="891" w:name="__RefHeading___Toc1918034_2322387425"/>
      <w:bookmarkStart w:id="892" w:name="_Toc336"/>
      <w:bookmarkEnd w:id="890"/>
      <w:bookmarkEnd w:id="891"/>
      <w:r>
        <w:rPr>
          <w:rtl w:val="true"/>
        </w:rPr>
        <w:t>فیمن کان فی أرض واسعة اتخذها مقراً له، لکنه فی کل سنة فی مکان منها</w:t>
      </w:r>
      <w:bookmarkEnd w:id="8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فی أرض واسعة قد اتّخذها مقرّاً، إلاّ أ نّه کلّ سنةٍ مثلاً فی مکانٍ منها یقصّر إذا</w:t>
      </w:r>
      <w:r>
        <w:rPr>
          <w:rStyle w:val="FootnoteAnchor"/>
          <w:rtl w:val="true"/>
        </w:rPr>
        <w:footnoteReference w:id="1053"/>
      </w:r>
      <w:r>
        <w:rPr>
          <w:rFonts w:ascii="IRNazanin" w:hAnsi="IRNazanin" w:eastAsia="IRNazanin"/>
          <w:color w:val="111111"/>
          <w:sz w:val="28"/>
          <w:sz w:val="28"/>
          <w:szCs w:val="28"/>
          <w:rtl w:val="true"/>
          <w:lang w:bidi="fa-IR"/>
        </w:rPr>
        <w:t>سافر</w:t>
      </w:r>
      <w:r>
        <w:rPr>
          <w:rStyle w:val="FootnoteAnchor"/>
          <w:rtl w:val="true"/>
        </w:rPr>
        <w:footnoteReference w:id="105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لم یصدق علیه أ نّه ممّن بیته معه، وإلاّ یُتمّ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مقرّ سنته</w:t>
      </w:r>
      <w:r>
        <w:rPr>
          <w:rFonts w:eastAsia="Amiri" w:cs="Amiri" w:ascii="Amiri" w:hAnsi="Amiri"/>
          <w:color w:val="111111"/>
          <w:sz w:val="28"/>
          <w:szCs w:val="28"/>
          <w:rtl w:val="true"/>
          <w:lang w:bidi="ar-SA"/>
        </w:rPr>
        <w:t>.</w:t>
      </w:r>
      <w:bookmarkStart w:id="893" w:name="pg13280_158527"/>
    </w:p>
    <w:p>
      <w:pPr>
        <w:pStyle w:val="Heading3"/>
        <w:numPr>
          <w:ilvl w:val="2"/>
          <w:numId w:val="1"/>
        </w:numPr>
        <w:rPr/>
      </w:pPr>
      <w:bookmarkStart w:id="894" w:name="__RefHeading___Toc1918036_2322387425"/>
      <w:bookmarkStart w:id="895" w:name="_Toc337"/>
      <w:bookmarkEnd w:id="893"/>
      <w:bookmarkEnd w:id="894"/>
      <w:r>
        <w:rPr>
          <w:rtl w:val="true"/>
        </w:rPr>
        <w:t>إذا شک بأنه أقام فی منزله أو بلد آخر عشرة أیام أو أقل بقی علی التمام</w:t>
      </w:r>
      <w:bookmarkEnd w:id="8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أ نّه أقام فی منزله أو بلدٍ آخر عشرة أیّام أو أقلّ بقی علی التمام</w:t>
      </w:r>
      <w:r>
        <w:rPr>
          <w:rStyle w:val="FootnoteAnchor"/>
          <w:rtl w:val="true"/>
        </w:rPr>
        <w:footnoteReference w:id="10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أمارة معتبرة یحرز بها الإقامة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Heading3"/>
        <w:numPr>
          <w:ilvl w:val="2"/>
          <w:numId w:val="1"/>
        </w:numPr>
        <w:rPr/>
      </w:pPr>
      <w:bookmarkStart w:id="896" w:name="__RefHeading___Toc1918038_2322387425"/>
      <w:bookmarkStart w:id="897" w:name="_Toc338"/>
      <w:bookmarkEnd w:id="896"/>
      <w:r>
        <w:rPr>
          <w:rtl w:val="true"/>
        </w:rPr>
        <w:t>الثامن</w:t>
      </w:r>
      <w:r>
        <w:rPr>
          <w:rtl w:val="true"/>
        </w:rPr>
        <w:t xml:space="preserve">: </w:t>
      </w:r>
      <w:r>
        <w:rPr>
          <w:rtl w:val="true"/>
        </w:rPr>
        <w:t>الوصول إلی حد الترخص، و هو المکان الذی تتواری عنه جدران البلد</w:t>
      </w:r>
      <w:bookmarkEnd w:id="897"/>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الشرط الثامن من شرائط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الوصول إلی حدّ الترخّص،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الذی</w:t>
      </w:r>
      <w:r>
        <w:rPr>
          <w:rStyle w:val="FootnoteAnchor"/>
          <w:rtl w:val="true"/>
        </w:rPr>
        <w:footnoteReference w:id="1056"/>
      </w:r>
      <w:r>
        <w:rPr>
          <w:rFonts w:ascii="IRNazanin" w:hAnsi="IRNazanin" w:eastAsia="IRNazanin"/>
          <w:color w:val="111111"/>
          <w:sz w:val="28"/>
          <w:sz w:val="28"/>
          <w:szCs w:val="28"/>
          <w:rtl w:val="true"/>
          <w:lang w:bidi="fa-IR"/>
        </w:rPr>
        <w:t>تتواری</w:t>
      </w:r>
      <w:r>
        <w:rPr>
          <w:rStyle w:val="FootnoteAnchor"/>
          <w:rtl w:val="true"/>
        </w:rPr>
        <w:footnoteReference w:id="1057"/>
      </w:r>
      <w:r>
        <w:rPr>
          <w:rFonts w:ascii="IRNazanin" w:hAnsi="IRNazanin" w:eastAsia="IRNazanin"/>
          <w:color w:val="111111"/>
          <w:sz w:val="28"/>
          <w:sz w:val="28"/>
          <w:szCs w:val="28"/>
          <w:rtl w:val="true"/>
          <w:lang w:bidi="fa-IR"/>
        </w:rPr>
        <w:t>عنه</w:t>
      </w:r>
      <w:r>
        <w:rPr>
          <w:rStyle w:val="FootnoteAnchor"/>
          <w:rtl w:val="true"/>
        </w:rPr>
        <w:footnoteReference w:id="1058"/>
      </w:r>
      <w:r>
        <w:rPr>
          <w:rFonts w:ascii="IRNazanin" w:hAnsi="IRNazanin" w:eastAsia="IRNazanin"/>
          <w:color w:val="111111"/>
          <w:sz w:val="28"/>
          <w:sz w:val="28"/>
          <w:szCs w:val="28"/>
          <w:rtl w:val="true"/>
          <w:lang w:bidi="fa-IR"/>
        </w:rPr>
        <w:t>جدران</w:t>
      </w:r>
      <w:r>
        <w:rPr>
          <w:rStyle w:val="FootnoteAnchor"/>
          <w:rtl w:val="true"/>
        </w:rPr>
        <w:footnoteReference w:id="1059"/>
      </w:r>
      <w:r>
        <w:rPr>
          <w:rFonts w:ascii="IRNazanin" w:hAnsi="IRNazanin" w:eastAsia="IRNazanin"/>
          <w:color w:val="111111"/>
          <w:sz w:val="28"/>
          <w:sz w:val="28"/>
          <w:szCs w:val="28"/>
          <w:rtl w:val="true"/>
          <w:lang w:bidi="fa-IR"/>
        </w:rPr>
        <w:t>بیوت</w:t>
      </w:r>
      <w:r>
        <w:rPr>
          <w:rStyle w:val="FootnoteAnchor"/>
          <w:rtl w:val="true"/>
        </w:rPr>
        <w:footnoteReference w:id="1060"/>
      </w:r>
      <w:r>
        <w:rPr>
          <w:rFonts w:ascii="IRNazanin" w:hAnsi="IRNazanin" w:eastAsia="IRNazanin"/>
          <w:color w:val="111111"/>
          <w:sz w:val="28"/>
          <w:sz w:val="28"/>
          <w:szCs w:val="28"/>
          <w:rtl w:val="true"/>
          <w:lang w:bidi="fa-IR"/>
        </w:rPr>
        <w:t>البلد</w:t>
      </w:r>
      <w:r>
        <w:rPr>
          <w:rStyle w:val="FootnoteAnchor"/>
          <w:rtl w:val="true"/>
        </w:rPr>
        <w:footnoteReference w:id="106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یتواری الشخص عن أهل البیوت الملازم لتواری أهلها عنه، وبه یظهر الحال فی جملة من المسائل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ویخفی عنه</w:t>
      </w:r>
      <w:bookmarkStart w:id="898" w:name="pg13280_158528"/>
    </w:p>
    <w:p>
      <w:pPr>
        <w:pStyle w:val="BookText"/>
        <w:rPr/>
      </w:pPr>
      <w:bookmarkEnd w:id="898"/>
      <w:r>
        <w:rPr>
          <w:rFonts w:ascii="IRNazanin" w:hAnsi="IRNazanin" w:eastAsia="IRNazanin"/>
          <w:color w:val="111111"/>
          <w:sz w:val="28"/>
          <w:sz w:val="28"/>
          <w:szCs w:val="28"/>
          <w:rtl w:val="true"/>
          <w:lang w:bidi="fa-IR"/>
        </w:rPr>
        <w:t>أذانه</w:t>
      </w:r>
      <w:r>
        <w:rPr>
          <w:rStyle w:val="FootnoteAnchor"/>
          <w:rtl w:val="true"/>
        </w:rPr>
        <w:footnoteReference w:id="10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تلازم العلامتین عرفاً، فلا مجال لاختلافهما والترجیح بینهما، والتفصیل فی الفقه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معرفیّة عدم سماع الأذان لحدّ الترخّص أو محدّدیّته له إشکال، بل منع، ومنه یظهر الحال فی جملة من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899" w:name="__RefHeading___Toc1918040_2322387425"/>
      <w:bookmarkStart w:id="900" w:name="_Toc339"/>
      <w:bookmarkEnd w:id="899"/>
      <w:r>
        <w:rPr>
          <w:rtl w:val="true"/>
        </w:rPr>
        <w:t xml:space="preserve">فی کفایة تحقق أحد فردی الترخص </w:t>
      </w:r>
      <w:r>
        <w:rPr>
          <w:rtl w:val="true"/>
        </w:rPr>
        <w:t xml:space="preserve">- </w:t>
      </w:r>
      <w:r>
        <w:rPr>
          <w:rtl w:val="true"/>
        </w:rPr>
        <w:t xml:space="preserve">تواری الجدران أو خفاء الأذان </w:t>
      </w:r>
      <w:r>
        <w:rPr>
          <w:rtl w:val="true"/>
        </w:rPr>
        <w:t xml:space="preserve">- </w:t>
      </w:r>
      <w:r>
        <w:rPr>
          <w:rtl w:val="true"/>
        </w:rPr>
        <w:t>مع عدم العلم بتحقق الآخر أو مع العلم</w:t>
      </w:r>
      <w:bookmarkEnd w:id="900"/>
    </w:p>
    <w:p>
      <w:pPr>
        <w:pStyle w:val="BookText"/>
        <w:rPr/>
      </w:pPr>
      <w:r>
        <w:rPr>
          <w:rFonts w:ascii="IRNazanin" w:hAnsi="IRNazanin" w:eastAsia="IRNazanin"/>
          <w:color w:val="111111"/>
          <w:sz w:val="28"/>
          <w:sz w:val="28"/>
          <w:szCs w:val="28"/>
          <w:rtl w:val="true"/>
          <w:lang w:bidi="fa-IR"/>
        </w:rPr>
        <w:t>ویکفی تحقّق أحدهما مع عدم العلم بعدم تحقّق الآخر</w:t>
      </w:r>
      <w:r>
        <w:rPr>
          <w:rStyle w:val="FootnoteAnchor"/>
          <w:rtl w:val="true"/>
        </w:rPr>
        <w:footnoteReference w:id="1063"/>
      </w:r>
      <w:r>
        <w:rPr>
          <w:rFonts w:ascii="IRNazanin" w:hAnsi="IRNazanin" w:eastAsia="IRNazanin"/>
          <w:color w:val="111111"/>
          <w:sz w:val="28"/>
          <w:sz w:val="28"/>
          <w:szCs w:val="28"/>
          <w:rtl w:val="true"/>
          <w:lang w:bidi="fa-IR"/>
        </w:rPr>
        <w:t>، وأمّا مع العلم بعدم تحقّقه</w:t>
      </w:r>
      <w:r>
        <w:rPr>
          <w:rStyle w:val="FootnoteAnchor"/>
          <w:rtl w:val="true"/>
        </w:rPr>
        <w:footnoteReference w:id="1064"/>
      </w:r>
      <w:r>
        <w:rPr>
          <w:rFonts w:ascii="IRNazanin" w:hAnsi="IRNazanin" w:eastAsia="IRNazanin"/>
          <w:color w:val="111111"/>
          <w:sz w:val="28"/>
          <w:sz w:val="28"/>
          <w:szCs w:val="28"/>
          <w:rtl w:val="true"/>
          <w:lang w:bidi="fa-IR"/>
        </w:rPr>
        <w:t>فالأحوط</w:t>
      </w:r>
      <w:r>
        <w:rPr>
          <w:rStyle w:val="FootnoteAnchor"/>
          <w:rtl w:val="true"/>
        </w:rPr>
        <w:footnoteReference w:id="10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کفایة أحدهما؛ لاقتضاء الجمع بینهما رفع الید عن إطلاق الشرط الحاکی عن انحصاره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اعتبار اجتماعهما فی تحقّق وجوب القصر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کفایة خفاء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أنّ الحدّ خفاء الأذان، وأمّا خفاء البیوت فهو أمارة علی تحقّقه سابقاً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فإنّه إذا کان یسمع الأذان أو یری الجدران فهو بَعدُ فی البلد فکیف یقصّر؟ ویلزمه أ نّه فی الإیاب یکون حاضراً بظهور أحدهما، نعم، علی القول بکفایة خفاء أحدهما فی الذهاب ففی الإیاب لابدّ من ظهورهما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اللنکرانی</w:t>
      </w:r>
      <w:r>
        <w:rPr>
          <w:rFonts w:eastAsia="IRNazanin" w:cs="IRNazanin"/>
          <w:color w:val="111111"/>
          <w:sz w:val="28"/>
          <w:szCs w:val="28"/>
          <w:rtl w:val="true"/>
          <w:lang w:bidi="fa-IR"/>
        </w:rPr>
        <w:t>).</w:t>
      </w:r>
      <w:bookmarkStart w:id="901" w:name="pg13280_158529"/>
    </w:p>
    <w:p>
      <w:pPr>
        <w:pStyle w:val="BookText"/>
        <w:rPr/>
      </w:pPr>
      <w:bookmarkEnd w:id="901"/>
      <w:r>
        <w:rPr>
          <w:rFonts w:ascii="Amiri" w:hAnsi="Amiri" w:eastAsia="Amiri" w:cs="Amiri"/>
          <w:color w:val="111111"/>
          <w:sz w:val="28"/>
          <w:sz w:val="28"/>
          <w:szCs w:val="28"/>
          <w:rtl w:val="true"/>
          <w:lang w:bidi="ar-SA"/>
        </w:rPr>
        <w:t>مراعاة</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بل لا یخلو من قوّة، فمع عدم التمکّن یحتاط بالجمع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اجتماعهما مطلقاً،</w:t>
      </w:r>
    </w:p>
    <w:p>
      <w:pPr>
        <w:pStyle w:val="Heading3"/>
        <w:numPr>
          <w:ilvl w:val="2"/>
          <w:numId w:val="1"/>
        </w:numPr>
        <w:rPr/>
      </w:pPr>
      <w:bookmarkStart w:id="902" w:name="__RefHeading___Toc1918042_2322387425"/>
      <w:bookmarkStart w:id="903" w:name="_Toc340"/>
      <w:bookmarkEnd w:id="902"/>
      <w:r>
        <w:rPr>
          <w:rtl w:val="true"/>
        </w:rPr>
        <w:t>الحکم فیما لو تحقق أحد سببی الترخص دون الآخر</w:t>
      </w:r>
      <w:bookmarkEnd w:id="903"/>
    </w:p>
    <w:p>
      <w:pPr>
        <w:pStyle w:val="BookText"/>
        <w:rPr/>
      </w:pPr>
      <w:r>
        <w:rPr>
          <w:rFonts w:ascii="IRNazanin" w:hAnsi="IRNazanin" w:eastAsia="IRNazanin"/>
          <w:color w:val="111111"/>
          <w:sz w:val="28"/>
          <w:sz w:val="28"/>
          <w:szCs w:val="28"/>
          <w:rtl w:val="true"/>
          <w:lang w:bidi="fa-IR"/>
        </w:rPr>
        <w:t>فلو تحقّق أحدهما دون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یجمع بین القصر والتمام، وإمّا یوءخّر الصلاة إلی أن یتحقّق الآخر، وفی العود</w:t>
      </w:r>
      <w:r>
        <w:rPr>
          <w:rStyle w:val="FootnoteAnchor"/>
          <w:rtl w:val="true"/>
        </w:rPr>
        <w:footnoteReference w:id="1067"/>
      </w:r>
      <w:r>
        <w:rPr>
          <w:rFonts w:ascii="IRNazanin" w:hAnsi="IRNazanin" w:eastAsia="IRNazanin"/>
          <w:color w:val="111111"/>
          <w:sz w:val="28"/>
          <w:sz w:val="28"/>
          <w:szCs w:val="28"/>
          <w:rtl w:val="true"/>
          <w:lang w:bidi="fa-IR"/>
        </w:rPr>
        <w:t>عن السفر أیضاً ینقطع حکم القصر إذا وصل إلی</w:t>
      </w:r>
      <w:r>
        <w:rPr>
          <w:rStyle w:val="FootnoteAnchor"/>
          <w:rtl w:val="true"/>
        </w:rPr>
        <w:footnoteReference w:id="1068"/>
      </w:r>
      <w:r>
        <w:rPr>
          <w:rFonts w:ascii="Amiri" w:hAnsi="Amiri" w:eastAsia="Amiri" w:cs="Amiri"/>
          <w:color w:val="111111"/>
          <w:sz w:val="28"/>
          <w:sz w:val="28"/>
          <w:szCs w:val="28"/>
          <w:rtl w:val="true"/>
          <w:lang w:bidi="ar-SA"/>
        </w:rPr>
        <w:t>حدّ الترخّص</w:t>
      </w:r>
      <w:r>
        <w:rPr>
          <w:rStyle w:val="FootnoteAnchor"/>
          <w:rtl w:val="true"/>
        </w:rPr>
        <w:footnoteReference w:id="1069"/>
      </w:r>
      <w:r>
        <w:rPr>
          <w:rFonts w:ascii="IRNazanin" w:hAnsi="IRNazanin" w:eastAsia="IRNazanin"/>
          <w:color w:val="111111"/>
          <w:sz w:val="28"/>
          <w:sz w:val="28"/>
          <w:szCs w:val="28"/>
          <w:rtl w:val="true"/>
          <w:lang w:bidi="fa-IR"/>
        </w:rPr>
        <w:t>من وطنه</w:t>
      </w:r>
      <w:r>
        <w:rPr>
          <w:rStyle w:val="FootnoteAnchor"/>
          <w:rtl w:val="true"/>
        </w:rPr>
        <w:footnoteReference w:id="1070"/>
      </w:r>
      <w:r>
        <w:rPr>
          <w:rFonts w:ascii="Amiri" w:hAnsi="Amiri" w:eastAsia="Amiri" w:cs="Amiri"/>
          <w:color w:val="111111"/>
          <w:sz w:val="28"/>
          <w:sz w:val="28"/>
          <w:szCs w:val="28"/>
          <w:rtl w:val="true"/>
          <w:lang w:bidi="ar-SA"/>
        </w:rPr>
        <w:t>أو محلِّ</w:t>
      </w:r>
      <w:r>
        <w:rPr>
          <w:rStyle w:val="FootnoteAnchor"/>
          <w:rtl w:val="true"/>
        </w:rPr>
        <w:footnoteReference w:id="1071"/>
      </w:r>
      <w:r>
        <w:rPr>
          <w:rFonts w:ascii="IRNazanin" w:hAnsi="IRNazanin" w:eastAsia="IRNazanin"/>
          <w:color w:val="111111"/>
          <w:sz w:val="28"/>
          <w:sz w:val="28"/>
          <w:szCs w:val="28"/>
          <w:rtl w:val="true"/>
          <w:lang w:bidi="fa-IR"/>
        </w:rPr>
        <w:t>إقامته</w:t>
      </w:r>
      <w:r>
        <w:rPr>
          <w:rStyle w:val="FootnoteAnchor"/>
          <w:rtl w:val="true"/>
        </w:rPr>
        <w:footnoteReference w:id="10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انقطاع حکم القصر إذا وصل إلی حدّ الترخّص من محلّ إقامته إشکال، 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رعایة الاحتیاط فیه ذهاباً وإیاباً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حدّ الترخّص فی محلّ الإقامة ولا سیّما فی العود إلیه محلّ إشکال، بل منع، والأولی رعایة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سیجیء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حدّ الترخّص فی محلّ الإقامة مشکل، فلا یُترک فیه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اعتبار حدّ الترخّص فی محلّ الإقامة نظر، فیُراعی مقتضی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التفصیل بین الخروج عن محلّ الإقامة والوصول إلیه بأن نلتزم بترتّب الحکم فی الأوّل دون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حدّ الترخّص فی الموردین ولا سیما فی العود إلی محلّ الإقامة محلّ إشکال، بل منع والاحتیاط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یجیء حکم محلّ الإقامة إن شاء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w:t>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10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فی محلّ الإقامة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بالنسبة إلی محلّ الإقامة، ولا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الإقامة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محلّ الإقامة، فلا یکتفی بالإتمام إلاّ بعد أن یدخل المنزل وینوی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محلّ الإقامة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فی خصوص محلّ الإقامة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الأحوط فی العود رعایة رفع الأمارتَین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تأخیر الصلاة إلی الدخول فی منزله، أو الجمع بین القصر</w:t>
      </w:r>
      <w:bookmarkStart w:id="904" w:name="pg13280_158531"/>
    </w:p>
    <w:p>
      <w:pPr>
        <w:pStyle w:val="BookText"/>
        <w:rPr/>
      </w:pPr>
      <w:bookmarkEnd w:id="904"/>
      <w:r>
        <w:rPr>
          <w:rFonts w:ascii="IRNazanin" w:hAnsi="IRNazanin" w:eastAsia="IRNazanin"/>
          <w:color w:val="111111"/>
          <w:sz w:val="28"/>
          <w:sz w:val="28"/>
          <w:szCs w:val="28"/>
          <w:rtl w:val="true"/>
          <w:lang w:bidi="fa-IR"/>
        </w:rPr>
        <w:t>والتمام إذا صلّی قبله بعد الوصول إلی الحدّ</w:t>
      </w:r>
      <w:r>
        <w:rPr>
          <w:rFonts w:eastAsia="IRNazanin" w:cs="IRNazanin"/>
          <w:color w:val="111111"/>
          <w:sz w:val="28"/>
          <w:szCs w:val="28"/>
          <w:rtl w:val="true"/>
          <w:lang w:bidi="fa-IR"/>
        </w:rPr>
        <w:t>.</w:t>
      </w:r>
    </w:p>
    <w:p>
      <w:pPr>
        <w:pStyle w:val="Heading3"/>
        <w:numPr>
          <w:ilvl w:val="2"/>
          <w:numId w:val="1"/>
        </w:numPr>
        <w:rPr/>
      </w:pPr>
      <w:bookmarkStart w:id="905" w:name="__RefHeading___Toc1918044_2322387425"/>
      <w:bookmarkStart w:id="906" w:name="_Toc341"/>
      <w:bookmarkEnd w:id="905"/>
      <w:r>
        <w:rPr>
          <w:rtl w:val="true"/>
        </w:rPr>
        <w:t>المناط فی خفاء الجدران</w:t>
      </w:r>
      <w:r>
        <w:rPr>
          <w:rtl w:val="true"/>
        </w:rPr>
        <w:t xml:space="preserve">: </w:t>
      </w:r>
      <w:r>
        <w:rPr>
          <w:rtl w:val="true"/>
        </w:rPr>
        <w:t>خفاء جدران البیوت</w:t>
      </w:r>
      <w:r>
        <w:rPr>
          <w:rtl w:val="true"/>
        </w:rPr>
        <w:t xml:space="preserve">: </w:t>
      </w:r>
      <w:r>
        <w:rPr>
          <w:rtl w:val="true"/>
        </w:rPr>
        <w:t>لا خفاء الأعلام والقباب و المنارات</w:t>
      </w:r>
      <w:bookmarkEnd w:id="9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w:t>
      </w:r>
      <w:r>
        <w:rPr>
          <w:rStyle w:val="FootnoteAnchor"/>
          <w:rtl w:val="true"/>
        </w:rPr>
        <w:footnoteReference w:id="1074"/>
      </w:r>
      <w:r>
        <w:rPr>
          <w:rFonts w:ascii="IRNazanin" w:hAnsi="IRNazanin" w:eastAsia="IRNazanin"/>
          <w:color w:val="111111"/>
          <w:sz w:val="28"/>
          <w:sz w:val="28"/>
          <w:szCs w:val="28"/>
          <w:rtl w:val="true"/>
          <w:lang w:bidi="fa-IR"/>
        </w:rPr>
        <w:t>فی خفاء</w:t>
      </w:r>
      <w:r>
        <w:rPr>
          <w:rStyle w:val="FootnoteAnchor"/>
          <w:rtl w:val="true"/>
        </w:rPr>
        <w:footnoteReference w:id="1075"/>
      </w:r>
      <w:r>
        <w:rPr>
          <w:rFonts w:ascii="IRNazanin" w:hAnsi="IRNazanin" w:eastAsia="IRNazanin"/>
          <w:color w:val="111111"/>
          <w:sz w:val="28"/>
          <w:sz w:val="28"/>
          <w:szCs w:val="28"/>
          <w:rtl w:val="true"/>
          <w:lang w:bidi="fa-IR"/>
        </w:rPr>
        <w:t>الجدران</w:t>
      </w:r>
      <w:r>
        <w:rPr>
          <w:rStyle w:val="FootnoteAnchor"/>
          <w:rtl w:val="true"/>
        </w:rPr>
        <w:footnoteReference w:id="10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ظهر مما تقدّم عدم مدخلیة خفاء الجدران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أنّ المناط استتار الشخص عن أهل البیوت فی حدود معیشتهم فیها وفی مرافقها، ومنه یظهر الحال فی بعض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جدران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خفاء الشخص وتواریه عن أهل البیوت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المناط فی وجوب التقصیر هو تواری المسافر عن البیوت، لا خفاء جدران البیوت عنه، نعم، یمکن ادّعاء الملازمة بینهما، فلا یبقی محلّ لِما ذکره فی هذا الفرع ولا الفرع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المناط تواری أهل البیوت؛ فإنّه یستکشف به تواری المسافر عن البیوت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فی السماع وفی الرؤیة علی المتعارف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لا خفاء الأعلام والقِباب والمَنارات، بل ولا خفاء سور البلد إذا</w:t>
      </w:r>
      <w:bookmarkStart w:id="907" w:name="pg13280_158532"/>
    </w:p>
    <w:p>
      <w:pPr>
        <w:pStyle w:val="BookText"/>
        <w:rPr/>
      </w:pPr>
      <w:bookmarkEnd w:id="907"/>
      <w:r>
        <w:rPr>
          <w:rFonts w:ascii="IRNazanin" w:hAnsi="IRNazanin" w:eastAsia="IRNazanin"/>
          <w:color w:val="111111"/>
          <w:sz w:val="28"/>
          <w:sz w:val="28"/>
          <w:szCs w:val="28"/>
          <w:rtl w:val="true"/>
          <w:lang w:bidi="fa-IR"/>
        </w:rPr>
        <w:t>کان له سور، ویکفی خفاء صورها وأشکالها وإن لم یخفَ</w:t>
      </w:r>
      <w:r>
        <w:rPr>
          <w:rStyle w:val="FootnoteAnchor"/>
          <w:rtl w:val="true"/>
        </w:rPr>
        <w:footnoteReference w:id="1077"/>
      </w:r>
      <w:r>
        <w:rPr>
          <w:rFonts w:ascii="IRNazanin" w:hAnsi="IRNazanin" w:eastAsia="IRNazanin"/>
          <w:color w:val="111111"/>
          <w:sz w:val="28"/>
          <w:sz w:val="28"/>
          <w:szCs w:val="28"/>
          <w:rtl w:val="true"/>
          <w:lang w:bidi="fa-IR"/>
        </w:rPr>
        <w:t>أشباحها</w:t>
      </w:r>
      <w:r>
        <w:rPr>
          <w:rFonts w:eastAsia="IRNazanin" w:cs="IRNazanin"/>
          <w:color w:val="111111"/>
          <w:sz w:val="28"/>
          <w:szCs w:val="28"/>
          <w:rtl w:val="true"/>
          <w:lang w:bidi="fa-IR"/>
        </w:rPr>
        <w:t>.</w:t>
      </w:r>
    </w:p>
    <w:p>
      <w:pPr>
        <w:pStyle w:val="Heading3"/>
        <w:numPr>
          <w:ilvl w:val="2"/>
          <w:numId w:val="1"/>
        </w:numPr>
        <w:rPr/>
      </w:pPr>
      <w:bookmarkStart w:id="908" w:name="__RefHeading___Toc1918046_2322387425"/>
      <w:bookmarkStart w:id="909" w:name="_Toc342"/>
      <w:bookmarkEnd w:id="908"/>
      <w:r>
        <w:rPr>
          <w:rtl w:val="true"/>
        </w:rPr>
        <w:t>الحکم فیما لو کان البلد فی مکان مرتفع، أو مکان منخفض، أو مانع یمنع عن رؤیته، أو البیوت علی خلاف المعتاد علواً و انخفاضاً</w:t>
      </w:r>
      <w:bookmarkEnd w:id="9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البلد فی مکان مرتفع بحیث یُری من بعید یقدّر کونه فی الموضع المستوی، کما أ نّه إذا کان فی موضع منخفض یخفی بیسیر من السیر، أو کان هناک حائل یمنع عن روءیته کذلک یقدّر فی الموضع</w:t>
      </w:r>
      <w:r>
        <w:rPr>
          <w:rStyle w:val="FootnoteAnchor"/>
          <w:rtl w:val="true"/>
        </w:rPr>
        <w:footnoteReference w:id="1078"/>
      </w:r>
      <w:r>
        <w:rPr>
          <w:rFonts w:ascii="IRNazanin" w:hAnsi="IRNazanin" w:eastAsia="IRNazanin"/>
          <w:color w:val="111111"/>
          <w:sz w:val="28"/>
          <w:sz w:val="28"/>
          <w:szCs w:val="28"/>
          <w:rtl w:val="true"/>
          <w:lang w:bidi="fa-IR"/>
        </w:rPr>
        <w:t>المستوی</w:t>
      </w:r>
      <w:r>
        <w:rPr>
          <w:rStyle w:val="FootnoteAnchor"/>
          <w:rtl w:val="true"/>
        </w:rPr>
        <w:footnoteReference w:id="1079"/>
      </w:r>
      <w:r>
        <w:rPr>
          <w:rFonts w:ascii="IRNazanin" w:hAnsi="IRNazanin" w:eastAsia="IRNazanin"/>
          <w:color w:val="111111"/>
          <w:sz w:val="28"/>
          <w:sz w:val="28"/>
          <w:szCs w:val="28"/>
          <w:rtl w:val="true"/>
          <w:lang w:bidi="fa-IR"/>
        </w:rPr>
        <w:t>، وکذا إذا کانت البیوت علی خلاف المعتاد من حیث العلوّ والانخفاض فإنّها تُردّ إلیه، لکنّ الأحوط</w:t>
      </w:r>
      <w:r>
        <w:rPr>
          <w:rStyle w:val="FootnoteAnchor"/>
          <w:rtl w:val="true"/>
        </w:rPr>
        <w:footnoteReference w:id="10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الموردین، فیحتاط بمراعاة تقدیر البعد عن البیوت فی الموضع المستوی وفعلیّة تواریه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خفاوءها مطلقاً، وکذا إذا کانت علی مکان مرتفع فإنّ الأحوط خفاوءها مطلقاً</w:t>
      </w:r>
      <w:r>
        <w:rPr>
          <w:rFonts w:eastAsia="IRNazanin" w:cs="IRNazanin"/>
          <w:color w:val="111111"/>
          <w:sz w:val="28"/>
          <w:szCs w:val="28"/>
          <w:rtl w:val="true"/>
          <w:lang w:bidi="fa-IR"/>
        </w:rPr>
        <w:t>.</w:t>
      </w:r>
    </w:p>
    <w:p>
      <w:pPr>
        <w:pStyle w:val="Heading3"/>
        <w:numPr>
          <w:ilvl w:val="2"/>
          <w:numId w:val="1"/>
        </w:numPr>
        <w:rPr/>
      </w:pPr>
      <w:bookmarkStart w:id="910" w:name="__RefHeading___Toc1918048_2322387425"/>
      <w:bookmarkStart w:id="911" w:name="_Toc343"/>
      <w:bookmarkEnd w:id="910"/>
      <w:r>
        <w:rPr>
          <w:rtl w:val="true"/>
        </w:rPr>
        <w:t>إذا لم یکن هناک بیوت ولا جدران یعتبر التقدیر، و فی بیوت الأعراب و نحوهم یکفی خفاءها بلا تقدیر</w:t>
      </w:r>
      <w:bookmarkEnd w:id="9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هناک بیوت ولا جدران یعتبر التقدیر</w:t>
      </w:r>
      <w:r>
        <w:rPr>
          <w:rStyle w:val="FootnoteAnchor"/>
          <w:rtl w:val="true"/>
        </w:rPr>
        <w:footnoteReference w:id="10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خفاء الأذان إن کان، وإلاّ قدّر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یقدّر لو کان هناک بیوت، أو هناک أذان بصوت مرتفع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المناط فی الجمیع هو خفاء أهل البیوت عنه، وخفاء الأذان ولو تقدیراً وإن لم تکن بیوت ولا جدران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خفاؤها من دون حاجة إلی 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نعم،</w:t>
      </w:r>
      <w:bookmarkStart w:id="912" w:name="pg13280_158533"/>
    </w:p>
    <w:p>
      <w:pPr>
        <w:pStyle w:val="BookText"/>
        <w:rPr/>
      </w:pPr>
      <w:bookmarkEnd w:id="912"/>
      <w:r>
        <w:rPr>
          <w:rFonts w:ascii="IRNazanin" w:hAnsi="IRNazanin" w:eastAsia="IRNazanin"/>
          <w:color w:val="111111"/>
          <w:sz w:val="28"/>
          <w:sz w:val="28"/>
          <w:szCs w:val="28"/>
          <w:rtl w:val="true"/>
          <w:lang w:bidi="fa-IR"/>
        </w:rPr>
        <w:t>فی بیوت الأعراب ونحوهم ممّن لا جدران لبیوتهم یکفی</w:t>
      </w:r>
      <w:r>
        <w:rPr>
          <w:rStyle w:val="FootnoteAnchor"/>
          <w:rtl w:val="true"/>
        </w:rPr>
        <w:footnoteReference w:id="1082"/>
      </w:r>
      <w:r>
        <w:rPr>
          <w:rFonts w:ascii="IRNazanin" w:hAnsi="IRNazanin" w:eastAsia="IRNazanin"/>
          <w:color w:val="111111"/>
          <w:sz w:val="28"/>
          <w:sz w:val="28"/>
          <w:szCs w:val="28"/>
          <w:rtl w:val="true"/>
          <w:lang w:bidi="fa-IR"/>
        </w:rPr>
        <w:t>خفاوءها</w:t>
      </w:r>
      <w:r>
        <w:rPr>
          <w:rStyle w:val="FootnoteAnchor"/>
          <w:rtl w:val="true"/>
        </w:rPr>
        <w:footnoteReference w:id="1083"/>
      </w:r>
      <w:r>
        <w:rPr>
          <w:rFonts w:ascii="IRNazanin" w:hAnsi="IRNazanin" w:eastAsia="IRNazanin"/>
          <w:color w:val="111111"/>
          <w:sz w:val="28"/>
          <w:sz w:val="28"/>
          <w:szCs w:val="28"/>
          <w:rtl w:val="true"/>
          <w:lang w:bidi="fa-IR"/>
        </w:rPr>
        <w:t>، ولا یحتاج إلی تقدیر الجدران</w:t>
      </w:r>
      <w:r>
        <w:rPr>
          <w:rFonts w:eastAsia="IRNazanin" w:cs="IRNazanin"/>
          <w:color w:val="111111"/>
          <w:sz w:val="28"/>
          <w:szCs w:val="28"/>
          <w:rtl w:val="true"/>
          <w:lang w:bidi="fa-IR"/>
        </w:rPr>
        <w:t>.</w:t>
      </w:r>
    </w:p>
    <w:p>
      <w:pPr>
        <w:pStyle w:val="Heading3"/>
        <w:numPr>
          <w:ilvl w:val="2"/>
          <w:numId w:val="1"/>
        </w:numPr>
        <w:rPr/>
      </w:pPr>
      <w:bookmarkStart w:id="913" w:name="__RefHeading___Toc1918050_2322387425"/>
      <w:bookmarkStart w:id="914" w:name="_Toc344"/>
      <w:bookmarkEnd w:id="913"/>
      <w:r>
        <w:rPr>
          <w:rtl w:val="true"/>
        </w:rPr>
        <w:t>الظاهر فی خفاء الأذان کفایة عدم تمیز فصوله، و إن کان اعتبار خفاء مطلق الصوت أفضل</w:t>
      </w:r>
      <w:bookmarkEnd w:id="9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خفاء الأذان</w:t>
      </w:r>
      <w:r>
        <w:rPr>
          <w:rStyle w:val="FootnoteAnchor"/>
          <w:rtl w:val="true"/>
        </w:rPr>
        <w:footnoteReference w:id="10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کفایة تمیّز کونه أذاناً ولو مع عدم تمیّز فصوله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تمیّز فصوله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الاکتفاء بتمیّز کونه أذاناً ولو مع عدم تمیّز فصوله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اعتبار عدم تمیّز کونه أذاناً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سماعه بحیث یمتاز الصوت الأذانی عن غیره، فلا یعتبر تمییز فصوله فضلاً عن حروفه، ولا یکفی سماع صوتٍ ما بحیث لا تمتاز أذانیّته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الأحوط</w:t>
      </w:r>
      <w:r>
        <w:rPr>
          <w:rStyle w:val="FootnoteAnchor"/>
          <w:rtl w:val="true"/>
        </w:rPr>
        <w:footnoteReference w:id="10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 محمّد تقی الخونساری، أحمد الخونساری، الآملی، السبزواری،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بل یعتبر خفاء کلّ صوت رفیع، فالمدار فی التقصیر إلی وصوله إلی موضع لا یسمع فیه الأصوات المرتفعة فی البلد وذکر الأذان، لا لخصوصیة فیه، بل لکونه أرفعها 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 مع تمیّز کونه أذاناً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 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المتمیّز کونه أذاناً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خفاء مطلق الصوت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القوّة مع التمیّز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مع تمیّز کونه أذاناً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المتردّد بین کونه أذاناً أو غیره، فضلاً عن المتمیّز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صدق الخفاء فی صورة تمیّز کونه أذاناً وإن لم تتمیّز الفصول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کونه</w:t>
      </w:r>
      <w:bookmarkStart w:id="915" w:name="pg13280_158535"/>
    </w:p>
    <w:p>
      <w:pPr>
        <w:pStyle w:val="BookText"/>
        <w:rPr/>
      </w:pPr>
      <w:bookmarkEnd w:id="915"/>
      <w:r>
        <w:rPr>
          <w:rFonts w:ascii="Amiri" w:hAnsi="Amiri" w:eastAsia="Amiri" w:cs="Amiri"/>
          <w:color w:val="111111"/>
          <w:sz w:val="28"/>
          <w:sz w:val="28"/>
          <w:szCs w:val="28"/>
          <w:rtl w:val="true"/>
          <w:lang w:bidi="ar-SA"/>
        </w:rPr>
        <w:t>أذاناً</w:t>
      </w:r>
      <w:r>
        <w:rPr>
          <w:rStyle w:val="FootnoteAnchor"/>
          <w:rtl w:val="true"/>
        </w:rPr>
        <w:footnoteReference w:id="1086"/>
      </w:r>
      <w:r>
        <w:rPr>
          <w:rFonts w:ascii="IRNazanin" w:hAnsi="IRNazanin" w:eastAsia="IRNazanin"/>
          <w:color w:val="111111"/>
          <w:sz w:val="28"/>
          <w:sz w:val="28"/>
          <w:szCs w:val="28"/>
          <w:rtl w:val="true"/>
          <w:lang w:bidi="fa-IR"/>
        </w:rPr>
        <w:t>مع عدم تمیّز فصوله</w:t>
      </w:r>
      <w:r>
        <w:rPr>
          <w:rFonts w:eastAsia="IRNazanin" w:cs="IRNazanin"/>
          <w:color w:val="111111"/>
          <w:sz w:val="28"/>
          <w:szCs w:val="28"/>
          <w:rtl w:val="true"/>
          <w:lang w:bidi="fa-IR"/>
        </w:rPr>
        <w:t>.</w:t>
      </w:r>
    </w:p>
    <w:p>
      <w:pPr>
        <w:pStyle w:val="Heading3"/>
        <w:numPr>
          <w:ilvl w:val="2"/>
          <w:numId w:val="1"/>
        </w:numPr>
        <w:rPr/>
      </w:pPr>
      <w:bookmarkStart w:id="916" w:name="__RefHeading___Toc1918052_2322387425"/>
      <w:bookmarkStart w:id="917" w:name="_Toc345"/>
      <w:bookmarkEnd w:id="916"/>
      <w:r>
        <w:rPr>
          <w:rtl w:val="true"/>
        </w:rPr>
        <w:t>عدم کون الأذان فی آخر البلد فی البلدان الصغیرة و المتوسطة، بل المدار أذانها</w:t>
      </w:r>
      <w:bookmarkEnd w:id="9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w:t>
      </w:r>
      <w:r>
        <w:rPr>
          <w:rStyle w:val="FootnoteAnchor"/>
          <w:rtl w:val="true"/>
        </w:rPr>
        <w:footnoteReference w:id="10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الظاهر تعلیق الحکم علی عدم سماع الأذان من البلد، فإن سَمِعَ أذانَ آخِرِ المحلّة دون وسط البلد یُتمّ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اعتباره لا یخلو من وجه، لکنّ مقتضی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اعتبار ذلک؛ فإنّه مقتضی إطلاق تقدیر البعد المفروض بین المسافر والبلد بذلک؛ لأنّ إرادة وسط البلد یحتاج إلی القرینة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ذلک، بل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اعتباره؛ عملاً بمقتضی ظاهر دلیل تقدیر البُعد وحمله علی غیره، کوسط البلد یحتاج إلی مؤونة زائدة مفقودة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کفایة السماع مطلقاً فی الإتمام، ولزوم الخفاء المطلق فی القصر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اعتبار آخر البلد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إطلاق الأدلة وورودها فی مقام تحدید البعد الخاصّ أنّ المعیار عدم سماع الأذان فی آخر البلد من ناحیة المسافر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اعتباره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اعتباره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الأذان فی آخر البلد فی ناحیة المسافر فی البلاد الصغیرة والمتوسّطة، بل المدار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أذانها وإن کان</w:t>
      </w:r>
      <w:bookmarkStart w:id="918" w:name="pg13280_158536"/>
    </w:p>
    <w:p>
      <w:pPr>
        <w:pStyle w:val="BookText"/>
        <w:rPr/>
      </w:pPr>
      <w:bookmarkEnd w:id="918"/>
      <w:r>
        <w:rPr>
          <w:rFonts w:ascii="IRNazanin" w:hAnsi="IRNazanin" w:eastAsia="IRNazanin"/>
          <w:color w:val="111111"/>
          <w:sz w:val="28"/>
          <w:sz w:val="28"/>
          <w:szCs w:val="28"/>
          <w:rtl w:val="true"/>
          <w:lang w:bidi="fa-IR"/>
        </w:rPr>
        <w:t>فی وسط البلد علی مأذنة مرتفعة، نعم، فی البلاد الکبیرة</w:t>
      </w:r>
      <w:r>
        <w:rPr>
          <w:rStyle w:val="FootnoteAnchor"/>
          <w:rtl w:val="true"/>
        </w:rPr>
        <w:footnoteReference w:id="1088"/>
      </w:r>
      <w:r>
        <w:rPr>
          <w:rFonts w:ascii="IRNazanin" w:hAnsi="IRNazanin" w:eastAsia="IRNazanin"/>
          <w:color w:val="111111"/>
          <w:sz w:val="28"/>
          <w:sz w:val="28"/>
          <w:szCs w:val="28"/>
          <w:rtl w:val="true"/>
          <w:lang w:bidi="fa-IR"/>
        </w:rPr>
        <w:t>یعتبر کونه فی أواخر البلد</w:t>
      </w:r>
      <w:r>
        <w:rPr>
          <w:rStyle w:val="FootnoteAnchor"/>
          <w:rtl w:val="true"/>
        </w:rPr>
        <w:footnoteReference w:id="1089"/>
      </w:r>
      <w:r>
        <w:rPr>
          <w:rFonts w:ascii="IRNazanin" w:hAnsi="IRNazanin" w:eastAsia="IRNazanin"/>
          <w:color w:val="111111"/>
          <w:sz w:val="28"/>
          <w:sz w:val="28"/>
          <w:szCs w:val="28"/>
          <w:rtl w:val="true"/>
          <w:lang w:bidi="fa-IR"/>
        </w:rPr>
        <w:t>من ناحیة المسافر</w:t>
      </w:r>
      <w:r>
        <w:rPr>
          <w:rFonts w:eastAsia="IRNazanin" w:cs="IRNazanin"/>
          <w:color w:val="111111"/>
          <w:sz w:val="28"/>
          <w:szCs w:val="28"/>
          <w:rtl w:val="true"/>
          <w:lang w:bidi="fa-IR"/>
        </w:rPr>
        <w:t>.</w:t>
      </w:r>
    </w:p>
    <w:p>
      <w:pPr>
        <w:pStyle w:val="Heading3"/>
        <w:numPr>
          <w:ilvl w:val="2"/>
          <w:numId w:val="1"/>
        </w:numPr>
        <w:rPr/>
      </w:pPr>
      <w:bookmarkStart w:id="919" w:name="__RefHeading___Toc1918054_2322387425"/>
      <w:bookmarkStart w:id="920" w:name="_Toc346"/>
      <w:bookmarkEnd w:id="919"/>
      <w:r>
        <w:rPr>
          <w:rtl w:val="true"/>
        </w:rPr>
        <w:t>فی اعتبار کون الأذان علی مرتفع معتاد فی أذان ذلک البلد، ولو منارة متعارفة فی العلو</w:t>
      </w:r>
      <w:bookmarkEnd w:id="9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کون الأذان علی مرتفع معتاد فی أذان ذلک البلد، ولو منارة غیر خارجة عن المتعارف فی العلوّ</w:t>
      </w:r>
      <w:r>
        <w:rPr>
          <w:rFonts w:eastAsia="IRNazanin" w:cs="IRNazanin"/>
          <w:color w:val="111111"/>
          <w:sz w:val="28"/>
          <w:szCs w:val="28"/>
          <w:rtl w:val="true"/>
          <w:lang w:bidi="fa-IR"/>
        </w:rPr>
        <w:t>.</w:t>
      </w:r>
    </w:p>
    <w:p>
      <w:pPr>
        <w:pStyle w:val="Heading3"/>
        <w:numPr>
          <w:ilvl w:val="2"/>
          <w:numId w:val="1"/>
        </w:numPr>
        <w:rPr/>
      </w:pPr>
      <w:bookmarkStart w:id="921" w:name="__RefHeading___Toc1918056_2322387425"/>
      <w:bookmarkStart w:id="922" w:name="_Toc347"/>
      <w:bookmarkEnd w:id="921"/>
      <w:r>
        <w:rPr>
          <w:rtl w:val="true"/>
        </w:rPr>
        <w:t>المدار فی عین الرائی و اذن السامع علی المتوسط فی الرؤیة و السماع فی الهواء الخالی من الغبار والریح</w:t>
      </w:r>
      <w:bookmarkEnd w:id="9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فی عین الرائی واُذُن السامع علی المتوسّط فی الروءیة والسماع فی الهواء الخالی عن الغبار والریح ونحوهما من الموانع عن الروءیة أو السماع، فغیر المتوسّط یرجع إلیه، کما أنّ الصوت الخارق فی العلوّ یردّ إلی المعتاد المتوسّط</w:t>
      </w:r>
      <w:r>
        <w:rPr>
          <w:rFonts w:eastAsia="IRNazanin" w:cs="IRNazanin"/>
          <w:color w:val="111111"/>
          <w:sz w:val="28"/>
          <w:szCs w:val="28"/>
          <w:rtl w:val="true"/>
          <w:lang w:bidi="fa-IR"/>
        </w:rPr>
        <w:t>.</w:t>
      </w:r>
    </w:p>
    <w:p>
      <w:pPr>
        <w:pStyle w:val="Heading3"/>
        <w:numPr>
          <w:ilvl w:val="2"/>
          <w:numId w:val="1"/>
        </w:numPr>
        <w:rPr/>
      </w:pPr>
      <w:bookmarkStart w:id="923" w:name="__RefHeading___Toc1918058_2322387425"/>
      <w:bookmarkStart w:id="924" w:name="_Toc348"/>
      <w:bookmarkEnd w:id="923"/>
      <w:r>
        <w:rPr>
          <w:rtl w:val="true"/>
        </w:rPr>
        <w:t>الأفضل عدم اختصاص اعتبار حد الترخص بالوطن فیجری فی محل الإقامة أیضاً</w:t>
      </w:r>
      <w:bookmarkEnd w:id="9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عدم</w:t>
      </w:r>
      <w:r>
        <w:rPr>
          <w:rStyle w:val="FootnoteAnchor"/>
          <w:rtl w:val="true"/>
        </w:rPr>
        <w:footnoteReference w:id="10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إجراء حدّ الترخّص فی غیر الوطن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اعتباره فی غیر الوطن محلّ إشکال، والأحوط بالنسبة إلی محلّ الإقامة فضلاً عن المکان المتردّد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ذهاباً وإیاباً قبل العلم بتحتّم إحدی الوظیفتین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غیر الوطن إمّا بالجمع، أو التأخیر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الاختصاص بالذهاب عن الوطن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اعتبار</w:t>
      </w:r>
      <w:r>
        <w:rPr>
          <w:rStyle w:val="FootnoteAnchor"/>
          <w:rtl w:val="true"/>
        </w:rPr>
        <w:footnoteReference w:id="1091"/>
      </w:r>
      <w:r>
        <w:rPr>
          <w:rFonts w:ascii="Amiri" w:hAnsi="Amiri" w:eastAsia="Amiri" w:cs="Amiri"/>
          <w:color w:val="111111"/>
          <w:sz w:val="28"/>
          <w:sz w:val="28"/>
          <w:szCs w:val="28"/>
          <w:rtl w:val="true"/>
          <w:lang w:bidi="ar-SA"/>
        </w:rPr>
        <w:t>حدّ الترخّص بالوطن</w:t>
      </w:r>
      <w:r>
        <w:rPr>
          <w:rStyle w:val="FootnoteAnchor"/>
          <w:rtl w:val="true"/>
        </w:rPr>
        <w:footnoteReference w:id="10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جریانه فی غیره إشکال، فلا تُترک مراعاة الاحتیاط فی محلّ الإقامة والتردّد ذهاباً وعوداً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الاختصاص، وإن کانت رعایة الاحتیاط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اختصاص ذلک بالوطن، فالمقیم یقصّر بمجرّد الخروج عن محلّ إقامته ناویاً لقطع مسافة جدیدة، وکذا یلزمه التمام حین الوصول إلی المحلّ الذی عزم علی الإقامة فیه، نعم، حدود البلد حکمها حکمه، واعتبار محلّ الترخّص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رعایة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جریانه فی غیر الوطن محلّ إشکال، فلا یُترک الاحتیاط فیه خصوصاً فی الثانی، ولا یخفی أ نّه لا یتصوّر الابتداء فیه، کما أ نّه لا یتصوّر العود فی محلّ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یتصوّر الأمران فی الصورتَین بالإضافة إلی بعض الأحکام الاُخر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محلّ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الإقامة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الوصول إلی محلّ الإقامة إشکال، فلا یُترک الاحتیاط إمّا بالجمع، أو التأخیر إلی الوصول إلی المنزل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جریانه فی غیر الوطن إشکال، فلا یُترک الاحتیاط بالجمع إلی زمان الیقین بالقصر أو التمام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خروجه عن موضوع حکم حدّ الترخّص من حیث الأدلّة، فلا یُترک الاحتیاط جمعاً أو تأخیراً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خصوصاً 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خصوصاً فی الثانی،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جریانه فی غیر الوطن، فلا یُترک الاحتیاط بالجمع إلی زمان الیقین بالقصر أو التمام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یشکل اعتبار حدّ الترخّص فی محلّ الإقامة والمکان الذی یتردّد فیه ثلاثین یوماً، فلا یُترک الاحتیاط فیهما بالجمع إلی أن یدخل محلّ الإقامة، أو یتحقّق البعد عنه وعن موضع التردّد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bookmarkStart w:id="925" w:name="pg13280_158538"/>
    </w:p>
    <w:p>
      <w:pPr>
        <w:pStyle w:val="BookText"/>
        <w:rPr/>
      </w:pPr>
      <w:bookmarkEnd w:id="925"/>
      <w:r>
        <w:rPr>
          <w:rFonts w:ascii="Amiri" w:hAnsi="Amiri" w:eastAsia="Amiri" w:cs="Amiri"/>
          <w:color w:val="111111"/>
          <w:sz w:val="28"/>
          <w:sz w:val="28"/>
          <w:szCs w:val="28"/>
          <w:rtl w:val="true"/>
          <w:lang w:bidi="ar-SA"/>
        </w:rPr>
        <w:t>أیضاً</w:t>
      </w:r>
      <w:r>
        <w:rPr>
          <w:rStyle w:val="FootnoteAnchor"/>
          <w:rtl w:val="true"/>
        </w:rPr>
        <w:footnoteReference w:id="1093"/>
      </w:r>
      <w:r>
        <w:rPr>
          <w:rFonts w:ascii="IRNazanin" w:hAnsi="IRNazanin" w:eastAsia="IRNazanin"/>
          <w:color w:val="111111"/>
          <w:sz w:val="28"/>
          <w:sz w:val="28"/>
          <w:szCs w:val="28"/>
          <w:rtl w:val="true"/>
          <w:lang w:bidi="fa-IR"/>
        </w:rPr>
        <w:t>، بل</w:t>
      </w:r>
      <w:r>
        <w:rPr>
          <w:rStyle w:val="FootnoteAnchor"/>
          <w:rtl w:val="true"/>
        </w:rPr>
        <w:footnoteReference w:id="1094"/>
      </w:r>
      <w:r>
        <w:rPr>
          <w:rFonts w:ascii="IRNazanin" w:hAnsi="IRNazanin" w:eastAsia="IRNazanin"/>
          <w:color w:val="111111"/>
          <w:sz w:val="28"/>
          <w:sz w:val="28"/>
          <w:szCs w:val="28"/>
          <w:rtl w:val="true"/>
          <w:lang w:bidi="fa-IR"/>
        </w:rPr>
        <w:t>وفی المکان الذی بقی فیه ثلاثین یوماً متردّداً،</w:t>
      </w:r>
    </w:p>
    <w:p>
      <w:pPr>
        <w:pStyle w:val="Heading3"/>
        <w:numPr>
          <w:ilvl w:val="2"/>
          <w:numId w:val="1"/>
        </w:numPr>
        <w:rPr/>
      </w:pPr>
      <w:bookmarkStart w:id="926" w:name="__RefHeading___Toc1918060_2322387425"/>
      <w:bookmarkStart w:id="927" w:name="_Toc349"/>
      <w:bookmarkEnd w:id="926"/>
      <w:r>
        <w:rPr>
          <w:rtl w:val="true"/>
        </w:rPr>
        <w:t>کما أنه لا فرق فی الوطن بین ابتداء السفر والعود منه فی اعتبار الترخص کذلک فی محل الإقامة</w:t>
      </w:r>
      <w:bookmarkEnd w:id="927"/>
    </w:p>
    <w:p>
      <w:pPr>
        <w:pStyle w:val="BookText"/>
        <w:rPr/>
      </w:pPr>
      <w:r>
        <w:rPr>
          <w:rFonts w:ascii="IRNazanin" w:hAnsi="IRNazanin" w:eastAsia="IRNazanin"/>
          <w:color w:val="111111"/>
          <w:sz w:val="28"/>
          <w:sz w:val="28"/>
          <w:szCs w:val="28"/>
          <w:rtl w:val="true"/>
          <w:lang w:bidi="fa-IR"/>
        </w:rPr>
        <w:t>وکما لا فرق فی الوطن بین ابتداء السفر والعود عنه فی اعتبار حدّ الترخّص کذلک فی محلّ الإقامة</w:t>
      </w:r>
      <w:r>
        <w:rPr>
          <w:rStyle w:val="FootnoteAnchor"/>
          <w:rtl w:val="true"/>
        </w:rPr>
        <w:footnoteReference w:id="10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اعتباره بالنسبة إلی محلّ الإقامة دخولاً إشکال، ولا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وصل فی سفره إلی حدّ الترخّص من مکان عزم علی الإقامة فیه ینقطع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حکم السفر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ویجب علیه أن یُتمّ، وإن کان</w:t>
      </w:r>
      <w:bookmarkStart w:id="928" w:name="pg13280_158539"/>
    </w:p>
    <w:p>
      <w:pPr>
        <w:pStyle w:val="BookText"/>
        <w:rPr/>
      </w:pPr>
      <w:bookmarkEnd w:id="928"/>
      <w:r>
        <w:rPr>
          <w:rFonts w:ascii="IRNazanin" w:hAnsi="IRNazanin" w:eastAsia="IRNazanin"/>
          <w:color w:val="111111"/>
          <w:sz w:val="28"/>
          <w:sz w:val="28"/>
          <w:szCs w:val="28"/>
          <w:rtl w:val="true"/>
          <w:lang w:bidi="fa-IR"/>
        </w:rPr>
        <w:t>الأحوط</w:t>
      </w:r>
      <w:r>
        <w:rPr>
          <w:rStyle w:val="FootnoteAnchor"/>
          <w:rtl w:val="true"/>
        </w:rPr>
        <w:footnoteReference w:id="10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أشدّ من الاحتیاط قبل الخروج عن حدّ الترخّص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العازم علی الإقامة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الوصول إلی المنزل، کما فی الوطن، نعم، لا یعتبر حدّ الترخّص فی غیر الثلاثة، کما إذا ذهب لطلب الغریم أو الآبق بدون قصد المسافة، ثمّ فی الأثناء قصدها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فإنّه یکفی فیه الضرب فی الأرض</w:t>
      </w:r>
      <w:r>
        <w:rPr>
          <w:rFonts w:eastAsia="IRNazanin" w:cs="IRNazanin"/>
          <w:color w:val="111111"/>
          <w:sz w:val="28"/>
          <w:szCs w:val="28"/>
          <w:rtl w:val="true"/>
          <w:lang w:bidi="fa-IR"/>
        </w:rPr>
        <w:t>.</w:t>
      </w:r>
    </w:p>
    <w:p>
      <w:pPr>
        <w:pStyle w:val="Heading3"/>
        <w:numPr>
          <w:ilvl w:val="2"/>
          <w:numId w:val="1"/>
        </w:numPr>
        <w:rPr/>
      </w:pPr>
      <w:bookmarkStart w:id="929" w:name="__RefHeading___Toc1918062_2322387425"/>
      <w:bookmarkStart w:id="930" w:name="_Toc350"/>
      <w:bookmarkEnd w:id="929"/>
      <w:r>
        <w:rPr>
          <w:rtl w:val="true"/>
        </w:rPr>
        <w:t>إذا شک فی البلوغ إلی حد الترخص بنی علی عدمه، فیبقی علی التمام فی الذهاب، و علی القصر بعکسه</w:t>
      </w:r>
      <w:bookmarkEnd w:id="9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البلوغ إلی حدّ الترخّص بنی علی عدمه</w:t>
      </w:r>
      <w:r>
        <w:rPr>
          <w:rStyle w:val="FootnoteAnchor"/>
          <w:rtl w:val="true"/>
        </w:rPr>
        <w:footnoteReference w:id="10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الفحص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لا ینجرّ الأمر إلی العلم الإجمالی بالخلاف، وإلاّ فیلزم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صورة لزوم محذور مخالفة العلم الإجمالی أو التفصیلی، کما فی بعض الموارد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فیبقی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مراعاة أن لا یصلّی فی مکان واحد فی الذهاب والإیاب؛ حذراً من حدوث العلم الإجمالی بفساد إحدی الصلاتَین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w:t>
      </w:r>
    </w:p>
    <w:p>
      <w:pPr>
        <w:pStyle w:val="BookText"/>
        <w:rPr/>
      </w:pPr>
      <w:r>
        <w:rPr>
          <w:rFonts w:ascii="IRNazanin" w:hAnsi="IRNazanin" w:eastAsia="IRNazanin"/>
          <w:color w:val="111111"/>
          <w:sz w:val="28"/>
          <w:sz w:val="28"/>
          <w:szCs w:val="28"/>
          <w:rtl w:val="true"/>
          <w:lang w:bidi="fa-IR"/>
        </w:rPr>
        <w:t>علی التمام</w:t>
      </w:r>
      <w:r>
        <w:rPr>
          <w:rStyle w:val="FootnoteAnchor"/>
          <w:rtl w:val="true"/>
        </w:rPr>
        <w:footnoteReference w:id="10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عدم تولّد العلم بالمخالفة من إجراء الأصل فی الذهاب والإیاب، کما یتّفق ذلک بالنسبة إلی شخص واحد یُبتلی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الذهاب، وعلی القصر فی الإیاب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حصل علم إجمالی بالتکلیف المنجّز وجب علیه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لا یصلّی فی نقطة واحدة؛ کی لا یحصل له العلم الإجمالی ببطلان إحدی الصلاتَین، الغیر المنحلّ بقاعدة الحیلولة؛ لمعارضتها بقاعدة الفراغ، بل یصلّی قبل الوصول إلی تلک النقطة قصراً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الأقوی، وإن کان الأولی أن یحتاط لو کان فی ذهابه قد أتمّ هناک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یصلّی فی مکان واحد؛ کی لا یحصل له العلم الإجمالی ببطلان إحدی الصلاتَین، الغیر المنحلّ بقاعدة الحیلولة؛ لمعارضتها بقاعدة الفراغ، فکلّما 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فکلّما إذا 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والظاهر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إجمالی بالتکلیف المنجّز وجب علیه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إذا صلّی فی الإیاب قصراً فی موضعٍ صلّی فی الذهاب تماماً یجب علیه الجمع بین قضاء ما صلّی فیه تماماً قصراً وإعادة ما صلّی فیه قصراً تماماً، وقضاوءهما مع عدم الإعادة للعلم الإجمالی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الاختلاف فی الجملة بین مکان الصلاة فی الذهاب والإیاب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حصول العلم الإجمالی بالتکلیف المنجّز فعلیه الجمع بین القصر والتمام، أو عدم الإتیان بصلاتَین ذاهباً وراجعاً فی نقطة واحدة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المنع عن اعتبار حدّ الترخّص فی الإیاب، وعلی القول باعتباره ففی المقام 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1" w:name="pg13280_158541"/>
    </w:p>
    <w:p>
      <w:pPr>
        <w:pStyle w:val="Heading3"/>
        <w:numPr>
          <w:ilvl w:val="2"/>
          <w:numId w:val="1"/>
        </w:numPr>
        <w:rPr/>
      </w:pPr>
      <w:bookmarkStart w:id="932" w:name="__RefHeading___Toc1918064_2322387425"/>
      <w:bookmarkStart w:id="933" w:name="_Toc351"/>
      <w:bookmarkEnd w:id="931"/>
      <w:bookmarkEnd w:id="932"/>
      <w:r>
        <w:rPr>
          <w:rtl w:val="true"/>
        </w:rPr>
        <w:t>الحکم فیما إذا کان فی السفینة أو العربة فشرع بالصلاة قبل حد الترخص بنیة التمام ثم فی الأثناء و صل إلیه</w:t>
      </w:r>
      <w:bookmarkEnd w:id="9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السفینة</w:t>
      </w:r>
      <w:r>
        <w:rPr>
          <w:rStyle w:val="FootnoteAnchor"/>
          <w:rtl w:val="true"/>
        </w:rPr>
        <w:footnoteReference w:id="1099"/>
      </w:r>
      <w:r>
        <w:rPr>
          <w:rFonts w:ascii="IRNazanin" w:hAnsi="IRNazanin" w:eastAsia="IRNazanin"/>
          <w:color w:val="111111"/>
          <w:sz w:val="28"/>
          <w:sz w:val="28"/>
          <w:szCs w:val="28"/>
          <w:rtl w:val="true"/>
          <w:lang w:bidi="fa-IR"/>
        </w:rPr>
        <w:t>أو العربة فشرع فی الصلاة قبل حدّ الترخّص بنیّة التمام، ثمّ فی الأثناء وصل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قبل الدخول فی قیام الرکعة الثالثة أ تمّها</w:t>
      </w:r>
      <w:r>
        <w:rPr>
          <w:rStyle w:val="FootnoteAnchor"/>
          <w:rtl w:val="true"/>
        </w:rPr>
        <w:footnoteReference w:id="1100"/>
      </w:r>
      <w:r>
        <w:rPr>
          <w:rFonts w:ascii="Amiri" w:hAnsi="Amiri" w:eastAsia="Amiri" w:cs="Amiri"/>
          <w:color w:val="111111"/>
          <w:sz w:val="28"/>
          <w:sz w:val="28"/>
          <w:szCs w:val="28"/>
          <w:rtl w:val="true"/>
          <w:lang w:bidi="ar-SA"/>
        </w:rPr>
        <w:t>قصراً</w:t>
      </w:r>
      <w:r>
        <w:rPr>
          <w:rStyle w:val="FootnoteAnchor"/>
          <w:rtl w:val="true"/>
        </w:rPr>
        <w:footnoteReference w:id="1101"/>
      </w:r>
      <w:r>
        <w:rPr>
          <w:rFonts w:ascii="Amiri" w:hAnsi="Amiri" w:eastAsia="Amiri" w:cs="Amiri"/>
          <w:color w:val="111111"/>
          <w:sz w:val="28"/>
          <w:sz w:val="28"/>
          <w:szCs w:val="28"/>
          <w:rtl w:val="true"/>
          <w:lang w:bidi="ar-SA"/>
        </w:rPr>
        <w:t>وصحّت</w:t>
      </w:r>
      <w:r>
        <w:rPr>
          <w:rStyle w:val="FootnoteAnchor"/>
          <w:rtl w:val="true"/>
        </w:rPr>
        <w:footnoteReference w:id="11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الجمع فیه وفی الفروع التالیة فی هذه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وکذا إذا دخل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معتقداً عدم الوصول إلی الحدّ قبل الإتمام، وإلاّ فالصحّة لا تخلو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معتقداً أ نّه یتمّ صلاته قبل دخوله حدّ الترخّص، وإلاّ أشکل الحکم بصحّتها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w:t>
      </w:r>
      <w:r>
        <w:rPr>
          <w:rStyle w:val="FootnoteAnchor"/>
          <w:rtl w:val="true"/>
        </w:rPr>
        <w:footnoteReference w:id="1103"/>
      </w:r>
      <w:r>
        <w:rPr>
          <w:rFonts w:ascii="IRNazanin" w:hAnsi="IRNazanin" w:eastAsia="IRNazanin"/>
          <w:color w:val="111111"/>
          <w:sz w:val="28"/>
          <w:sz w:val="28"/>
          <w:szCs w:val="28"/>
          <w:rtl w:val="true"/>
          <w:lang w:bidi="fa-IR"/>
        </w:rPr>
        <w:t>الدخول فی الرکوع</w:t>
      </w:r>
      <w:r>
        <w:rPr>
          <w:rStyle w:val="FootnoteAnchor"/>
          <w:rtl w:val="true"/>
        </w:rPr>
        <w:footnoteReference w:id="1104"/>
      </w:r>
      <w:r>
        <w:rPr>
          <w:rFonts w:ascii="IRNazanin" w:hAnsi="IRNazanin" w:eastAsia="IRNazanin"/>
          <w:color w:val="111111"/>
          <w:sz w:val="28"/>
          <w:sz w:val="28"/>
          <w:szCs w:val="28"/>
          <w:rtl w:val="true"/>
          <w:lang w:bidi="fa-IR"/>
        </w:rPr>
        <w:t>، وإن کان بعده فیحتمل وجوب الإتمام</w:t>
      </w:r>
      <w:r>
        <w:rPr>
          <w:rStyle w:val="FootnoteAnchor"/>
          <w:rtl w:val="true"/>
        </w:rPr>
        <w:footnoteReference w:id="1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الأقوی، لا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 ما افتتحت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معلومیّة شموله لمثل المقام، وإلاّ لَجری حتّی قبل الدخول فی رکوع الثالثة، بل لأ نّه بدخوله فی رکوع الثالثة یکون قد أتمّ، کما لو فرغ، فوصوله إلی محلّ الترخّص لا یوءثّر فی انقلاب حکمه، وقد سقط الأمر بالامتثال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التعلیل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 افتتحت، لکنّه مشکل، فلا یُترک 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جواز القطع والإتیان بها قصراً، کما مرّ فی المسألة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 النیّة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نّها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وإذا شرع فی الصلاة فی حال العود قبل الوصول إلی الحدّ بنیّة القصر ثمّ فی الأثناء وصل إلیه أتمّها تماماً</w:t>
      </w:r>
      <w:bookmarkStart w:id="934" w:name="pg13280_158543"/>
    </w:p>
    <w:p>
      <w:pPr>
        <w:pStyle w:val="BookText"/>
        <w:rPr/>
      </w:pPr>
      <w:bookmarkEnd w:id="934"/>
      <w:r>
        <w:rPr>
          <w:rFonts w:ascii="Amiri" w:hAnsi="Amiri" w:eastAsia="Amiri" w:cs="Amiri"/>
          <w:color w:val="111111"/>
          <w:sz w:val="28"/>
          <w:sz w:val="28"/>
          <w:szCs w:val="28"/>
          <w:rtl w:val="true"/>
          <w:lang w:bidi="ar-SA"/>
        </w:rPr>
        <w:t>وصحّت</w:t>
      </w:r>
      <w:r>
        <w:rPr>
          <w:rStyle w:val="FootnoteAnchor"/>
          <w:rtl w:val="true"/>
        </w:rPr>
        <w:footnoteReference w:id="1106"/>
      </w:r>
      <w:r>
        <w:rPr>
          <w:rFonts w:ascii="IRNazanin" w:hAnsi="IRNazanin" w:eastAsia="IRNazanin"/>
          <w:color w:val="111111"/>
          <w:sz w:val="28"/>
          <w:sz w:val="28"/>
          <w:szCs w:val="28"/>
          <w:rtl w:val="true"/>
          <w:lang w:bidi="fa-IR"/>
        </w:rPr>
        <w:t>، والأحوط</w:t>
      </w:r>
      <w:r>
        <w:rPr>
          <w:rStyle w:val="FootnoteAnchor"/>
          <w:rtl w:val="true"/>
        </w:rPr>
        <w:footnoteReference w:id="1107"/>
      </w:r>
      <w:r>
        <w:rPr>
          <w:rFonts w:ascii="Amiri" w:hAnsi="Amiri" w:eastAsia="Amiri" w:cs="Amiri"/>
          <w:color w:val="111111"/>
          <w:sz w:val="28"/>
          <w:sz w:val="28"/>
          <w:szCs w:val="28"/>
          <w:rtl w:val="true"/>
          <w:lang w:bidi="ar-SA"/>
        </w:rPr>
        <w:t>فی وجهٍ</w:t>
      </w:r>
      <w:r>
        <w:rPr>
          <w:rStyle w:val="FootnoteAnchor"/>
          <w:rtl w:val="true"/>
        </w:rPr>
        <w:footnoteReference w:id="1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 إلی الغایة، وکان الأولی أن یقتصر علی الاحتیاط بالإعادة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وجیه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إتمامها تماماً، ثمّ یعیدها تماماً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إتمامها قصراً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لابدّ من إتمامها تماماً، فإذا أراد الاحتیاط أعادها تماماً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لهذا الاحتیاط، بل الأحوط إتمامها تماماً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إعادتها تماماً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5" w:name="__RefHeading___Toc1918066_2322387425"/>
      <w:bookmarkStart w:id="936" w:name="_Toc352"/>
      <w:bookmarkEnd w:id="935"/>
      <w:r>
        <w:rPr>
          <w:rtl w:val="true"/>
        </w:rPr>
        <w:t>فیما لو اعتقد الوصول إلی الحد فصلی قصراً، ثم بان أنه لم یصل إلیه</w:t>
      </w:r>
      <w:bookmarkEnd w:id="9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الوصول إلی الحدّ فصلّی قصراً، ثمّ بان أ نّه لم یَصِلْ إلیه وجبت الإعادة</w:t>
      </w:r>
      <w:r>
        <w:rPr>
          <w:rStyle w:val="FootnoteAnchor"/>
          <w:rtl w:val="true"/>
        </w:rPr>
        <w:footnoteReference w:id="1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أنّ الإعادة بحسب حاله الفعلی حین العمل، والقضاء بحسب ما فاتت منه، وکذا فی الفرع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القضاء تماماً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لتعیّن الإتمام، بل تجب الإعادة علی حسب حاله حین العمل، والقضاء علی حسب ما فاتته، وکذا فی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قصراً علی حسب تکلیفه حال الإعادة وحال الفوات، وکذا فی الصور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بان قبل الوصول وبعد وقوع المنافی أعادها إتماماً، وأمّا لو بان قبلهما أتمّها برکعتین متّصلتین، وسجد سجدتَی السهو للسلام، وأمّا لو بان بعد الوصول أعادها قصراً، وأمّا القضاء فتابع للأداء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وذلک فیما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یصلّی قبل وصوله إلی الحدّ، أو خرج الوقت کذلک، وإلاّ فیراعی فی الإعادة حال الأداء، وفی القضاء حال الفوت، وهکذا الحکم فی الفرعین التالیَین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مراده الإعادة مع عدم خروج الوقت، والقضاء مع خروجه فی نفس ذلک المحلّ الذی انکشف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وإلاّ ففی إطلاقه إشکال واضح، وهکذا الأمر فی سائر الصور التی ذکرها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وجبت الإعادة بحسب حاله الفعلی من السفر والحضر، ووجب القضاء حسب ما فاتته فی آخر الوقت قصراً أو تماماً، وکذا فی الفروع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یأتی بما هو وظیفته الفعلیّة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تکلیفه التمام فعلاً أداءً أو قضاءً فالمیزان هو حاله الفعلی فی الأداء، وقضاء ما فات منه حسب ما فات فی جمیع الفروع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یرید بذلک الإعادة فی محلّ انکشاف الخلاف والقضاء خارج الوقت مع خروجه قبل وصوله إلی حدّ الترخّص، ومن ذلک یظهر مراده من وجوب الإعادة أو القضاء قصراً فی صورة العود، ولکن سیأتی عدم وجوب القضاء فیما إذا انکشف الخلاف فی خارج الوقت، وبذلک یظهر حکم القضاء قصراً فی ما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لتعیین التمام، بل تجب الإعادة علی حسب حاله حین العمل، والقضاء علی ما فاتته، وکذا فی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وجبت الإعادة أو القضاء علی حسب حاله تماماً، أو قصراً، وکذا فی الفرع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قصراً علی حسب تکلیفه حال الإعادة وحال الفوت، وکذا فی الصور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تجب علیه الإعادة، أو القضاء بحسب تکلیفه الفعلی، فإذا استبان له أ نّه صلّی قصراً قبل حدّ الترخّص أعادها تماماً إن کان لم یصل بَعْدُ، وأعادها قصراً إن کان قد بلغه، وکذا فی القضاء بلحاظ الفوت، ومثله الفروع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الإعادة فی محلّ انکشاف الخلاف والقضاء خارج الوقت مع خروجه قبل أن یصل إلی حدّ الترخّص، وبذلک یظهر الحال فی بقیة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یراعی فی الإعادة حاله حین العمل، وفی القضاء وظیفته حال الفوت، وکذا الأمر فی عکسه إذا انکشف الخلاف فی الوقت، ولا قضاء لو انکشف خارجه، هذا فی الذهاب، ومثله الحال فی الإیاب علی القول باعتبار حدّ الترخّص فیه، وأمّا علی المختار من عدم اعتباره فلا محلّ لهذا الفرع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المناط فی الأداء قصراً أو تماماً حاله الفعلی، وفی القضاء ملاحظة ما فات منه، وکذا فی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w:t>
      </w:r>
      <w:r>
        <w:rPr>
          <w:rStyle w:val="FootnoteAnchor"/>
          <w:rtl w:val="true"/>
        </w:rPr>
        <w:footnoteReference w:id="1110"/>
      </w:r>
      <w:r>
        <w:rPr>
          <w:rFonts w:ascii="IRNazanin" w:hAnsi="IRNazanin" w:eastAsia="IRNazanin"/>
          <w:color w:val="111111"/>
          <w:sz w:val="28"/>
          <w:sz w:val="28"/>
          <w:szCs w:val="28"/>
          <w:rtl w:val="true"/>
          <w:lang w:bidi="fa-IR"/>
        </w:rPr>
        <w:t xml:space="preserve">فی العود إذا صلّی تماماً باعتقاد الوصول فبان عدمه وجبت </w:t>
      </w:r>
      <w:bookmarkStart w:id="937" w:name="pg13280_158546"/>
    </w:p>
    <w:p>
      <w:pPr>
        <w:pStyle w:val="BookText"/>
        <w:rPr/>
      </w:pPr>
      <w:bookmarkEnd w:id="937"/>
      <w:r>
        <w:rPr>
          <w:rFonts w:ascii="Amiri" w:hAnsi="Amiri" w:eastAsia="Amiri" w:cs="Amiri"/>
          <w:color w:val="111111"/>
          <w:sz w:val="28"/>
          <w:sz w:val="28"/>
          <w:szCs w:val="28"/>
          <w:rtl w:val="true"/>
          <w:lang w:bidi="ar-SA"/>
        </w:rPr>
        <w:t>الإعادة، أو القضاء قصراً</w:t>
      </w:r>
      <w:r>
        <w:rPr>
          <w:rStyle w:val="FootnoteAnchor"/>
          <w:rtl w:val="true"/>
        </w:rPr>
        <w:footnoteReference w:id="1111"/>
      </w:r>
      <w:r>
        <w:rPr>
          <w:rFonts w:ascii="IRNazanin" w:hAnsi="IRNazanin" w:eastAsia="IRNazanin"/>
          <w:color w:val="111111"/>
          <w:sz w:val="28"/>
          <w:sz w:val="28"/>
          <w:szCs w:val="28"/>
          <w:rtl w:val="true"/>
          <w:lang w:bidi="fa-IR"/>
        </w:rPr>
        <w:t>، وفی عکس الصورتین بأن اعتقد عدم الوصول فبان الخلاف ینعکس الحکم فتجب الإعادة قصراً فی الاُولی، وتماماً فی الثانیة</w:t>
      </w:r>
      <w:r>
        <w:rPr>
          <w:rFonts w:eastAsia="IRNazanin" w:cs="IRNazanin"/>
          <w:color w:val="111111"/>
          <w:sz w:val="28"/>
          <w:szCs w:val="28"/>
          <w:rtl w:val="true"/>
          <w:lang w:bidi="fa-IR"/>
        </w:rPr>
        <w:t>.</w:t>
      </w:r>
    </w:p>
    <w:p>
      <w:pPr>
        <w:pStyle w:val="Heading3"/>
        <w:numPr>
          <w:ilvl w:val="2"/>
          <w:numId w:val="1"/>
        </w:numPr>
        <w:rPr/>
      </w:pPr>
      <w:bookmarkStart w:id="938" w:name="__RefHeading___Toc1918068_2322387425"/>
      <w:bookmarkStart w:id="939" w:name="_Toc353"/>
      <w:bookmarkEnd w:id="938"/>
      <w:r>
        <w:rPr>
          <w:rtl w:val="true"/>
        </w:rPr>
        <w:t>الحکم فیما إذا سافر من وطنه و جاز حد الترص، ثم فی أثناء الطریق و صل إلی مادونه</w:t>
      </w:r>
      <w:bookmarkEnd w:id="9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 من وطنه وجاز عن حدّ الترخّص، ثمّ فی أثناء الطریق وصل إلی ما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لاعوجاج الطریق، أو لأمرٍ آخر ـ کما إذا رجع لقضاء حاجة أو نحو ذلک ـ فما دام هناک یجب علیه التمام</w:t>
      </w:r>
      <w:r>
        <w:rPr>
          <w:rStyle w:val="FootnoteAnchor"/>
          <w:rtl w:val="true"/>
        </w:rPr>
        <w:footnoteReference w:id="1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یجمع علی الأحوط، وکذا لو جازه وکان الباقی أقلّ من المسافة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یحتاط بالجمع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ینبغی ترک الاحتیاط بالجمع فی اعوجاج الطریق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بالجمع بین الإتمام والقصر فی صورة اعوجاج الطریق، وما بحکمه من تقارب البیوت إلی الطریق مع استقامته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وإذا جاز عنه بعد ذلک وجب علیه القصر إذا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الباقی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لم یکن أیضاً؛ إذ الدخول الکذائی فی الحدّ مع عدم الرجوع عن قصد السفر غیر قاطع للسفر، والمحکّم العرف، فیعتبر المسافة من مبدأ السیر إلی منتهاه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لم یکن کذلک إذا کان باقیاً علی قصده الأوّل، وکان المقصود هی المسافة، کما هو المفروض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لم یکن مسافة أیضاً؛ لأنّ الدخول فی الحدّ علی وجه الاستطراق لاعوجاج الجادّة وشبهه لا یقطع سفره الأوّل المفروض کونه مسافةً من البلد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احتساب سیره السابق من المسافة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لم یکن الباقی مسافة، إلاّ أن یکون قد رجع عن نیّة السفر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لم یکن الباقی مسافة فالأحوط الجمع بین القصر والإتمام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علی الأقوی ما لم یعدل من السیر إلی مقصده، ولم ینتهِ فی رجوعه إلی وطنه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إلاّ إذا کان وصوله إلی ما دون حدّ الترخّص لأجل رجوعه عن نیّة السفر؛ وذلک من جهة أنّ صرف وصوله إلی ما دون حدّ الترخّص لا یوجب انقطاع سفره، خصوصاً إذا کان من جهة اعوجاج الطریق، فالمناط کونه مسافة من مبدأ سیره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یعتبر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مع عدم رجوعه عن قصده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کفایة کونه مسافة من مبدأ سفره إلی مقصده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لم یکن مسافة مع بقائه علی قصد المسافرة وعدم الإعراض عنه، ولکنّ الأحوط ما ذکره مطلقاً، خصوصاً إن لم یعدّ ما رجع جزءاً من المسافة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ویحتمل کفایة کون المجموع مسافة، إلاّ إذا رجع عن نیّة السفر، ثمّ نوی السفر من جدید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لم یکن الباقی مسافة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کون سفره من مبدئه إلی مقصده مسافة وإن لم یکن الباقی مسافة، إلاّ أن یکون قد رجع عن نیّة السفر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لم یکن مسافة فالأحوط لزوماً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کان الباقی مسافة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ما لم یعدل عن نیّة السیر إلی المسافة، وفی صورة اعوجاج الطریق وما بحکمه یعتبر هذا المقدار جزءاً من ثمانیة فراسخ، بخلافه فی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0" w:name="__RefHeading___Toc1918070_2322387425"/>
      <w:bookmarkStart w:id="941" w:name="_Toc354"/>
      <w:bookmarkEnd w:id="940"/>
      <w:r>
        <w:rPr>
          <w:rtl w:val="true"/>
        </w:rPr>
        <w:t>إذا سافل من محل الإقامة وجاز عن الحد، ثم وصل إلی ما دونه أو رجع فی الأثناء لحاجة بقی علی التقصیر</w:t>
      </w:r>
      <w:bookmarkEnd w:id="941"/>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سافر من محلّ الإقامة وجاز عن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الحدّ</w:t>
      </w:r>
      <w:r>
        <w:rPr>
          <w:rStyle w:val="FootnoteAnchor"/>
          <w:rtl w:val="true"/>
        </w:rPr>
        <w:footnoteReference w:id="1113"/>
      </w:r>
      <w:r>
        <w:rPr>
          <w:rFonts w:ascii="IRNazanin" w:hAnsi="IRNazanin" w:eastAsia="IRNazanin"/>
          <w:color w:val="111111"/>
          <w:sz w:val="28"/>
          <w:sz w:val="28"/>
          <w:szCs w:val="28"/>
          <w:rtl w:val="true"/>
          <w:lang w:bidi="fa-IR"/>
        </w:rPr>
        <w:t>ثمّ وصل إلی ما دونه أو رجع فی الأثناء لقضاء حاجة</w:t>
      </w:r>
      <w:r>
        <w:rPr>
          <w:rStyle w:val="FootnoteAnchor"/>
          <w:rtl w:val="true"/>
        </w:rPr>
        <w:footnoteReference w:id="1114"/>
      </w:r>
      <w:r>
        <w:rPr>
          <w:rFonts w:ascii="IRNazanin" w:hAnsi="IRNazanin" w:eastAsia="IRNazanin"/>
          <w:color w:val="111111"/>
          <w:sz w:val="28"/>
          <w:sz w:val="28"/>
          <w:szCs w:val="28"/>
          <w:rtl w:val="true"/>
          <w:lang w:bidi="fa-IR"/>
        </w:rPr>
        <w:t>بقی علی التقصیر</w:t>
      </w:r>
      <w:r>
        <w:rPr>
          <w:rStyle w:val="FootnoteAnchor"/>
          <w:rtl w:val="true"/>
        </w:rPr>
        <w:footnoteReference w:id="1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لا یزال مستمرّاً فی سفره وکان مروره فی ما دون حدّ الترخّص منزلاً من منازل سفره، ویأتی تفصیل القول فی ذلک فی المسألة الرابعة والعشرین من فصل قواطع السفر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وإذا صلّی فی الصورة الاُولی بعد الخروج عن حدّ الترخّص قصراً ثمّ وصل إلی ما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بعد بلوغ المسافة فلا إشکال فی صحّة صلاته، وأمّا إن کان قبل ذلک 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وجوب الإعادة مع سبق علمه بذلک، وإلاّ فالأقوی صحّة ما صلاّه قصراً بلا احتیاج إلی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سبق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والظاهر اشتباه من سهو النسّاخ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وبنائه علیه، ومع التردّد بحیث ینافی تحقّق قصد المسافة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یُترک، بل هو الأقوی مع سبق علمه بالرجوع، کما فی صورة اعوجاج الطریق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الإعادة</w:t>
      </w:r>
      <w:r>
        <w:rPr>
          <w:rStyle w:val="FootnoteAnchor"/>
          <w:rtl w:val="true"/>
        </w:rPr>
        <w:footnoteReference w:id="1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الأقوی عدمه إذا کان قد بدا له فرجع لقضاء الحاجة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 مع سبق علمه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یحتمل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الفرق بین صورة الاعوجاج وغیرها بالإجزاء فی الثانی، ولزوم الاحتیاط فی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الإجزاء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محلّ نظر، والإلحاق غیر متّجه؛ للفرق بین المقامین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إلاّ أن یکون ناویاً ذلک من أوّل الأمر، کما فی فرض اعوجاج الطریق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لم یکن ناویاً للرجوع من أوّل الأمر ولا عالماً به، وإلاّ فالاحتیاط بالإعادة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قویّ فی غیر اعوجاج الطریق مع بقائه علی قصده الأوّل، ولا یُترک الاحتیاط فی صورة الاعوجاج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w:t>
      </w:r>
      <w:bookmarkStart w:id="942" w:name="pg13280_158550"/>
    </w:p>
    <w:p>
      <w:pPr>
        <w:pStyle w:val="BookText"/>
        <w:rPr/>
      </w:pPr>
      <w:bookmarkEnd w:id="942"/>
      <w:r>
        <w:rPr>
          <w:rFonts w:ascii="Amiri" w:hAnsi="Amiri" w:eastAsia="Amiri" w:cs="Amiri"/>
          <w:color w:val="111111"/>
          <w:sz w:val="28"/>
          <w:sz w:val="28"/>
          <w:szCs w:val="28"/>
          <w:rtl w:val="true"/>
          <w:lang w:bidi="ar-SA"/>
        </w:rPr>
        <w:t>إ لحاقاً</w:t>
      </w:r>
      <w:r>
        <w:rPr>
          <w:rStyle w:val="FootnoteAnchor"/>
          <w:rtl w:val="true"/>
        </w:rPr>
        <w:footnoteReference w:id="11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وجه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لو صلّی ثمّ بدا له فی السفر قبل بلوغ المسافة</w:t>
      </w:r>
      <w:r>
        <w:rPr>
          <w:rFonts w:eastAsia="IRNazanin" w:cs="IRNazanin"/>
          <w:color w:val="111111"/>
          <w:sz w:val="28"/>
          <w:szCs w:val="28"/>
          <w:rtl w:val="true"/>
          <w:lang w:bidi="fa-IR"/>
        </w:rPr>
        <w:t>.</w:t>
      </w:r>
    </w:p>
    <w:p>
      <w:pPr>
        <w:pStyle w:val="Heading3"/>
        <w:numPr>
          <w:ilvl w:val="2"/>
          <w:numId w:val="1"/>
        </w:numPr>
        <w:rPr/>
      </w:pPr>
      <w:bookmarkStart w:id="943" w:name="__RefHeading___Toc1918072_2322387425"/>
      <w:bookmarkStart w:id="944" w:name="_Toc355"/>
      <w:bookmarkEnd w:id="943"/>
      <w:r>
        <w:rPr>
          <w:rtl w:val="true"/>
        </w:rPr>
        <w:t>فی المسافة الدوریة حول البلد دون الترخص فی تمام الدور أو بعضه مما لم یبق قبله أو بعده مسافة یتم الصلاة</w:t>
      </w:r>
      <w:bookmarkEnd w:id="9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المسافة الدوریّة</w:t>
      </w:r>
      <w:r>
        <w:rPr>
          <w:rStyle w:val="FootnoteAnchor"/>
          <w:rtl w:val="true"/>
        </w:rPr>
        <w:footnoteReference w:id="1118"/>
      </w:r>
      <w:r>
        <w:rPr>
          <w:rFonts w:ascii="IRNazanin" w:hAnsi="IRNazanin" w:eastAsia="IRNazanin"/>
          <w:color w:val="111111"/>
          <w:sz w:val="28"/>
          <w:sz w:val="28"/>
          <w:szCs w:val="28"/>
          <w:rtl w:val="true"/>
          <w:lang w:bidi="fa-IR"/>
        </w:rPr>
        <w:t>حول البلد</w:t>
      </w:r>
      <w:r>
        <w:rPr>
          <w:rStyle w:val="FootnoteAnchor"/>
          <w:rtl w:val="true"/>
        </w:rPr>
        <w:footnoteReference w:id="1119"/>
      </w:r>
      <w:r>
        <w:rPr>
          <w:rFonts w:ascii="IRNazanin" w:hAnsi="IRNazanin" w:eastAsia="IRNazanin"/>
          <w:color w:val="111111"/>
          <w:sz w:val="28"/>
          <w:sz w:val="28"/>
          <w:szCs w:val="28"/>
          <w:rtl w:val="true"/>
          <w:lang w:bidi="fa-IR"/>
        </w:rPr>
        <w:t>دون حدّ الترخّص فی تمام الدور أو بعضه</w:t>
      </w:r>
      <w:r>
        <w:rPr>
          <w:rStyle w:val="FootnoteAnchor"/>
          <w:rtl w:val="true"/>
        </w:rPr>
        <w:footnoteReference w:id="1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الخارج بعضه عن حدّ الترخّص إشکال، فالأحوط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هذه الصورة الجمع فی البعض الذی هو خارج عن حدّ الترخّص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 التمام علیه فی فرض کون بعض الدور دون حدّ الترخّص إشکال، والأحوط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بعض الدور فوق حدّ الترخّص فوجوب التمام محلّ إشکال، فیراعی مقتضی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المسافة مستدیرة حول البلد بحیث لا یصدق علیه أ نّه یبتعد عنه فعلیه الإتمام، کما تقدّم فی المسألة الرابعة 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بعض الدور دون حدّ الترخّص الأحوط هو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لزوم القصر فی الصورة الثانیة مع صدق السفر عرفاً، وکون الدخول فی حدّ الترخّص لاعوجاج الطریق أو ما بحکمه ولو فرض تکرّره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لم یکن الباقی قبله أو بعده مسافة</w:t>
      </w:r>
    </w:p>
    <w:p>
      <w:pPr>
        <w:pStyle w:val="BookText"/>
        <w:rPr/>
      </w:pPr>
      <w:r>
        <w:rPr>
          <w:rFonts w:ascii="Amiri" w:hAnsi="Amiri" w:eastAsia="Amiri" w:cs="Amiri"/>
          <w:color w:val="111111"/>
          <w:sz w:val="28"/>
          <w:sz w:val="28"/>
          <w:szCs w:val="28"/>
          <w:rtl w:val="true"/>
          <w:lang w:bidi="ar-SA"/>
        </w:rPr>
        <w:t>یُتمّ</w:t>
      </w:r>
      <w:r>
        <w:rPr>
          <w:rStyle w:val="FootnoteAnchor"/>
          <w:rtl w:val="true"/>
        </w:rPr>
        <w:footnoteReference w:id="1121"/>
      </w:r>
      <w:r>
        <w:rPr>
          <w:rFonts w:ascii="Amiri" w:hAnsi="Amiri" w:eastAsia="Amiri" w:cs="Amiri"/>
          <w:color w:val="111111"/>
          <w:sz w:val="28"/>
          <w:sz w:val="28"/>
          <w:szCs w:val="28"/>
          <w:rtl w:val="true"/>
          <w:lang w:bidi="ar-SA"/>
        </w:rPr>
        <w:t>الصلاة</w:t>
      </w:r>
      <w:r>
        <w:rPr>
          <w:rStyle w:val="FootnoteAnchor"/>
          <w:rtl w:val="true"/>
        </w:rPr>
        <w:footnoteReference w:id="112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مرّ الکلام بالنسبة إلی هذه المسافة فی المسألة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وتعلیقنا علیها، ومن التأمّل فیهما یظهر أنّ إطلاق کلامه قدس‌سره بالنسبة إلی جمیع الصور والفروض مشکل، بل محلّ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bookmarkStart w:id="945" w:name="pg13280_158552"/>
    </w:p>
    <w:p>
      <w:pPr>
        <w:pStyle w:val="Heading2"/>
        <w:numPr>
          <w:ilvl w:val="1"/>
          <w:numId w:val="1"/>
        </w:numPr>
        <w:rPr/>
      </w:pPr>
      <w:bookmarkStart w:id="946" w:name="__RefHeading___Toc1918074_2322387425"/>
      <w:bookmarkStart w:id="947" w:name="_Toc356"/>
      <w:bookmarkEnd w:id="945"/>
      <w:bookmarkEnd w:id="946"/>
      <w:r>
        <w:rPr>
          <w:rtl w:val="true"/>
        </w:rPr>
        <w:t>فصل فی قواطع السفر</w:t>
      </w:r>
      <w:bookmarkEnd w:id="947"/>
    </w:p>
    <w:p>
      <w:pPr>
        <w:pStyle w:val="Heading3"/>
        <w:numPr>
          <w:ilvl w:val="2"/>
          <w:numId w:val="1"/>
        </w:numPr>
        <w:rPr/>
      </w:pPr>
      <w:bookmarkStart w:id="948" w:name="__RefHeading___Toc1918076_2322387425"/>
      <w:bookmarkStart w:id="949" w:name="_Toc357"/>
      <w:bookmarkEnd w:id="948"/>
      <w:r>
        <w:rPr>
          <w:rtl w:val="true"/>
        </w:rPr>
        <w:t>الامور التی تقطع السفر</w:t>
      </w:r>
      <w:r>
        <w:rPr>
          <w:rtl w:val="true"/>
        </w:rPr>
        <w:t>:</w:t>
      </w:r>
      <w:bookmarkEnd w:id="949"/>
    </w:p>
    <w:p>
      <w:pPr>
        <w:pStyle w:val="BookText"/>
        <w:rPr/>
      </w:pPr>
      <w:r>
        <w:rPr>
          <w:rFonts w:ascii="Amiri" w:hAnsi="Amiri" w:eastAsia="Amiri" w:cs="Amiri"/>
          <w:color w:val="111111"/>
          <w:sz w:val="28"/>
          <w:sz w:val="28"/>
          <w:szCs w:val="28"/>
          <w:rtl w:val="true"/>
          <w:lang w:bidi="ar-SA"/>
        </w:rPr>
        <w:t>وهی اُمور</w:t>
      </w:r>
      <w:r>
        <w:rPr>
          <w:rFonts w:eastAsia="Amiri" w:cs="Amiri" w:ascii="Amiri" w:hAnsi="Amiri"/>
          <w:color w:val="111111"/>
          <w:sz w:val="28"/>
          <w:szCs w:val="28"/>
          <w:rtl w:val="true"/>
          <w:lang w:bidi="ar-SA"/>
        </w:rPr>
        <w:t>:</w:t>
      </w:r>
    </w:p>
    <w:p>
      <w:pPr>
        <w:pStyle w:val="Heading3"/>
        <w:numPr>
          <w:ilvl w:val="2"/>
          <w:numId w:val="1"/>
        </w:numPr>
        <w:rPr/>
      </w:pPr>
      <w:bookmarkStart w:id="950" w:name="__RefHeading___Toc1918078_2322387425"/>
      <w:bookmarkStart w:id="951" w:name="_Toc358"/>
      <w:bookmarkEnd w:id="950"/>
      <w:r>
        <w:rPr>
          <w:rtl w:val="true"/>
        </w:rPr>
        <w:t>أحدها</w:t>
      </w:r>
      <w:r>
        <w:rPr>
          <w:rtl w:val="true"/>
        </w:rPr>
        <w:t xml:space="preserve">: </w:t>
      </w:r>
      <w:r>
        <w:rPr>
          <w:rtl w:val="true"/>
        </w:rPr>
        <w:t>الوطن فإن المرور علیه قاطع للسفر و موجب للتمام مادام فیه</w:t>
      </w:r>
      <w:bookmarkEnd w:id="951"/>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الوطن</w:t>
      </w:r>
      <w:r>
        <w:rPr>
          <w:rStyle w:val="FootnoteAnchor"/>
          <w:rtl w:val="true"/>
        </w:rPr>
        <w:footnoteReference w:id="1123"/>
      </w:r>
      <w:r>
        <w:rPr>
          <w:rFonts w:ascii="IRNazanin" w:hAnsi="IRNazanin" w:eastAsia="IRNazanin"/>
          <w:color w:val="111111"/>
          <w:sz w:val="28"/>
          <w:sz w:val="28"/>
          <w:szCs w:val="28"/>
          <w:rtl w:val="true"/>
          <w:lang w:bidi="fa-IR"/>
        </w:rPr>
        <w:t>فإنّ المرور علیه قاطع للسفر</w:t>
      </w:r>
      <w:r>
        <w:rPr>
          <w:rStyle w:val="FootnoteAnchor"/>
          <w:rtl w:val="true"/>
        </w:rPr>
        <w:footnoteReference w:id="1124"/>
      </w:r>
      <w:r>
        <w:rPr>
          <w:rFonts w:ascii="IRNazanin" w:hAnsi="IRNazanin" w:eastAsia="IRNazanin"/>
          <w:color w:val="111111"/>
          <w:sz w:val="28"/>
          <w:sz w:val="28"/>
          <w:szCs w:val="28"/>
          <w:rtl w:val="true"/>
          <w:lang w:bidi="fa-IR"/>
        </w:rPr>
        <w:t>وموجب للتمام ما دام فیه، أو فیما دون حدّ الترخّص منه، ویحتاج فی العود إلی القصر بعدها إلی قصد مسافة جدیدة ولو ملفّقة مع التجاوز عن حدّ الترخّص،</w:t>
      </w:r>
    </w:p>
    <w:p>
      <w:pPr>
        <w:pStyle w:val="Heading3"/>
        <w:numPr>
          <w:ilvl w:val="2"/>
          <w:numId w:val="1"/>
        </w:numPr>
        <w:rPr/>
      </w:pPr>
      <w:bookmarkStart w:id="952" w:name="__RefHeading___Toc1918080_2322387425"/>
      <w:bookmarkStart w:id="953" w:name="_Toc359"/>
      <w:bookmarkEnd w:id="952"/>
      <w:r>
        <w:rPr>
          <w:rtl w:val="true"/>
        </w:rPr>
        <w:t>المراد بالوطن</w:t>
      </w:r>
      <w:r>
        <w:rPr>
          <w:rtl w:val="true"/>
        </w:rPr>
        <w:t xml:space="preserve">: </w:t>
      </w:r>
      <w:r>
        <w:rPr>
          <w:rtl w:val="true"/>
        </w:rPr>
        <w:t>المکان الذی اتخذه مسکناً و مقراً له دائماً، بلداً کان أو قریة</w:t>
      </w:r>
      <w:bookmarkEnd w:id="953"/>
    </w:p>
    <w:p>
      <w:pPr>
        <w:pStyle w:val="BookText"/>
        <w:rPr/>
      </w:pPr>
      <w:r>
        <w:rPr>
          <w:rFonts w:ascii="IRNazanin" w:hAnsi="IRNazanin" w:eastAsia="IRNazanin"/>
          <w:color w:val="111111"/>
          <w:sz w:val="28"/>
          <w:sz w:val="28"/>
          <w:szCs w:val="28"/>
          <w:rtl w:val="true"/>
          <w:lang w:bidi="fa-IR"/>
        </w:rPr>
        <w:t>والمراد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الذی اتّخذه مسکناً</w:t>
      </w:r>
      <w:r>
        <w:rPr>
          <w:rStyle w:val="FootnoteAnchor"/>
          <w:rtl w:val="true"/>
        </w:rPr>
        <w:footnoteReference w:id="11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اعتبار شیء من القیود فی الوطن الأصلی، بل المکان الذی هو مسقط رأسه ووطن أبویه وطنه ولو قصد الإعراض عنه، ولا یخرج عن الوطنیّة إلاّ بالإعراض العملی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ومقرّاً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دائماً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اعتبار قصد الدوام حتّی فیما استجدّه ما لم یکن مؤقّتاً بحیث یمنع عن صدق کونه مقرّاً له غیر مسافر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الوطن الاتّخاذی فی أوّل الأمر، وأمّا الوطن الأصلی فالظاهر عدم اعتبار العزم علی ذلک، بل یترتّب علیه أحکام الوطن ما لم یعرض عنه وإن کان متردّداً فی البقاء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یعتبر الالتفات إلی الدوام والعزم علیه فی صدقه فی الأصلی، نعم، فی المستجَدّ منه یضرّ التوقیت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یعتبر قصد الدوام فی الأصلی، نعم، لا یبعد اعتباره فی المستجدّ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اعتبار الدوام منع، بل المعتبر صدق الوطن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المعبّر عنه بالوطن العرفی والأصلی فی مقابل المستجَدّ، والأظهر أ نّه لا یعتبر فی هذا شیء من الالتفات والعزم علی الإقامة، سیّما الدائمة منها، ولا الملک، ولا الاستیطان ستّة أشهر، بل المعیار فیه ما کان بنظر العرف وطن أبویه بحیث لا یقال عندهم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 بل یُطلق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الحاضر، ولا یزول بصرف قصد الإعراض زواله بالإعراض عملاً وخارجاً، هذا فی الأصلی، وأمّا فی المستجَدّ فبانتفاء بعض تلک القیود یزول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یعتبر الدوام فیه، بل یعتبر أن لا یصدق علی المقیم فیه عنوان المسافر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عدم اعتبار قصد الدوام خصوصاً فی الأصلی، نعم، یضرّ التوقیت فی المستجَدّ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اعتبار الدوام منع، وسیأتی منه رحمه‌الله الإشکال فی المسألة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یضرّ بعض أقسام التوقیت، والظاهر أنّ اعتبار الاتّحاد فی الوطن لا دلیل علیه، بل المناط صدق کونه الأصلی عرفاً، اتّحد أو تعدّد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الصدق عرفاً لا یتوقّف علی قصد الدوام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عدم اعتبار قصد الدوام فیه، نعم، قد یتردّد فی صدق الوطن علی الوطن المستجَدّ إذا قصد فیه التوقیت، وعلی أیّ حالٍ فالظاهر أنّ له حکم الوطن إذا خرج المقیم فیه عن اسم المسافر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اعتبار قصد الدوام، بل حصوله بأن یقال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مقرّ فلان ومحلّه، ولم یصدق اسم المسافر علیه فی مدّة إقامته هناک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صدق عنوان الاستیطان المستفاد من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یعتبر قصد البقاء فیه مادام العمر، بل لو کان من قصده البقاء فیه مدّة طویلة بحیث لا یصدق علی المقیم فیه عنوان المسافر وجب علیه التمام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یعتبر الدوام ولا قصده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یعتبر قصد الدوام فی الوطن ولو کان مستجَدّاً، بل یکفی عَدُّه مقرّاً ومسکناً له عرفاً بحیث لا یزول عنه هذا العنوان بمجرّد اتّخاذ مسکن مؤقّت فی مکان آخر عشرة أیام أو نحوها، والضابط عدم عدّه مسافراً فیه، وهذا هو المساوق لمفهوم الوطن لغةً، ولا عبرة بمفهومه العرفی المستحدَث، ومنه یظهر الحال فیما ذکره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بلداً کان أو قریةً أو غیرهما، سواء کان مسکناً لأبیه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واُمّه</w:t>
      </w:r>
      <w:r>
        <w:rPr>
          <w:rStyle w:val="FootnoteAnchor"/>
          <w:rtl w:val="true"/>
        </w:rPr>
        <w:footnoteReference w:id="1126"/>
      </w:r>
      <w:r>
        <w:rPr>
          <w:rFonts w:ascii="IRNazanin" w:hAnsi="IRNazanin" w:eastAsia="IRNazanin"/>
          <w:color w:val="111111"/>
          <w:sz w:val="28"/>
          <w:sz w:val="28"/>
          <w:szCs w:val="28"/>
          <w:rtl w:val="true"/>
          <w:lang w:bidi="fa-IR"/>
        </w:rPr>
        <w:t>ومسقط رأسه، أم غیره ممّا استجدّه، ولا یعتبر فیه بعد الاتّخاذ المزبور حصول مِلکٍ له فیه، نعم، یعتبر فیه</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الإقامة</w:t>
      </w:r>
      <w:r>
        <w:rPr>
          <w:rStyle w:val="FootnoteAnchor"/>
          <w:rtl w:val="true"/>
        </w:rPr>
        <w:footnoteReference w:id="1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 دخل للإقامة وعدمها، بل المدار صدق عنوان المقرّ والوطن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أوّل الإقامة بالجمع إذا لم ینوِ إقامة العشرة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بمقدار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یصدق علیه عرفاً أ نّه وطنه، والظاهر أنّ الصدق المذکور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یختلف بحسب الأشخاص والخصوصیّات، فربّما یصدق بالإقامة فیه بعد القصد المزبور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شهراً أو أقلّ، فلا تُشترط الإقامة ستّة أشهر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وإن کان 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تعتبر مراعاته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فقبله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القصر والتمام إذا لم ینوِ</w:t>
      </w:r>
      <w:bookmarkStart w:id="954" w:name="pg13280_158556"/>
    </w:p>
    <w:p>
      <w:pPr>
        <w:pStyle w:val="BookText"/>
        <w:rPr/>
      </w:pPr>
      <w:bookmarkEnd w:id="954"/>
      <w:r>
        <w:rPr>
          <w:rFonts w:ascii="Amiri" w:hAnsi="Amiri" w:eastAsia="Amiri" w:cs="Amiri"/>
          <w:color w:val="111111"/>
          <w:sz w:val="28"/>
          <w:sz w:val="28"/>
          <w:szCs w:val="28"/>
          <w:rtl w:val="true"/>
          <w:lang w:bidi="ar-SA"/>
        </w:rPr>
        <w:t>إقامةَ عشرةِ أیّام</w:t>
      </w:r>
      <w:r>
        <w:rPr>
          <w:rFonts w:eastAsia="Amiri" w:cs="Amiri" w:ascii="Amiri" w:hAnsi="Amiri"/>
          <w:color w:val="111111"/>
          <w:sz w:val="28"/>
          <w:szCs w:val="28"/>
          <w:rtl w:val="true"/>
          <w:lang w:bidi="ar-SA"/>
        </w:rPr>
        <w:t>.</w:t>
      </w:r>
    </w:p>
    <w:p>
      <w:pPr>
        <w:pStyle w:val="Heading3"/>
        <w:numPr>
          <w:ilvl w:val="2"/>
          <w:numId w:val="1"/>
        </w:numPr>
        <w:rPr/>
      </w:pPr>
      <w:bookmarkStart w:id="955" w:name="__RefHeading___Toc1918082_2322387425"/>
      <w:bookmarkStart w:id="956" w:name="_Toc360"/>
      <w:bookmarkEnd w:id="955"/>
      <w:r>
        <w:rPr>
          <w:rtl w:val="true"/>
        </w:rPr>
        <w:t>فیما لو أعرض عن وطنه الأصلی أو المستجد و توطن فی غیره و لم یکن له فیه ملک</w:t>
      </w:r>
      <w:bookmarkEnd w:id="9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أعرض</w:t>
      </w:r>
      <w:r>
        <w:rPr>
          <w:rStyle w:val="FootnoteAnchor"/>
          <w:rtl w:val="true"/>
        </w:rPr>
        <w:footnoteReference w:id="1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الإعراض وبقیة القیود التی تعرّض لها فی المتن لا دخل لها فی بقاء عنوان الوطنیّة وزواله، ولا تعرّضَ لها فی النصوص، بل المستفاد منها ترتّب وجوب التمام علی صدق عنوان الوطن، فعلیه یدور الحکم بالتمام مداره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وطنه الأصلیّ أو المستجَدّ وتوطّن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له فیه مِلکٌ أصلاً أو کان ولم یکن قابلاً للسکنی کما إذا کان له فیه نخلة أو نحوها، أو کان قابلاً له ولکن لم یسکن فیه ستّة أشهر بقصد التوطّن الأبدیّ یزول عنه حکم الوطنیّة، فلا یوجب المرور علیه قطع حکم السفر،</w:t>
      </w:r>
    </w:p>
    <w:p>
      <w:pPr>
        <w:pStyle w:val="Heading3"/>
        <w:numPr>
          <w:ilvl w:val="2"/>
          <w:numId w:val="1"/>
        </w:numPr>
        <w:rPr/>
      </w:pPr>
      <w:bookmarkStart w:id="957" w:name="__RefHeading___Toc1918084_2322387425"/>
      <w:bookmarkStart w:id="958" w:name="_Toc361"/>
      <w:bookmarkEnd w:id="957"/>
      <w:r>
        <w:rPr>
          <w:rtl w:val="true"/>
        </w:rPr>
        <w:t>فی إعراضه عن وطنه الأصلی و توطنه فی غیره وله فی ملک سکن فیه و اتخذه وطناً له دائماً</w:t>
      </w:r>
      <w:bookmarkEnd w:id="958"/>
    </w:p>
    <w:p>
      <w:pPr>
        <w:pStyle w:val="BookText"/>
        <w:rPr/>
      </w:pPr>
      <w:r>
        <w:rPr>
          <w:rFonts w:ascii="IRNazanin" w:hAnsi="IRNazanin" w:eastAsia="IRNazanin"/>
          <w:color w:val="111111"/>
          <w:sz w:val="28"/>
          <w:sz w:val="28"/>
          <w:szCs w:val="28"/>
          <w:rtl w:val="true"/>
          <w:lang w:bidi="fa-IR"/>
        </w:rPr>
        <w:t>وأمّا إذا کان له فیه مِلک قد سکن فیه بعد اتّخاذه وطناً له دائماً ستّة أشهر فالمشهور</w:t>
      </w:r>
      <w:r>
        <w:rPr>
          <w:rStyle w:val="FootnoteAnchor"/>
          <w:rtl w:val="true"/>
        </w:rPr>
        <w:footnoteReference w:id="1130"/>
      </w:r>
      <w:r>
        <w:rPr>
          <w:rFonts w:ascii="Amiri" w:hAnsi="Amiri" w:eastAsia="Amiri" w:cs="Amiri"/>
          <w:color w:val="111111"/>
          <w:sz w:val="28"/>
          <w:sz w:val="28"/>
          <w:szCs w:val="28"/>
          <w:rtl w:val="true"/>
          <w:lang w:bidi="ar-SA"/>
        </w:rPr>
        <w:t>علی أ نّه</w:t>
      </w:r>
      <w:r>
        <w:rPr>
          <w:rStyle w:val="FootnoteAnchor"/>
          <w:rtl w:val="true"/>
        </w:rPr>
        <w:footnoteReference w:id="1131"/>
      </w:r>
      <w:r>
        <w:rPr>
          <w:rFonts w:ascii="IRNazanin" w:hAnsi="IRNazanin" w:eastAsia="IRNazanin"/>
          <w:color w:val="111111"/>
          <w:sz w:val="28"/>
          <w:sz w:val="28"/>
          <w:szCs w:val="28"/>
          <w:rtl w:val="true"/>
          <w:lang w:bidi="fa-IR"/>
        </w:rPr>
        <w:t>بحکم الوطن العرفیّ وإن أعرض عنه</w:t>
      </w:r>
      <w:r>
        <w:rPr>
          <w:rStyle w:val="FootnoteAnchor"/>
          <w:rtl w:val="true"/>
        </w:rPr>
        <w:footnoteReference w:id="11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ذکره المشهور من ثبوت الوطن الشرعیّ هو الصحیح، وإنّما یتحقّق بوجود منزل مملوک له فی محلّ قد سکنه ستّة أشهر متّصلة عن قصد ونیّة، فإذا تحقّق ذلک أتمّ المسافر صلاته کلّما دخله، إلاّ أن یزول ملکه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غیره،</w:t>
      </w:r>
    </w:p>
    <w:p>
      <w:pPr>
        <w:pStyle w:val="Heading3"/>
        <w:numPr>
          <w:ilvl w:val="2"/>
          <w:numId w:val="1"/>
        </w:numPr>
        <w:rPr/>
      </w:pPr>
      <w:bookmarkStart w:id="959" w:name="__RefHeading___Toc1918086_2322387425"/>
      <w:bookmarkStart w:id="960" w:name="_Toc362"/>
      <w:bookmarkEnd w:id="959"/>
      <w:r>
        <w:rPr>
          <w:rtl w:val="true"/>
        </w:rPr>
        <w:t>فی بیان الوطن العرفی و الوطن الشرعی</w:t>
      </w:r>
      <w:bookmarkEnd w:id="960"/>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ویسمّونه بالوطن الشرعی</w:t>
      </w:r>
      <w:r>
        <w:rPr>
          <w:rStyle w:val="FootnoteAnchor"/>
          <w:rtl w:val="true"/>
        </w:rPr>
        <w:footnoteReference w:id="1133"/>
      </w:r>
      <w:r>
        <w:rPr>
          <w:rFonts w:ascii="IRNazanin" w:hAnsi="IRNazanin" w:eastAsia="IRNazanin"/>
          <w:color w:val="111111"/>
          <w:sz w:val="28"/>
          <w:sz w:val="28"/>
          <w:szCs w:val="28"/>
          <w:rtl w:val="true"/>
          <w:lang w:bidi="fa-IR"/>
        </w:rPr>
        <w:t xml:space="preserve">، ویُوجِبون علیه التمام إذا </w:t>
      </w:r>
      <w:bookmarkStart w:id="961" w:name="pg13280_158557"/>
    </w:p>
    <w:p>
      <w:pPr>
        <w:pStyle w:val="BookText"/>
        <w:rPr/>
      </w:pPr>
      <w:bookmarkEnd w:id="961"/>
      <w:r>
        <w:rPr>
          <w:rFonts w:ascii="IRNazanin" w:hAnsi="IRNazanin" w:eastAsia="IRNazanin"/>
          <w:color w:val="111111"/>
          <w:sz w:val="28"/>
          <w:sz w:val="28"/>
          <w:szCs w:val="28"/>
          <w:rtl w:val="true"/>
          <w:lang w:bidi="fa-IR"/>
        </w:rPr>
        <w:t>مرّ علیه مادام</w:t>
      </w:r>
      <w:r>
        <w:rPr>
          <w:rStyle w:val="FootnoteAnchor"/>
          <w:rtl w:val="true"/>
        </w:rPr>
        <w:footnoteReference w:id="1134"/>
      </w:r>
      <w:r>
        <w:rPr>
          <w:rFonts w:ascii="IRNazanin" w:hAnsi="IRNazanin" w:eastAsia="IRNazanin"/>
          <w:color w:val="111111"/>
          <w:sz w:val="28"/>
          <w:sz w:val="28"/>
          <w:szCs w:val="28"/>
          <w:rtl w:val="true"/>
          <w:lang w:bidi="fa-IR"/>
        </w:rPr>
        <w:t>بقاء ملکه فیه، لکنّ الأقوی عدم جریان حکم الوطن علیه بعد الإعراض، فالوطن الشرعیّ غیر ثابت، وإن کان الأحوط الجمع</w:t>
      </w:r>
      <w:r>
        <w:rPr>
          <w:rStyle w:val="FootnoteAnchor"/>
          <w:rtl w:val="true"/>
        </w:rPr>
        <w:footnoteReference w:id="11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وما بعده لا بأس بترکهما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إجراء حکم الوطن وغیره علیه، فیجمع فیه بین القصر والتمام إذا مرّ علیه ، ولم ینوِ إقامة عشرة أیّام، بل الأحوط الجمع إذا کان له نخلة أو نحوها ممّا هو غیر قابل للسکنی وبقی فیه بقصد التوطّن ستّة أشهر، بل وکذا إذا لم یکن سکناه بقصد التوطّن بل بقصد التجارة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مثلاً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2" w:name="__RefHeading___Toc1918088_2322387425"/>
      <w:bookmarkStart w:id="963" w:name="_Toc363"/>
      <w:bookmarkEnd w:id="962"/>
      <w:r>
        <w:rPr>
          <w:rtl w:val="true"/>
        </w:rPr>
        <w:t>فی إمکان تعدد الوطن العرفی</w:t>
      </w:r>
      <w:bookmarkEnd w:id="9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عدم ثبوت الوطن</w:t>
      </w:r>
      <w:r>
        <w:rPr>
          <w:rStyle w:val="FootnoteAnchor"/>
          <w:rtl w:val="true"/>
        </w:rPr>
        <w:footnoteReference w:id="1136"/>
      </w:r>
      <w:r>
        <w:rPr>
          <w:rFonts w:ascii="Amiri" w:hAnsi="Amiri" w:eastAsia="Amiri" w:cs="Amiri"/>
          <w:color w:val="111111"/>
          <w:sz w:val="28"/>
          <w:sz w:val="28"/>
          <w:szCs w:val="28"/>
          <w:rtl w:val="true"/>
          <w:lang w:bidi="ar-SA"/>
        </w:rPr>
        <w:t>الشرعیّ</w:t>
      </w:r>
      <w:r>
        <w:rPr>
          <w:rStyle w:val="FootnoteAnchor"/>
          <w:rtl w:val="true"/>
        </w:rPr>
        <w:footnoteReference w:id="1137"/>
      </w:r>
      <w:r>
        <w:rPr>
          <w:rFonts w:ascii="Amiri" w:hAnsi="Amiri" w:eastAsia="Amiri" w:cs="Amiri"/>
          <w:color w:val="111111"/>
          <w:sz w:val="28"/>
          <w:sz w:val="28"/>
          <w:szCs w:val="28"/>
          <w:rtl w:val="true"/>
          <w:lang w:bidi="ar-SA"/>
        </w:rPr>
        <w:t>، وأ نّه منحصر فی العرفیّ</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یمکن تعدّد الوطن العرفیّ، بأن یکون له منزلان فی بَلَدَینْ أو </w:t>
      </w:r>
      <w:bookmarkStart w:id="964" w:name="pg13280_158558"/>
    </w:p>
    <w:p>
      <w:pPr>
        <w:pStyle w:val="BookText"/>
        <w:rPr/>
      </w:pPr>
      <w:bookmarkEnd w:id="964"/>
      <w:r>
        <w:rPr>
          <w:rFonts w:ascii="IRNazanin" w:hAnsi="IRNazanin" w:eastAsia="IRNazanin"/>
          <w:color w:val="111111"/>
          <w:sz w:val="28"/>
          <w:sz w:val="28"/>
          <w:szCs w:val="28"/>
          <w:rtl w:val="true"/>
          <w:lang w:bidi="fa-IR"/>
        </w:rPr>
        <w:t>قریتین من قصده السکنی فیهما أبداً</w:t>
      </w:r>
      <w:r>
        <w:rPr>
          <w:rStyle w:val="FootnoteAnchor"/>
          <w:rtl w:val="true"/>
        </w:rPr>
        <w:footnoteReference w:id="11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لا مؤقّتاً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یشترط قصده أبداً، بل یکفی قصد السکنی من غیر توقیت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عدم اعتباره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عدم اعتبار التأبید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 منهما مقداراً من السنة، بأن تکون له زوجتان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مثلاً کلّ واحدة فی بلدة، یکون عند کلِّ واحدة ستّة أشهر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بالاختلاف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یمکن الثلاثة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لا یبعد الأزید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حدٍّ یخرج عن صدق الوطن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Heading3"/>
        <w:numPr>
          <w:ilvl w:val="2"/>
          <w:numId w:val="1"/>
        </w:numPr>
        <w:rPr/>
      </w:pPr>
      <w:bookmarkStart w:id="965" w:name="__RefHeading___Toc1918090_2322387425"/>
      <w:bookmarkStart w:id="966" w:name="_Toc364"/>
      <w:bookmarkEnd w:id="965"/>
      <w:r>
        <w:rPr>
          <w:rtl w:val="true"/>
        </w:rPr>
        <w:t>لا یبعد کون الولد تابعاً لأبویه أو أحدهما فی الوطن ما لم یعرض بعد بلوغه عن مقرهما</w:t>
      </w:r>
      <w:bookmarkEnd w:id="966"/>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یکون الولد</w:t>
      </w:r>
      <w:r>
        <w:rPr>
          <w:rStyle w:val="FootnoteAnchor"/>
          <w:rtl w:val="true"/>
        </w:rPr>
        <w:footnoteReference w:id="1139"/>
      </w:r>
      <w:r>
        <w:rPr>
          <w:rFonts w:ascii="Amiri" w:hAnsi="Amiri" w:eastAsia="Amiri" w:cs="Amiri"/>
          <w:color w:val="111111"/>
          <w:sz w:val="28"/>
          <w:sz w:val="28"/>
          <w:szCs w:val="28"/>
          <w:rtl w:val="true"/>
          <w:lang w:bidi="ar-SA"/>
        </w:rPr>
        <w:t>تابعاً</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 xml:space="preserve">. . . . </w:t>
      </w:r>
    </w:p>
    <w:p>
      <w:pPr>
        <w:pStyle w:val="BookText"/>
        <w:rPr/>
      </w:pPr>
      <w:r>
        <w:rPr>
          <w:rFonts w:ascii="IRNazanin" w:hAnsi="IRNazanin" w:eastAsia="IRNazanin"/>
          <w:color w:val="111111"/>
          <w:sz w:val="28"/>
          <w:sz w:val="28"/>
          <w:szCs w:val="28"/>
          <w:rtl w:val="true"/>
          <w:lang w:bidi="fa-IR"/>
        </w:rPr>
        <w:t>لأبویه</w:t>
      </w:r>
      <w:r>
        <w:rPr>
          <w:rStyle w:val="FootnoteAnchor"/>
          <w:rtl w:val="true"/>
        </w:rPr>
        <w:footnoteReference w:id="1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ینحصر الحکم بالولد، بل یشکل کلّ تابع بالتبعیّة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الولد الصغیر غیر الممیّز محلّ تأمّل وإن کان الظاهر فیه أیضاً التبعیّة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أحدهما فی الوطن ما لم یعرض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صدق الوطنیّة یدور مدار الصدق العرفی، وبما ذکرنا یظهر الحال فی جملة من الفروع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بلوغه عن مقرِّهما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قبله فی حال التمییز لو کان مستقلاًّ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المناط بالتابعیّة فی ذلک کونه ولداً، ولا غیر بالغ شرعاً، بل المناط هو التبعیّة العرفیّة وعدم الاستقلال فی التعیّش والإرادة، فربّما کان الولد الصغیر الممیّز مستقلاًّ فیهما غیر تابع عرفاً، وربّما یکون بعض الکبار غیر مستقلّ، کالبنات فی أوائل بلوغهنّ، بل ربّما یکون التابع غیر الولد، فتحقّق التبعیّة بالنسبة إلی الأجنبی أیضاً فضلاً عن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الوطن المستجَدّ، وأمّا الوطن الأصلیّ فقد 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التبعیّة فی الوطن لا تُناط بالبلوغ وعدمه، فالقصد الارتکازیّ الإجمالیّ للولد بأنّ وطنه هو وطن أبیه مثلاً یحقّق له موضوع الوطن بالتبعیّة، سواء کان طفلاً ممیّزاً أم کان کبیراً بالغاً، وإذا أعرض عن تبعیّة أبیه وانفرد عنه لحقه حکم وطنه المستقلّ وإن لم یکن بالغاً، وکذا العبد والزوجة وغیرهما من الأتباع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لم یلتفت بعد بلوغه إلی التوطّن فیه أبداً، فیعدّ وطنهما وطناً له أیضاً،</w:t>
      </w:r>
    </w:p>
    <w:p>
      <w:pPr>
        <w:pStyle w:val="BookText"/>
        <w:rPr/>
      </w:pPr>
      <w:r>
        <w:rPr>
          <w:rFonts w:ascii="Amiri" w:hAnsi="Amiri" w:eastAsia="Amiri" w:cs="Amiri"/>
          <w:color w:val="111111"/>
          <w:sz w:val="28"/>
          <w:sz w:val="28"/>
          <w:szCs w:val="28"/>
          <w:rtl w:val="true"/>
          <w:lang w:bidi="ar-SA"/>
        </w:rPr>
        <w:t>إلاّ إذا قصد</w:t>
      </w:r>
      <w:r>
        <w:rPr>
          <w:rStyle w:val="FootnoteAnchor"/>
          <w:rtl w:val="true"/>
        </w:rPr>
        <w:footnoteReference w:id="11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وتحقّق الإعراض عملاً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الإعراض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وأعرض فعلاً وخرج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اعتبار بقصده، بل المناط تحقّقه فعلاً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وأعرض فعلاً، کما أ نّه فی الوطن الجدید یلزم الصدق العرفیّ وإن لم یکن بالغاً،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خرج عنه مُعرِضاً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السیستانی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وأعرض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سواء کان وطناً أصلیّاً لهما ومحلاًّ لتولّده أم وطناً مستجدّاً لهما، کما إذا أعرضا عن وطنهما الأصلیِّ واتّخذا مکاناً آخر وطناً لهما وهو معهما قبل بلوغه ثمّ صار بالغاً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بالتابعیّة بمجرّد عدم البلوغ الشرعیّ مشکل، بل الظاهر أنّ الممیّز المستقلّ القاصد للخلاف لیس بتابع عرفاً، والبالغ المقهور الغیر القاصد للخلاف تابع، فالمناط الصدق العرفی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عِبرة بالبلوغ وعدمه، وإنّما العِبرة بفعلیّة التوطّن عرفاً ، وعدمها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المعیار عَدّه عرفاً تبعاً لهما ، وعدمه، فربما یُعدّ مع البلوغ تابعاً، وربّما لا یُعدّ 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السیستانی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وأمّا إذا أتیا بلدة أو قریة وتوطّنا فیها وهو معهما مع کونه بالغاً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علی کونه تبعاً لهما فی ذلک وعدمه، لا علی البلوغ وعدمه، نعم، غیر البالغ تابع نوعاً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لابدّ من القصد الإجمالیّ الحاصل بالبناء علی التبعیّة، ولا فرق فی ذلک بین الولد البالغ وغیره، والزوجة الدائمة والعبد وغیرهم ممّن هو تابع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اعتبار بالبلوغ فی هذا المورد، بل المدار علی بقائه فی التبعیّة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المناط تحقّق التبعیّة الفعلیّة، سواء کان بالغاً أم لا، کما أنّ المناط علی صدق الإعراض فعلاً، سواء کان المُعرِض بالغاً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 البالغ وغیره فی هذا الحکم، والمدار علی عَدِّه فی العرف تبعاً لهما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المناط فی تبعیّة الولد وعدمها البلوغ وعدمه، بل المدار علی عَدِّه فی العرف تبعاً، وهو یختلف باختلاف الموارد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یصدق</w:t>
      </w:r>
      <w:bookmarkStart w:id="967" w:name="pg13280_158561"/>
    </w:p>
    <w:p>
      <w:pPr>
        <w:pStyle w:val="BookText"/>
        <w:rPr/>
      </w:pPr>
      <w:bookmarkEnd w:id="967"/>
      <w:r>
        <w:rPr>
          <w:rFonts w:ascii="Amiri" w:hAnsi="Amiri" w:eastAsia="Amiri" w:cs="Amiri"/>
          <w:color w:val="111111"/>
          <w:sz w:val="28"/>
          <w:sz w:val="28"/>
          <w:szCs w:val="28"/>
          <w:rtl w:val="true"/>
          <w:lang w:bidi="ar-SA"/>
        </w:rPr>
        <w:t>وطناً</w:t>
      </w:r>
      <w:r>
        <w:rPr>
          <w:rStyle w:val="FootnoteAnchor"/>
          <w:rtl w:val="true"/>
        </w:rPr>
        <w:footnoteReference w:id="11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علی قصد الاستیطان ولو تبعاً،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إلاّ مع قصده بنفسه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تبعاً، وکذا الممیّز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قصداً إجمالیّاً بعنوان التبعیّة، وکذلک الأمر فی کلِّ مَن هو تابع له فی الاستیطان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8" w:name="__RefHeading___Toc1918092_2322387425"/>
      <w:bookmarkStart w:id="969" w:name="_Toc365"/>
      <w:bookmarkEnd w:id="968"/>
      <w:r>
        <w:rPr>
          <w:rtl w:val="true"/>
        </w:rPr>
        <w:t>زوال حکم الوطنیة بالإعراض والخروج و إن لم یتخذ بعد وطناً آخر</w:t>
      </w:r>
      <w:bookmarkEnd w:id="9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یزول حکم الوطنیّة بالإعراض والخروج، وإن لم یتّخذ بَعدُ وطناً آخر، فیمکن أن یکون بلا وطنٍ مدّةً مدیدة</w:t>
      </w:r>
      <w:r>
        <w:rPr>
          <w:rFonts w:eastAsia="IRNazanin" w:cs="IRNazanin"/>
          <w:color w:val="111111"/>
          <w:sz w:val="28"/>
          <w:szCs w:val="28"/>
          <w:rtl w:val="true"/>
          <w:lang w:bidi="fa-IR"/>
        </w:rPr>
        <w:t>.</w:t>
      </w:r>
    </w:p>
    <w:p>
      <w:pPr>
        <w:pStyle w:val="Heading3"/>
        <w:numPr>
          <w:ilvl w:val="2"/>
          <w:numId w:val="1"/>
        </w:numPr>
        <w:rPr/>
      </w:pPr>
      <w:bookmarkStart w:id="970" w:name="__RefHeading___Toc1918094_2322387425"/>
      <w:bookmarkStart w:id="971" w:name="_Toc366"/>
      <w:bookmarkEnd w:id="970"/>
      <w:r>
        <w:rPr>
          <w:rtl w:val="true"/>
        </w:rPr>
        <w:t>عدم اشتراط إباحة المکان الذی فیه فی الوطن، فالدار المغصوبة المسکونة فی البلد یعتبر ذلک البلد وطناً له</w:t>
      </w:r>
      <w:bookmarkEnd w:id="971"/>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یشترط فی الوطن إباحة المکان الذی فیه، فلو غصب </w:t>
      </w:r>
      <w:bookmarkStart w:id="972" w:name="pg13280_158562"/>
    </w:p>
    <w:p>
      <w:pPr>
        <w:pStyle w:val="BookText"/>
        <w:rPr/>
      </w:pPr>
      <w:bookmarkEnd w:id="972"/>
      <w:r>
        <w:rPr>
          <w:rFonts w:ascii="IRNazanin" w:hAnsi="IRNazanin" w:eastAsia="IRNazanin"/>
          <w:color w:val="111111"/>
          <w:sz w:val="28"/>
          <w:sz w:val="28"/>
          <w:szCs w:val="28"/>
          <w:rtl w:val="true"/>
          <w:lang w:bidi="fa-IR"/>
        </w:rPr>
        <w:t>داراً فی بلد وأراد السکنی</w:t>
      </w:r>
      <w:r>
        <w:rPr>
          <w:rStyle w:val="FootnoteAnchor"/>
          <w:rtl w:val="true"/>
        </w:rPr>
        <w:footnoteReference w:id="1144"/>
      </w:r>
      <w:r>
        <w:rPr>
          <w:rFonts w:ascii="Amiri" w:hAnsi="Amiri" w:eastAsia="Amiri" w:cs="Amiri"/>
          <w:color w:val="111111"/>
          <w:sz w:val="28"/>
          <w:sz w:val="28"/>
          <w:szCs w:val="28"/>
          <w:rtl w:val="true"/>
          <w:lang w:bidi="ar-SA"/>
        </w:rPr>
        <w:t>فیها أبداً</w:t>
      </w:r>
      <w:r>
        <w:rPr>
          <w:rStyle w:val="FootnoteAnchor"/>
          <w:rtl w:val="true"/>
        </w:rPr>
        <w:footnoteReference w:id="1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وطناً له، وکذا إذا کان بقاوءه فی بلد حراماً علیه من جهة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کونه قاصداً لارتکاب 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کان منهیّاً عنه من أحد والدیه أو نحو ذلک</w:t>
      </w:r>
      <w:r>
        <w:rPr>
          <w:rFonts w:eastAsia="IRNazanin" w:cs="IRNazanin"/>
          <w:color w:val="111111"/>
          <w:sz w:val="28"/>
          <w:szCs w:val="28"/>
          <w:rtl w:val="true"/>
          <w:lang w:bidi="fa-IR"/>
        </w:rPr>
        <w:t>.</w:t>
      </w:r>
    </w:p>
    <w:p>
      <w:pPr>
        <w:pStyle w:val="Heading3"/>
        <w:numPr>
          <w:ilvl w:val="2"/>
          <w:numId w:val="1"/>
        </w:numPr>
        <w:rPr/>
      </w:pPr>
      <w:bookmarkStart w:id="973" w:name="__RefHeading___Toc1918096_2322387425"/>
      <w:bookmarkStart w:id="974" w:name="_Toc367"/>
      <w:bookmarkEnd w:id="973"/>
      <w:r>
        <w:rPr>
          <w:rtl w:val="true"/>
        </w:rPr>
        <w:t>الحکم فیما إذا تردد بعد العزم علی الوطن أبداً</w:t>
      </w:r>
      <w:bookmarkEnd w:id="9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تردّد بعد العزم علی التوطّن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قبل أن یصدق علیه الوطن عرفاً بأن لم یبقَ فی ذلک المکان بمقدار الصدق</w:t>
      </w:r>
      <w:r>
        <w:rPr>
          <w:rStyle w:val="FootnoteAnchor"/>
          <w:rtl w:val="true"/>
        </w:rPr>
        <w:footnoteReference w:id="1146"/>
      </w:r>
      <w:r>
        <w:rPr>
          <w:rFonts w:ascii="IRNazanin" w:hAnsi="IRNazanin" w:eastAsia="IRNazanin"/>
          <w:color w:val="111111"/>
          <w:sz w:val="28"/>
          <w:sz w:val="28"/>
          <w:szCs w:val="28"/>
          <w:rtl w:val="true"/>
          <w:lang w:bidi="fa-IR"/>
        </w:rPr>
        <w:t>فلا إشکال</w:t>
      </w:r>
      <w:r>
        <w:rPr>
          <w:rStyle w:val="FootnoteAnchor"/>
          <w:rtl w:val="true"/>
        </w:rPr>
        <w:footnoteReference w:id="11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عدم خروجه عن الوطنیّة بذلک، نعم، فی المستجَدّ إشکال، 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زوال الحکم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لم یثبت حتّی یزول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التعبیر لایخلو من مسامحة؛ إذ لم یتحقّق الحکم؛ لعدم تحقّق موضوعه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یتحقّق الخروج والإعراض، بل وکذا إن کان بعد الصدق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الوطن</w:t>
      </w:r>
    </w:p>
    <w:p>
      <w:pPr>
        <w:pStyle w:val="BookText"/>
        <w:rPr/>
      </w:pPr>
      <w:r>
        <w:rPr>
          <w:rFonts w:ascii="Amiri" w:hAnsi="Amiri" w:eastAsia="Amiri" w:cs="Amiri"/>
          <w:color w:val="111111"/>
          <w:sz w:val="28"/>
          <w:sz w:val="28"/>
          <w:szCs w:val="28"/>
          <w:rtl w:val="true"/>
          <w:lang w:bidi="ar-SA"/>
        </w:rPr>
        <w:t>المستجدّ</w:t>
      </w:r>
      <w:r>
        <w:rPr>
          <w:rStyle w:val="FootnoteAnchor"/>
          <w:rtl w:val="true"/>
        </w:rPr>
        <w:footnoteReference w:id="1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ولا یبعد کونه کالوطن الأصلی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یوجب التردّد بعد العزم علی التوطّن أبداً والصدق العرفیّ زوال حکم الوطن، ولا فرق فی ذلک بین الوطن الأصلیّ والمستجَدّ، وفی کلیهما الوطنیّة باقیة ما لم یُعرِض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بقاوءه فیه فضلاً عن الوطن الأصلی، والاحتمال المذکور فی غایة الضعف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بعد الصدق لم یدفعه مجرّد العزم عن الخروج، بل یحتاج إلی الفعلیّة ـ کما عرفت ـ فکیف بالتردّد؟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الوطن الأصلیّ فبطریق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خلافه، فلا یزول الحکم بمجرّد التردّد، وکذا الأمر فی الوطن الأصلی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وأمّا فی الوطن الأصلیّ إذا تردّد فی البقاء فیه وعدمه ففی زوال حکمه قبل الخروج والإعراض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الأقوی عدم زواله بمجرّد التردّد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خروجه بذلک عن الوطن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عدم الزوال حتّی یتحقّق الخروج والإعراض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بقاوءه علی الوطنیّة إلی الإعراض والخروج فعلاً، بل لا یبعد ذلک فی المستجَدّ منه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بقاء الوطنیّة إلی الإعراض والخروج، وکذا فی المستجَدّ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ظاهراً بینه وبین المستجَدّ، والجمع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عدم الخروج عن الوطنیّة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الزوال ما لم یخرج ولو عزم، بل لا یبعد فی المستجَدّ منه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بقاء حکم الإتمام فیه إلی تحقّق الإعراض العملی، ولعلّ الأمر فی المستجَدّ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عدم الزوال، بل الحال کذلک فی المستجَدّ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بقاء الوطنیّة ما لم یتحقّق الإعراض والخروج، کما لا یبعد ذلک فی المستجَدّ بعد الصدق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الزوال فی الأصلی، بل وکذا فی المستجَدّ، لکن لا ینبغی ترک الاحتیاط خصوصاً فی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عدم الزوال، وکذا فی المستجَدّ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بالجمع حتّی یتحقّق الإعراض، وکذا فی الوطن المستجَدّ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عدم الزوال فیه وفی المستجَدّ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 الوطن الأصلیّ ولا بین الوطن المستجَدّ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أقربه عدم الزوال قبل‌الإعراض العملی، بل‌فی المستجَدّ لایبعد ذلک‌أیضاً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لاحتمال</w:t>
      </w:r>
      <w:r>
        <w:rPr>
          <w:rStyle w:val="FootnoteAnchor"/>
          <w:rtl w:val="true"/>
        </w:rPr>
        <w:footnoteReference w:id="1149"/>
      </w:r>
      <w:r>
        <w:rPr>
          <w:rFonts w:ascii="IRNazanin" w:hAnsi="IRNazanin" w:eastAsia="IRNazanin"/>
          <w:color w:val="111111"/>
          <w:sz w:val="28"/>
          <w:sz w:val="28"/>
          <w:szCs w:val="28"/>
          <w:rtl w:val="true"/>
          <w:lang w:bidi="fa-IR"/>
        </w:rPr>
        <w:t>صدق</w:t>
      </w:r>
      <w:r>
        <w:rPr>
          <w:rStyle w:val="FootnoteAnchor"/>
          <w:rtl w:val="true"/>
        </w:rPr>
        <w:footnoteReference w:id="1150"/>
      </w:r>
      <w:r>
        <w:rPr>
          <w:rFonts w:ascii="Amiri" w:hAnsi="Amiri" w:eastAsia="Amiri" w:cs="Amiri"/>
          <w:color w:val="111111"/>
          <w:sz w:val="28"/>
          <w:sz w:val="28"/>
          <w:szCs w:val="28"/>
          <w:rtl w:val="true"/>
          <w:lang w:bidi="ar-SA"/>
        </w:rPr>
        <w:t>الوطنیّة</w:t>
      </w:r>
      <w:r>
        <w:rPr>
          <w:rStyle w:val="FootnoteAnchor"/>
          <w:rtl w:val="true"/>
        </w:rPr>
        <w:footnoteReference w:id="11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أقوی فی الأصلی، بل وفی المستجَدّ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bookmarkStart w:id="975" w:name="pg13280_158565"/>
    </w:p>
    <w:p>
      <w:pPr>
        <w:pStyle w:val="BookText"/>
        <w:rPr/>
      </w:pPr>
      <w:bookmarkEnd w:id="975"/>
      <w:r>
        <w:rPr>
          <w:rFonts w:ascii="IRNazanin" w:hAnsi="IRNazanin" w:eastAsia="IRNazanin"/>
          <w:color w:val="111111"/>
          <w:sz w:val="28"/>
          <w:sz w:val="28"/>
          <w:szCs w:val="28"/>
          <w:rtl w:val="true"/>
          <w:lang w:bidi="fa-IR"/>
        </w:rPr>
        <w:t>العدم</w:t>
      </w:r>
      <w:r>
        <w:rPr>
          <w:rStyle w:val="FootnoteAnchor"/>
          <w:rtl w:val="true"/>
        </w:rPr>
        <w:footnoteReference w:id="1152"/>
      </w:r>
      <w:r>
        <w:rPr>
          <w:rFonts w:ascii="IRNazanin" w:hAnsi="IRNazanin" w:eastAsia="IRNazanin"/>
          <w:color w:val="111111"/>
          <w:sz w:val="28"/>
          <w:sz w:val="28"/>
          <w:szCs w:val="28"/>
          <w:rtl w:val="true"/>
          <w:lang w:bidi="fa-IR"/>
        </w:rPr>
        <w:t>، فالأحوط الجمع بین الحکمین</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6" w:name="__RefHeading___Toc1918098_2322387425"/>
      <w:bookmarkStart w:id="977" w:name="_Toc368"/>
      <w:bookmarkEnd w:id="976"/>
      <w:r>
        <w:rPr>
          <w:rtl w:val="true"/>
        </w:rPr>
        <w:t>فی اعتبار قصد التوطن أبداً فی صدق الوطن العرفی فی کلمات العلماء رحمة الله</w:t>
      </w:r>
      <w:bookmarkEnd w:id="9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کلمات العلماء</w:t>
      </w:r>
      <w:r>
        <w:rPr>
          <w:rStyle w:val="FootnoteAnchor"/>
          <w:rtl w:val="true"/>
        </w:rPr>
        <w:footnoteReference w:id="11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ولکنّ بلوغها حدّ الإجماع مشکل، وعلی فرضه فکونه کاشفاً عن رأی المعصوم أشکل، والظاهر أنّ الوطن من المبیّنات العرفیّة، ولیس من الموضوعات الشرعیّة، ولا المستنبطة، فلا بدّ من مراجعة العرف، وظاهرهم عدم اعتبار قصد التأبید فیه، بل ولا التفات إلیه، نعم، یضرّ بصدقه لدیهم بعض أقسام التوقیت،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رضوان اللّه علیهم ـ اعتبار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التوطّن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فإذا رجع فی الأثناء إلی وطنه الأصلیّ أتمّ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اعتبار قصد الدوام فی صدق الوطن منع، وإنّما یضرّه قصد التوقیت، نعم، لا یبعد أن لا یضرّ التوقیت بمدّة طویلة یصدق معها التوطّن عرفاً، لکنّ الاحتیاط ممّا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صدق الوطن العرفیّ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 نّه لا یبعد عدم اعتبار قصد الدوام فی صدق الوطن العرفی، نعم، قد یتردّد فی صدق الوطن عن الوطن المستجدّ إذا قصد فیه التوقیت، ولکن للوطن المؤقّت حکم الوطن الدائم إذا خرج المقیم فیه عن اسم المسافر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فلا یکفی العزم علی</w:t>
      </w:r>
    </w:p>
    <w:p>
      <w:pPr>
        <w:pStyle w:val="BookText"/>
        <w:rPr/>
      </w:pPr>
      <w:r>
        <w:rPr>
          <w:rFonts w:ascii="IRNazanin" w:hAnsi="IRNazanin" w:eastAsia="IRNazanin"/>
          <w:color w:val="111111"/>
          <w:sz w:val="28"/>
          <w:sz w:val="28"/>
          <w:szCs w:val="28"/>
          <w:rtl w:val="true"/>
          <w:lang w:bidi="fa-IR"/>
        </w:rPr>
        <w:t>السکنی إلی مدّة مدیدة کثلاثین سنة أو أزید</w:t>
      </w:r>
      <w:r>
        <w:rPr>
          <w:rStyle w:val="FootnoteAnchor"/>
          <w:rtl w:val="true"/>
        </w:rPr>
        <w:footnoteReference w:id="1155"/>
      </w:r>
      <w:r>
        <w:rPr>
          <w:rFonts w:ascii="Amiri" w:hAnsi="Amiri" w:eastAsia="Amiri" w:cs="Amiri"/>
          <w:color w:val="111111"/>
          <w:sz w:val="28"/>
          <w:sz w:val="28"/>
          <w:szCs w:val="28"/>
          <w:rtl w:val="true"/>
          <w:lang w:bidi="ar-SA"/>
        </w:rPr>
        <w:t>، لکنّه مشکل</w:t>
      </w:r>
      <w:r>
        <w:rPr>
          <w:rStyle w:val="FootnoteAnchor"/>
          <w:rtl w:val="true"/>
        </w:rPr>
        <w:footnoteReference w:id="11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الاحتیاط إذا عدّ محلّ إقامته ومسکنه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 الوطن مشکل، والأخذ بإحدی الوظیفتین أشکل، فلا یُترک الاحتیاط بالجمع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 فی صدق التوطّن عرفاً لا یضرّ بوجوب التمام إذا لم یصدق علیه عنوان المسافر مع کونه منزلاً له ومحلاًّ لأهله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عدم اعتبار قصد الدوام فی الوطن العرفی، بل یکفی صدق أ نّه محلّه ومقرّه، وسلب عنوان المسافر عنه فی مدّة إقامته هناک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المدار فی وجوب التمام علی کونه منزلاً له ومحلّه، ولا یعتبر فی ذلک قصد التوطّن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الاستیطان المذکور فی الروایات لیس إلاّ بمعنی أخذ المکان مقرّاً علی النحو الذی سبق ذکره، فلا وجه لاعتبار قصد التأبید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فلا</w:t>
      </w:r>
      <w:bookmarkStart w:id="978" w:name="pg13280_158567"/>
    </w:p>
    <w:p>
      <w:pPr>
        <w:pStyle w:val="BookText"/>
        <w:rPr/>
      </w:pPr>
      <w:bookmarkEnd w:id="978"/>
      <w:r>
        <w:rPr>
          <w:rFonts w:ascii="IRNazanin" w:hAnsi="IRNazanin" w:eastAsia="IRNazanin"/>
          <w:color w:val="111111"/>
          <w:sz w:val="28"/>
          <w:sz w:val="28"/>
          <w:szCs w:val="28"/>
          <w:rtl w:val="true"/>
          <w:lang w:bidi="fa-IR"/>
        </w:rPr>
        <w:t>یبعد</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قد مرّ أنّ التوقیت مضرّ فی المستجَدّ منه، نعم، لا یبعد صدق الوطن عرفاً إذا کان الوقت کثیراً جدّاً بحیث یُعِدّ له مسکناً دائمیاً عندهم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العرفیّ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بمثل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إجراء الحکمین بمراعاة الاحتیاط</w:t>
      </w:r>
      <w:r>
        <w:rPr>
          <w:rFonts w:eastAsia="IRNazanin" w:cs="IRNazanin"/>
          <w:color w:val="111111"/>
          <w:sz w:val="28"/>
          <w:szCs w:val="28"/>
          <w:rtl w:val="true"/>
          <w:lang w:bidi="fa-IR"/>
        </w:rPr>
        <w:t>.</w:t>
      </w:r>
    </w:p>
    <w:p>
      <w:pPr>
        <w:pStyle w:val="Heading3"/>
        <w:numPr>
          <w:ilvl w:val="2"/>
          <w:numId w:val="1"/>
        </w:numPr>
        <w:rPr/>
      </w:pPr>
      <w:bookmarkStart w:id="979" w:name="__RefHeading___Toc1918100_2322387425"/>
      <w:bookmarkStart w:id="980" w:name="_Toc369"/>
      <w:bookmarkEnd w:id="979"/>
      <w:r>
        <w:rPr>
          <w:rtl w:val="true"/>
        </w:rPr>
        <w:t>الثانی من قواطع السفر</w:t>
      </w:r>
      <w:r>
        <w:rPr>
          <w:rtl w:val="true"/>
        </w:rPr>
        <w:t xml:space="preserve">: </w:t>
      </w:r>
      <w:r>
        <w:rPr>
          <w:rtl w:val="true"/>
        </w:rPr>
        <w:t>العزم علی إقامة عشرة أیام متوالیات فی مکان واحد من بلد أو قریة</w:t>
      </w:r>
      <w:bookmarkEnd w:id="980"/>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من قواطع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العزم علی إقامة عشرة</w:t>
      </w:r>
      <w:r>
        <w:rPr>
          <w:rStyle w:val="FootnoteAnchor"/>
          <w:rtl w:val="true"/>
        </w:rPr>
        <w:footnoteReference w:id="1158"/>
      </w:r>
      <w:r>
        <w:rPr>
          <w:rFonts w:ascii="IRNazanin" w:hAnsi="IRNazanin" w:eastAsia="IRNazanin"/>
          <w:color w:val="111111"/>
          <w:sz w:val="28"/>
          <w:sz w:val="28"/>
          <w:szCs w:val="28"/>
          <w:rtl w:val="true"/>
          <w:lang w:bidi="fa-IR"/>
        </w:rPr>
        <w:t>أیّام متوالیاتٍ فی مکان واحد من بلد أو قریة، أو مثل بیوت الأعراب، أو فلاة من الأرض، أو العلم بذلک وإن کان لا عن اختیار</w:t>
      </w:r>
      <w:r>
        <w:rPr>
          <w:rStyle w:val="FootnoteAnchor"/>
          <w:rtl w:val="true"/>
        </w:rPr>
        <w:footnoteReference w:id="1159"/>
      </w:r>
      <w:r>
        <w:rPr>
          <w:rFonts w:ascii="IRNazanin" w:hAnsi="IRNazanin" w:eastAsia="IRNazanin"/>
          <w:color w:val="111111"/>
          <w:sz w:val="28"/>
          <w:sz w:val="28"/>
          <w:szCs w:val="28"/>
          <w:rtl w:val="true"/>
          <w:lang w:bidi="fa-IR"/>
        </w:rPr>
        <w:t>، ولا یکفی الظنّ</w:t>
      </w:r>
      <w:r>
        <w:rPr>
          <w:rStyle w:val="FootnoteAnchor"/>
          <w:rtl w:val="true"/>
        </w:rPr>
        <w:footnoteReference w:id="1160"/>
      </w:r>
      <w:r>
        <w:rPr>
          <w:rFonts w:ascii="IRNazanin" w:hAnsi="IRNazanin" w:eastAsia="IRNazanin"/>
          <w:color w:val="111111"/>
          <w:sz w:val="28"/>
          <w:sz w:val="28"/>
          <w:szCs w:val="28"/>
          <w:rtl w:val="true"/>
          <w:lang w:bidi="fa-IR"/>
        </w:rPr>
        <w:t>بالبقاء فضلاً عن الشکّ، واللیالی المتوسّطة داخلة، بخلاف اللیلة الاُولی</w:t>
      </w:r>
      <w:r>
        <w:rPr>
          <w:rStyle w:val="FootnoteAnchor"/>
          <w:rtl w:val="true"/>
        </w:rPr>
        <w:footnoteReference w:id="1161"/>
      </w:r>
      <w:r>
        <w:rPr>
          <w:rFonts w:ascii="IRNazanin" w:hAnsi="IRNazanin" w:eastAsia="IRNazanin"/>
          <w:color w:val="111111"/>
          <w:sz w:val="28"/>
          <w:sz w:val="28"/>
          <w:szCs w:val="28"/>
          <w:rtl w:val="true"/>
          <w:lang w:bidi="fa-IR"/>
        </w:rPr>
        <w:t xml:space="preserve">والأخیرة، </w:t>
      </w:r>
      <w:bookmarkStart w:id="981" w:name="pg13280_158568"/>
    </w:p>
    <w:p>
      <w:pPr>
        <w:pStyle w:val="BookText"/>
        <w:rPr/>
      </w:pPr>
      <w:bookmarkEnd w:id="981"/>
      <w:r>
        <w:rPr>
          <w:rFonts w:ascii="IRNazanin" w:hAnsi="IRNazanin" w:eastAsia="IRNazanin"/>
          <w:color w:val="111111"/>
          <w:sz w:val="28"/>
          <w:sz w:val="28"/>
          <w:szCs w:val="28"/>
          <w:rtl w:val="true"/>
          <w:lang w:bidi="fa-IR"/>
        </w:rPr>
        <w:t>فیکفی عشرة أیّام</w:t>
      </w:r>
      <w:r>
        <w:rPr>
          <w:rStyle w:val="FootnoteAnchor"/>
          <w:rtl w:val="true"/>
        </w:rPr>
        <w:footnoteReference w:id="1162"/>
      </w:r>
      <w:r>
        <w:rPr>
          <w:rFonts w:ascii="IRNazanin" w:hAnsi="IRNazanin" w:eastAsia="IRNazanin"/>
          <w:color w:val="111111"/>
          <w:sz w:val="28"/>
          <w:sz w:val="28"/>
          <w:szCs w:val="28"/>
          <w:rtl w:val="true"/>
          <w:lang w:bidi="fa-IR"/>
        </w:rPr>
        <w:t>وتسع لیالٍ، ویکفی تلفیق الیوم المنکسر من یوم آخر علی الأصحّ، فلو نوی المقام عند الزوال من الیوم الأوّل إلی الزوال من الیوم الحادی عشر کفی، ویجب علیه الإتمام،</w:t>
      </w:r>
    </w:p>
    <w:p>
      <w:pPr>
        <w:pStyle w:val="Heading3"/>
        <w:numPr>
          <w:ilvl w:val="2"/>
          <w:numId w:val="1"/>
        </w:numPr>
        <w:rPr/>
      </w:pPr>
      <w:bookmarkStart w:id="982" w:name="__RefHeading___Toc1918102_2322387425"/>
      <w:bookmarkStart w:id="983" w:name="_Toc370"/>
      <w:bookmarkEnd w:id="982"/>
      <w:r>
        <w:rPr>
          <w:rtl w:val="true"/>
        </w:rPr>
        <w:t>یشترط فی الإقامة</w:t>
      </w:r>
      <w:r>
        <w:rPr>
          <w:rtl w:val="true"/>
        </w:rPr>
        <w:t xml:space="preserve">: </w:t>
      </w:r>
      <w:r>
        <w:rPr>
          <w:rtl w:val="true"/>
        </w:rPr>
        <w:t>وحدة محل الإقامة، فلو قصد الإقامة فی أمکنة متعددة لم ینقطع حکم السفر</w:t>
      </w:r>
      <w:bookmarkEnd w:id="983"/>
    </w:p>
    <w:p>
      <w:pPr>
        <w:pStyle w:val="BookText"/>
        <w:rPr/>
      </w:pPr>
      <w:r>
        <w:rPr>
          <w:rFonts w:ascii="IRNazanin" w:hAnsi="IRNazanin" w:eastAsia="IRNazanin"/>
          <w:color w:val="111111"/>
          <w:sz w:val="28"/>
          <w:sz w:val="28"/>
          <w:szCs w:val="28"/>
          <w:rtl w:val="true"/>
          <w:lang w:bidi="fa-IR"/>
        </w:rPr>
        <w:t>وإن کان الأحوط</w:t>
      </w:r>
      <w:r>
        <w:rPr>
          <w:rStyle w:val="FootnoteAnchor"/>
          <w:rtl w:val="true"/>
        </w:rPr>
        <w:footnoteReference w:id="1163"/>
      </w:r>
      <w:r>
        <w:rPr>
          <w:rFonts w:ascii="IRNazanin" w:hAnsi="IRNazanin" w:eastAsia="IRNazanin"/>
          <w:color w:val="111111"/>
          <w:sz w:val="28"/>
          <w:sz w:val="28"/>
          <w:szCs w:val="28"/>
          <w:rtl w:val="true"/>
          <w:lang w:bidi="fa-IR"/>
        </w:rPr>
        <w:t>الجمع، ویشترط وحدة محلّ</w:t>
      </w:r>
      <w:r>
        <w:rPr>
          <w:rStyle w:val="FootnoteAnchor"/>
          <w:rtl w:val="true"/>
        </w:rPr>
        <w:footnoteReference w:id="1164"/>
      </w:r>
      <w:r>
        <w:rPr>
          <w:rFonts w:ascii="Amiri" w:hAnsi="Amiri" w:eastAsia="Amiri" w:cs="Amiri"/>
          <w:color w:val="111111"/>
          <w:sz w:val="28"/>
          <w:sz w:val="28"/>
          <w:szCs w:val="28"/>
          <w:rtl w:val="true"/>
          <w:lang w:bidi="ar-SA"/>
        </w:rPr>
        <w:t>الإقامة</w:t>
      </w:r>
      <w:r>
        <w:rPr>
          <w:rStyle w:val="FootnoteAnchor"/>
          <w:rtl w:val="true"/>
        </w:rPr>
        <w:footnoteReference w:id="1165"/>
      </w:r>
      <w:r>
        <w:rPr>
          <w:rFonts w:ascii="IRNazanin" w:hAnsi="IRNazanin" w:eastAsia="IRNazanin"/>
          <w:color w:val="111111"/>
          <w:sz w:val="28"/>
          <w:sz w:val="28"/>
          <w:szCs w:val="28"/>
          <w:rtl w:val="true"/>
          <w:lang w:bidi="fa-IR"/>
        </w:rPr>
        <w:t>، فلو قصد الإقامة فی أمکنة متعدّدة عشرة أیّام لم ینقطع حکم السفر، کأن عزم علی الإقامة فی النجف والکوفة أو فی الکاظمین وبغداد، أو عزم علی الإقامة فی رستاق من قریة إلی قریة من غیر عزم علی الإقامة فی واحدة منها عشرة أیّام، ولا یضرّ بوحدة المحلّ فَصْلٌ مثل الشَطّ بعد کون المجموع بلداً واحداً، کجانبیَ الحلّة وبغداد ونحوهما، ولو کان البلد خارجاً عن المتعارف فی الکبر فاللازم قصد الإقامة</w:t>
      </w:r>
      <w:r>
        <w:rPr>
          <w:rStyle w:val="FootnoteAnchor"/>
          <w:rtl w:val="true"/>
        </w:rPr>
        <w:footnoteReference w:id="1166"/>
      </w:r>
      <w:r>
        <w:rPr>
          <w:rFonts w:ascii="IRNazanin" w:hAnsi="IRNazanin" w:eastAsia="IRNazanin"/>
          <w:color w:val="111111"/>
          <w:sz w:val="28"/>
          <w:sz w:val="28"/>
          <w:szCs w:val="28"/>
          <w:rtl w:val="true"/>
          <w:lang w:bidi="fa-IR"/>
        </w:rPr>
        <w:t>فی المحلّة منه</w:t>
      </w:r>
      <w:r>
        <w:rPr>
          <w:rStyle w:val="FootnoteAnchor"/>
          <w:rtl w:val="true"/>
        </w:rPr>
        <w:footnoteReference w:id="1167"/>
      </w:r>
      <w:r>
        <w:rPr>
          <w:rFonts w:ascii="IRNazanin" w:hAnsi="IRNazanin" w:eastAsia="IRNazanin"/>
          <w:color w:val="111111"/>
          <w:sz w:val="28"/>
          <w:sz w:val="28"/>
          <w:szCs w:val="28"/>
          <w:rtl w:val="true"/>
          <w:lang w:bidi="fa-IR"/>
        </w:rPr>
        <w:t>إذا کانت المحلاّت منفصلة</w:t>
      </w:r>
      <w:r>
        <w:rPr>
          <w:rStyle w:val="FootnoteAnchor"/>
          <w:rtl w:val="true"/>
        </w:rPr>
        <w:footnoteReference w:id="11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تعدّ أمکنة متعدّدة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بخلاف ما إذا کانت متّصلة، إلاّ إذا کان کبیراً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علی صدق السفر علی الخروج عن آخر المحلّة أو آخر البلد،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یکون الامتثال من موضع منه إلی موضع آخر ارتحالاً، والمراد بوحدة المحلّ هو أن لا یکون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وحدة المکان، ولا عبرة بکبره وصغره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حکم البلاد الکبیرة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جدّاً</w:t>
      </w:r>
      <w:r>
        <w:rPr>
          <w:rStyle w:val="FootnoteAnchor"/>
          <w:rtl w:val="true"/>
        </w:rPr>
        <w:footnoteReference w:id="11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الاستثناء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العبرة بوحدة البلد مهما بلغ من الکبر، والاحتیاط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أنّ ذلک لا ینافی صدق الإقامة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 إذا کانت المحلاّت متّصلة، کما هو المفروض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بل لا یبعد عدم الاستثناء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المعیار صدق الارتحال والانتقال من محلٍّ إلی آخر، ولا اعتبار بالکبر والصغر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الاعتبار إنّما هو بوحدة البلد وکبره لا ینافیها،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الکبر لا یضرّ مع الاتّصال، إلاّ إذا کان خلاف العادة، کأن یکون بین المحلاّت مثلاً فراسخ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بحیث یُعَدّ الانتقال من محلّة إلی محلّة اُخری منه ارتحالاً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 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المناط وحدة البلد، ولا ینافی الوحدة کبر البلدة بلغ ما بلغ، مع اتّصال المحلاّت والبیوت والشوارع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لهذا الاستثناء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بحیث لا یصدق وحدة المحلّ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بحیث یُعَدّ الانتقال من موضع منه إلی آخر إدامةً لعملیة السفر، أو إنشاءً لسفر جدید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وکان کنیّة الإقامة فی رستاق</w:t>
      </w:r>
      <w:bookmarkStart w:id="984" w:name="pg13280_158570"/>
    </w:p>
    <w:p>
      <w:pPr>
        <w:pStyle w:val="BookText"/>
        <w:rPr/>
      </w:pPr>
      <w:bookmarkEnd w:id="984"/>
      <w:r>
        <w:rPr>
          <w:rFonts w:ascii="IRNazanin" w:hAnsi="IRNazanin" w:eastAsia="IRNazanin"/>
          <w:color w:val="111111"/>
          <w:sz w:val="28"/>
          <w:sz w:val="28"/>
          <w:szCs w:val="28"/>
          <w:rtl w:val="true"/>
          <w:lang w:bidi="fa-IR"/>
        </w:rPr>
        <w:t>مشتمل علی القری مثل قسطنطنیّة</w:t>
      </w:r>
      <w:r>
        <w:rPr>
          <w:rStyle w:val="FootnoteAnchor"/>
          <w:rtl w:val="true"/>
        </w:rPr>
        <w:footnoteReference w:id="1170"/>
      </w:r>
      <w:r>
        <w:rPr>
          <w:rFonts w:ascii="IRNazanin" w:hAnsi="IRNazanin" w:eastAsia="IRNazanin"/>
          <w:color w:val="111111"/>
          <w:sz w:val="28"/>
          <w:sz w:val="28"/>
          <w:szCs w:val="28"/>
          <w:rtl w:val="true"/>
          <w:lang w:bidi="fa-IR"/>
        </w:rPr>
        <w:t>ونحوها</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5" w:name="__RefHeading___Toc1918104_2322387425"/>
      <w:bookmarkStart w:id="986" w:name="_Toc371"/>
      <w:bookmarkEnd w:id="985"/>
      <w:r>
        <w:rPr>
          <w:rtl w:val="true"/>
        </w:rPr>
        <w:t>لا یعتبر فی نیة الإقامة قصد عدم الخروج عن خطة سور البلد</w:t>
      </w:r>
      <w:bookmarkEnd w:id="9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w:t>
      </w:r>
      <w:r>
        <w:rPr>
          <w:rStyle w:val="FootnoteAnchor"/>
          <w:rtl w:val="true"/>
        </w:rPr>
        <w:footnoteReference w:id="1172"/>
      </w:r>
      <w:r>
        <w:rPr>
          <w:rFonts w:ascii="IRNazanin" w:hAnsi="IRNazanin" w:eastAsia="IRNazanin"/>
          <w:color w:val="111111"/>
          <w:sz w:val="28"/>
          <w:sz w:val="28"/>
          <w:szCs w:val="28"/>
          <w:rtl w:val="true"/>
          <w:lang w:bidi="fa-IR"/>
        </w:rPr>
        <w:t>فی نیّة الإقامة</w:t>
      </w:r>
      <w:r>
        <w:rPr>
          <w:rStyle w:val="FootnoteAnchor"/>
          <w:rtl w:val="true"/>
        </w:rPr>
        <w:footnoteReference w:id="1173"/>
      </w:r>
      <w:r>
        <w:rPr>
          <w:rFonts w:ascii="IRNazanin" w:hAnsi="IRNazanin" w:eastAsia="IRNazanin"/>
          <w:color w:val="111111"/>
          <w:sz w:val="28"/>
          <w:sz w:val="28"/>
          <w:szCs w:val="28"/>
          <w:rtl w:val="true"/>
          <w:lang w:bidi="fa-IR"/>
        </w:rPr>
        <w:t>قصد عدم الخروج عن خطّة سور البلد علی الأصحّ، بل لو قصد حال نیّتها الخروج إلی بعض بساتینها ومزارعها ونحوها من حدودها ممّا لا ینافی صدق اسم الإقامة فی البلد عرفاً جری علیه حکم المقیم، حتّی إذا کان</w:t>
      </w:r>
      <w:r>
        <w:rPr>
          <w:rStyle w:val="FootnoteAnchor"/>
          <w:rtl w:val="true"/>
        </w:rPr>
        <w:footnoteReference w:id="11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إذا کان فی ضمیره من الأوّل، کما لا یخفی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المناط فی عدم قدح الخروج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بحیث یکون المکان الذی یخرج منه غیر خارج عن حدود البلد وتوابعها حتّی یصدق أ نّه أقام فی بلد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الزمان الیسیر الذی بخروجه فیه لا یخرج عن کونه مقیماً فی بلد واحد، فلا یضرّ خروجه إلی بعض البساتین أو إلی الکوفة من النجف بزمان یسیر یزور فیه ویعود، وکذا لا یقدح خروجه لتشییع جنازة أو حیازة ماء أو حطب خارج البلد أو نحو ذلک، نعم، لو کان من قصده کلّ یوم أو أکثر أیّام العشرة أن یخرج نهاراً إلی بلد اُخری کالکوفة أو بغداد للمقیم بالنجف أو الکاظمیة ویعود لیلاً إلیهما أشکل صدق الإقامة فی بلد، ولازمه أن یقصّر والأحوط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نیّته</w:t>
      </w:r>
      <w:r>
        <w:rPr>
          <w:rStyle w:val="FootnoteAnchor"/>
          <w:rtl w:val="true"/>
        </w:rPr>
        <w:footnoteReference w:id="1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قدح نیّة الخروج عن حدود البلد فضلاً عمّا فوقها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 بالجمع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الخروج عن حدّ الترخّص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جریان حکم المقیم علی مثله، بل هو الأقوی فی فرض الخروج نهاراً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المدّة قلیلةً کالساعة والساعتین، وأمّا إذا کان من نیّته الخروج فی تمام النهار ففیه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ذلک، فلا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اعتبار قصد عدم الخروج عن حدّ الترخّص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إلی ما دون الأربعة إذا کان قاصداً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للعود عن قریب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بحیث لا یخرج عن صدق الإقامة فی ذلک المکان عرفاً، کما إذا کان من نیّته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إشکال، خصوصاً مع تکرّر ذلک فی أیّام الإقامة، وکون زمان الخروج فی کلّ یوم أکثر من زمان الإقامة فیه، فالأحوط لو لم یکن أقوی عدم تحقّق الإقامة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یقدح نیّة الخروج ساعة أو ساعتین ولو مع التکرّر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الخروج</w:t>
      </w:r>
      <w:r>
        <w:rPr>
          <w:rStyle w:val="FootnoteAnchor"/>
          <w:rtl w:val="true"/>
        </w:rPr>
        <w:footnoteReference w:id="11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بل لابدّ من نیّة إقامة العشرة بتمامها فی البلد وما بحکمه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نهاراً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تمام النهار إشکال، نعم، فی أقلّ من نصف النهار لا یبعد عدم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من قصده الخروج فی تمام النهار فلا یخلو من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إذا أراد صدور ذلک فی خلال الإقامة مکرّراً، نعم، لا بأس بنحو ساعة وساعتین ممّا لا یضرّ عرفاً بإقامة عشرة أیّام فی البلد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 الإقامة مع قصد الخروج کلّ یومٍ نهاراً لا یخلو من إشکال، فلا یُترک الاحتیاط بالجمع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جدّاً، نعم، إذا کان من نیّته الخروج والعود فی ساعة أو ساعتین لا یضرّ، وفیما زاد علی ذلک یراعی مقتضی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الخروج مستوعباً للنهار أو کالمستوعب له فلا یضرّ قصد الخروج بعض النهار والرجوع ولو ساعة بعد دخول اللیل، بشرط عدم التکرّر بحدٍّ تصدق الإقامة فی أزید من مکان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والرجوع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من نیّته الخروج عن حدّ الترخّص فی تمام النهار فالأحوط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w:t>
      </w:r>
      <w:bookmarkStart w:id="987" w:name="pg13280_158573"/>
    </w:p>
    <w:p>
      <w:pPr>
        <w:pStyle w:val="BookText"/>
        <w:rPr/>
      </w:pPr>
      <w:bookmarkEnd w:id="987"/>
      <w:r>
        <w:rPr>
          <w:rFonts w:ascii="IRNazanin" w:hAnsi="IRNazanin" w:eastAsia="IRNazanin"/>
          <w:color w:val="111111"/>
          <w:sz w:val="28"/>
          <w:sz w:val="28"/>
          <w:szCs w:val="28"/>
          <w:rtl w:val="true"/>
          <w:lang w:bidi="fa-IR"/>
        </w:rPr>
        <w:t>قبل اللیل</w:t>
      </w:r>
      <w:r>
        <w:rPr>
          <w:rStyle w:val="FootnoteAnchor"/>
          <w:rtl w:val="true"/>
        </w:rPr>
        <w:footnoteReference w:id="11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أو بعده علی الأقوی، لکنّ الأحوط أن لا یَعُدَّه من أیّام الإقامة عشرةً فی البلد، فیکملها فیه بعد رجوعه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قصد الإقامة إذا کان من نیّته الخروج فی تمام النهار من أوّل الأمر لا یخلو من إشکال، والقدر المتیقّن من الخروج الذی لا یضرّ بالإقامة ما کان یسیراً کالساعة والساعتین مثلاً ، وفی غیر ذلک لا یُترک الاحتیاط بالجمع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8" w:name="__RefHeading___Toc1918106_2322387425"/>
      <w:bookmarkStart w:id="989" w:name="_Toc372"/>
      <w:bookmarkEnd w:id="988"/>
      <w:r>
        <w:rPr>
          <w:rtl w:val="true"/>
        </w:rPr>
        <w:t>المدار فی محل الإقامة علی صدق الوحدة عرفاً، فلا یجب التضییق لو کان محل الإقامة بریة قفراء</w:t>
      </w:r>
      <w:bookmarkEnd w:id="9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محلّ الإقامة برّیّةً قفراءَ لا یجب التضییق فی دائرة المقام، کما لا یجوز التوسیع کثیراً بحیث یخرج عن صدق وحدة المحلّ، فالمدار علی صدق الوحدة</w:t>
      </w:r>
      <w:r>
        <w:rPr>
          <w:rStyle w:val="FootnoteAnchor"/>
          <w:rtl w:val="true"/>
        </w:rPr>
        <w:footnoteReference w:id="1178"/>
      </w:r>
      <w:r>
        <w:rPr>
          <w:rFonts w:ascii="IRNazanin" w:hAnsi="IRNazanin" w:eastAsia="IRNazanin"/>
          <w:color w:val="111111"/>
          <w:sz w:val="28"/>
          <w:sz w:val="28"/>
          <w:szCs w:val="28"/>
          <w:rtl w:val="true"/>
          <w:lang w:bidi="fa-IR"/>
        </w:rPr>
        <w:t>عرفاً، وبعد ذلک لا ینافی</w:t>
      </w:r>
      <w:r>
        <w:rPr>
          <w:rStyle w:val="FootnoteAnchor"/>
          <w:rtl w:val="true"/>
        </w:rPr>
        <w:footnoteReference w:id="1179"/>
      </w:r>
      <w:r>
        <w:rPr>
          <w:rFonts w:ascii="IRNazanin" w:hAnsi="IRNazanin" w:eastAsia="IRNazanin"/>
          <w:color w:val="111111"/>
          <w:sz w:val="28"/>
          <w:sz w:val="28"/>
          <w:szCs w:val="28"/>
          <w:rtl w:val="true"/>
          <w:lang w:bidi="fa-IR"/>
        </w:rPr>
        <w:t>الخروج</w:t>
      </w:r>
      <w:r>
        <w:rPr>
          <w:rStyle w:val="FootnoteAnchor"/>
          <w:rtl w:val="true"/>
        </w:rPr>
        <w:footnoteReference w:id="1180"/>
      </w:r>
      <w:r>
        <w:rPr>
          <w:rFonts w:ascii="IRNazanin" w:hAnsi="IRNazanin" w:eastAsia="IRNazanin"/>
          <w:color w:val="111111"/>
          <w:sz w:val="28"/>
          <w:sz w:val="28"/>
          <w:szCs w:val="28"/>
          <w:rtl w:val="true"/>
          <w:lang w:bidi="fa-IR"/>
        </w:rPr>
        <w:t>عن ذلک المحلِّ إلی أطرافه بقصد العود إلیه، وإن کان إلی الخارج عن حدّ</w:t>
      </w:r>
      <w:r>
        <w:rPr>
          <w:rStyle w:val="FootnoteAnchor"/>
          <w:rtl w:val="true"/>
        </w:rPr>
        <w:footnoteReference w:id="1181"/>
      </w:r>
      <w:r>
        <w:rPr>
          <w:rFonts w:ascii="IRNazanin" w:hAnsi="IRNazanin" w:eastAsia="IRNazanin"/>
          <w:color w:val="111111"/>
          <w:sz w:val="28"/>
          <w:sz w:val="28"/>
          <w:szCs w:val="28"/>
          <w:rtl w:val="true"/>
          <w:lang w:bidi="fa-IR"/>
        </w:rPr>
        <w:t>الترخّص، بل إلی ما دون الأربعة کما ذکرنا فی البلد</w:t>
      </w:r>
      <w:r>
        <w:rPr>
          <w:rStyle w:val="FootnoteAnchor"/>
          <w:rtl w:val="true"/>
        </w:rPr>
        <w:footnoteReference w:id="11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ذکرنا ما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ذکرنا ما یتعلّق به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بالتفصیل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فجواز نیّة</w:t>
      </w:r>
      <w:bookmarkStart w:id="990" w:name="pg13280_158574"/>
    </w:p>
    <w:p>
      <w:pPr>
        <w:pStyle w:val="BookText"/>
        <w:rPr/>
      </w:pPr>
      <w:bookmarkEnd w:id="990"/>
      <w:r>
        <w:rPr>
          <w:rFonts w:ascii="IRNazanin" w:hAnsi="IRNazanin" w:eastAsia="IRNazanin"/>
          <w:color w:val="111111"/>
          <w:sz w:val="28"/>
          <w:sz w:val="28"/>
          <w:szCs w:val="28"/>
          <w:rtl w:val="true"/>
          <w:lang w:bidi="fa-IR"/>
        </w:rPr>
        <w:t>الخروج</w:t>
      </w:r>
      <w:r>
        <w:rPr>
          <w:rStyle w:val="FootnoteAnchor"/>
          <w:rtl w:val="true"/>
        </w:rPr>
        <w:footnoteReference w:id="1183"/>
      </w:r>
      <w:r>
        <w:rPr>
          <w:rFonts w:ascii="IRNazanin" w:hAnsi="IRNazanin" w:eastAsia="IRNazanin"/>
          <w:color w:val="111111"/>
          <w:sz w:val="28"/>
          <w:sz w:val="28"/>
          <w:szCs w:val="28"/>
          <w:rtl w:val="true"/>
          <w:lang w:bidi="fa-IR"/>
        </w:rPr>
        <w:t>إلی ما دون الأربعة لا یوجب جواز توسیع محلّ الإقامة کثیراً، فلا یجوز جعل محلّها مجموع ما دون الأربعة، بل یوءخذ علی المتعارف وإن کان یجوز</w:t>
      </w:r>
      <w:r>
        <w:rPr>
          <w:rStyle w:val="FootnoteAnchor"/>
          <w:rtl w:val="true"/>
        </w:rPr>
        <w:footnoteReference w:id="1184"/>
      </w:r>
      <w:r>
        <w:rPr>
          <w:rFonts w:ascii="IRNazanin" w:hAnsi="IRNazanin" w:eastAsia="IRNazanin"/>
          <w:color w:val="111111"/>
          <w:sz w:val="28"/>
          <w:sz w:val="28"/>
          <w:szCs w:val="28"/>
          <w:rtl w:val="true"/>
          <w:lang w:bidi="fa-IR"/>
        </w:rPr>
        <w:t>التردّد إلی ما دون الأربعة علی وجهٍ لا یضرّ بصدق الإقامة فیه</w:t>
      </w:r>
      <w:r>
        <w:rPr>
          <w:rFonts w:eastAsia="IRNazanin" w:cs="IRNazanin"/>
          <w:color w:val="111111"/>
          <w:sz w:val="28"/>
          <w:szCs w:val="28"/>
          <w:rtl w:val="true"/>
          <w:lang w:bidi="fa-IR"/>
        </w:rPr>
        <w:t>.</w:t>
      </w:r>
    </w:p>
    <w:p>
      <w:pPr>
        <w:pStyle w:val="Heading3"/>
        <w:numPr>
          <w:ilvl w:val="2"/>
          <w:numId w:val="1"/>
        </w:numPr>
        <w:rPr/>
      </w:pPr>
      <w:bookmarkStart w:id="991" w:name="__RefHeading___Toc1918108_2322387425"/>
      <w:bookmarkStart w:id="992" w:name="_Toc373"/>
      <w:bookmarkEnd w:id="991"/>
      <w:r>
        <w:rPr>
          <w:rtl w:val="true"/>
        </w:rPr>
        <w:t>الحکم فیما لو علق الإقامة علی إمر مشکوک الحصول، بل و کذا علی مظنون الحصول</w:t>
      </w:r>
      <w:bookmarkEnd w:id="9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علّق الإقامة علی أمرٍ مشکوکِ الحصولِ لا یکفی، بل وکذا لو کان مظنون</w:t>
      </w:r>
      <w:r>
        <w:rPr>
          <w:rStyle w:val="FootnoteAnchor"/>
          <w:rtl w:val="true"/>
        </w:rPr>
        <w:footnoteReference w:id="1185"/>
      </w:r>
      <w:r>
        <w:rPr>
          <w:rFonts w:ascii="IRNazanin" w:hAnsi="IRNazanin" w:eastAsia="IRNazanin"/>
          <w:color w:val="111111"/>
          <w:sz w:val="28"/>
          <w:sz w:val="28"/>
          <w:szCs w:val="28"/>
          <w:rtl w:val="true"/>
          <w:lang w:bidi="fa-IR"/>
        </w:rPr>
        <w:t>الحصول فإنّه ینافی العزم علی البقاء المعتبر فیها، نعم، لو کان عازماً علی البقاء لکن احتمل</w:t>
      </w:r>
      <w:r>
        <w:rPr>
          <w:rStyle w:val="FootnoteAnchor"/>
          <w:rtl w:val="true"/>
        </w:rPr>
        <w:footnoteReference w:id="1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احتمالاً موهوماً لا یعتدّ به عند العقلاء بحیث لا یکون مانعاً من عزم الإقامة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احتمالاً غیر معتنیً به عند العقلاء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احتمالاً موهوماً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احتمالاً لا یعبأ به العقلاء حتّی لا ینافی العزم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احتمالاً غیر معتدًّ به عند العقلاء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المانع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الاحتمال موهوماً بحیث لا یکون مانعاً من العزم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احتمالاً موهوماً لا یُعتنی به عند العقلاء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احتمالاً لا یعتنی العقلاء بمثله بحیث لا ینافی العزم علی الإقامة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w:t>
      </w:r>
      <w:bookmarkStart w:id="993" w:name="pg13280_158575"/>
    </w:p>
    <w:p>
      <w:pPr>
        <w:pStyle w:val="BookText"/>
        <w:rPr/>
      </w:pPr>
      <w:bookmarkEnd w:id="993"/>
      <w:r>
        <w:rPr>
          <w:rFonts w:ascii="Amiri" w:hAnsi="Amiri" w:eastAsia="Amiri" w:cs="Amiri"/>
          <w:color w:val="111111"/>
          <w:sz w:val="28"/>
          <w:sz w:val="28"/>
          <w:szCs w:val="28"/>
          <w:rtl w:val="true"/>
          <w:lang w:bidi="ar-SA"/>
        </w:rPr>
        <w:t>یضرّ</w:t>
      </w:r>
      <w:r>
        <w:rPr>
          <w:rStyle w:val="FootnoteAnchor"/>
          <w:rtl w:val="true"/>
        </w:rPr>
        <w:footnoteReference w:id="1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الاحتمال ممّا لا یُعتنی به فی العادة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أن لا یکون موجباً لعدم بقاء عزمه بأن یکون احتمالاً لا یعتنی به العقلاء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أن یکون الاحتمال موهوماً، وإلاّ فلا یتحقّق معه قصد الإقامة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لم یُعتنَ به عرفاً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السبزواری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احتمال حدوثه موهوناً 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4" w:name="__RefHeading___Toc1918110_2322387425"/>
      <w:bookmarkStart w:id="995" w:name="_Toc374"/>
      <w:bookmarkEnd w:id="994"/>
      <w:r>
        <w:rPr>
          <w:rtl w:val="true"/>
        </w:rPr>
        <w:t>المجبور علی الإقامة عشراً و المکره علیها یجب علیه التمام و إن کان من نیته الخروج</w:t>
      </w:r>
      <w:bookmarkEnd w:id="9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المجبور علی الإقامة عشراً والمُکرَه علیها یجب علیه التمام، وإن کان من نیّته الخروج علی فرض رفع الجبر والإکراه، لکن بشرط أن یکون عالماً بعدم</w:t>
      </w:r>
      <w:r>
        <w:rPr>
          <w:rStyle w:val="FootnoteAnchor"/>
          <w:rtl w:val="true"/>
        </w:rPr>
        <w:footnoteReference w:id="1188"/>
      </w:r>
      <w:r>
        <w:rPr>
          <w:rFonts w:ascii="IRNazanin" w:hAnsi="IRNazanin" w:eastAsia="IRNazanin"/>
          <w:color w:val="111111"/>
          <w:sz w:val="28"/>
          <w:sz w:val="28"/>
          <w:szCs w:val="28"/>
          <w:rtl w:val="true"/>
          <w:lang w:bidi="fa-IR"/>
        </w:rPr>
        <w:t>ارتفاعهما وبقائه عشرة أیّام کذلک</w:t>
      </w:r>
      <w:r>
        <w:rPr>
          <w:rFonts w:eastAsia="IRNazanin" w:cs="IRNazanin"/>
          <w:color w:val="111111"/>
          <w:sz w:val="28"/>
          <w:szCs w:val="28"/>
          <w:rtl w:val="true"/>
          <w:lang w:bidi="fa-IR"/>
        </w:rPr>
        <w:t>.</w:t>
      </w:r>
    </w:p>
    <w:p>
      <w:pPr>
        <w:pStyle w:val="Heading3"/>
        <w:numPr>
          <w:ilvl w:val="2"/>
          <w:numId w:val="1"/>
        </w:numPr>
        <w:rPr/>
      </w:pPr>
      <w:bookmarkStart w:id="996" w:name="__RefHeading___Toc1918112_2322387425"/>
      <w:bookmarkStart w:id="997" w:name="_Toc375"/>
      <w:bookmarkEnd w:id="996"/>
      <w:r>
        <w:rPr>
          <w:rtl w:val="true"/>
        </w:rPr>
        <w:t>عدم صحة نیة الإقامة فی بیوت الأعراب و نحوها ما لم یطمئن بعدم الرحیل عشرة أیام</w:t>
      </w:r>
      <w:bookmarkEnd w:id="997"/>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نیّة الإقامة</w:t>
      </w:r>
      <w:r>
        <w:rPr>
          <w:rStyle w:val="FootnoteAnchor"/>
          <w:rtl w:val="true"/>
        </w:rPr>
        <w:footnoteReference w:id="1189"/>
      </w:r>
      <w:r>
        <w:rPr>
          <w:rFonts w:ascii="IRNazanin" w:hAnsi="IRNazanin" w:eastAsia="IRNazanin"/>
          <w:color w:val="111111"/>
          <w:sz w:val="28"/>
          <w:sz w:val="28"/>
          <w:szCs w:val="28"/>
          <w:rtl w:val="true"/>
          <w:lang w:bidi="fa-IR"/>
        </w:rPr>
        <w:t xml:space="preserve">فی بیوت الأعراب ونحوها ما لم </w:t>
      </w:r>
      <w:bookmarkStart w:id="998" w:name="pg13280_158576"/>
    </w:p>
    <w:p>
      <w:pPr>
        <w:pStyle w:val="BookText"/>
        <w:rPr/>
      </w:pPr>
      <w:bookmarkEnd w:id="998"/>
      <w:r>
        <w:rPr>
          <w:rFonts w:ascii="Amiri" w:hAnsi="Amiri" w:eastAsia="Amiri" w:cs="Amiri"/>
          <w:color w:val="111111"/>
          <w:sz w:val="28"/>
          <w:sz w:val="28"/>
          <w:szCs w:val="28"/>
          <w:rtl w:val="true"/>
          <w:lang w:bidi="ar-SA"/>
        </w:rPr>
        <w:t>یطمئنَّ</w:t>
      </w:r>
      <w:r>
        <w:rPr>
          <w:rStyle w:val="FootnoteAnchor"/>
          <w:rtl w:val="true"/>
        </w:rPr>
        <w:footnoteReference w:id="1190"/>
      </w:r>
      <w:r>
        <w:rPr>
          <w:rFonts w:ascii="IRNazanin" w:hAnsi="IRNazanin" w:eastAsia="IRNazanin"/>
          <w:color w:val="111111"/>
          <w:sz w:val="28"/>
          <w:sz w:val="28"/>
          <w:szCs w:val="28"/>
          <w:rtl w:val="true"/>
          <w:lang w:bidi="fa-IR"/>
        </w:rPr>
        <w:t>بعدم</w:t>
      </w:r>
      <w:r>
        <w:rPr>
          <w:rStyle w:val="FootnoteAnchor"/>
          <w:rtl w:val="true"/>
        </w:rPr>
        <w:footnoteReference w:id="1191"/>
      </w:r>
      <w:r>
        <w:rPr>
          <w:rFonts w:ascii="IRNazanin" w:hAnsi="IRNazanin" w:eastAsia="IRNazanin"/>
          <w:color w:val="111111"/>
          <w:sz w:val="28"/>
          <w:sz w:val="28"/>
          <w:szCs w:val="28"/>
          <w:rtl w:val="true"/>
          <w:lang w:bidi="fa-IR"/>
        </w:rPr>
        <w:t>الرحیل عشرة أیّام، إلاّ إذا عزم علی المکث بعد رحلتهم إلی تمام العشرة</w:t>
      </w:r>
      <w:r>
        <w:rPr>
          <w:rFonts w:eastAsia="IRNazanin" w:cs="IRNazanin"/>
          <w:color w:val="111111"/>
          <w:sz w:val="28"/>
          <w:szCs w:val="28"/>
          <w:rtl w:val="true"/>
          <w:lang w:bidi="fa-IR"/>
        </w:rPr>
        <w:t>.</w:t>
      </w:r>
    </w:p>
    <w:p>
      <w:pPr>
        <w:pStyle w:val="Heading3"/>
        <w:numPr>
          <w:ilvl w:val="2"/>
          <w:numId w:val="1"/>
        </w:numPr>
        <w:rPr/>
      </w:pPr>
      <w:bookmarkStart w:id="999" w:name="__RefHeading___Toc1918114_2322387425"/>
      <w:bookmarkStart w:id="1000" w:name="_Toc376"/>
      <w:bookmarkEnd w:id="999"/>
      <w:r>
        <w:rPr>
          <w:rtl w:val="true"/>
        </w:rPr>
        <w:t>الزوجة والعبد إذا قصداً المقام بمقدار ما قصده الزوج والسید لا یبعد کفایته فی تحقق الإقامة لهما</w:t>
      </w:r>
      <w:bookmarkEnd w:id="10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الزوجة والعبد إذا قصدا المقام بمقدار ما قصده الزوج والسیّد ـ والمفروض أ نّهما قصدا العشرة ـ لا یبعد</w:t>
      </w:r>
      <w:r>
        <w:rPr>
          <w:rStyle w:val="FootnoteAnchor"/>
          <w:rtl w:val="true"/>
        </w:rPr>
        <w:footnoteReference w:id="1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کفایته فی تحقّقها، وکذا فی التابع لرفقائه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الکفایة فیه وفی الفرع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 جدّاً؛ وعلیه فلا تجب إعادة ما صلّیاه قصراً، وکذا الحال فی قصد المقام بمقدار ما قصده رفقاوءه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 ولابدّ من قصد العشرة تفصیلاً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 فلا تجب إعادة ما صلّیاه قصراً، وکذا الحکم فیما قصد ما قصده رفقاؤه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 فلا بدّ من قصد العشرة بعنوانها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الکفایة، والبقاء علی حکم القصر، إلاّ إذا قصدا الإقامة بنفسهما، وکفایة القصد الإجمالی صحیح، ولکن فی غیر هذا المورد، کما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الأصحّ أ نّه لا یکفی، ویقصّران إلی أن یعلما، وکذا فی الرفقاء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عدم کفایته، وکذا فی القاصد ما قصده رفقاؤه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خلافه، وکذا الحال فی التابع لرفقائه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لا یوجِد تردیداً فی أصل الزمان وذاته، مثل أن یکون غافلاً عن قصد الزوج والمولی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القصد فی المقام کالقصد إلی المسافة، فمن یقول بکفایته هناک لابدّ من القول بها فی المقام، ومع ذلک لا ینبغی ترک الاحتیاط فی المقامَین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الکفایة فیها وفی الصورة الثانیة، فالقصد الإجمالی فی المقام حیث یرجع إلی التردّد فی الزمان غیر کافٍ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ذلک، بل یمنع، إلاّ إذا کان زمان الإقامة محدّداً ولکنّهما تردّدا فیه لاُمورٍ خارجة، کما إذا علما أنّ یوم السبت مثلاً آخر الإقامة، ولکنّهما تردّدا فی بدایة قصد الإقامة متی کان؟ فإذا علما بعد ذلک أ نّها عشرة أیام تامة کان علیهما الإتمام فی ما بقی منها، وقضاء ما صلّیاه قصراً قبل ذلک، وکذلک فی مثال الرفقاء، أمّا إذا کان الزمان مردّداً فعلیهما القصر، وإن کان الأحوط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بعیدة، إلاّ إذا علما تفصیلاً أنّ الزوج والمولی قصدا المقام عشرة أیّام، وهما قصداها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عدم کفایته، وکذا فی القاصد ما قصده رفقاؤه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کفایته، وکذا فی التابع لرفقائه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کفایته، وکذا الحال فی التابع لرفقائه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 والظاهر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تحقّق</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الإقامة</w:t>
      </w:r>
      <w:r>
        <w:rPr>
          <w:rStyle w:val="FootnoteAnchor"/>
          <w:rtl w:val="true"/>
        </w:rPr>
        <w:footnoteReference w:id="11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تحقّق الإقامة مع عدم العلم بقصدهما إشکال، بل الأقرب عدم تحقّقها، وکذلک الأمر فیما إذا قصد ما قصده رفقاؤه، ولکنّ الاحتیاط فی الصورتَین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إلیهما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لم یعلما حین القصد أنّ مقصد الزوج والسیّد هو العشرة، نعم، قبل العلم بذلک علیهما التقصیر، ویجب علیهما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ظهر ممّا ذکرنا فی الحاشیة السابقة عدم وجوب التمام علیهما فی المفروض، وأیضاً لا یجب علیهما الإعادة والقضاء بالنسبة إلی ما مضی ممّا صلّیا قصراً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الاطّلاع، وإن لم یبقَ إلاّ یومین أو ثلاثة فالظاهر وجوب الإعادة أو القضاء علیهما بالنسبة إلی ما مضی ممّا صلّیا قصراً، وکذا الحال إذا قصد المقام بمقدار ما قصده رفقاوءه وکان مقصدهم العشرة، فالقصد الإجمالیّ کافٍ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کفایته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تردّد فی ذات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کفایته، نعم، فی مثال الزوجة یمکن عدّها تابعاً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یکفی القصد الإجمالی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القصد الإجمالی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الإجمال فی نفس إقامة العشرة من حیث هی کمیة خاصّة من الزمان، والظاهر عدم کفایة الإجمال فیها فی تحقّق الإقامة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إقامة العشرة معلومة مفصّلاً وکان الإجمال فی الخصوصیّات الخارجیّة، والظاهر کفایة مثل هذا القصد، وبهذا یمکن الجمع بین کلمات الفقهاء، فمن قال بعدم الکفایة أراد الأوّل، ومن قال بها أراد الثانی، ویجری هذا التفصیل فی المسألة التالیة أیضاً، ومع هذا التفصیل لا وجه لإیجاب الاحتیاط بالجمع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تحقّق الإقامة، لکنّ</w:t>
      </w:r>
      <w:bookmarkStart w:id="1001" w:name="pg13280_158579"/>
    </w:p>
    <w:p>
      <w:pPr>
        <w:pStyle w:val="BookText"/>
        <w:rPr/>
      </w:pPr>
      <w:bookmarkEnd w:id="1001"/>
      <w:r>
        <w:rPr>
          <w:rFonts w:ascii="IRNazanin" w:hAnsi="IRNazanin" w:eastAsia="IRNazanin"/>
          <w:color w:val="111111"/>
          <w:sz w:val="28"/>
          <w:sz w:val="28"/>
          <w:szCs w:val="28"/>
          <w:rtl w:val="true"/>
          <w:lang w:bidi="fa-IR"/>
        </w:rPr>
        <w:t>الأحوط</w:t>
      </w:r>
      <w:r>
        <w:rPr>
          <w:rStyle w:val="FootnoteAnchor"/>
          <w:rtl w:val="true"/>
        </w:rPr>
        <w:footnoteReference w:id="1194"/>
      </w:r>
      <w:r>
        <w:rPr>
          <w:rFonts w:ascii="IRNazanin" w:hAnsi="IRNazanin" w:eastAsia="IRNazanin"/>
          <w:color w:val="111111"/>
          <w:sz w:val="28"/>
          <w:sz w:val="28"/>
          <w:szCs w:val="28"/>
          <w:rtl w:val="true"/>
          <w:lang w:bidi="fa-IR"/>
        </w:rPr>
        <w:t>الجمع</w:t>
      </w:r>
      <w:r>
        <w:rPr>
          <w:rStyle w:val="FootnoteAnchor"/>
          <w:rtl w:val="true"/>
        </w:rPr>
        <w:footnoteReference w:id="1195"/>
      </w:r>
      <w:r>
        <w:rPr>
          <w:rFonts w:ascii="IRNazanin" w:hAnsi="IRNazanin" w:eastAsia="IRNazanin"/>
          <w:color w:val="111111"/>
          <w:sz w:val="28"/>
          <w:sz w:val="28"/>
          <w:szCs w:val="28"/>
          <w:rtl w:val="true"/>
          <w:lang w:bidi="fa-IR"/>
        </w:rPr>
        <w:t>فی الصورتین، بل لا یُترک الاحتیاط</w:t>
      </w:r>
      <w:r>
        <w:rPr>
          <w:rFonts w:eastAsia="IRNazanin" w:cs="IRNazanin"/>
          <w:color w:val="111111"/>
          <w:sz w:val="28"/>
          <w:szCs w:val="28"/>
          <w:rtl w:val="true"/>
          <w:lang w:bidi="fa-IR"/>
        </w:rPr>
        <w:t>.</w:t>
      </w:r>
    </w:p>
    <w:p>
      <w:pPr>
        <w:pStyle w:val="Heading3"/>
        <w:numPr>
          <w:ilvl w:val="2"/>
          <w:numId w:val="1"/>
        </w:numPr>
        <w:rPr/>
      </w:pPr>
      <w:bookmarkStart w:id="1002" w:name="__RefHeading___Toc1918116_2322387425"/>
      <w:bookmarkStart w:id="1003" w:name="_Toc377"/>
      <w:bookmarkEnd w:id="1002"/>
      <w:r>
        <w:rPr>
          <w:rtl w:val="true"/>
        </w:rPr>
        <w:t>فیما إذا قصد المقام إلی آخر الشهر مثلاً و کان عشرظ أیام و إن کان عالماً أو غیر عالم</w:t>
      </w:r>
      <w:bookmarkEnd w:id="10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المقام إلی آخر الشهر مثلاً وکان عشرةً کفی</w:t>
      </w:r>
      <w:r>
        <w:rPr>
          <w:rStyle w:val="FootnoteAnchor"/>
          <w:rtl w:val="true"/>
        </w:rPr>
        <w:footnoteReference w:id="11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یکفی، کما عرفت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عدم کفایته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جازماً علی إقامته إلی السبت مثلاً ولم یعلم انطباق عنوان العشرة علیه کفی، أمّا إذا قصد الإقامة إلی آخر الشهر ولم یعلم أ نّها الجمعة حتّی تکون تسعة أو السبت فتکون عشرة وکان هو السبت فی الواقع لم یکفِ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بل یمنع، کما تقدّم إذا کان تردّداً فی الزمان، نعم، إذا قصد المقام إلی یوم السبت مثلاً وهو یبلغ العشرة وکان یعتقد أ نّه آخر الشهر لزمه التمام، أمّا إذا قصد المقام إلی آخر الشهر وهو یبلغ العشرة إذا کان الشهر تاماً وینقص عنها إذا کان ناقصاً فإنّ حکمه القصر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یکفی إلاّ مع إحرازه کونها عشرة أیّام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ظهر ممّا تقدّم الوجه فی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منشأ جهله الجهل بکون هذا الیوم یوم الواحد والعشرین مثلاً أم یوم الخامس والعشرین، وأمّا إذا کان منشؤه الجهل بنقصان الشهر یوماً وعدمه فالأظهر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الکفایة تأمّل ،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الکفایة، کما عرفت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یکن</w:t>
      </w:r>
      <w:r>
        <w:rPr>
          <w:rStyle w:val="FootnoteAnchor"/>
          <w:rtl w:val="true"/>
        </w:rPr>
        <w:footnoteReference w:id="11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عدم علمه مسبّباً من تردیده بأنّ الشهر تامّ أو ناقص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حین القصد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وإن کان عالماً بالخلاف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الکفایة حینئذٍ، بل وفی الصورة الاُولی أیضاً؛ لِما ذکره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ما هو المختار فی المسألة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الاحتیاط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آلَ إلی قصد إقامة العشرة والتحدید إلی آخر الشهر کان معرّفاً له بعنوان الانطباق؛ فإنّه حینئذٍ قاصد للعشرة واقعاً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المسألة أیضاً الجمع بین القصر والتمام بعد العلم</w:t>
      </w:r>
      <w:bookmarkStart w:id="1004" w:name="pg13280_158581"/>
    </w:p>
    <w:p>
      <w:pPr>
        <w:pStyle w:val="BookText"/>
        <w:rPr/>
      </w:pPr>
      <w:bookmarkEnd w:id="1004"/>
      <w:r>
        <w:rPr>
          <w:rFonts w:ascii="IRNazanin" w:hAnsi="IRNazanin" w:eastAsia="IRNazanin"/>
          <w:color w:val="111111"/>
          <w:sz w:val="28"/>
          <w:sz w:val="28"/>
          <w:szCs w:val="28"/>
          <w:rtl w:val="true"/>
          <w:lang w:bidi="fa-IR"/>
        </w:rPr>
        <w:t>بالحال؛ لاحتمال اعتبار العلم</w:t>
      </w:r>
      <w:r>
        <w:rPr>
          <w:rStyle w:val="FootnoteAnchor"/>
          <w:rtl w:val="true"/>
        </w:rPr>
        <w:footnoteReference w:id="11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لا یخلو من قوّة،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w:t>
      </w:r>
    </w:p>
    <w:p>
      <w:pPr>
        <w:pStyle w:val="Heading3"/>
        <w:numPr>
          <w:ilvl w:val="2"/>
          <w:numId w:val="1"/>
        </w:numPr>
        <w:rPr/>
      </w:pPr>
      <w:bookmarkStart w:id="1005" w:name="__RefHeading___Toc1918118_2322387425"/>
      <w:bookmarkStart w:id="1006" w:name="_Toc378"/>
      <w:bookmarkEnd w:id="1005"/>
      <w:r>
        <w:rPr>
          <w:rtl w:val="true"/>
        </w:rPr>
        <w:t>حکم ما إذا عزم علی إقامة عشرة أیام ثم عدل عن قصده</w:t>
      </w:r>
      <w:bookmarkEnd w:id="10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عزم علی إقامة العشرة ثمّ عدل من 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صلّی مع العزم المذکور رباعیّةً بتمامٍ بقی علی التمام ما دام فی ذلک المکان وإن لم یصلِّ أصلاً، أو صلّی مثل الصبح والمغرب أو شرع فی الرباعیّة لکن لم یُتِمّها، وإن دخل</w:t>
      </w:r>
      <w:r>
        <w:rPr>
          <w:rStyle w:val="FootnoteAnchor"/>
          <w:rtl w:val="true"/>
        </w:rPr>
        <w:footnoteReference w:id="1199"/>
      </w:r>
      <w:r>
        <w:rPr>
          <w:rFonts w:ascii="IRNazanin" w:hAnsi="IRNazanin" w:eastAsia="IRNazanin"/>
          <w:color w:val="111111"/>
          <w:sz w:val="28"/>
          <w:sz w:val="28"/>
          <w:szCs w:val="28"/>
          <w:rtl w:val="true"/>
          <w:lang w:bidi="fa-IR"/>
        </w:rPr>
        <w:t>فی رکوع</w:t>
      </w:r>
      <w:r>
        <w:rPr>
          <w:rStyle w:val="FootnoteAnchor"/>
          <w:rtl w:val="true"/>
        </w:rPr>
        <w:footnoteReference w:id="12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هی فیتمّها تماماً، بلا إشکال بل الأقوی فیما عداها أ نّه یبقی علی التمام إلی أن یخرج، والأحوط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بالجمع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بطلان الصلاة، ووجوب إعادتها قصراً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w:t>
      </w:r>
      <w:bookmarkStart w:id="1007" w:name="pg13280_158582"/>
    </w:p>
    <w:p>
      <w:pPr>
        <w:pStyle w:val="BookText"/>
        <w:rPr/>
      </w:pPr>
      <w:bookmarkEnd w:id="1007"/>
      <w:r>
        <w:rPr>
          <w:rFonts w:ascii="IRNazanin" w:hAnsi="IRNazanin" w:eastAsia="IRNazanin"/>
          <w:color w:val="111111"/>
          <w:sz w:val="28"/>
          <w:sz w:val="28"/>
          <w:szCs w:val="28"/>
          <w:rtl w:val="true"/>
          <w:lang w:bidi="fa-IR"/>
        </w:rPr>
        <w:t>إلی القصر، وکذا لو أتی بغیر الفریضة الرباعیّة ممّا لا یجوز فعله للمسافر کالنوافل والصوم ونحوهما فإنّه یرجع إلی القصر مع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الأولی الاحتیاط</w:t>
      </w:r>
      <w:r>
        <w:rPr>
          <w:rStyle w:val="FootnoteAnchor"/>
          <w:rtl w:val="true"/>
        </w:rPr>
        <w:footnoteReference w:id="12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 فی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الصوم والصلاة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الصوم إذا کان العدول عن قصده بعد الزوال، وکذا لو کان العدول فی أثناء الرباعیّة بعد الدخول فی رکوع الرکعة الثالثة، بل بعد القیام إلیها وإن لم یرکع 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8" w:name="__RefHeading___Toc1918120_2322387425"/>
      <w:bookmarkStart w:id="1009" w:name="_Toc379"/>
      <w:bookmarkEnd w:id="1008"/>
      <w:r>
        <w:rPr>
          <w:rtl w:val="true"/>
        </w:rPr>
        <w:t>فیما لو صلی رباعیة، بتمام بعد العزم علی الإقامة، ثم عدل غافلاً عن إقامته</w:t>
      </w:r>
      <w:bookmarkEnd w:id="10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رباعیّةً بتمامٍ بعد العزم علی الإقامة لکن مع الغفلة</w:t>
      </w:r>
      <w:r>
        <w:rPr>
          <w:rStyle w:val="FootnoteAnchor"/>
          <w:rtl w:val="true"/>
        </w:rPr>
        <w:footnoteReference w:id="1202"/>
      </w:r>
      <w:r>
        <w:rPr>
          <w:rFonts w:ascii="IRNazanin" w:hAnsi="IRNazanin" w:eastAsia="IRNazanin"/>
          <w:color w:val="111111"/>
          <w:sz w:val="28"/>
          <w:sz w:val="28"/>
          <w:szCs w:val="28"/>
          <w:rtl w:val="true"/>
          <w:lang w:bidi="fa-IR"/>
        </w:rPr>
        <w:t>عن إقامته ثمّ عدل فالظاهر کفایته</w:t>
      </w:r>
      <w:r>
        <w:rPr>
          <w:rStyle w:val="FootnoteAnchor"/>
          <w:rtl w:val="true"/>
        </w:rPr>
        <w:footnoteReference w:id="1203"/>
      </w:r>
      <w:r>
        <w:rPr>
          <w:rFonts w:ascii="IRNazanin" w:hAnsi="IRNazanin" w:eastAsia="IRNazanin"/>
          <w:color w:val="111111"/>
          <w:sz w:val="28"/>
          <w:sz w:val="28"/>
          <w:szCs w:val="28"/>
          <w:rtl w:val="true"/>
          <w:lang w:bidi="fa-IR"/>
        </w:rPr>
        <w:t>فی البقاء علی التمام</w:t>
      </w:r>
      <w:r>
        <w:rPr>
          <w:rStyle w:val="FootnoteAnchor"/>
          <w:rtl w:val="true"/>
        </w:rPr>
        <w:footnoteReference w:id="1204"/>
      </w:r>
      <w:r>
        <w:rPr>
          <w:rFonts w:ascii="IRNazanin" w:hAnsi="IRNazanin" w:eastAsia="IRNazanin"/>
          <w:color w:val="111111"/>
          <w:sz w:val="28"/>
          <w:sz w:val="28"/>
          <w:szCs w:val="28"/>
          <w:rtl w:val="true"/>
          <w:lang w:bidi="fa-IR"/>
        </w:rPr>
        <w:t>، وکذا لو صلاّها</w:t>
      </w:r>
      <w:r>
        <w:rPr>
          <w:rStyle w:val="FootnoteAnchor"/>
          <w:rtl w:val="true"/>
        </w:rPr>
        <w:footnoteReference w:id="1205"/>
      </w:r>
      <w:r>
        <w:rPr>
          <w:rFonts w:ascii="Amiri" w:hAnsi="Amiri" w:eastAsia="Amiri" w:cs="Amiri"/>
          <w:color w:val="111111"/>
          <w:sz w:val="28"/>
          <w:sz w:val="28"/>
          <w:szCs w:val="28"/>
          <w:rtl w:val="true"/>
          <w:lang w:bidi="ar-SA"/>
        </w:rPr>
        <w:t>تماماً لشرف البقعة</w:t>
      </w:r>
      <w:r>
        <w:rPr>
          <w:rStyle w:val="FootnoteAnchor"/>
          <w:rtl w:val="true"/>
        </w:rPr>
        <w:footnoteReference w:id="1206"/>
      </w:r>
      <w:r>
        <w:rPr>
          <w:rFonts w:ascii="IRNazanin" w:hAnsi="IRNazanin" w:eastAsia="IRNazanin"/>
          <w:color w:val="111111"/>
          <w:sz w:val="28"/>
          <w:sz w:val="28"/>
          <w:szCs w:val="28"/>
          <w:rtl w:val="true"/>
          <w:lang w:bidi="fa-IR"/>
        </w:rPr>
        <w:t>کمواطن التخییر ولو مع الغفلة</w:t>
      </w:r>
      <w:r>
        <w:rPr>
          <w:rStyle w:val="FootnoteAnchor"/>
          <w:rtl w:val="true"/>
        </w:rPr>
        <w:footnoteReference w:id="12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الفرض لا یتصوّر وقوعه بدون الغفلة عنها، ولا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یُتصوّر الفرض مع الالتفات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لعلّه لبیان الفرد المعیّن، وإلاّ لا یُتصوّر مع غیر الغفلة، ولا یُترک فیها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یُتصوّر الإتمام بقصد شرف البقعة مع الالتفات إلی قصد الإقامة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الفرض مخصوص بحال الغفلة، ولا مساغ له فی حال الالتفات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زائدة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إذ لا یُتصوّر الإتمام لشرف البقعة مع الالتفات إلی الإقامة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الإقامة</w:t>
      </w:r>
      <w:r>
        <w:rPr>
          <w:rStyle w:val="FootnoteAnchor"/>
          <w:rtl w:val="true"/>
        </w:rPr>
        <w:footnoteReference w:id="1208"/>
      </w:r>
      <w:r>
        <w:rPr>
          <w:rFonts w:ascii="IRNazanin" w:hAnsi="IRNazanin" w:eastAsia="IRNazanin"/>
          <w:color w:val="111111"/>
          <w:sz w:val="28"/>
          <w:sz w:val="28"/>
          <w:szCs w:val="28"/>
          <w:rtl w:val="true"/>
          <w:lang w:bidi="fa-IR"/>
        </w:rPr>
        <w:t>، وإن کان الأحوط</w:t>
      </w:r>
      <w:r>
        <w:rPr>
          <w:rStyle w:val="FootnoteAnchor"/>
          <w:rtl w:val="true"/>
        </w:rPr>
        <w:footnoteReference w:id="12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المسألتین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خصوص هذه الصورة مع الغفلة دون الصورة الاُولی وإن کان حسناً فیها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حیث لم یکن إتمامه لصلاته من أجل إقامته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الصورتین، وإن کان تعیّن القصر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فی الصورة الثانیة، والظاهر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سهو القلم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الصورة الثانیة، وکذا فی الاُولی؛ إذ لم یکن الإتمام مستنداً إلی نیّة الإقامة الارتکازیّة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الصورتین، ولا تُتصوّر الثانیة بدون فرض الغفلة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w:t>
      </w:r>
      <w:bookmarkStart w:id="1010" w:name="pg13280_158584"/>
    </w:p>
    <w:p>
      <w:pPr>
        <w:pStyle w:val="BookText"/>
        <w:rPr/>
      </w:pPr>
      <w:bookmarkEnd w:id="1010"/>
      <w:r>
        <w:rPr>
          <w:rFonts w:ascii="IRNazanin" w:hAnsi="IRNazanin" w:eastAsia="IRNazanin"/>
          <w:color w:val="111111"/>
          <w:sz w:val="28"/>
          <w:sz w:val="28"/>
          <w:szCs w:val="28"/>
          <w:rtl w:val="true"/>
          <w:lang w:bidi="fa-IR"/>
        </w:rPr>
        <w:t>الجمع</w:t>
      </w:r>
      <w:r>
        <w:rPr>
          <w:rStyle w:val="FootnoteAnchor"/>
          <w:rtl w:val="true"/>
        </w:rPr>
        <w:footnoteReference w:id="1210"/>
      </w:r>
      <w:r>
        <w:rPr>
          <w:rFonts w:ascii="IRNazanin" w:hAnsi="IRNazanin" w:eastAsia="IRNazanin"/>
          <w:color w:val="111111"/>
          <w:sz w:val="28"/>
          <w:sz w:val="28"/>
          <w:szCs w:val="28"/>
          <w:rtl w:val="true"/>
          <w:lang w:bidi="fa-IR"/>
        </w:rPr>
        <w:t>بعد العدول</w:t>
      </w:r>
      <w:r>
        <w:rPr>
          <w:rStyle w:val="FootnoteAnchor"/>
          <w:rtl w:val="true"/>
        </w:rPr>
        <w:footnoteReference w:id="1211"/>
      </w:r>
      <w:r>
        <w:rPr>
          <w:rFonts w:ascii="IRNazanin" w:hAnsi="IRNazanin" w:eastAsia="IRNazanin"/>
          <w:color w:val="111111"/>
          <w:sz w:val="28"/>
          <w:sz w:val="28"/>
          <w:szCs w:val="28"/>
          <w:rtl w:val="true"/>
          <w:lang w:bidi="fa-IR"/>
        </w:rPr>
        <w:t>حینئذٍ، وکذا فی الصورة الاُولی</w:t>
      </w:r>
      <w:r>
        <w:rPr>
          <w:rFonts w:eastAsia="IRNazanin" w:cs="IRNazanin"/>
          <w:color w:val="111111"/>
          <w:sz w:val="28"/>
          <w:szCs w:val="28"/>
          <w:rtl w:val="true"/>
          <w:lang w:bidi="fa-IR"/>
        </w:rPr>
        <w:t>.</w:t>
      </w:r>
    </w:p>
    <w:p>
      <w:pPr>
        <w:pStyle w:val="Heading3"/>
        <w:numPr>
          <w:ilvl w:val="2"/>
          <w:numId w:val="1"/>
        </w:numPr>
        <w:rPr/>
      </w:pPr>
      <w:bookmarkStart w:id="1011" w:name="__RefHeading___Toc1918122_2322387425"/>
      <w:bookmarkStart w:id="1012" w:name="_Toc380"/>
      <w:bookmarkEnd w:id="1011"/>
      <w:r>
        <w:rPr>
          <w:rtl w:val="true"/>
        </w:rPr>
        <w:t>عدم الاشتراط فی تحقق الإقامة کونه مکلفاً بالصلاة، فلو نوی الإقامة و هو غیر بالغ ثم بلغ فی أثناء العشرة وجب علیه التمام</w:t>
      </w:r>
      <w:bookmarkEnd w:id="10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تحقّق الإقامة کونه مکلَّفاً بالصلاة، فلو نوی الإقامة وهو غیر بالغ ثمّ بلغ فی أثناء العشرة وجب علیه التمام فی بقیّة الأیّام، وإذا أراد التطوّع</w:t>
      </w:r>
      <w:r>
        <w:rPr>
          <w:rStyle w:val="FootnoteAnchor"/>
          <w:rtl w:val="true"/>
        </w:rPr>
        <w:footnoteReference w:id="1212"/>
      </w:r>
      <w:r>
        <w:rPr>
          <w:rFonts w:ascii="IRNazanin" w:hAnsi="IRNazanin" w:eastAsia="IRNazanin"/>
          <w:color w:val="111111"/>
          <w:sz w:val="28"/>
          <w:sz w:val="28"/>
          <w:szCs w:val="28"/>
          <w:rtl w:val="true"/>
          <w:lang w:bidi="fa-IR"/>
        </w:rPr>
        <w:t>بالصلاة قبل البلوغ یصلّی تماماً، وکذا إذا نواها وهو مجنون إذا کان ممّن یتحقّق منه القصد، أو نواها حال الإفاقة ثمّ جُنَّ ثمّ أفاق، وکذا إذا کانت حائضاً حال النیّة فإنّها تصلّی ما بقی بعد الطهر من العشرة تماماً، بل إذا کانت حائضاً تمام العشرة یجب علیها التمام ما لم تُنشئ سَفَراً</w:t>
      </w:r>
      <w:r>
        <w:rPr>
          <w:rStyle w:val="FootnoteAnchor"/>
          <w:rtl w:val="true"/>
        </w:rPr>
        <w:footnoteReference w:id="12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تَعدُل عن القصد قبل أن تصلّی رباعیة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Heading3"/>
        <w:numPr>
          <w:ilvl w:val="2"/>
          <w:numId w:val="1"/>
        </w:numPr>
        <w:rPr/>
      </w:pPr>
      <w:bookmarkStart w:id="1013" w:name="__RefHeading___Toc1918124_2322387425"/>
      <w:bookmarkStart w:id="1014" w:name="_Toc381"/>
      <w:bookmarkEnd w:id="1013"/>
      <w:r>
        <w:rPr>
          <w:rtl w:val="true"/>
        </w:rPr>
        <w:t>الحکم فیما إذا فاتته الرباعیة بعد العزم علی الإقامة ثم عدل عنها بعد الوقت</w:t>
      </w:r>
      <w:bookmarkEnd w:id="10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فاتته الرباعیّة بعد العزم علی الإقامة ثمّ عدل عنها بعد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ممّا یجب قضاوءها وأتی بالقضاء تماماً ثمّ عدل فالظاهر</w:t>
      </w:r>
      <w:r>
        <w:rPr>
          <w:rStyle w:val="FootnoteAnchor"/>
          <w:rtl w:val="true"/>
        </w:rPr>
        <w:footnoteReference w:id="1214"/>
      </w:r>
      <w:r>
        <w:rPr>
          <w:rFonts w:ascii="IRNazanin" w:hAnsi="IRNazanin" w:eastAsia="IRNazanin"/>
          <w:color w:val="111111"/>
          <w:sz w:val="28"/>
          <w:sz w:val="28"/>
          <w:szCs w:val="28"/>
          <w:rtl w:val="true"/>
          <w:lang w:bidi="fa-IR"/>
        </w:rPr>
        <w:t>کفایته</w:t>
      </w:r>
      <w:r>
        <w:rPr>
          <w:rStyle w:val="FootnoteAnchor"/>
          <w:rtl w:val="true"/>
        </w:rPr>
        <w:footnoteReference w:id="12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شوب الإشکال؛ لإمکان القول بأنّ الظاهر من الدلیل کون التمام مستنداً إلی نیّة الإقامة حالها، ولیس حال القضاء کذلک،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کفایته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البقاء علی</w:t>
      </w:r>
      <w:bookmarkStart w:id="1015" w:name="pg13280_158585"/>
    </w:p>
    <w:p>
      <w:pPr>
        <w:pStyle w:val="BookText"/>
        <w:rPr/>
      </w:pPr>
      <w:bookmarkEnd w:id="1015"/>
      <w:r>
        <w:rPr>
          <w:rFonts w:ascii="IRNazanin" w:hAnsi="IRNazanin" w:eastAsia="IRNazanin"/>
          <w:color w:val="111111"/>
          <w:sz w:val="28"/>
          <w:sz w:val="28"/>
          <w:szCs w:val="28"/>
          <w:rtl w:val="true"/>
          <w:lang w:bidi="fa-IR"/>
        </w:rPr>
        <w:t>التمام</w:t>
      </w:r>
      <w:r>
        <w:rPr>
          <w:rStyle w:val="FootnoteAnchor"/>
          <w:rtl w:val="true"/>
        </w:rPr>
        <w:footnoteReference w:id="12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لعموم النصّ، وانصرافه إلی الأداء بدویّ لو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فإنّ الظاهر من الروایة استناد إتمام الصلاة إلی نیّة الإقامة حالها بحیث لو کان العدول قبله لزم علیه القصر، والمفروض أنّ لزوم التمام فی القضاء لیس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وأمّا إن عدل قبل إتیان قضائها أیضاً فالظاهر العود إلی القصر وعدم کفایة استقرار القضاء علیه تماماً،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 ما دام لم یخرج، وإن کانت ممّا لا یجب قضاوءه، کما إذا فاتت لأجل الحیض أو النفاس ثمّ عدلت عن النیّة قبل إتیان صلاة تامّة رجعت إلی القصر، فلا یکفی مضیّ وقت الصلاة فی البقاء علی التمام</w:t>
      </w:r>
      <w:r>
        <w:rPr>
          <w:rFonts w:eastAsia="IRNazanin" w:cs="IRNazanin"/>
          <w:color w:val="111111"/>
          <w:sz w:val="28"/>
          <w:szCs w:val="28"/>
          <w:rtl w:val="true"/>
          <w:lang w:bidi="fa-IR"/>
        </w:rPr>
        <w:t>.</w:t>
      </w:r>
    </w:p>
    <w:p>
      <w:pPr>
        <w:pStyle w:val="Heading3"/>
        <w:numPr>
          <w:ilvl w:val="2"/>
          <w:numId w:val="1"/>
        </w:numPr>
        <w:rPr/>
      </w:pPr>
      <w:bookmarkStart w:id="1016" w:name="__RefHeading___Toc1918126_2322387425"/>
      <w:bookmarkStart w:id="1017" w:name="_Toc382"/>
      <w:bookmarkEnd w:id="1016"/>
      <w:r>
        <w:rPr>
          <w:rtl w:val="true"/>
        </w:rPr>
        <w:t>العدول عن الإقامة قبل الصلاة تماماً قاطع لها من حینه، ولیس کاشفاً عن عدم تحققها من الأول</w:t>
      </w:r>
      <w:bookmarkEnd w:id="1017"/>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عن الإقامة قبل الصلاة تماماً قاطع لها من حینه، ولیس کاشفاً عن عدم</w:t>
      </w:r>
      <w:r>
        <w:rPr>
          <w:rStyle w:val="FootnoteAnchor"/>
          <w:rtl w:val="true"/>
        </w:rPr>
        <w:footnoteReference w:id="1217"/>
      </w:r>
      <w:r>
        <w:rPr>
          <w:rFonts w:ascii="IRNazanin" w:hAnsi="IRNazanin" w:eastAsia="IRNazanin"/>
          <w:color w:val="111111"/>
          <w:sz w:val="28"/>
          <w:sz w:val="28"/>
          <w:szCs w:val="28"/>
          <w:rtl w:val="true"/>
          <w:lang w:bidi="fa-IR"/>
        </w:rPr>
        <w:t>تحقّقها من الأوّل، فلو فاتته حال العزم علیها صلاة أو صلوات أیّامٍ ثمّ عدل قبل أن یصلّی صلاة واحدة بتمامٍ یجب علیه قضاوءها تماماً</w:t>
      </w:r>
      <w:r>
        <w:rPr>
          <w:rStyle w:val="FootnoteAnchor"/>
          <w:rtl w:val="true"/>
        </w:rPr>
        <w:footnoteReference w:id="1218"/>
      </w:r>
      <w:r>
        <w:rPr>
          <w:rFonts w:ascii="IRNazanin" w:hAnsi="IRNazanin" w:eastAsia="IRNazanin"/>
          <w:color w:val="111111"/>
          <w:sz w:val="28"/>
          <w:sz w:val="28"/>
          <w:szCs w:val="28"/>
          <w:rtl w:val="true"/>
          <w:lang w:bidi="fa-IR"/>
        </w:rPr>
        <w:t xml:space="preserve">، وکذا إذا صام یوماً أو أیّاماً حال العزم علیها ثمّ عدل قبل </w:t>
      </w:r>
      <w:bookmarkStart w:id="1018" w:name="pg13280_158586"/>
    </w:p>
    <w:p>
      <w:pPr>
        <w:pStyle w:val="BookText"/>
        <w:rPr/>
      </w:pPr>
      <w:bookmarkEnd w:id="1018"/>
      <w:r>
        <w:rPr>
          <w:rFonts w:ascii="IRNazanin" w:hAnsi="IRNazanin" w:eastAsia="IRNazanin"/>
          <w:color w:val="111111"/>
          <w:sz w:val="28"/>
          <w:sz w:val="28"/>
          <w:szCs w:val="28"/>
          <w:rtl w:val="true"/>
          <w:lang w:bidi="fa-IR"/>
        </w:rPr>
        <w:t>أن یصلّی صلاة واحدة بتمام فصیامه صحیح، نعم، لا یجوز</w:t>
      </w:r>
      <w:r>
        <w:rPr>
          <w:rStyle w:val="FootnoteAnchor"/>
          <w:rtl w:val="true"/>
        </w:rPr>
        <w:footnoteReference w:id="1219"/>
      </w:r>
      <w:r>
        <w:rPr>
          <w:rFonts w:ascii="IRNazanin" w:hAnsi="IRNazanin" w:eastAsia="IRNazanin"/>
          <w:color w:val="111111"/>
          <w:sz w:val="28"/>
          <w:sz w:val="28"/>
          <w:szCs w:val="28"/>
          <w:rtl w:val="true"/>
          <w:lang w:bidi="fa-IR"/>
        </w:rPr>
        <w:t>له الصوم بعد العدول؛ لأنّ المفروض انقطاع</w:t>
      </w:r>
      <w:r>
        <w:rPr>
          <w:rStyle w:val="FootnoteAnchor"/>
          <w:rtl w:val="true"/>
        </w:rPr>
        <w:footnoteReference w:id="1220"/>
      </w:r>
      <w:r>
        <w:rPr>
          <w:rFonts w:ascii="Amiri" w:hAnsi="Amiri" w:eastAsia="Amiri" w:cs="Amiri"/>
          <w:color w:val="111111"/>
          <w:sz w:val="28"/>
          <w:sz w:val="28"/>
          <w:szCs w:val="28"/>
          <w:rtl w:val="true"/>
          <w:lang w:bidi="ar-SA"/>
        </w:rPr>
        <w:t>الإقامة بعده</w:t>
      </w:r>
      <w:r>
        <w:rPr>
          <w:rFonts w:eastAsia="Amiri" w:cs="Amiri" w:ascii="Amiri" w:hAnsi="Amiri"/>
          <w:color w:val="111111"/>
          <w:sz w:val="28"/>
          <w:szCs w:val="28"/>
          <w:rtl w:val="true"/>
          <w:lang w:bidi="ar-SA"/>
        </w:rPr>
        <w:t>.</w:t>
      </w:r>
    </w:p>
    <w:p>
      <w:pPr>
        <w:pStyle w:val="Heading3"/>
        <w:numPr>
          <w:ilvl w:val="2"/>
          <w:numId w:val="1"/>
        </w:numPr>
        <w:rPr/>
      </w:pPr>
      <w:bookmarkStart w:id="1019" w:name="__RefHeading___Toc1918128_2322387425"/>
      <w:bookmarkStart w:id="1020" w:name="_Toc383"/>
      <w:bookmarkEnd w:id="1019"/>
      <w:r>
        <w:rPr>
          <w:rtl w:val="true"/>
        </w:rPr>
        <w:t>لا فرق فی العدول عن قصد الإقامة بین أن یعزم علی عدمها أو یتردد فیها</w:t>
      </w:r>
      <w:bookmarkEnd w:id="10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العدول عن قصد الإقامة بین أن یعزم علی عدمها، أو یتردّد فیها فی أ نّه لو کان بعد الصلاة تماماً بقی علی التمام</w:t>
      </w:r>
      <w:r>
        <w:rPr>
          <w:rStyle w:val="FootnoteAnchor"/>
          <w:rtl w:val="true"/>
        </w:rPr>
        <w:footnoteReference w:id="1221"/>
      </w:r>
      <w:r>
        <w:rPr>
          <w:rFonts w:ascii="IRNazanin" w:hAnsi="IRNazanin" w:eastAsia="IRNazanin"/>
          <w:color w:val="111111"/>
          <w:sz w:val="28"/>
          <w:sz w:val="28"/>
          <w:szCs w:val="28"/>
          <w:rtl w:val="true"/>
          <w:lang w:bidi="fa-IR"/>
        </w:rPr>
        <w:t>، ولو کان قبله رجع إلی القصر</w:t>
      </w:r>
      <w:r>
        <w:rPr>
          <w:rFonts w:eastAsia="IRNazanin" w:cs="IRNazanin"/>
          <w:color w:val="111111"/>
          <w:sz w:val="28"/>
          <w:szCs w:val="28"/>
          <w:rtl w:val="true"/>
          <w:lang w:bidi="fa-IR"/>
        </w:rPr>
        <w:t>.</w:t>
      </w:r>
    </w:p>
    <w:p>
      <w:pPr>
        <w:pStyle w:val="Heading3"/>
        <w:numPr>
          <w:ilvl w:val="2"/>
          <w:numId w:val="1"/>
        </w:numPr>
        <w:rPr/>
      </w:pPr>
      <w:bookmarkStart w:id="1021" w:name="__RefHeading___Toc1918130_2322387425"/>
      <w:bookmarkStart w:id="1022" w:name="_Toc384"/>
      <w:bookmarkEnd w:id="1021"/>
      <w:r>
        <w:rPr>
          <w:rtl w:val="true"/>
        </w:rPr>
        <w:t>لو عزم الإقامة فنوی الصوم، ثم عدل بعد الزوال قبل الصلاة رجع إلی القصر فی صلاته وصومه صحیح</w:t>
      </w:r>
      <w:bookmarkEnd w:id="10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عزم علی الإقامة فنوی الصوم ثمّ عدل بعد الزوال قبل الصلاة تماماً رجع إلی القصر</w:t>
      </w:r>
      <w:r>
        <w:rPr>
          <w:rStyle w:val="FootnoteAnchor"/>
          <w:rtl w:val="true"/>
        </w:rPr>
        <w:footnoteReference w:id="12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صلاته، لکنّ صوم ذلک الیوم صحیح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الإتمام ثمّ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تخلو صحّة صومه من الإشکال، ولا یُترک الاحتیاط بإتیانه ثمّ قضائه إن کان له 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 بالإتمام والقضاء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والأحوط الجمع بین إتمام ذلک الصوم وقضائه، کما عرفت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الإتمام ثمّ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 . . . . . .</w:t>
      </w:r>
      <w:bookmarkStart w:id="1023" w:name="pg13280_158587"/>
    </w:p>
    <w:p>
      <w:pPr>
        <w:pStyle w:val="BookText"/>
        <w:rPr/>
      </w:pPr>
      <w:bookmarkEnd w:id="1023"/>
      <w:r>
        <w:rPr>
          <w:rFonts w:ascii="IRNazanin" w:hAnsi="IRNazanin" w:eastAsia="IRNazanin"/>
          <w:color w:val="111111"/>
          <w:sz w:val="28"/>
          <w:sz w:val="28"/>
          <w:szCs w:val="28"/>
          <w:rtl w:val="true"/>
          <w:lang w:bidi="fa-IR"/>
        </w:rPr>
        <w:t>عرفت</w:t>
      </w:r>
      <w:r>
        <w:rPr>
          <w:rStyle w:val="FootnoteAnchor"/>
          <w:rtl w:val="true"/>
        </w:rPr>
        <w:footnoteReference w:id="1223"/>
      </w:r>
      <w:r>
        <w:rPr>
          <w:rFonts w:ascii="IRNazanin" w:hAnsi="IRNazanin" w:eastAsia="IRNazanin"/>
          <w:color w:val="111111"/>
          <w:sz w:val="28"/>
          <w:sz w:val="28"/>
          <w:szCs w:val="28"/>
          <w:rtl w:val="true"/>
          <w:lang w:bidi="fa-IR"/>
        </w:rPr>
        <w:t>من أنّ العدول قاطع من حینه، لا کاشف، فهو کمن صام ثمّ سافر</w:t>
      </w:r>
      <w:r>
        <w:rPr>
          <w:rStyle w:val="FootnoteAnchor"/>
          <w:rtl w:val="true"/>
        </w:rPr>
        <w:footnoteReference w:id="1224"/>
      </w:r>
      <w:r>
        <w:rPr>
          <w:rFonts w:ascii="IRNazanin" w:hAnsi="IRNazanin" w:eastAsia="IRNazanin"/>
          <w:color w:val="111111"/>
          <w:sz w:val="28"/>
          <w:sz w:val="28"/>
          <w:szCs w:val="28"/>
          <w:rtl w:val="true"/>
          <w:lang w:bidi="fa-IR"/>
        </w:rPr>
        <w:t>بعد الزوال</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4" w:name="__RefHeading___Toc1918132_2322387425"/>
      <w:bookmarkStart w:id="1025" w:name="_Toc385"/>
      <w:bookmarkEnd w:id="1024"/>
      <w:r>
        <w:rPr>
          <w:rtl w:val="true"/>
        </w:rPr>
        <w:t>إذا تمت العشرة یبقی علی التمام ما لم ینشء سفراً جدیداً، ولا حاجة إلی إقامة جدیدة</w:t>
      </w:r>
      <w:bookmarkEnd w:id="10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تمّت العشرة</w:t>
      </w:r>
      <w:r>
        <w:rPr>
          <w:rStyle w:val="FootnoteAnchor"/>
          <w:rtl w:val="true"/>
        </w:rPr>
        <w:footnoteReference w:id="12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وأتی برباعیّة تامّة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یحتاج فی البقاء علی التمام إلی إقامة جدیدة، بل إذا تحقّقت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بإتیان رباعیّة تامّة کذلک، فما دام لم یُنشئ سفراً جدیداً یبقی علی التمام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یضرّ الخروج إلی ما دون المسافة ولو لم یکن من قصده الإقامة الجدیدة، بل کان من قصدِه العود إلی محلّ إقامته الفعلی، فعلی هذا لا یبقی مجال للتفاصیل المذکورة فی الفرع الآتی أیضاً، نعم، فی صورة الإعراض وقصد الارتحال قد تقع بعض صوره محلاًّ للإشکال؛ من حیث إنّه متی یتحقّق إنشاء السفر والخروج عن محلّ الإقامة؟ هذا کلّه لو قلنا بأنّ الظاهر من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لم یخرج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إنشاء السفر، أی ما لم یسافر، وأمّا لو کان المراد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یخرج عن محلّ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مجال للتفاصیل الآتیة أصلاً، إلاّ أن یقوم دلیل علی أنّ مَن أقام فی مکان عشرة أیّام یبقی علی التمام ما لم یسافر، وهو أیضاً مفقود، فمقتضی القاعدة حینئذٍ التقصیر بمجرّد الخروج عن محلّ الإقامة، کما هو قضیّة عدم کون الإقامة قاطعة لموضوع السفر، وأنّ المقیم مسافر عرفاً، غایة الأمر قد خصّص حکمه فلا محیص إلاّ من الاقتصار علی القدر المتیقّن، وهو صورة عدم العدول وصدق المقیم عرفاً، ولا ینافی ما تقدّم من جواز الخروج إلی ما دون المسافة والعود إلیه سریعاً،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6" w:name="pg13280_158588"/>
    </w:p>
    <w:p>
      <w:pPr>
        <w:pStyle w:val="Heading3"/>
        <w:numPr>
          <w:ilvl w:val="2"/>
          <w:numId w:val="1"/>
        </w:numPr>
        <w:rPr/>
      </w:pPr>
      <w:bookmarkStart w:id="1027" w:name="__RefHeading___Toc1918134_2322387425"/>
      <w:bookmarkStart w:id="1028" w:name="_Toc386"/>
      <w:bookmarkEnd w:id="1026"/>
      <w:bookmarkEnd w:id="1027"/>
      <w:r>
        <w:rPr>
          <w:rtl w:val="true"/>
        </w:rPr>
        <w:t>کما أن الإقامة موجبة للصلاة تماماً ولوجوب أو جواز الصوم کذلک موجبة لاستحباب النوافل</w:t>
      </w:r>
      <w:bookmarkEnd w:id="10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الإقامة موجبة للصلاة تماماً ولوجوب أو جواز الصوم کذلک موجبة لاستحباب النوافل الساقطة حال السفر، ولوجوب الجمعة</w:t>
      </w:r>
      <w:r>
        <w:rPr>
          <w:rStyle w:val="FootnoteAnchor"/>
          <w:rtl w:val="true"/>
        </w:rPr>
        <w:footnoteReference w:id="1227"/>
      </w:r>
      <w:r>
        <w:rPr>
          <w:rFonts w:ascii="IRNazanin" w:hAnsi="IRNazanin" w:eastAsia="IRNazanin"/>
          <w:color w:val="111111"/>
          <w:sz w:val="28"/>
          <w:sz w:val="28"/>
          <w:szCs w:val="28"/>
          <w:rtl w:val="true"/>
          <w:lang w:bidi="fa-IR"/>
        </w:rPr>
        <w:t>ونحو ذلک من أحکام الحاضر</w:t>
      </w:r>
      <w:r>
        <w:rPr>
          <w:rFonts w:eastAsia="IRNazanin" w:cs="IRNazanin"/>
          <w:color w:val="111111"/>
          <w:sz w:val="28"/>
          <w:szCs w:val="28"/>
          <w:rtl w:val="true"/>
          <w:lang w:bidi="fa-IR"/>
        </w:rPr>
        <w:t>.</w:t>
      </w:r>
    </w:p>
    <w:p>
      <w:pPr>
        <w:pStyle w:val="Heading3"/>
        <w:numPr>
          <w:ilvl w:val="2"/>
          <w:numId w:val="1"/>
        </w:numPr>
        <w:rPr/>
      </w:pPr>
      <w:bookmarkStart w:id="1029" w:name="__RefHeading___Toc1918136_2322387425"/>
      <w:bookmarkStart w:id="1030" w:name="_Toc387"/>
      <w:bookmarkEnd w:id="1029"/>
      <w:r>
        <w:rPr>
          <w:rtl w:val="true"/>
        </w:rPr>
        <w:t>الصور المتمثلة فیما لو تحققت الإقامة و تمت العضرة أولاً و بدا للمقیم الخروج ما دون المسافة ولو ملفقة</w:t>
      </w:r>
      <w:bookmarkEnd w:id="10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تحقّقت</w:t>
      </w:r>
      <w:r>
        <w:rPr>
          <w:rStyle w:val="FootnoteAnchor"/>
          <w:rtl w:val="true"/>
        </w:rPr>
        <w:footnoteReference w:id="1228"/>
      </w:r>
      <w:r>
        <w:rPr>
          <w:rFonts w:ascii="Amiri" w:hAnsi="Amiri" w:eastAsia="Amiri" w:cs="Amiri"/>
          <w:color w:val="111111"/>
          <w:sz w:val="28"/>
          <w:sz w:val="28"/>
          <w:szCs w:val="28"/>
          <w:rtl w:val="true"/>
          <w:lang w:bidi="ar-SA"/>
        </w:rPr>
        <w:t>الإقامة</w:t>
      </w:r>
      <w:r>
        <w:rPr>
          <w:rStyle w:val="FootnoteAnchor"/>
          <w:rtl w:val="true"/>
        </w:rPr>
        <w:footnoteReference w:id="12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استقرّ حکم التمام بالعزم علی الإقامة، وإتیان صلاة تامّة من غیر مدخلیّة لبقاء العشرة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تحقّقت نیّة الإقامة واستقرّ حکم التمام بها، وبالإتیان بالصلاة الرباعیّة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وتمّت </w:t>
      </w:r>
      <w:r>
        <w:rPr>
          <w:rFonts w:eastAsia="Amiri" w:cs="Amiri" w:ascii="Amiri" w:hAnsi="Amiri"/>
          <w:color w:val="111111"/>
          <w:sz w:val="28"/>
          <w:szCs w:val="28"/>
          <w:rtl w:val="true"/>
          <w:lang w:bidi="ar-SA"/>
        </w:rPr>
        <w:t>. . .</w:t>
      </w:r>
      <w:bookmarkStart w:id="1031" w:name="pg13280_158589"/>
    </w:p>
    <w:p>
      <w:pPr>
        <w:pStyle w:val="BookText"/>
        <w:rPr/>
      </w:pPr>
      <w:bookmarkEnd w:id="1031"/>
      <w:r>
        <w:rPr>
          <w:rFonts w:ascii="Amiri" w:hAnsi="Amiri" w:eastAsia="Amiri" w:cs="Amiri"/>
          <w:color w:val="111111"/>
          <w:sz w:val="28"/>
          <w:sz w:val="28"/>
          <w:szCs w:val="28"/>
          <w:rtl w:val="true"/>
          <w:lang w:bidi="ar-SA"/>
        </w:rPr>
        <w:t>العشرة</w:t>
      </w:r>
      <w:r>
        <w:rPr>
          <w:rStyle w:val="FootnoteAnchor"/>
          <w:rtl w:val="true"/>
        </w:rPr>
        <w:footnoteReference w:id="12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واقعاً أو حکماً بإتیان صلاة رباعیّة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وأتی برباعیّة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الحکم لو صلّی رباعیّةً تامّةً ثمّ بدا له الخروج قبل تمام العشرة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صلّی رباعیّة بتمام، أو تمّت الثلاثون یوماً متردّداً فی الإقامة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ولکن صلّی رباعیّة بتمام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الإتیان بصلاة رباعیّة تامّة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للمقیم الخروج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ما دون المسافة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لهذا التقیید مع تعرّضه لحکم غیره أیضاً فی بعض 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ملفّقة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وحقّ العبارة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إلیها ولو ملفّقة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لاشتمال بعض الصور علی المسافة التلفیقیّة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Heading3"/>
        <w:numPr>
          <w:ilvl w:val="2"/>
          <w:numId w:val="1"/>
        </w:numPr>
        <w:rPr/>
      </w:pPr>
      <w:bookmarkStart w:id="1032" w:name="__RefHeading___Toc1918138_2322387425"/>
      <w:bookmarkStart w:id="1033" w:name="_Toc388"/>
      <w:bookmarkEnd w:id="1032"/>
      <w:r>
        <w:rPr>
          <w:rtl w:val="true"/>
        </w:rPr>
        <w:t>الصورة الاولی</w:t>
      </w:r>
      <w:r>
        <w:rPr>
          <w:rtl w:val="true"/>
        </w:rPr>
        <w:t xml:space="preserve">: </w:t>
      </w:r>
      <w:r>
        <w:rPr>
          <w:rtl w:val="true"/>
        </w:rPr>
        <w:t>أن یکون عازماً علی العود إلی محل الإقامة واستأنف إقامة عشرة اخری</w:t>
      </w:r>
      <w:bookmarkEnd w:id="1033"/>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فللمسألة صور</w:t>
      </w:r>
      <w:r>
        <w:rPr>
          <w:rFonts w:eastAsia="Amiri" w:cs="Amiri" w:ascii="Amiri" w:hAnsi="Amiri"/>
          <w:color w:val="111111"/>
          <w:sz w:val="28"/>
          <w:szCs w:val="28"/>
          <w:rtl w:val="true"/>
          <w:lang w:bidi="ar-SA"/>
        </w:rPr>
        <w:t xml:space="preserve">: </w:t>
      </w:r>
      <w:bookmarkStart w:id="1034" w:name="pg13280_158590"/>
    </w:p>
    <w:p>
      <w:pPr>
        <w:pStyle w:val="BookText"/>
        <w:rPr/>
      </w:pPr>
      <w:bookmarkEnd w:id="1034"/>
      <w:r>
        <w:rPr>
          <w:rFonts w:ascii="Amiri" w:hAnsi="Amiri" w:eastAsia="Amiri" w:cs="Amiri"/>
          <w:color w:val="111111"/>
          <w:sz w:val="28"/>
          <w:sz w:val="28"/>
          <w:szCs w:val="28"/>
          <w:rtl w:val="true"/>
          <w:lang w:bidi="ar-SA"/>
        </w:rPr>
        <w:t>الاُولی</w:t>
      </w:r>
      <w:r>
        <w:rPr>
          <w:rStyle w:val="FootnoteAnchor"/>
          <w:rtl w:val="true"/>
        </w:rPr>
        <w:footnoteReference w:id="1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عازماً علی العود إلی محلّ الإقامة واستئناف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الأصل، والظاهر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عشرةٍ اُخری، وحکمه وجوب التمام فی الذهاب والمقصد</w:t>
      </w:r>
      <w:r>
        <w:rPr>
          <w:rStyle w:val="FootnoteAnchor"/>
          <w:rtl w:val="true"/>
        </w:rPr>
        <w:footnoteReference w:id="1232"/>
      </w:r>
      <w:r>
        <w:rPr>
          <w:rFonts w:ascii="IRNazanin" w:hAnsi="IRNazanin" w:eastAsia="IRNazanin"/>
          <w:color w:val="111111"/>
          <w:sz w:val="28"/>
          <w:sz w:val="28"/>
          <w:szCs w:val="28"/>
          <w:rtl w:val="true"/>
          <w:lang w:bidi="fa-IR"/>
        </w:rPr>
        <w:t>والإیاب ومحلّ الإقامة الاُولی، وکذا إذا کان عازماً علی الإقامة فی غیر محلّ الإقامة الاُولی مع عدم کون ما بینهما مسافة</w:t>
      </w:r>
      <w:r>
        <w:rPr>
          <w:rFonts w:eastAsia="IRNazanin" w:cs="IRNazanin"/>
          <w:color w:val="111111"/>
          <w:sz w:val="28"/>
          <w:szCs w:val="28"/>
          <w:rtl w:val="true"/>
          <w:lang w:bidi="fa-IR"/>
        </w:rPr>
        <w:t>.</w:t>
      </w:r>
    </w:p>
    <w:p>
      <w:pPr>
        <w:pStyle w:val="Heading3"/>
        <w:numPr>
          <w:ilvl w:val="2"/>
          <w:numId w:val="1"/>
        </w:numPr>
        <w:rPr/>
      </w:pPr>
      <w:bookmarkStart w:id="1035" w:name="__RefHeading___Toc1918140_2322387425"/>
      <w:bookmarkStart w:id="1036" w:name="_Toc389"/>
      <w:bookmarkEnd w:id="1035"/>
      <w:r>
        <w:rPr>
          <w:rtl w:val="true"/>
        </w:rPr>
        <w:t>الثانیة</w:t>
      </w:r>
      <w:r>
        <w:rPr>
          <w:rtl w:val="true"/>
        </w:rPr>
        <w:t xml:space="preserve">: </w:t>
      </w:r>
      <w:r>
        <w:rPr>
          <w:rtl w:val="true"/>
        </w:rPr>
        <w:t>أن یکون عازماً علی عدم العود إلی محل الإقامة، و حکمه وجوب القصر</w:t>
      </w:r>
      <w:bookmarkEnd w:id="1036"/>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Style w:val="FootnoteAnchor"/>
          <w:rtl w:val="true"/>
        </w:rPr>
        <w:footnoteReference w:id="1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w:t>
      </w:r>
      <w:r>
        <w:rPr>
          <w:rStyle w:val="FootnoteAnchor"/>
          <w:rtl w:val="true"/>
        </w:rPr>
        <w:footnoteReference w:id="1234"/>
      </w:r>
      <w:r>
        <w:rPr>
          <w:rFonts w:ascii="IRNazanin" w:hAnsi="IRNazanin" w:eastAsia="IRNazanin"/>
          <w:color w:val="111111"/>
          <w:sz w:val="28"/>
          <w:sz w:val="28"/>
          <w:szCs w:val="28"/>
          <w:rtl w:val="true"/>
          <w:lang w:bidi="fa-IR"/>
        </w:rPr>
        <w:t xml:space="preserve">عازماً علی عدم العود إلی محلّ الإقامة، </w:t>
      </w:r>
    </w:p>
    <w:p>
      <w:pPr>
        <w:pStyle w:val="BookText"/>
        <w:rPr/>
      </w:pPr>
      <w:r>
        <w:rPr>
          <w:rFonts w:ascii="IRNazanin" w:hAnsi="IRNazanin" w:eastAsia="IRNazanin"/>
          <w:color w:val="111111"/>
          <w:sz w:val="28"/>
          <w:sz w:val="28"/>
          <w:szCs w:val="28"/>
          <w:rtl w:val="true"/>
          <w:lang w:bidi="fa-IR"/>
        </w:rPr>
        <w:t>وحکمه وجوب القصر</w:t>
      </w:r>
      <w:r>
        <w:rPr>
          <w:rStyle w:val="FootnoteAnchor"/>
          <w:rtl w:val="true"/>
        </w:rPr>
        <w:footnoteReference w:id="12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القصر مع کون المقصود هی المسافة من محلّ الإقامة، سواء أراد العود إلی بلده أو بلد آخر، ولا مجال للتلفیق هنا مع عدم إرادة العود إلی محلّ الإقامة، ولا إشکال فی وجوب القصر مع الشروع فی السیر بعد العزم، وأمّا قبله فالاحتیاط بالجمع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بقی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العبارة قاصرة عن تأدیة المراد، والخطب سهلٌ بعد وضوحه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محلّ إقامته إلی مقصده</w:t>
      </w:r>
    </w:p>
    <w:p>
      <w:pPr>
        <w:pStyle w:val="BookText"/>
        <w:rPr/>
      </w:pPr>
      <w:r>
        <w:rPr>
          <w:rFonts w:ascii="IRNazanin" w:hAnsi="IRNazanin" w:eastAsia="IRNazanin"/>
          <w:color w:val="111111"/>
          <w:sz w:val="28"/>
          <w:sz w:val="28"/>
          <w:szCs w:val="28"/>
          <w:rtl w:val="true"/>
          <w:lang w:bidi="fa-IR"/>
        </w:rPr>
        <w:t>مسافة، أو کان مجموع ما بقی مع العود إلی بلده أو بلد آخر مسافة</w:t>
      </w:r>
      <w:r>
        <w:rPr>
          <w:rStyle w:val="FootnoteAnchor"/>
          <w:rtl w:val="true"/>
        </w:rPr>
        <w:footnoteReference w:id="1236"/>
      </w:r>
      <w:r>
        <w:rPr>
          <w:rFonts w:ascii="IRNazanin" w:hAnsi="IRNazanin" w:eastAsia="IRNazanin"/>
          <w:color w:val="111111"/>
          <w:sz w:val="28"/>
          <w:sz w:val="28"/>
          <w:szCs w:val="28"/>
          <w:rtl w:val="true"/>
          <w:lang w:bidi="fa-IR"/>
        </w:rPr>
        <w:t>، ولو کان ما بقی أقلّ</w:t>
      </w:r>
      <w:r>
        <w:rPr>
          <w:rStyle w:val="FootnoteAnchor"/>
          <w:rtl w:val="true"/>
        </w:rPr>
        <w:footnoteReference w:id="12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مورد التلفیق، ولکنّ الظاهر عدم کون المقام من التلفیق؛ لفرض العزم علی عدم العود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أربعة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وعلی القول بعدم کفایة ذلک أیضاً؛ إذ لا تلفیق هنا من الذهاب والإیاب بعد فرض عدم عوده إلی محلّ الإقامة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اشتراط الأربعة فی کلٍّ من الذهاب والإیاب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ما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أنّ الأقوی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کفایة التلفیق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ذلک من التلفیق بعد فرض عدم عوده إلی محلّ الإقامة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لیس من صور التلفیق؛ لعدم الرجوع إلی ما ذهب منه، بل هو من المسافة الامتدادیة، ففیها القصر علی أیّ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عُدّت منه، ولا یخلو من إشکال؛ لاحتمال اندراجه فی الامتدادیّة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الأقوی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منعه، لکنّ الحکم بالقصر لا یتوقّف علی ذلک إذا کان رجوعه إلی غیر بلده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وعلی القول بعدم کفایته أیضاً؛ إذ لا تلفیق هنا حقیقةً، بل هو سیر ممتدّ غیر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الابتناء علیها نظر، بل منع، وإن کان المبنی صحیحاً،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ولو</w:t>
      </w:r>
      <w:bookmarkStart w:id="1037" w:name="pg13280_158593"/>
    </w:p>
    <w:p>
      <w:pPr>
        <w:pStyle w:val="BookText"/>
        <w:rPr/>
      </w:pPr>
      <w:bookmarkEnd w:id="1037"/>
      <w:r>
        <w:rPr>
          <w:rFonts w:ascii="IRNazanin" w:hAnsi="IRNazanin" w:eastAsia="IRNazanin"/>
          <w:color w:val="111111"/>
          <w:sz w:val="28"/>
          <w:sz w:val="28"/>
          <w:szCs w:val="28"/>
          <w:rtl w:val="true"/>
          <w:lang w:bidi="fa-IR"/>
        </w:rPr>
        <w:t>کان</w:t>
      </w:r>
      <w:r>
        <w:rPr>
          <w:rStyle w:val="FootnoteAnchor"/>
          <w:rtl w:val="true"/>
        </w:rPr>
        <w:footnoteReference w:id="1238"/>
      </w:r>
      <w:r>
        <w:rPr>
          <w:rFonts w:ascii="IRNazanin" w:hAnsi="IRNazanin" w:eastAsia="IRNazanin"/>
          <w:color w:val="111111"/>
          <w:sz w:val="28"/>
          <w:sz w:val="28"/>
          <w:szCs w:val="28"/>
          <w:rtl w:val="true"/>
          <w:lang w:bidi="fa-IR"/>
        </w:rPr>
        <w:t>الذهاب</w:t>
      </w:r>
      <w:r>
        <w:rPr>
          <w:rStyle w:val="FootnoteAnchor"/>
          <w:rtl w:val="true"/>
        </w:rPr>
        <w:footnoteReference w:id="12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وعلی القول بعدم کفایة ذلک أیضاً؛ إذ لا تلفیق هنا من الذهاب والإیاب بعد ما فرض من عدم عوده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مرّ مراراً عدم صحّة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الرفیعی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الأقوی عدم کفایته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سابقاً اعتبار عدم کون کلٍّ من الذهاب والإیاب أقلّ من أربعةٍ فی المسافة الملفّقة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عرفت أنّ الأقوی منعه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أربعة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الإشکال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8" w:name="__RefHeading___Toc1918142_2322387425"/>
      <w:bookmarkStart w:id="1039" w:name="_Toc390"/>
      <w:bookmarkEnd w:id="1038"/>
      <w:r>
        <w:rPr>
          <w:rtl w:val="true"/>
        </w:rPr>
        <w:t>الثالثة</w:t>
      </w:r>
      <w:r>
        <w:rPr>
          <w:rtl w:val="true"/>
        </w:rPr>
        <w:t xml:space="preserve">: </w:t>
      </w:r>
      <w:r>
        <w:rPr>
          <w:rtl w:val="true"/>
        </w:rPr>
        <w:t>أن یکون عازماً علی عدم العود إلی محل الإقامة من دون إقامةٍ مستأنفة</w:t>
      </w:r>
      <w:bookmarkEnd w:id="1039"/>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Style w:val="FootnoteAnchor"/>
          <w:rtl w:val="true"/>
        </w:rPr>
        <w:footnoteReference w:id="1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عازماً علی العود إلی محلّ الإقامة من دون قصد إقامة مستأنفة</w:t>
      </w:r>
      <w:r>
        <w:rPr>
          <w:rStyle w:val="FootnoteAnchor"/>
          <w:rtl w:val="true"/>
        </w:rPr>
        <w:footnoteReference w:id="1241"/>
      </w:r>
      <w:r>
        <w:rPr>
          <w:rFonts w:ascii="IRNazanin" w:hAnsi="IRNazanin" w:eastAsia="IRNazanin"/>
          <w:color w:val="111111"/>
          <w:sz w:val="28"/>
          <w:sz w:val="28"/>
          <w:szCs w:val="28"/>
          <w:rtl w:val="true"/>
          <w:lang w:bidi="fa-IR"/>
        </w:rPr>
        <w:t xml:space="preserve">، لکن من حیث إ نّه منزل من منازله فی سفره </w:t>
      </w:r>
    </w:p>
    <w:p>
      <w:pPr>
        <w:pStyle w:val="BookText"/>
        <w:rPr/>
      </w:pPr>
      <w:r>
        <w:rPr>
          <w:rFonts w:ascii="IRNazanin" w:hAnsi="IRNazanin" w:eastAsia="IRNazanin"/>
          <w:color w:val="111111"/>
          <w:sz w:val="28"/>
          <w:sz w:val="28"/>
          <w:szCs w:val="28"/>
          <w:rtl w:val="true"/>
          <w:lang w:bidi="fa-IR"/>
        </w:rPr>
        <w:t>الجدید، وحکمه وجوب</w:t>
      </w:r>
      <w:r>
        <w:rPr>
          <w:rStyle w:val="FootnoteAnchor"/>
          <w:rtl w:val="true"/>
        </w:rPr>
        <w:footnoteReference w:id="1242"/>
      </w:r>
      <w:r>
        <w:rPr>
          <w:rFonts w:ascii="IRNazanin" w:hAnsi="IRNazanin" w:eastAsia="IRNazanin"/>
          <w:color w:val="111111"/>
          <w:sz w:val="28"/>
          <w:sz w:val="28"/>
          <w:szCs w:val="28"/>
          <w:rtl w:val="true"/>
          <w:lang w:bidi="fa-IR"/>
        </w:rPr>
        <w:t>القصر</w:t>
      </w:r>
      <w:r>
        <w:rPr>
          <w:rStyle w:val="FootnoteAnchor"/>
          <w:rtl w:val="true"/>
        </w:rPr>
        <w:footnoteReference w:id="12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الإیاب من المقصد مسافة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هو التمام فی الذهاب والمقصد، ثمّ یحتاط بالجمع من حین أخذِهِ فی العود إلی أن ینشأ السفر من محلّ الإقامة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وجوبه سیّما فی الذهاب والمقصد لا یخلو من إشکال، فلا یُترک الاحتیاط بالجمع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له وجوب التمام، ولا فرق فی ذلک بین کون الإقامة قاطعاً لموضوع السفر أو حکمه، ومع ذلک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الذهاب إلی أربعة فراسخ أو أزید، ففی وجوب القصر فی الذهاب والمقصد إشکال، ولا یُترک الاحتیاط بالجمع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بشروطه التی ذکرت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خصوص إیابه عن المقصد، وأمّا فیه وفی الذهاب إلیه فحکمه التمام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الذهاب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بعد الأخذ فی العود، ویُتمّ فیما قبله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القصر فی الذهاب والمقصد مشروط بکون الذهاب فی أربعة فراسخ، وکذا الإیاب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أربعة امتدادیة، وإلاّ فیقصّر فی الإیاب إذا کان مستقلاًّ بقدر المسافة، ولقد تقدّم وجه المسألة،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الذهاب إلی أربعة فراسخ أو أزید، وإلاّ ففی وجوب القصر فیه وفی المقصد إشکال، أحوطه الجمع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بناءً علی أ نّه أنشأ سفره من حین الخروج عن محلّ الإقامة، وبه یفرّق عن الصورة الرابعة؛ حیث إنّ فیها یکون إنشاء السفر بعد عوده وبقائه یوماً أو أکثر، ولکنّ الاحتیاط بالجمع لا یُترک فی الذهاب والمقصد، بل الأقوی الإتمام؛ لأنّ إنشاء السفر من المقصد، لا من حین الخروج من بلد الإقامة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الذهاب أقلّ من أربعة، وإلاّ فیحتاط فیه وفی المقصد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أن لا یکون أقلّ من أربعة إن کان إنشاء السفر من حین الخروج من محلّ الإقامة، وأمّا إن کان إنشاؤه من حین الأخذ فی العود فلا یعتبر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یُتمّ فی الذهاب والمقصد، وأمّا فی الإیاب یقصّر إن کان بقدر المسافة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bookmarkStart w:id="1040" w:name="pg13280_158595"/>
    </w:p>
    <w:p>
      <w:pPr>
        <w:pStyle w:val="BookText"/>
        <w:rPr/>
      </w:pPr>
      <w:bookmarkEnd w:id="1040"/>
      <w:r>
        <w:rPr>
          <w:rFonts w:ascii="IRNazanin" w:hAnsi="IRNazanin" w:eastAsia="IRNazanin"/>
          <w:color w:val="111111"/>
          <w:sz w:val="28"/>
          <w:sz w:val="28"/>
          <w:szCs w:val="28"/>
          <w:rtl w:val="true"/>
          <w:lang w:bidi="fa-IR"/>
        </w:rPr>
        <w:t>والمقصد</w:t>
      </w:r>
      <w:r>
        <w:rPr>
          <w:rStyle w:val="FootnoteAnchor"/>
          <w:rtl w:val="true"/>
        </w:rPr>
        <w:footnoteReference w:id="12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حکمه التمام فی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الإقامة</w:t>
      </w:r>
      <w:r>
        <w:rPr>
          <w:rFonts w:eastAsia="Amiri" w:cs="Amiri" w:ascii="Amiri" w:hAnsi="Amiri"/>
          <w:color w:val="111111"/>
          <w:sz w:val="28"/>
          <w:szCs w:val="28"/>
          <w:rtl w:val="true"/>
          <w:lang w:bidi="ar-SA"/>
        </w:rPr>
        <w:t>.</w:t>
      </w:r>
    </w:p>
    <w:p>
      <w:pPr>
        <w:pStyle w:val="Heading3"/>
        <w:numPr>
          <w:ilvl w:val="2"/>
          <w:numId w:val="1"/>
        </w:numPr>
        <w:rPr/>
      </w:pPr>
      <w:bookmarkStart w:id="1041" w:name="__RefHeading___Toc1918144_2322387425"/>
      <w:bookmarkStart w:id="1042" w:name="_Toc391"/>
      <w:bookmarkEnd w:id="1041"/>
      <w:r>
        <w:rPr>
          <w:rtl w:val="true"/>
        </w:rPr>
        <w:t>الرابعة</w:t>
      </w:r>
      <w:r>
        <w:rPr>
          <w:rtl w:val="true"/>
        </w:rPr>
        <w:t xml:space="preserve">: </w:t>
      </w:r>
      <w:r>
        <w:rPr>
          <w:rtl w:val="true"/>
        </w:rPr>
        <w:t>أن یکون عازماً علی العود إلیه بأن لا یکون حین الخروج معرضاً عنه</w:t>
      </w:r>
      <w:bookmarkEnd w:id="1042"/>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عازماً علی العود إلیه ـ من حیث إ نّه محلّ إقامته ـ بأن لا یکون حین الخروج مُعرِضاً عنه، بل أراد قضاء حاجة فی خارجه والعود إلیه ثمّ إنشاء السفر منه ولو بعد یومین أو یوم، بل أو أقلّ، والأقوی</w:t>
      </w:r>
      <w:r>
        <w:rPr>
          <w:rStyle w:val="FootnoteAnchor"/>
          <w:rtl w:val="true"/>
        </w:rPr>
        <w:footnoteReference w:id="1245"/>
      </w:r>
      <w:r>
        <w:rPr>
          <w:rFonts w:ascii="IRNazanin" w:hAnsi="IRNazanin" w:eastAsia="IRNazanin"/>
          <w:color w:val="111111"/>
          <w:sz w:val="28"/>
          <w:sz w:val="28"/>
          <w:szCs w:val="28"/>
          <w:rtl w:val="true"/>
          <w:lang w:bidi="fa-IR"/>
        </w:rPr>
        <w:t>فی هذه</w:t>
      </w:r>
      <w:r>
        <w:rPr>
          <w:rStyle w:val="FootnoteAnchor"/>
          <w:rtl w:val="true"/>
        </w:rPr>
        <w:footnoteReference w:id="1246"/>
      </w:r>
      <w:r>
        <w:rPr>
          <w:rFonts w:ascii="IRNazanin" w:hAnsi="IRNazanin" w:eastAsia="IRNazanin"/>
          <w:color w:val="111111"/>
          <w:sz w:val="28"/>
          <w:sz w:val="28"/>
          <w:szCs w:val="28"/>
          <w:rtl w:val="true"/>
          <w:lang w:bidi="fa-IR"/>
        </w:rPr>
        <w:t>الصورة البقاء علی التمام</w:t>
      </w:r>
      <w:r>
        <w:rPr>
          <w:rStyle w:val="FootnoteAnchor"/>
          <w:rtl w:val="true"/>
        </w:rPr>
        <w:footnoteReference w:id="12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کونها کالثالثة، لکنّ الأحوط الجمع ما لم یُنشئ السفر من محلّ إقامته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عدم التوقّف فی الخارج أزید من ساعة أو ساعتین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الذهاب والمقصد</w:t>
      </w:r>
      <w:bookmarkStart w:id="1043" w:name="pg13280_158596"/>
    </w:p>
    <w:p>
      <w:pPr>
        <w:pStyle w:val="BookText"/>
        <w:rPr/>
      </w:pPr>
      <w:bookmarkEnd w:id="1043"/>
      <w:r>
        <w:rPr>
          <w:rFonts w:ascii="IRNazanin" w:hAnsi="IRNazanin" w:eastAsia="IRNazanin"/>
          <w:color w:val="111111"/>
          <w:sz w:val="28"/>
          <w:sz w:val="28"/>
          <w:szCs w:val="28"/>
          <w:rtl w:val="true"/>
          <w:lang w:bidi="fa-IR"/>
        </w:rPr>
        <w:t>والإیاب ومحلّ الإقامة ما لم ینشئ سفراً، وإن کان الأحوط</w:t>
      </w:r>
      <w:r>
        <w:rPr>
          <w:rStyle w:val="FootnoteAnchor"/>
          <w:rtl w:val="true"/>
        </w:rPr>
        <w:footnoteReference w:id="1248"/>
      </w:r>
      <w:r>
        <w:rPr>
          <w:rFonts w:ascii="IRNazanin" w:hAnsi="IRNazanin" w:eastAsia="IRNazanin"/>
          <w:color w:val="111111"/>
          <w:sz w:val="28"/>
          <w:sz w:val="28"/>
          <w:szCs w:val="28"/>
          <w:rtl w:val="true"/>
          <w:lang w:bidi="fa-IR"/>
        </w:rPr>
        <w:t>الجمع فی الجمیع</w:t>
      </w:r>
      <w:r>
        <w:rPr>
          <w:rStyle w:val="FootnoteAnchor"/>
          <w:rtl w:val="true"/>
        </w:rPr>
        <w:footnoteReference w:id="1249"/>
      </w:r>
      <w:r>
        <w:rPr>
          <w:rFonts w:ascii="IRNazanin" w:hAnsi="IRNazanin" w:eastAsia="IRNazanin"/>
          <w:color w:val="111111"/>
          <w:sz w:val="28"/>
          <w:sz w:val="28"/>
          <w:szCs w:val="28"/>
          <w:rtl w:val="true"/>
          <w:lang w:bidi="fa-IR"/>
        </w:rPr>
        <w:t>، خصوصاً فی الإیاب و</w:t>
      </w:r>
      <w:r>
        <w:rPr>
          <w:rStyle w:val="FootnoteAnchor"/>
          <w:rtl w:val="true"/>
        </w:rPr>
        <w:footnoteReference w:id="1250"/>
      </w:r>
      <w:r>
        <w:rPr>
          <w:rFonts w:ascii="Amiri" w:hAnsi="Amiri" w:eastAsia="Amiri" w:cs="Amiri"/>
          <w:color w:val="111111"/>
          <w:sz w:val="28"/>
          <w:sz w:val="28"/>
          <w:szCs w:val="28"/>
          <w:rtl w:val="true"/>
          <w:lang w:bidi="ar-SA"/>
        </w:rPr>
        <w:t>محلّ الإقامة</w:t>
      </w:r>
      <w:r>
        <w:rPr>
          <w:rFonts w:eastAsia="Amiri" w:cs="Amiri" w:ascii="Amiri" w:hAnsi="Amiri"/>
          <w:color w:val="111111"/>
          <w:sz w:val="28"/>
          <w:szCs w:val="28"/>
          <w:rtl w:val="true"/>
          <w:lang w:bidi="ar-SA"/>
        </w:rPr>
        <w:t>.</w:t>
      </w:r>
    </w:p>
    <w:p>
      <w:pPr>
        <w:pStyle w:val="Heading3"/>
        <w:numPr>
          <w:ilvl w:val="2"/>
          <w:numId w:val="1"/>
        </w:numPr>
        <w:rPr/>
      </w:pPr>
      <w:bookmarkStart w:id="1044" w:name="__RefHeading___Toc1918146_2322387425"/>
      <w:bookmarkStart w:id="1045" w:name="_Toc392"/>
      <w:bookmarkEnd w:id="1044"/>
      <w:r>
        <w:rPr>
          <w:rtl w:val="true"/>
        </w:rPr>
        <w:t>الخامسة</w:t>
      </w:r>
      <w:r>
        <w:rPr>
          <w:rtl w:val="true"/>
        </w:rPr>
        <w:t xml:space="preserve">: </w:t>
      </w:r>
      <w:r>
        <w:rPr>
          <w:rtl w:val="true"/>
        </w:rPr>
        <w:t>أن یکون عازماً علی العود إلی محل الإقامة لکن مع التردد فی الإقامة بعد العود و عدمها</w:t>
      </w:r>
      <w:bookmarkEnd w:id="1045"/>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عازماً علی العود إلی محلّ الإقامة لکن مع التردّد فی الإقامة بعد العود وعدمها، وحکمه أیضاً وجوب التمام، والأحوط الجمع کالصورة الرابعة</w:t>
      </w:r>
      <w:r>
        <w:rPr>
          <w:rFonts w:eastAsia="IRNazanin" w:cs="IRNazanin"/>
          <w:color w:val="111111"/>
          <w:sz w:val="28"/>
          <w:szCs w:val="28"/>
          <w:rtl w:val="true"/>
          <w:lang w:bidi="fa-IR"/>
        </w:rPr>
        <w:t>.</w:t>
      </w:r>
    </w:p>
    <w:p>
      <w:pPr>
        <w:pStyle w:val="Heading3"/>
        <w:numPr>
          <w:ilvl w:val="2"/>
          <w:numId w:val="1"/>
        </w:numPr>
        <w:rPr/>
      </w:pPr>
      <w:bookmarkStart w:id="1046" w:name="__RefHeading___Toc1918148_2322387425"/>
      <w:bookmarkStart w:id="1047" w:name="_Toc393"/>
      <w:bookmarkEnd w:id="1046"/>
      <w:r>
        <w:rPr>
          <w:rtl w:val="true"/>
        </w:rPr>
        <w:t>السادسة</w:t>
      </w:r>
      <w:r>
        <w:rPr>
          <w:rtl w:val="true"/>
        </w:rPr>
        <w:t xml:space="preserve">: </w:t>
      </w:r>
      <w:r>
        <w:rPr>
          <w:rtl w:val="true"/>
        </w:rPr>
        <w:t>أن یکون عازماً علی العود مع الذهول عن الإقامة و عدمها</w:t>
      </w:r>
      <w:bookmarkEnd w:id="1047"/>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عازماً علی العود مع الذهول عن الإقامة وعدمها</w:t>
      </w:r>
      <w:r>
        <w:rPr>
          <w:rStyle w:val="FootnoteAnchor"/>
          <w:rtl w:val="true"/>
        </w:rPr>
        <w:footnoteReference w:id="12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عن المسافرة بعد العود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عن السفر بعد العود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وحکمه أیضاً وجوب</w:t>
      </w:r>
      <w:bookmarkStart w:id="1048" w:name="pg13280_158597"/>
    </w:p>
    <w:p>
      <w:pPr>
        <w:pStyle w:val="BookText"/>
        <w:rPr/>
      </w:pPr>
      <w:bookmarkEnd w:id="1048"/>
      <w:r>
        <w:rPr>
          <w:rFonts w:ascii="IRNazanin" w:hAnsi="IRNazanin" w:eastAsia="IRNazanin"/>
          <w:color w:val="111111"/>
          <w:sz w:val="28"/>
          <w:sz w:val="28"/>
          <w:szCs w:val="28"/>
          <w:rtl w:val="true"/>
          <w:lang w:bidi="fa-IR"/>
        </w:rPr>
        <w:t>التمام</w:t>
      </w:r>
      <w:r>
        <w:rPr>
          <w:rStyle w:val="FootnoteAnchor"/>
          <w:rtl w:val="true"/>
        </w:rPr>
        <w:footnoteReference w:id="12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ذاهلاً عن السفر منه أیضاً، وأمّا مع الالتفات إلی عزم السفر منه فالأقوی کونها کالثالثة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 الجمع کالسابقة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فیها وفی سابقتیها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9" w:name="__RefHeading___Toc1918150_2322387425"/>
      <w:bookmarkStart w:id="1050" w:name="_Toc394"/>
      <w:bookmarkEnd w:id="1049"/>
      <w:r>
        <w:rPr>
          <w:rtl w:val="true"/>
        </w:rPr>
        <w:t>السابعة</w:t>
      </w:r>
      <w:r>
        <w:rPr>
          <w:rtl w:val="true"/>
        </w:rPr>
        <w:t xml:space="preserve">: </w:t>
      </w:r>
      <w:r>
        <w:rPr>
          <w:rtl w:val="true"/>
        </w:rPr>
        <w:t>أن یکون متردداً فی العود و عدمه، أو ذاهلاً عنه</w:t>
      </w:r>
      <w:bookmarkEnd w:id="1050"/>
    </w:p>
    <w:p>
      <w:pPr>
        <w:pStyle w:val="BookText"/>
        <w:rPr/>
      </w:pPr>
      <w:r>
        <w:rPr>
          <w:rFonts w:ascii="Amiri" w:hAnsi="Amiri" w:eastAsia="Amiri" w:cs="Amiri"/>
          <w:color w:val="111111"/>
          <w:sz w:val="28"/>
          <w:sz w:val="28"/>
          <w:szCs w:val="28"/>
          <w:rtl w:val="true"/>
          <w:lang w:bidi="ar-SA"/>
        </w:rPr>
        <w:t>السابعة</w:t>
      </w:r>
      <w:r>
        <w:rPr>
          <w:rStyle w:val="FootnoteAnchor"/>
          <w:rtl w:val="true"/>
        </w:rPr>
        <w:footnoteReference w:id="1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متردّداً</w:t>
      </w:r>
      <w:r>
        <w:rPr>
          <w:rStyle w:val="FootnoteAnchor"/>
          <w:rtl w:val="true"/>
        </w:rPr>
        <w:footnoteReference w:id="12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السفر وعدمه، أو ذاهلاً عنه، والأظهر فیه الإتمام، ولا ملزم للاحتیاط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وعدمه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تردّده أو غفلته تردّداً فی السفر، أو غفلة عنه فالظاهر وجوب التمام علیه فی جمیع المواضع الأربعة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تردّده فیه أو غفلته عنه تردّداً فی السفر الموجب للقصر ـ أی غیر المنقطع بالمقام فی محلّ الإقامة من حیث إنّه محلّ إقامته، أو غفلته عنه ـ فالظاهر أنّ حکمه التمام، وإلاّ فالقصر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w:t>
      </w:r>
    </w:p>
    <w:p>
      <w:pPr>
        <w:pStyle w:val="BookText"/>
        <w:rPr/>
      </w:pPr>
      <w:r>
        <w:rPr>
          <w:rFonts w:ascii="Amiri" w:hAnsi="Amiri" w:eastAsia="Amiri" w:cs="Amiri"/>
          <w:color w:val="111111"/>
          <w:sz w:val="28"/>
          <w:sz w:val="28"/>
          <w:szCs w:val="28"/>
          <w:rtl w:val="true"/>
          <w:lang w:bidi="ar-SA"/>
        </w:rPr>
        <w:t>ذاهلاً</w:t>
      </w:r>
      <w:r>
        <w:rPr>
          <w:rStyle w:val="FootnoteAnchor"/>
          <w:rtl w:val="true"/>
        </w:rPr>
        <w:footnoteReference w:id="12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متردّداً مع ذلک فی السفر والإقامة أیضاً فلا أثر لتردّده فی العود، ویُتمّ مطلقاً علی الأقوی، وإن کان مع عزمه علی السفر متردّداً فیه فالاحتیاط فی الذهاب والمقصد لا یُترک، ویقصّر بعد أخذه فی الرجوع وإن عاد إلی محلّ إقامته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تردّده فی العود وعدمه أو غفلته عنه أوجب له تردّداً فی السفر أو غفلة عنه کان حکمه التمام إلی أن یعزم علی السفر، وإذا لم یوجب ذلک له تردّداً فی السفر ـ کما إذا تردّد بین العود من مقصده إلی محلّ إقامته والسفر من هنالک إلی وطنه، ولکنّه علی فرض الرجوع إلی محلّ إقامته یمرّ به علی أ نّه منزل من منازل سفره کما تقدم فی الصورة الثالثة، ومعنی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فی خروجه عازم علی السفر علی أیّ حال ـ وحکمه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 وظاهر العبارة فیها خلل وغیر تامّة 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کفایة التمام فی جمیع الصور ما لم ینشئ السفر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یُترک 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فرض عدم إنشاء السفر یُتمّ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حکمه التمام مع عدم قصد المسافة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فیه هو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الأصل والإطلاق کفایة التمام، إلاّ إذا صدق إنشاء السفر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التمام ما لم ینشئ سفراً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قصد مسافة جدیدة یُتمّ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بالجمع</w:t>
      </w:r>
      <w:r>
        <w:rPr>
          <w:rStyle w:val="FootnoteAnchor"/>
          <w:rtl w:val="true"/>
        </w:rPr>
        <w:footnoteReference w:id="12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الأقوی هو البقاء علی الإتمام، إلاّ أن یکون مع ذهوله أو تردّده فی العود عازماً علی السفر إلی مسافة القصر بلا إقامة عشرة، فیقصّر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هو التمام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التمام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کفایة التمام ما لم یکن من عزمه السفر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التمام ما لم ینشئ سفراً جدیداً، والاحتیاط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لا یبعد التمام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التمام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یُتمّ ما لم ینشئ السفر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الذهاب والمقصد والإیاب ومحلّ الإقامة إذا عاد إلیه إلی أن یعزم علی الإقامة، أو ینشئ السفر، ولا فرق فی الصور التی قلنا فیها بوجوب التمام بین أن یرجع إلی محلّ الإقامة فی یومه أو لیلته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بعد أیّام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هذه الصورة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بدا له الخروج إلی ما دون المسافة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العشرة أو</w:t>
      </w:r>
    </w:p>
    <w:p>
      <w:pPr>
        <w:pStyle w:val="BookText"/>
        <w:rPr/>
      </w:pPr>
      <w:r>
        <w:rPr>
          <w:rFonts w:ascii="IRNazanin" w:hAnsi="IRNazanin" w:eastAsia="IRNazanin"/>
          <w:color w:val="111111"/>
          <w:sz w:val="28"/>
          <w:sz w:val="28"/>
          <w:szCs w:val="28"/>
          <w:rtl w:val="true"/>
          <w:lang w:bidi="fa-IR"/>
        </w:rPr>
        <w:t>فی أثنائها</w:t>
      </w:r>
      <w:r>
        <w:rPr>
          <w:rStyle w:val="FootnoteAnchor"/>
          <w:rtl w:val="true"/>
        </w:rPr>
        <w:footnoteReference w:id="1257"/>
      </w:r>
      <w:r>
        <w:rPr>
          <w:rFonts w:ascii="Amiri" w:hAnsi="Amiri" w:eastAsia="Amiri" w:cs="Amiri"/>
          <w:color w:val="111111"/>
          <w:sz w:val="28"/>
          <w:sz w:val="28"/>
          <w:szCs w:val="28"/>
          <w:rtl w:val="true"/>
          <w:lang w:bidi="ar-SA"/>
        </w:rPr>
        <w:t>بعد تحقّق</w:t>
      </w:r>
      <w:r>
        <w:rPr>
          <w:rStyle w:val="FootnoteAnchor"/>
          <w:rtl w:val="true"/>
        </w:rPr>
        <w:footnoteReference w:id="1258"/>
      </w:r>
      <w:r>
        <w:rPr>
          <w:rFonts w:ascii="Amiri" w:hAnsi="Amiri" w:eastAsia="Amiri" w:cs="Amiri"/>
          <w:color w:val="111111"/>
          <w:sz w:val="28"/>
          <w:sz w:val="28"/>
          <w:szCs w:val="28"/>
          <w:rtl w:val="true"/>
          <w:lang w:bidi="ar-SA"/>
        </w:rPr>
        <w:t>الإقامة</w:t>
      </w:r>
      <w:r>
        <w:rPr>
          <w:rStyle w:val="FootnoteAnchor"/>
          <w:rtl w:val="true"/>
        </w:rPr>
        <w:footnoteReference w:id="12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صلاة تامّة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بعد أن صلّی فریضة بتمام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صلّی بعد نیّة إقامته صلاة رباعیة بتمام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والإتیان بصلاة رباعیّة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والإتیان بصلاة رباعیة تامّة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وأمّا إذا کان من عزمه الخروج فی حال نیّة الإقامة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أنّ الأقرب عدم جریان حکم المقیم علی مثله، بل هو الأقوی فی بعض فروضه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ما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 ما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عرفت اعتبار قصد عدم الخروج عن حدّ الترخّص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 ما هو الحقّ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کان</w:t>
      </w:r>
      <w:r>
        <w:rPr>
          <w:rStyle w:val="FootnoteAnchor"/>
          <w:rtl w:val="true"/>
        </w:rPr>
        <w:footnoteReference w:id="12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 ذلک، وأ نّه لا یُترک الاحتیاط بالجمع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قصده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الخروج والعود عمّا قریب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وفی ذلک الیوم من غیر أن یبیت خارجاً عن محلّ الإقامة فلا یضرّ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التفصیل عمّا قریب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ذلک، فلا یُترک الاحتیاط، وهو مع المبیت أشدّ إشکالاً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بقصد إقامته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ویتحقّق معه، فیکون حاله بعد ذلک حال مَن بدا له، وأمّا إن کان من قصده الخروج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ما دون المسافة فی ابتداء نیّته مع البیتوتة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هناک لیلة أو أزید فیشکل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معه</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bookmarkStart w:id="1051" w:name="pg13280_158602"/>
    </w:p>
    <w:p>
      <w:pPr>
        <w:pStyle w:val="BookText"/>
        <w:rPr/>
      </w:pPr>
      <w:bookmarkEnd w:id="1051"/>
      <w:r>
        <w:rPr>
          <w:rFonts w:ascii="Amiri" w:hAnsi="Amiri" w:eastAsia="Amiri" w:cs="Amiri"/>
          <w:color w:val="111111"/>
          <w:sz w:val="28"/>
          <w:sz w:val="28"/>
          <w:szCs w:val="28"/>
          <w:rtl w:val="true"/>
          <w:lang w:bidi="ar-SA"/>
        </w:rPr>
        <w:t>تحقّق</w:t>
      </w:r>
      <w:r>
        <w:rPr>
          <w:rStyle w:val="FootnoteAnchor"/>
          <w:rtl w:val="true"/>
        </w:rPr>
        <w:footnoteReference w:id="1261"/>
      </w:r>
      <w:r>
        <w:rPr>
          <w:rFonts w:ascii="Amiri" w:hAnsi="Amiri" w:eastAsia="Amiri" w:cs="Amiri"/>
          <w:color w:val="111111"/>
          <w:sz w:val="28"/>
          <w:sz w:val="28"/>
          <w:szCs w:val="28"/>
          <w:rtl w:val="true"/>
          <w:lang w:bidi="ar-SA"/>
        </w:rPr>
        <w:t>الإقامة</w:t>
      </w:r>
      <w:r>
        <w:rPr>
          <w:rStyle w:val="FootnoteAnchor"/>
          <w:rtl w:val="true"/>
        </w:rPr>
        <w:footnoteReference w:id="12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التحقّق، فیتعیّن علیه التقصیر، وکذا فی صورة الشکّ فی کون خروجه علی نحوٍ یضرّ بالإقامة فی محلّ واحد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والأحوط الجمع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الأوّل إلی الآخر، إلاّ إذا نوی الإقامة بدون القصد المذکور جدیداً، أو یخرج مسافراً</w:t>
      </w:r>
      <w:r>
        <w:rPr>
          <w:rFonts w:eastAsia="IRNazanin" w:cs="IRNazanin"/>
          <w:color w:val="111111"/>
          <w:sz w:val="28"/>
          <w:szCs w:val="28"/>
          <w:rtl w:val="true"/>
          <w:lang w:bidi="fa-IR"/>
        </w:rPr>
        <w:t>.</w:t>
      </w:r>
    </w:p>
    <w:p>
      <w:pPr>
        <w:pStyle w:val="Heading3"/>
        <w:numPr>
          <w:ilvl w:val="2"/>
          <w:numId w:val="1"/>
        </w:numPr>
        <w:rPr/>
      </w:pPr>
      <w:bookmarkStart w:id="1052" w:name="__RefHeading___Toc1918152_2322387425"/>
      <w:bookmarkStart w:id="1053" w:name="_Toc395"/>
      <w:bookmarkEnd w:id="1052"/>
      <w:r>
        <w:rPr>
          <w:rtl w:val="true"/>
        </w:rPr>
        <w:t>الحکم فیما إذا بدا للمقیم السفر، ثم بدا له العود إلی محل الإقامة والبقاء عشرة أیام</w:t>
      </w:r>
      <w:bookmarkEnd w:id="10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بدا للمقیم السفر، ثمّ بدا له العود إلی محلّ الإقامة والبقاء 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ذلک بعد بلوغ أربعة فراسخ قصّر</w:t>
      </w:r>
      <w:r>
        <w:rPr>
          <w:rStyle w:val="FootnoteAnchor"/>
          <w:rtl w:val="true"/>
        </w:rPr>
        <w:footnoteReference w:id="1263"/>
      </w:r>
      <w:r>
        <w:rPr>
          <w:rFonts w:ascii="IRNazanin" w:hAnsi="IRNazanin" w:eastAsia="IRNazanin"/>
          <w:color w:val="111111"/>
          <w:sz w:val="28"/>
          <w:sz w:val="28"/>
          <w:szCs w:val="28"/>
          <w:rtl w:val="true"/>
          <w:lang w:bidi="fa-IR"/>
        </w:rPr>
        <w:t>فی الذهاب والمقصد والعود، وإن کان قبله</w:t>
      </w:r>
      <w:r>
        <w:rPr>
          <w:rStyle w:val="FootnoteAnchor"/>
          <w:rtl w:val="true"/>
        </w:rPr>
        <w:footnoteReference w:id="1264"/>
      </w:r>
      <w:r>
        <w:rPr>
          <w:rFonts w:ascii="IRNazanin" w:hAnsi="IRNazanin" w:eastAsia="IRNazanin"/>
          <w:color w:val="111111"/>
          <w:sz w:val="28"/>
          <w:sz w:val="28"/>
          <w:szCs w:val="28"/>
          <w:rtl w:val="true"/>
          <w:lang w:bidi="fa-IR"/>
        </w:rPr>
        <w:t>فیقصّر حال الخروج بعد التجاوز عن حدّ الترخّص</w:t>
      </w:r>
      <w:r>
        <w:rPr>
          <w:rStyle w:val="FootnoteAnchor"/>
          <w:rtl w:val="true"/>
        </w:rPr>
        <w:footnoteReference w:id="1265"/>
      </w:r>
      <w:r>
        <w:rPr>
          <w:rFonts w:ascii="IRNazanin" w:hAnsi="IRNazanin" w:eastAsia="IRNazanin"/>
          <w:color w:val="111111"/>
          <w:sz w:val="28"/>
          <w:sz w:val="28"/>
          <w:szCs w:val="28"/>
          <w:rtl w:val="true"/>
          <w:lang w:bidi="fa-IR"/>
        </w:rPr>
        <w:t>إلی حال العزم علی العود، ویُتمّ عند العزم علیه</w:t>
      </w:r>
      <w:r>
        <w:rPr>
          <w:rStyle w:val="FootnoteAnchor"/>
          <w:rtl w:val="true"/>
        </w:rPr>
        <w:footnoteReference w:id="1266"/>
      </w:r>
      <w:r>
        <w:rPr>
          <w:rFonts w:ascii="IRNazanin" w:hAnsi="IRNazanin" w:eastAsia="IRNazanin"/>
          <w:color w:val="111111"/>
          <w:sz w:val="28"/>
          <w:sz w:val="28"/>
          <w:szCs w:val="28"/>
          <w:rtl w:val="true"/>
          <w:lang w:bidi="fa-IR"/>
        </w:rPr>
        <w:t>، ولا یجب</w:t>
      </w:r>
      <w:r>
        <w:rPr>
          <w:rStyle w:val="FootnoteAnchor"/>
          <w:rtl w:val="true"/>
        </w:rPr>
        <w:footnoteReference w:id="1267"/>
      </w:r>
      <w:r>
        <w:rPr>
          <w:rFonts w:ascii="IRNazanin" w:hAnsi="IRNazanin" w:eastAsia="IRNazanin"/>
          <w:color w:val="111111"/>
          <w:sz w:val="28"/>
          <w:sz w:val="28"/>
          <w:szCs w:val="28"/>
          <w:rtl w:val="true"/>
          <w:lang w:bidi="fa-IR"/>
        </w:rPr>
        <w:t>علیه قضاء ما صلّی</w:t>
      </w:r>
      <w:r>
        <w:rPr>
          <w:rStyle w:val="FootnoteAnchor"/>
          <w:rtl w:val="true"/>
        </w:rPr>
        <w:footnoteReference w:id="12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وأمّا إذا بدا له العود</w:t>
      </w:r>
    </w:p>
    <w:p>
      <w:pPr>
        <w:pStyle w:val="BookText"/>
        <w:rPr/>
      </w:pPr>
      <w:r>
        <w:rPr>
          <w:rFonts w:ascii="IRNazanin" w:hAnsi="IRNazanin" w:eastAsia="IRNazanin"/>
          <w:color w:val="111111"/>
          <w:sz w:val="28"/>
          <w:sz w:val="28"/>
          <w:szCs w:val="28"/>
          <w:rtl w:val="true"/>
          <w:lang w:bidi="fa-IR"/>
        </w:rPr>
        <w:t>بدون إقامة جدیدة بقی علی القصر</w:t>
      </w:r>
      <w:r>
        <w:rPr>
          <w:rStyle w:val="FootnoteAnchor"/>
          <w:rtl w:val="true"/>
        </w:rPr>
        <w:footnoteReference w:id="12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رجوعه إلیه بعنوان أ نّه أحد منازله فی مسیره، وأمّا إذا لم یکن فالرجوع إلی التمام لا یخلو من قوّة، فلا یُترک الاحتیاط بالجمع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ما بقی من الذهاب أربعة أو أزید، وإلاّ فالأحوط الجمع فی الذهاب، وکذلک فی المقصد ومحلّ الإقامة ما لم ینشئ سفراً جدیداً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عوده إلیه من حیث إنّه منزل من منازله فی سفره الجدید، وإلاّ فالأحوط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بلوغ أربعة فراسخ لا یُترک الاحتیاط بالجمع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محلّ الإقامة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رجوعه إلیه من حیث إ نّه أحد منازله فی سفره، وأمّا فی غیره کمن قصد المقام فی النجف ثمّ خرج إلی الکوفة قاصداً للمسافة فبدا له ورجع للزیارة ناویاً للعود إلی سفره من طریق الکوفة فالبقاء علی القصر فیه مشکل، فلا یُترک الاحتیاط بالجمع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عوده إلی محلّ إقامته علی أ نّه منزل من منازل سفره، وإذا کان لغیر ذلک احتاط بالجمع إلی أن یسافر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المفروض الإعراض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لو ردّته الریح أو رجع لقضاء حاجة، کما مرّ سابقاً</w:t>
      </w:r>
      <w:r>
        <w:rPr>
          <w:rFonts w:eastAsia="IRNazanin" w:cs="IRNazanin"/>
          <w:color w:val="111111"/>
          <w:sz w:val="28"/>
          <w:szCs w:val="28"/>
          <w:rtl w:val="true"/>
          <w:lang w:bidi="fa-IR"/>
        </w:rPr>
        <w:t>.</w:t>
      </w:r>
      <w:bookmarkStart w:id="1054" w:name="pg13280_158604"/>
    </w:p>
    <w:p>
      <w:pPr>
        <w:pStyle w:val="Heading3"/>
        <w:numPr>
          <w:ilvl w:val="2"/>
          <w:numId w:val="1"/>
        </w:numPr>
        <w:rPr/>
      </w:pPr>
      <w:bookmarkStart w:id="1055" w:name="__RefHeading___Toc1918154_2322387425"/>
      <w:bookmarkStart w:id="1056" w:name="_Toc396"/>
      <w:bookmarkEnd w:id="1054"/>
      <w:bookmarkEnd w:id="1055"/>
      <w:r>
        <w:rPr>
          <w:rtl w:val="true"/>
        </w:rPr>
        <w:t>فیما لو دخل فی الصلاة بنیة القصر ثم بدا له الإقامة، أو لو نوی الإقامة و دخل فی الصلاة بنیة التمام فبدا له السفر</w:t>
      </w:r>
      <w:bookmarkEnd w:id="10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w:t>
      </w:r>
      <w:r>
        <w:rPr>
          <w:rStyle w:val="FootnoteAnchor"/>
          <w:rtl w:val="true"/>
        </w:rPr>
        <w:footnoteReference w:id="1270"/>
      </w:r>
      <w:r>
        <w:rPr>
          <w:rFonts w:ascii="IRNazanin" w:hAnsi="IRNazanin" w:eastAsia="IRNazanin"/>
          <w:color w:val="111111"/>
          <w:sz w:val="28"/>
          <w:sz w:val="28"/>
          <w:szCs w:val="28"/>
          <w:rtl w:val="true"/>
          <w:lang w:bidi="fa-IR"/>
        </w:rPr>
        <w:t>فی الصلاة بنیّة القصر ثمّ بدا له الإقامة فی أثنائها أتمّها وأجزأت</w:t>
      </w:r>
      <w:r>
        <w:rPr>
          <w:rStyle w:val="FootnoteAnchor"/>
          <w:rtl w:val="true"/>
        </w:rPr>
        <w:footnoteReference w:id="12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عندی فی العدول من القصر إلی التمام ومن التمام إلی القصر ولو مع بقاء المحلّ إشکال، فلا یُترک الاحتیاط فی جمیع موارده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ولو نوی الإقامة ودخل فی الصلاة بنیّة التمام فبدا له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قبل الدخول فی الرکعة الثالثة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رکوع الرکعة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قبل الدخول فی رکوعها، فیهدمها ویسلّم علی الرکعة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أتمّها قصراً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واجتزأ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بها، وإن کان بعده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بطلت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یصل إلی حدّ الرکوع یرجع ویُتمّ قصراً، وإذا وصل فالأحوط الإتمام ثمّ الإعادة قصراً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الأقوی صحّتها ووجوب إتمامها تماماً، ویکفی فی لزوم التمام إلی أن یسافر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رکع للثالثة، وإلاّ یهدم القیام ویُتمّها قصراً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بعد الرکوع، وإن کان قبله أتمّها قصراً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بمجرّد الهویّ قبل بلوغه إلی حدّ الرکوع إشکال، ولعلّه مراد الماتن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بعد الدخول فی الرکوع، وإلاّ فحکمه هدم القیام والقصر وسجود السهو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بعد الدخول فی رکوع الثالثة، وأمّا إذا کان قبل الدخول فی رکوعها فالصلاة صحیحة، کما تقدّم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بعد الدخول فی الرکوع، وإلاّ أتمّها قصراً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الدخول فی الرکوع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قبل الدخول فی رکوع الرکعة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قبل الدخول فی الرکوع صحّت، وإلاّ فیجوز له قطعها، ویتعیّن حینئذٍ الإتیان بها قصراً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ورجع</w:t>
      </w:r>
      <w:r>
        <w:rPr>
          <w:rStyle w:val="FootnoteAnchor"/>
          <w:rtl w:val="true"/>
        </w:rPr>
        <w:footnoteReference w:id="12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کان بعد الرکوع من الرکعة الثالثة، فمراده من الرکعة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الرکوع؛ إذ لو کان قبل الرکوع وکان فی حال القیام یجب هدمه وإتمامها قصراً وصحّت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القصر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دام لم یخرج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العبارة مساهلة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الجملة من غلط النسّاخ أو سهو القلم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یخرج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لعلّه فی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یخرج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057" w:name="pg13280_158606"/>
    </w:p>
    <w:p>
      <w:pPr>
        <w:pStyle w:val="BookText"/>
        <w:rPr/>
      </w:pPr>
      <w:bookmarkEnd w:id="1057"/>
      <w:r>
        <w:rPr>
          <w:rFonts w:ascii="IRNazanin" w:hAnsi="IRNazanin" w:eastAsia="IRNazanin"/>
          <w:color w:val="111111"/>
          <w:sz w:val="28"/>
          <w:sz w:val="28"/>
          <w:szCs w:val="28"/>
          <w:rtl w:val="true"/>
          <w:lang w:bidi="fa-IR"/>
        </w:rPr>
        <w:t>الأحوط</w:t>
      </w:r>
      <w:r>
        <w:rPr>
          <w:rStyle w:val="FootnoteAnchor"/>
          <w:rtl w:val="true"/>
        </w:rPr>
        <w:footnoteReference w:id="12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فیما إذا دخل فی الرکوع منها،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فیما إذا دخل فی الرکوع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فیما إذا دخل فی رکوع الرکعة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إتمامها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تماماً وإعادتها قصراً، والجمع بین القصر والإتمام ما لم یسافر، کما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8" w:name="__RefHeading___Toc1918156_2322387425"/>
      <w:bookmarkStart w:id="1059" w:name="_Toc397"/>
      <w:bookmarkEnd w:id="1058"/>
      <w:r>
        <w:rPr>
          <w:rtl w:val="true"/>
        </w:rPr>
        <w:t>عدم الفرق إیجاب الإقامة لقطع حکم السفر و إتمام الصلاة بین أن تکون محللة أو محرمة</w:t>
      </w:r>
      <w:bookmarkEnd w:id="10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إیجاب الإقامة لقطع حکم السفر وإتمام الصلاة بین أن تکون محلّلة أو محرّمة، کما</w:t>
      </w:r>
      <w:r>
        <w:rPr>
          <w:rStyle w:val="FootnoteAnchor"/>
          <w:rtl w:val="true"/>
        </w:rPr>
        <w:footnoteReference w:id="1274"/>
      </w:r>
      <w:r>
        <w:rPr>
          <w:rFonts w:ascii="IRNazanin" w:hAnsi="IRNazanin" w:eastAsia="IRNazanin"/>
          <w:color w:val="111111"/>
          <w:sz w:val="28"/>
          <w:sz w:val="28"/>
          <w:szCs w:val="28"/>
          <w:rtl w:val="true"/>
          <w:lang w:bidi="fa-IR"/>
        </w:rPr>
        <w:t>إذا قصد الإقامة لغایة محرّمة</w:t>
      </w:r>
      <w:r>
        <w:rPr>
          <w:rStyle w:val="FootnoteAnchor"/>
          <w:rtl w:val="true"/>
        </w:rPr>
        <w:footnoteReference w:id="1275"/>
      </w:r>
      <w:r>
        <w:rPr>
          <w:rFonts w:ascii="IRNazanin" w:hAnsi="IRNazanin" w:eastAsia="IRNazanin"/>
          <w:color w:val="111111"/>
          <w:sz w:val="28"/>
          <w:sz w:val="28"/>
          <w:szCs w:val="28"/>
          <w:rtl w:val="true"/>
          <w:lang w:bidi="fa-IR"/>
        </w:rPr>
        <w:t>من قتل موءمن أو سرقة ماله أو نحو ذلک، کما إذا نهاه عنها والده أو سیّده، أو لم یرضَ بها زوجها</w:t>
      </w:r>
      <w:r>
        <w:rPr>
          <w:rFonts w:eastAsia="IRNazanin" w:cs="IRNazanin"/>
          <w:color w:val="111111"/>
          <w:sz w:val="28"/>
          <w:szCs w:val="28"/>
          <w:rtl w:val="true"/>
          <w:lang w:bidi="fa-IR"/>
        </w:rPr>
        <w:t>.</w:t>
      </w:r>
    </w:p>
    <w:p>
      <w:pPr>
        <w:pStyle w:val="Heading3"/>
        <w:numPr>
          <w:ilvl w:val="2"/>
          <w:numId w:val="1"/>
        </w:numPr>
        <w:rPr/>
      </w:pPr>
      <w:bookmarkStart w:id="1060" w:name="__RefHeading___Toc1918158_2322387425"/>
      <w:bookmarkStart w:id="1061" w:name="_Toc398"/>
      <w:bookmarkEnd w:id="1060"/>
      <w:r>
        <w:rPr>
          <w:rtl w:val="true"/>
        </w:rPr>
        <w:t>إذا کان علیه صوم واجب غیر رمضان کالنذر أو الاستئجار وجب علیه الإقامة مع الإمکان</w:t>
      </w:r>
      <w:bookmarkEnd w:id="10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علیه صوم واجب معیّن غیر رمضان کالنذر</w:t>
      </w:r>
      <w:r>
        <w:rPr>
          <w:rStyle w:val="FootnoteAnchor"/>
          <w:rtl w:val="true"/>
        </w:rPr>
        <w:footnoteReference w:id="12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 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ما یتعلّق به فی المسألة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تجب الإقامة للصوم الواجب المعیّن، کما تقدّم، نعم، تجب فی الاستئجار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الحکم بالوجوب فی 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تجب الإقامة فی النذر المعیّن، ولکن یجب علیه القضاء،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وجوب الإقامة فی النذر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الاستئجار</w:t>
      </w:r>
      <w:r>
        <w:rPr>
          <w:rStyle w:val="FootnoteAnchor"/>
          <w:rtl w:val="true"/>
        </w:rPr>
        <w:footnoteReference w:id="12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الأقوی الاستئجار، وعلی إشکالٍ فی 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القصد فی النذر إلی نذر الإقامة والصوم معاً، وإلاّ جاز السفر وقضاء النذر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نحوهما وجب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الاستئجار وفی النذر علی تقدیر أوّل تعلّقه بالصوم والإقامة معاً، وهذا بخلاف صوم رمضان فإنّه واجب إن اتّفقت الإقامة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غیر النذر، وأمّا فیه فیجوز السفر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الاستئجار یقوی وجوبها دون النذر ونحوه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الاستئجار ونحوه، أمّا فی النذر ونحوه فلا یجب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الإقامة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الأقوی فی الاستئجار، وعلی الأحوط فی النذر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تجب الإقامة فی غیر الاستئجار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الأقوی فی الاستئجار، وعلی الأحوط فی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فیما إذا کان وجوب الصوم فی یوم معیّن بالاستئجار، وأمّا إذا کان بالنذر فیجوز السفر فیه، ولا تجب الإقامة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bookmarkStart w:id="1062" w:name="pg13280_158608"/>
    </w:p>
    <w:p>
      <w:pPr>
        <w:pStyle w:val="BookText"/>
        <w:rPr/>
      </w:pPr>
      <w:bookmarkEnd w:id="1062"/>
      <w:r>
        <w:rPr>
          <w:rFonts w:ascii="IRNazanin" w:hAnsi="IRNazanin" w:eastAsia="IRNazanin"/>
          <w:color w:val="111111"/>
          <w:sz w:val="28"/>
          <w:sz w:val="28"/>
          <w:szCs w:val="28"/>
          <w:rtl w:val="true"/>
          <w:lang w:bidi="fa-IR"/>
        </w:rPr>
        <w:t>مع</w:t>
      </w:r>
      <w:r>
        <w:rPr>
          <w:rStyle w:val="FootnoteAnchor"/>
          <w:rtl w:val="true"/>
        </w:rPr>
        <w:footnoteReference w:id="1278"/>
      </w: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w:t>
      </w:r>
    </w:p>
    <w:p>
      <w:pPr>
        <w:pStyle w:val="Heading3"/>
        <w:numPr>
          <w:ilvl w:val="2"/>
          <w:numId w:val="1"/>
        </w:numPr>
        <w:rPr/>
      </w:pPr>
      <w:bookmarkStart w:id="1063" w:name="__RefHeading___Toc1918160_2322387425"/>
      <w:bookmarkStart w:id="1064" w:name="_Toc399"/>
      <w:bookmarkEnd w:id="1063"/>
      <w:r>
        <w:rPr>
          <w:rtl w:val="true"/>
        </w:rPr>
        <w:t>إشکالیة جواز الإقامة فیما إذا بقی من الوقت أربع رکعات و علیه الظهران؛ لتفویت الظهر و صیرورتها قضاء</w:t>
      </w:r>
      <w:bookmarkEnd w:id="10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بقی من الوقت أربع رکعات وعلیه الظهران ففی جواز</w:t>
      </w:r>
      <w:r>
        <w:rPr>
          <w:rStyle w:val="FootnoteAnchor"/>
          <w:rtl w:val="true"/>
        </w:rPr>
        <w:footnoteReference w:id="1279"/>
      </w:r>
      <w:r>
        <w:rPr>
          <w:rFonts w:ascii="Amiri" w:hAnsi="Amiri" w:eastAsia="Amiri" w:cs="Amiri"/>
          <w:color w:val="111111"/>
          <w:sz w:val="28"/>
          <w:sz w:val="28"/>
          <w:szCs w:val="28"/>
          <w:rtl w:val="true"/>
          <w:lang w:bidi="ar-SA"/>
        </w:rPr>
        <w:t>الإقامة</w:t>
      </w:r>
      <w:r>
        <w:rPr>
          <w:rStyle w:val="FootnoteAnchor"/>
          <w:rtl w:val="true"/>
        </w:rPr>
        <w:footnoteReference w:id="1280"/>
      </w:r>
      <w:r>
        <w:rPr>
          <w:rFonts w:ascii="IRNazanin" w:hAnsi="IRNazanin" w:eastAsia="IRNazanin"/>
          <w:color w:val="111111"/>
          <w:sz w:val="28"/>
          <w:sz w:val="28"/>
          <w:szCs w:val="28"/>
          <w:rtl w:val="true"/>
          <w:lang w:bidi="fa-IR"/>
        </w:rPr>
        <w:t>إذا کان مسافراً وعدمه من حیث استلزامه تفویت الظهر</w:t>
      </w:r>
      <w:r>
        <w:rPr>
          <w:rStyle w:val="FootnoteAnchor"/>
          <w:rtl w:val="true"/>
        </w:rPr>
        <w:footnoteReference w:id="1281"/>
      </w:r>
      <w:r>
        <w:rPr>
          <w:rFonts w:ascii="IRNazanin" w:hAnsi="IRNazanin" w:eastAsia="IRNazanin"/>
          <w:color w:val="111111"/>
          <w:sz w:val="28"/>
          <w:sz w:val="28"/>
          <w:szCs w:val="28"/>
          <w:rtl w:val="true"/>
          <w:lang w:bidi="fa-IR"/>
        </w:rPr>
        <w:t>وصیرورتها قضاءً الإشکال</w:t>
      </w:r>
      <w:r>
        <w:rPr>
          <w:rStyle w:val="FootnoteAnchor"/>
          <w:rtl w:val="true"/>
        </w:rPr>
        <w:footnoteReference w:id="12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لعدم استلزامه التفویت؛ لأ نّه انقلاب للوظیفة بتبدیل الموضوع فلا تفویت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إذ لعلّ هذا تفویت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الإشکال غیر قویّ، والاحتیاط استحبابی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الأقرب الجواز، ولا ینبغی 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لم یکن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bookmarkStart w:id="1065" w:name="pg13280_158609"/>
    </w:p>
    <w:p>
      <w:pPr>
        <w:pStyle w:val="BookText"/>
        <w:rPr/>
      </w:pPr>
      <w:bookmarkEnd w:id="1065"/>
      <w:r>
        <w:rPr>
          <w:rFonts w:ascii="IRNazanin" w:hAnsi="IRNazanin" w:eastAsia="IRNazanin"/>
          <w:color w:val="111111"/>
          <w:sz w:val="28"/>
          <w:sz w:val="28"/>
          <w:szCs w:val="28"/>
          <w:rtl w:val="true"/>
          <w:lang w:bidi="fa-IR"/>
        </w:rPr>
        <w:t>عدم</w:t>
      </w:r>
      <w:r>
        <w:rPr>
          <w:rStyle w:val="FootnoteAnchor"/>
          <w:rtl w:val="true"/>
        </w:rPr>
        <w:footnoteReference w:id="1283"/>
      </w:r>
      <w:r>
        <w:rPr>
          <w:rFonts w:ascii="Amiri" w:hAnsi="Amiri" w:eastAsia="Amiri" w:cs="Amiri"/>
          <w:color w:val="111111"/>
          <w:sz w:val="28"/>
          <w:sz w:val="28"/>
          <w:szCs w:val="28"/>
          <w:rtl w:val="true"/>
          <w:lang w:bidi="ar-SA"/>
        </w:rPr>
        <w:t>نیّة</w:t>
      </w:r>
      <w:r>
        <w:rPr>
          <w:rStyle w:val="FootnoteAnchor"/>
          <w:rtl w:val="true"/>
        </w:rPr>
        <w:footnoteReference w:id="1284"/>
      </w:r>
      <w:r>
        <w:rPr>
          <w:rFonts w:ascii="Amiri" w:hAnsi="Amiri" w:eastAsia="Amiri" w:cs="Amiri"/>
          <w:color w:val="111111"/>
          <w:sz w:val="28"/>
          <w:sz w:val="28"/>
          <w:szCs w:val="28"/>
          <w:rtl w:val="true"/>
          <w:lang w:bidi="ar-SA"/>
        </w:rPr>
        <w:t>الإقامة</w:t>
      </w:r>
      <w:r>
        <w:rPr>
          <w:rStyle w:val="FootnoteAnchor"/>
          <w:rtl w:val="true"/>
        </w:rPr>
        <w:footnoteReference w:id="1285"/>
      </w:r>
      <w:r>
        <w:rPr>
          <w:rFonts w:ascii="Amiri" w:hAnsi="Amiri" w:eastAsia="Amiri" w:cs="Amiri"/>
          <w:color w:val="111111"/>
          <w:sz w:val="28"/>
          <w:sz w:val="28"/>
          <w:szCs w:val="28"/>
          <w:rtl w:val="true"/>
          <w:lang w:bidi="ar-SA"/>
        </w:rPr>
        <w:t>مع عدم الضرورة</w:t>
      </w:r>
      <w:r>
        <w:rPr>
          <w:rStyle w:val="FootnoteAnchor"/>
          <w:rtl w:val="true"/>
        </w:rPr>
        <w:footnoteReference w:id="1286"/>
      </w:r>
      <w:r>
        <w:rPr>
          <w:rFonts w:ascii="IRNazanin" w:hAnsi="IRNazanin" w:eastAsia="IRNazanin"/>
          <w:color w:val="111111"/>
          <w:sz w:val="28"/>
          <w:sz w:val="28"/>
          <w:szCs w:val="28"/>
          <w:rtl w:val="true"/>
          <w:lang w:bidi="fa-IR"/>
        </w:rPr>
        <w:t>، نعم، لو کان حاضراً وکان الحال کذلک لا یجب علیه</w:t>
      </w:r>
      <w:r>
        <w:rPr>
          <w:rStyle w:val="FootnoteAnchor"/>
          <w:rtl w:val="true"/>
        </w:rPr>
        <w:footnoteReference w:id="12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الوجوب فیما یقیّد قصد السفر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لإدراک الصلاتین فی الوقت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6" w:name="__RefHeading___Toc1918162_2322387425"/>
      <w:bookmarkStart w:id="1067" w:name="_Toc400"/>
      <w:bookmarkEnd w:id="1066"/>
      <w:r>
        <w:rPr>
          <w:rtl w:val="true"/>
        </w:rPr>
        <w:t>إذا نوی الإقامة ثم عدل عنها و شک فی عدوله فیرجع إلی القصر</w:t>
      </w:r>
      <w:bookmarkEnd w:id="10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الإقامة ثمّ عدل عنها وشکّ فی أنّ عدوله کان بعد الصلاة تماماً حتّی یبقی علی التمام، أم لا بنی علی عدمها، فیرجع إلی القصر</w:t>
      </w:r>
      <w:r>
        <w:rPr>
          <w:rStyle w:val="FootnoteAnchor"/>
          <w:rtl w:val="true"/>
        </w:rPr>
        <w:footnoteReference w:id="12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یرجع إلی التمام؛ لاستصحاب وجوب التمام، وتعلیل المتن مخدوش، وما ذکره من البناء علی صحّة الصلاة والرجوع إلی القصر مخالفة قطعیّة للتکلیف المعلوم بالإجمال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واحتمال الرجوع إلی وجوب الإتمام قویّ، والأصل الجاری فی حقّه موضوعیّ بالنسبة إلی الجاری لإثبات وجوب القصر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یُتمّ علی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8" w:name="__RefHeading___Toc1918164_2322387425"/>
      <w:bookmarkStart w:id="1069" w:name="_Toc401"/>
      <w:bookmarkEnd w:id="1068"/>
      <w:r>
        <w:rPr>
          <w:rtl w:val="true"/>
        </w:rPr>
        <w:t>فیما لو علم بعد نیة الإقامة بصلاة أربع رکعات والعدول عن الإقامة، ولکن شک فی المتقدم منهما مع الجهر بتاریخهما</w:t>
      </w:r>
      <w:bookmarkEnd w:id="1069"/>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بعد نیّة الإقامة بصلاة أربع رکعات والعدول عن الإقامة، ولکن شکّ فی المتقدّم منهما مع الجهل بتاریخهما</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رجع</w:t>
      </w:r>
      <w:r>
        <w:rPr>
          <w:rStyle w:val="FootnoteAnchor"/>
          <w:rtl w:val="true"/>
        </w:rPr>
        <w:footnoteReference w:id="1290"/>
      </w:r>
      <w:r>
        <w:rPr>
          <w:rFonts w:ascii="IRNazanin" w:hAnsi="IRNazanin" w:eastAsia="IRNazanin"/>
          <w:color w:val="111111"/>
          <w:sz w:val="28"/>
          <w:sz w:val="28"/>
          <w:szCs w:val="28"/>
          <w:rtl w:val="true"/>
          <w:lang w:bidi="fa-IR"/>
        </w:rPr>
        <w:t>إلی القصر</w:t>
      </w:r>
      <w:r>
        <w:rPr>
          <w:rStyle w:val="FootnoteAnchor"/>
          <w:rtl w:val="true"/>
        </w:rPr>
        <w:footnoteReference w:id="12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یجمع احتیاطاً، ویعید ما صلاّه قصراً، وکذا مع العلم بتاریخ أحدهما أیضاً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بل یحتاط بالجمع، وإن کان وجوب التمام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یبقی علی التمام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فإنّ موجب الرجوع إلی القصر أیضاً مشکوک، والتمسّک بعموم وجوب القصر علی المسافر تمسّک به فی الشبهة المصداقیّة، بل لا یبعد البقاء علی التمام؛ لاستصحاب وجوب التمام الثابت بالإقامة أوّلاً، ولکنّ الاحتیاط بالجمع لا یُترک، إلاّ أن ینوی إقامة جدیدة، أو ینشئ سفراً جدیداً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فلا بدّ من تجدید نیّة الإقامة، أو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یُتمّ الصلاة، والجمع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البقاء علی التمام، والتعلیل علیل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فالأحوط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للرجوع إلی وجوب الإتمام بعد عدم جریان الأصل الموضوعی بالنسبة إلی طرفَی الشبهة ومحذور مخالفة العلم وجه قویّ، فلا یُترک الاحتیاط، والتعلیل المذکور فی المتن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یُتمّ، والظاهر أنّ العزم علی الإقامة موضوع لوجوب التمام، والرجوع قبل الصلاة التامّة رافع له، وهو مشکوک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یجمع، ویُعید ما صلاّه قصراً علی الأحوط، وکذلک مع العلم بتاریخ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للحکم بالإتمام وجه، ولکن لا یُترک الاحتیاط بإعادة ما صلاّه بالتمام قصراً، والجمع بین القصر والتمام فی بقیة صلواته حتّی إذا علم تاریخ أحدهما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فالأحوط الجمع، وإن کان التمام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 . . .</w:t>
      </w:r>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1292"/>
      </w:r>
      <w:r>
        <w:rPr>
          <w:rFonts w:ascii="IRNazanin" w:hAnsi="IRNazanin" w:eastAsia="IRNazanin"/>
          <w:color w:val="111111"/>
          <w:sz w:val="28"/>
          <w:sz w:val="28"/>
          <w:szCs w:val="28"/>
          <w:rtl w:val="true"/>
          <w:lang w:bidi="fa-IR"/>
        </w:rPr>
        <w:t>البناء</w:t>
      </w:r>
      <w:r>
        <w:rPr>
          <w:rStyle w:val="FootnoteAnchor"/>
          <w:rtl w:val="true"/>
        </w:rPr>
        <w:footnoteReference w:id="12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موجب للمخالفة القطعیة للتکلیف، فیجب علیه الإعادة قصراً فی الوقت، أو القضاء خارجه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صحّة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إعادتها قصراً، والجمع بین القصر والتمام فی بقیة صلواته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یمکن المصیر إلیها؛ للعلم إجمالاً بمخالفة الواقع، فاللازم أن یحتاط بإعادة تلک الصلاة قصراً، وبالجمع فی بقیّة الصلوات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تجری أصالة الصحّة فی مورد الشکّ فی سنخ الأمر، فیعیدها قصراً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منافٍ للعلم الإجمالی، بل للعلم التفصیلیّ ببطلان العصر إذا صلّی الظهر تماماً، ولا یبعد الحکم بالبقاء علی التمام، لکنّ الاحتیاط بإعادة ما صلاّه قصراً وبالجمع بین القصر والتمام فی بقیّة صلاته لا ینبغی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ذلک بین صورة الجهل بتاریخهما أو العلم بتاریخ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إعادتها قصراً، والجمع بین القصر والإتمام فی بقیّة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إعادتها قصراً، وفی الصلوات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یجمع بین القصر والتمام، أو یجدّد نیّة الإقامة فیُتمّ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الاحتیاط بالجمع بین القصر والتمام فی الصلوات الآتیة، وإعادة ما صلاّه قصراً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یُعیدها قصراً، ویبنی علی القصر فی غیرها من الصلوات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الشرط فی البقاء علی التمام</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وقوع الصلاة تماماً حال العزم</w:t>
      </w:r>
      <w:r>
        <w:rPr>
          <w:rStyle w:val="FootnoteAnchor"/>
          <w:rtl w:val="true"/>
        </w:rPr>
        <w:footnoteReference w:id="1294"/>
      </w:r>
      <w:r>
        <w:rPr>
          <w:rFonts w:ascii="IRNazanin" w:hAnsi="IRNazanin" w:eastAsia="IRNazanin"/>
          <w:color w:val="111111"/>
          <w:sz w:val="28"/>
          <w:sz w:val="28"/>
          <w:szCs w:val="28"/>
          <w:rtl w:val="true"/>
          <w:lang w:bidi="fa-IR"/>
        </w:rPr>
        <w:t>علی الإقامة، وهو مشکوک</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 xml:space="preserve">. </w:t>
      </w:r>
      <w:bookmarkStart w:id="1070" w:name="pg13280_158613"/>
    </w:p>
    <w:p>
      <w:pPr>
        <w:pStyle w:val="Heading3"/>
        <w:numPr>
          <w:ilvl w:val="2"/>
          <w:numId w:val="1"/>
        </w:numPr>
        <w:rPr/>
      </w:pPr>
      <w:bookmarkStart w:id="1071" w:name="__RefHeading___Toc1918166_2322387425"/>
      <w:bookmarkStart w:id="1072" w:name="_Toc402"/>
      <w:bookmarkEnd w:id="1070"/>
      <w:bookmarkEnd w:id="1071"/>
      <w:r>
        <w:rPr>
          <w:rtl w:val="true"/>
        </w:rPr>
        <w:t>إذا صلی تماماً ثم عدل ولکن تبین بطلان صلاته رجع إلی القصر، وکان کمن لم یصل</w:t>
      </w:r>
      <w:bookmarkEnd w:id="10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 تماماً ثمّ عدل</w:t>
      </w:r>
      <w:r>
        <w:rPr>
          <w:rStyle w:val="FootnoteAnchor"/>
          <w:rtl w:val="true"/>
        </w:rPr>
        <w:footnoteReference w:id="1296"/>
      </w:r>
      <w:r>
        <w:rPr>
          <w:rFonts w:ascii="IRNazanin" w:hAnsi="IRNazanin" w:eastAsia="IRNazanin"/>
          <w:color w:val="111111"/>
          <w:sz w:val="28"/>
          <w:sz w:val="28"/>
          <w:szCs w:val="28"/>
          <w:rtl w:val="true"/>
          <w:lang w:bidi="fa-IR"/>
        </w:rPr>
        <w:t>، ولکن تبیّن بطلان صلاته رجع إلی القصر، وکان کمن لم یصلِّ، نعم، إذا صلّی بنیّة التمام وبعد السلام شکّ فی أ نّه سلّم علی الأربع أو علی الاثنتین أو الثلاث بنی علی أ نّه سلّم علی الأربع، ویکفیه</w:t>
      </w:r>
      <w:r>
        <w:rPr>
          <w:rStyle w:val="FootnoteAnchor"/>
          <w:rtl w:val="true"/>
        </w:rPr>
        <w:footnoteReference w:id="1297"/>
      </w:r>
      <w:r>
        <w:rPr>
          <w:rFonts w:ascii="IRNazanin" w:hAnsi="IRNazanin" w:eastAsia="IRNazanin"/>
          <w:color w:val="111111"/>
          <w:sz w:val="28"/>
          <w:sz w:val="28"/>
          <w:szCs w:val="28"/>
          <w:rtl w:val="true"/>
          <w:lang w:bidi="fa-IR"/>
        </w:rPr>
        <w:t>فی البقاء علی حکم التمام إذا عدل عن الإقامة بعدها</w:t>
      </w:r>
      <w:r>
        <w:rPr>
          <w:rFonts w:eastAsia="IRNazanin" w:cs="IRNazanin"/>
          <w:color w:val="111111"/>
          <w:sz w:val="28"/>
          <w:szCs w:val="28"/>
          <w:rtl w:val="true"/>
          <w:lang w:bidi="fa-IR"/>
        </w:rPr>
        <w:t>.</w:t>
      </w:r>
    </w:p>
    <w:p>
      <w:pPr>
        <w:pStyle w:val="Heading3"/>
        <w:numPr>
          <w:ilvl w:val="2"/>
          <w:numId w:val="1"/>
        </w:numPr>
        <w:rPr/>
      </w:pPr>
      <w:bookmarkStart w:id="1073" w:name="__RefHeading___Toc1918168_2322387425"/>
      <w:bookmarkStart w:id="1074" w:name="_Toc403"/>
      <w:bookmarkEnd w:id="1073"/>
      <w:r>
        <w:rPr>
          <w:rtl w:val="true"/>
        </w:rPr>
        <w:t>الحکم فیما إذا نوی الإقامة ثم عدل عنها بعد خروج وقت الصلاة و شک بأنه صلی أو لا؟</w:t>
      </w:r>
      <w:bookmarkEnd w:id="10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الإقامة ثمّ عدل عنها بعد خروج وقت الصلاة، وشکّ فی أ نّه هل صلّی فی الوقت حال العزم علی الإقامة، أم لا؟ بنی علیأ نّه صلّی، لکن فی کفایته فی البقاء علی حکم التمام إشکال</w:t>
      </w:r>
      <w:r>
        <w:rPr>
          <w:rStyle w:val="FootnoteAnchor"/>
          <w:rtl w:val="true"/>
        </w:rPr>
        <w:footnoteReference w:id="12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لو کانت القاعدة شاملة لغیر الإعادة باستظهار العموم من دلیلها، ولا یخلو من قوّة، وعلی فرض عدم الشمول کان عدم الکفایة موجّهاً، ومنه یظهر التأمّل فی الخصوصیّة التی أفادها فی ذیل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یُترک الاحتیاط بالجمع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یخلو من قوّة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 الشاهرودی، الشریعتمداری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 ممنوعة، بل الأقوی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القوّة ممنوعة، والاحتیاط حسن، والأظهر الحکم بالقصر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 والأحوط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وإن کانت القاعدة من 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1075" w:name="pg13280_158614"/>
    </w:p>
    <w:p>
      <w:pPr>
        <w:pStyle w:val="BookText"/>
        <w:rPr/>
      </w:pPr>
      <w:bookmarkEnd w:id="1075"/>
      <w:r>
        <w:rPr>
          <w:rFonts w:ascii="Amiri" w:hAnsi="Amiri" w:eastAsia="Amiri" w:cs="Amiri"/>
          <w:color w:val="111111"/>
          <w:sz w:val="28"/>
          <w:sz w:val="28"/>
          <w:szCs w:val="28"/>
          <w:rtl w:val="true"/>
          <w:lang w:bidi="ar-SA"/>
        </w:rPr>
        <w:t>خصوصاً</w:t>
      </w:r>
      <w:r>
        <w:rPr>
          <w:rStyle w:val="FootnoteAnchor"/>
          <w:rtl w:val="true"/>
        </w:rPr>
        <w:footnoteReference w:id="12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أثر لکون القاعدة من باب الأمارات أو من باب الاُصول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فیما هو المهمّ فی المقام بین کونها أمارةً أو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المبنی فی الشکّ بعد الوقت ضعیف، لکنّ الرافع لحکم التمام ـ وهو الرجوع قبل الصلاة ـ مشکوک، فیحکم ببقائه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قاعدة الشکّ بعد الفراغ أو بعد الوقت إنّما هی من باب الأمارات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فی بعض الحواشی أ نّه لا کلّیّة فیه، خصوصاً فی مثل الشکّ بعد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لا الاُصول العملیّة</w:t>
      </w:r>
      <w:r>
        <w:rPr>
          <w:rFonts w:eastAsia="Amiri" w:cs="Amiri" w:ascii="Amiri" w:hAnsi="Amiri"/>
          <w:color w:val="111111"/>
          <w:sz w:val="28"/>
          <w:szCs w:val="28"/>
          <w:rtl w:val="true"/>
          <w:lang w:bidi="ar-SA"/>
        </w:rPr>
        <w:t>.</w:t>
      </w:r>
    </w:p>
    <w:p>
      <w:pPr>
        <w:pStyle w:val="Heading3"/>
        <w:numPr>
          <w:ilvl w:val="2"/>
          <w:numId w:val="1"/>
        </w:numPr>
        <w:rPr/>
      </w:pPr>
      <w:bookmarkStart w:id="1076" w:name="__RefHeading___Toc1918170_2322387425"/>
      <w:bookmarkStart w:id="1077" w:name="_Toc404"/>
      <w:bookmarkEnd w:id="1076"/>
      <w:r>
        <w:rPr>
          <w:rtl w:val="true"/>
        </w:rPr>
        <w:t>الظاهر الکفایة فی البقاء علی التمام فیما لو عدل عن الإقامة بعد الإتیان بالسلام الواجب قبل السلام الأخیر</w:t>
      </w:r>
      <w:bookmarkEnd w:id="1077"/>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عدل عن الإقامة بعد الإتیان بالسلام الواجب وقبل الإتیان بالسلام الأخیر الذی هو مستحبّ</w:t>
      </w:r>
      <w:r>
        <w:rPr>
          <w:rStyle w:val="FootnoteAnchor"/>
          <w:rtl w:val="true"/>
        </w:rPr>
        <w:footnoteReference w:id="1300"/>
      </w:r>
      <w:r>
        <w:rPr>
          <w:rFonts w:ascii="IRNazanin" w:hAnsi="IRNazanin" w:eastAsia="IRNazanin"/>
          <w:color w:val="111111"/>
          <w:sz w:val="28"/>
          <w:sz w:val="28"/>
          <w:szCs w:val="28"/>
          <w:rtl w:val="true"/>
          <w:lang w:bidi="fa-IR"/>
        </w:rPr>
        <w:t xml:space="preserve">فالظاهر کفایته فی البقاء علی </w:t>
      </w:r>
    </w:p>
    <w:p>
      <w:pPr>
        <w:pStyle w:val="BookText"/>
        <w:rPr/>
      </w:pPr>
      <w:r>
        <w:rPr>
          <w:rFonts w:ascii="IRNazanin" w:hAnsi="IRNazanin" w:eastAsia="IRNazanin"/>
          <w:color w:val="111111"/>
          <w:sz w:val="28"/>
          <w:sz w:val="28"/>
          <w:szCs w:val="28"/>
          <w:rtl w:val="true"/>
          <w:lang w:bidi="fa-IR"/>
        </w:rPr>
        <w:t>حکم التمام وفی تحقّق الإقامة، وکذا لو کان</w:t>
      </w:r>
      <w:r>
        <w:rPr>
          <w:rStyle w:val="FootnoteAnchor"/>
          <w:rtl w:val="true"/>
        </w:rPr>
        <w:footnoteReference w:id="1301"/>
      </w:r>
      <w:r>
        <w:rPr>
          <w:rFonts w:ascii="IRNazanin" w:hAnsi="IRNazanin" w:eastAsia="IRNazanin"/>
          <w:color w:val="111111"/>
          <w:sz w:val="28"/>
          <w:sz w:val="28"/>
          <w:szCs w:val="28"/>
          <w:rtl w:val="true"/>
          <w:lang w:bidi="fa-IR"/>
        </w:rPr>
        <w:t>عدوله قبل الإتیان بسجدتَی السهو إذا کانتا علیه، بل وکذا لو کان قبل</w:t>
      </w:r>
      <w:r>
        <w:rPr>
          <w:rStyle w:val="FootnoteAnchor"/>
          <w:rtl w:val="true"/>
        </w:rPr>
        <w:footnoteReference w:id="1302"/>
      </w:r>
      <w:r>
        <w:rPr>
          <w:rFonts w:ascii="IRNazanin" w:hAnsi="IRNazanin" w:eastAsia="IRNazanin"/>
          <w:color w:val="111111"/>
          <w:sz w:val="28"/>
          <w:sz w:val="28"/>
          <w:szCs w:val="28"/>
          <w:rtl w:val="true"/>
          <w:lang w:bidi="fa-IR"/>
        </w:rPr>
        <w:t>الإتیان بقضاء</w:t>
      </w:r>
      <w:r>
        <w:rPr>
          <w:rStyle w:val="FootnoteAnchor"/>
          <w:rtl w:val="true"/>
        </w:rPr>
        <w:footnoteReference w:id="1303"/>
      </w:r>
      <w:r>
        <w:rPr>
          <w:rFonts w:ascii="IRNazanin" w:hAnsi="IRNazanin" w:eastAsia="IRNazanin"/>
          <w:color w:val="111111"/>
          <w:sz w:val="28"/>
          <w:sz w:val="28"/>
          <w:szCs w:val="28"/>
          <w:rtl w:val="true"/>
          <w:lang w:bidi="fa-IR"/>
        </w:rPr>
        <w:t>الأجزاء</w:t>
      </w:r>
      <w:r>
        <w:rPr>
          <w:rStyle w:val="FootnoteAnchor"/>
          <w:rtl w:val="true"/>
        </w:rPr>
        <w:footnoteReference w:id="1304"/>
      </w:r>
      <w:r>
        <w:rPr>
          <w:rFonts w:ascii="Amiri" w:hAnsi="Amiri" w:eastAsia="Amiri" w:cs="Amiri"/>
          <w:color w:val="111111"/>
          <w:sz w:val="28"/>
          <w:sz w:val="28"/>
          <w:szCs w:val="28"/>
          <w:rtl w:val="true"/>
          <w:lang w:bidi="ar-SA"/>
        </w:rPr>
        <w:t>المنسیّة</w:t>
      </w:r>
      <w:r>
        <w:rPr>
          <w:rStyle w:val="FootnoteAnchor"/>
          <w:rtl w:val="true"/>
        </w:rPr>
        <w:footnoteReference w:id="1305"/>
      </w:r>
      <w:r>
        <w:rPr>
          <w:rFonts w:ascii="IRNazanin" w:hAnsi="IRNazanin" w:eastAsia="IRNazanin"/>
          <w:color w:val="111111"/>
          <w:sz w:val="28"/>
          <w:sz w:val="28"/>
          <w:szCs w:val="28"/>
          <w:rtl w:val="true"/>
          <w:lang w:bidi="fa-IR"/>
        </w:rPr>
        <w:t>کالسجدة والتشهّد المنسیّین، بل وکذا لو کان قبل</w:t>
      </w:r>
      <w:r>
        <w:rPr>
          <w:rStyle w:val="FootnoteAnchor"/>
          <w:rtl w:val="true"/>
        </w:rPr>
        <w:footnoteReference w:id="1306"/>
      </w:r>
      <w:r>
        <w:rPr>
          <w:rFonts w:ascii="IRNazanin" w:hAnsi="IRNazanin" w:eastAsia="IRNazanin"/>
          <w:color w:val="111111"/>
          <w:sz w:val="28"/>
          <w:sz w:val="28"/>
          <w:szCs w:val="28"/>
          <w:rtl w:val="true"/>
          <w:lang w:bidi="fa-IR"/>
        </w:rPr>
        <w:t>الإتیان بصلاة الاحتیاط</w:t>
      </w:r>
      <w:r>
        <w:rPr>
          <w:rStyle w:val="FootnoteAnchor"/>
          <w:rtl w:val="true"/>
        </w:rPr>
        <w:footnoteReference w:id="13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العود إلی القصر هنا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الرجوع إلی القصر فیما إذا کان الشکّ بین الاثنتین والأزید لا یخلو من قوّة، وفی غیره لا یُترک الاحتیاط بالجمع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فیه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الرجوع إلی القصر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بل وفی الأجزاء المنسیّة إشکال، فلا یُترک الاحتیاط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ما یبنی علی الأربع محلّ التأمّل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العدول قبل صلاة الاحتیاط أو فی أثنائها موجب للرجوع إلی القصر، والاحتیاط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الرجوع إلی القصر فی هذا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الرجوع إلی القصر لو بدا العدول فی أثناء الاحتیاط أو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عدل فی أثناء صلاة الاحتیاط أو قبلها رجع إلی القصر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الرجوع إلی القصر قبل إتمام صلاة الاحتیاط، أمّا قبل إتمام الأجزاء المنسیّة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فی</w:t>
      </w:r>
      <w:r>
        <w:rPr>
          <w:rStyle w:val="FootnoteAnchor"/>
          <w:rtl w:val="true"/>
        </w:rPr>
        <w:footnoteReference w:id="1308"/>
      </w:r>
      <w:r>
        <w:rPr>
          <w:rFonts w:ascii="IRNazanin" w:hAnsi="IRNazanin" w:eastAsia="IRNazanin"/>
          <w:color w:val="111111"/>
          <w:sz w:val="28"/>
          <w:sz w:val="28"/>
          <w:szCs w:val="28"/>
          <w:rtl w:val="true"/>
          <w:lang w:bidi="fa-IR"/>
        </w:rPr>
        <w:t>أثنائها إذا شکّ فی الرکعات</w:t>
      </w:r>
      <w:r>
        <w:rPr>
          <w:rStyle w:val="FootnoteAnchor"/>
          <w:rtl w:val="true"/>
        </w:rPr>
        <w:footnoteReference w:id="1309"/>
      </w:r>
      <w:r>
        <w:rPr>
          <w:rFonts w:ascii="IRNazanin" w:hAnsi="IRNazanin" w:eastAsia="IRNazanin"/>
          <w:color w:val="111111"/>
          <w:sz w:val="28"/>
          <w:sz w:val="28"/>
          <w:szCs w:val="28"/>
          <w:rtl w:val="true"/>
          <w:lang w:bidi="fa-IR"/>
        </w:rPr>
        <w:t>، وإن کان الأحوط</w:t>
      </w:r>
      <w:r>
        <w:rPr>
          <w:rStyle w:val="FootnoteAnchor"/>
          <w:rtl w:val="true"/>
        </w:rPr>
        <w:footnoteReference w:id="13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 وفی الأجزاء المنسیّة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بل یمکن القول بعدم وجوب صلاة الاحتیاط فی بعض الصور، کما لو کان الشکّ بین الاثنتین والأربع فیبنی علی الاثنتین قصراً ویبقی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یُترک فی صلاة الاحتیاط، بل یمکن القول بعدم وجوب صلاة الاحتیاط، ولزوم استئنافه قصراً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 وفی الأجزاء المنسیّة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الرجوع إلی القصر إذا عدل فی أثناء صلاة الاحتیاط أو قبلها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1078" w:name="pg13280_158617"/>
    </w:p>
    <w:p>
      <w:pPr>
        <w:pStyle w:val="BookText"/>
        <w:rPr/>
      </w:pPr>
      <w:bookmarkEnd w:id="1078"/>
      <w:r>
        <w:rPr>
          <w:rFonts w:ascii="IRNazanin" w:hAnsi="IRNazanin" w:eastAsia="IRNazanin"/>
          <w:color w:val="111111"/>
          <w:sz w:val="28"/>
          <w:sz w:val="28"/>
          <w:szCs w:val="28"/>
          <w:rtl w:val="true"/>
          <w:lang w:bidi="fa-IR"/>
        </w:rPr>
        <w:t>بل وفی الأجزاء المنسیّة</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9" w:name="__RefHeading___Toc1918172_2322387425"/>
      <w:bookmarkStart w:id="1080" w:name="_Toc405"/>
      <w:bookmarkEnd w:id="1079"/>
      <w:r>
        <w:rPr>
          <w:rtl w:val="true"/>
        </w:rPr>
        <w:t>صورتا المسألة فیما لو اعتقد أن رفقاءه قصدوا الإقامة فقصدها، ثم تبین أنهم لم یقصدوا فهل یبقی علی التمام، أو لا؟</w:t>
      </w:r>
      <w:bookmarkEnd w:id="10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أنّ رفقاءه قصدوا الإقامة فقصدها، ثمّ تبیّن أ نّهم لم یقصدوا فهل یبقی علی التمام، أو لا؟ فیه صورتان</w:t>
      </w:r>
      <w:r>
        <w:rPr>
          <w:rStyle w:val="FootnoteAnchor"/>
          <w:rtl w:val="true"/>
        </w:rPr>
        <w:footnoteReference w:id="13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صورة واحدة علی ما هو مفروض المسألة من تحقّق القصد، ولا معنی لتقییده إلاّ بتمحّل لا یرتبط بالمقام، فالأقوی بقاؤه علی التمام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المورد هی الصورة الثانیة، وأمّا الصورة الاُولی ـ بمعنی تعلیق القصد علی قصدهم ـ فصرف فرض وخلاف المفروض، وهو ثبوت قصده باعتقاد قصدهم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صورة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فی المفروض صورتان، ولا معنی للتقیید، فیبنی علی التمام مطلقاً، إلاّ أن یرجع إلی التردید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الصورة الاُولی لیست من المفروض؛ لأنّ الظاهر من التقیید أ نّه قصد البقاء بقدر ما قصدوا، وهو غیر ما فی الفرض، وأمّا إن کان المراد من التقیید أ نّه قصد بقاء العشرة التی تبقی فیها الرفقة باعتقاد قصدهم فالظاهر البقاء علی التمام؛ لأ نّه قصد العشرة وقیّدها بقیدٍ توهّماً، وإن رجع قصده إلی التعلیق فحکمه القصر وإن کان خارجاً عن المفروض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صورة واحدة، ومرجع الاُولی إلی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یتصوّر فیه إلاّ صورة واحدة، ولا مجال للتقیید، سواء کان المراد منه هو تقیید العشرة المنویّة بکونها منویة للرفقاء، أم کان المراد هو تعلیق نیّة إقامتها علی نیّة إقامتهم للعشرة، فإنّ الأوّل لا یرجع إلاّ إلی قید وهمیّ، والثانی خارج عن الفرض، وإن کان حکمه القصر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إحداهما</w:t>
      </w:r>
      <w:r>
        <w:rPr>
          <w:rStyle w:val="FootnoteAnchor"/>
          <w:rtl w:val="true"/>
        </w:rPr>
        <w:footnoteReference w:id="1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قصده</w:t>
      </w:r>
      <w:r>
        <w:rPr>
          <w:rStyle w:val="FootnoteAnchor"/>
          <w:rtl w:val="true"/>
        </w:rPr>
        <w:footnoteReference w:id="1314"/>
      </w:r>
      <w:r>
        <w:rPr>
          <w:rFonts w:ascii="Amiri" w:hAnsi="Amiri" w:eastAsia="Amiri" w:cs="Amiri"/>
          <w:color w:val="111111"/>
          <w:sz w:val="28"/>
          <w:sz w:val="28"/>
          <w:szCs w:val="28"/>
          <w:rtl w:val="true"/>
          <w:lang w:bidi="ar-SA"/>
        </w:rPr>
        <w:t>مقیّداً بقصدهم</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اعتقاده داعیاً له إلی القصد من غیر أن یکون مقیّداً بقصدهم</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ففی الاُولی</w:t>
      </w:r>
      <w:r>
        <w:rPr>
          <w:rStyle w:val="FootnoteAnchor"/>
          <w:rtl w:val="true"/>
        </w:rPr>
        <w:footnoteReference w:id="1317"/>
      </w:r>
      <w:r>
        <w:rPr>
          <w:rFonts w:ascii="IRNazanin" w:hAnsi="IRNazanin" w:eastAsia="IRNazanin"/>
          <w:color w:val="111111"/>
          <w:sz w:val="28"/>
          <w:sz w:val="28"/>
          <w:szCs w:val="28"/>
          <w:rtl w:val="true"/>
          <w:lang w:bidi="fa-IR"/>
        </w:rPr>
        <w:t>یرجع</w:t>
      </w:r>
      <w:r>
        <w:rPr>
          <w:rStyle w:val="FootnoteAnchor"/>
          <w:rtl w:val="true"/>
        </w:rPr>
        <w:footnoteReference w:id="1318"/>
      </w:r>
      <w:r>
        <w:rPr>
          <w:rFonts w:ascii="IRNazanin" w:hAnsi="IRNazanin" w:eastAsia="IRNazanin"/>
          <w:color w:val="111111"/>
          <w:sz w:val="28"/>
          <w:sz w:val="28"/>
          <w:szCs w:val="28"/>
          <w:rtl w:val="true"/>
          <w:lang w:bidi="fa-IR"/>
        </w:rPr>
        <w:t>إلی التقصیر</w:t>
      </w:r>
      <w:r>
        <w:rPr>
          <w:rStyle w:val="FootnoteAnchor"/>
          <w:rtl w:val="true"/>
        </w:rPr>
        <w:footnoteReference w:id="13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یبقی علی التمام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یبقی علی التمام، وقد تقدّم نظیره فی قصد المسافة، ولا أثر للتقیید فی أمثال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یبقی علی التمام فی الصورتین إذا صلّی أربع رکعات، إلاّ إذا کان معنی تقیید قصده بقصدهم عدم تنجّز القصد له، وحینئذٍ لا أثر لقصده؛ لتردّده حسب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یُتمّ، ولا أثر للتقیید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مرجع الصورة الاُولی إلی أ نّه یقصد ما قصده رفقاؤه، أو أ نّه یقصد العشرة إذا کانوا قصدوها، ومعنی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لم یقصد إقامة العشرة، فیجب علیه التقصیر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یبقی علی التمام؛ فإنّه مع العلم بأنّ رفقاءه قصدوا الإقامة وهو أیضاً قصد لا أثر للتقیید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وفی الثانیة یبقی علی</w:t>
      </w:r>
      <w:bookmarkStart w:id="1081" w:name="pg13280_158619"/>
    </w:p>
    <w:p>
      <w:pPr>
        <w:pStyle w:val="BookText"/>
        <w:rPr/>
      </w:pPr>
      <w:bookmarkEnd w:id="1081"/>
      <w:r>
        <w:rPr>
          <w:rFonts w:ascii="IRNazanin" w:hAnsi="IRNazanin" w:eastAsia="IRNazanin"/>
          <w:color w:val="111111"/>
          <w:sz w:val="28"/>
          <w:sz w:val="28"/>
          <w:szCs w:val="28"/>
          <w:rtl w:val="true"/>
          <w:lang w:bidi="fa-IR"/>
        </w:rPr>
        <w:t>التمام</w:t>
      </w:r>
      <w:r>
        <w:rPr>
          <w:rStyle w:val="FootnoteAnchor"/>
          <w:rtl w:val="true"/>
        </w:rPr>
        <w:footnoteReference w:id="1320"/>
      </w:r>
      <w:r>
        <w:rPr>
          <w:rFonts w:ascii="IRNazanin" w:hAnsi="IRNazanin" w:eastAsia="IRNazanin"/>
          <w:color w:val="111111"/>
          <w:sz w:val="28"/>
          <w:sz w:val="28"/>
          <w:szCs w:val="28"/>
          <w:rtl w:val="true"/>
          <w:lang w:bidi="fa-IR"/>
        </w:rPr>
        <w:t>، والأحوط الجمع فی الصورتین</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2" w:name="__RefHeading___Toc1918174_2322387425"/>
      <w:bookmarkStart w:id="1083" w:name="_Toc406"/>
      <w:bookmarkEnd w:id="1082"/>
      <w:r>
        <w:rPr>
          <w:rtl w:val="true"/>
        </w:rPr>
        <w:t>الثالث من القواطع</w:t>
      </w:r>
      <w:r>
        <w:rPr>
          <w:rtl w:val="true"/>
        </w:rPr>
        <w:t xml:space="preserve">: </w:t>
      </w:r>
      <w:r>
        <w:rPr>
          <w:rtl w:val="true"/>
        </w:rPr>
        <w:t>التردد فی البقاء و عدمه ثلاثین یوماً إذا کان بعد بلوغ المسافة</w:t>
      </w:r>
      <w:bookmarkEnd w:id="1083"/>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من القواطع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التردّد فی البقاء وعدمه ثلاثین یوماً إذا کان بعد بلوغ المسافة، وأمّا إذا کان</w:t>
      </w:r>
      <w:r>
        <w:rPr>
          <w:rStyle w:val="FootnoteAnchor"/>
          <w:rtl w:val="true"/>
        </w:rPr>
        <w:footnoteReference w:id="1322"/>
      </w:r>
      <w:r>
        <w:rPr>
          <w:rFonts w:ascii="IRNazanin" w:hAnsi="IRNazanin" w:eastAsia="IRNazanin"/>
          <w:color w:val="111111"/>
          <w:sz w:val="28"/>
          <w:sz w:val="28"/>
          <w:szCs w:val="28"/>
          <w:rtl w:val="true"/>
          <w:lang w:bidi="fa-IR"/>
        </w:rPr>
        <w:t>قبل بلوغها فحکمه التمام</w:t>
      </w:r>
      <w:r>
        <w:rPr>
          <w:rStyle w:val="FootnoteAnchor"/>
          <w:rtl w:val="true"/>
        </w:rPr>
        <w:footnoteReference w:id="1323"/>
      </w:r>
      <w:r>
        <w:rPr>
          <w:rFonts w:ascii="IRNazanin" w:hAnsi="IRNazanin" w:eastAsia="IRNazanin"/>
          <w:color w:val="111111"/>
          <w:sz w:val="28"/>
          <w:sz w:val="28"/>
          <w:szCs w:val="28"/>
          <w:rtl w:val="true"/>
          <w:lang w:bidi="fa-IR"/>
        </w:rPr>
        <w:t>حین التردّد؛ لرجوعه إلی التردّد</w:t>
      </w:r>
      <w:r>
        <w:rPr>
          <w:rStyle w:val="FootnoteAnchor"/>
          <w:rtl w:val="true"/>
        </w:rPr>
        <w:footnoteReference w:id="1324"/>
      </w:r>
      <w:r>
        <w:rPr>
          <w:rFonts w:ascii="IRNazanin" w:hAnsi="IRNazanin" w:eastAsia="IRNazanin"/>
          <w:color w:val="111111"/>
          <w:sz w:val="28"/>
          <w:sz w:val="28"/>
          <w:szCs w:val="28"/>
          <w:rtl w:val="true"/>
          <w:lang w:bidi="fa-IR"/>
        </w:rPr>
        <w:t xml:space="preserve">فی </w:t>
      </w:r>
      <w:bookmarkStart w:id="1084" w:name="pg13280_158620"/>
    </w:p>
    <w:p>
      <w:pPr>
        <w:pStyle w:val="BookText"/>
        <w:rPr/>
      </w:pPr>
      <w:bookmarkEnd w:id="1084"/>
      <w:r>
        <w:rPr>
          <w:rFonts w:ascii="Amiri" w:hAnsi="Amiri" w:eastAsia="Amiri" w:cs="Amiri"/>
          <w:color w:val="111111"/>
          <w:sz w:val="28"/>
          <w:sz w:val="28"/>
          <w:szCs w:val="28"/>
          <w:rtl w:val="true"/>
          <w:lang w:bidi="ar-SA"/>
        </w:rPr>
        <w:t>المسافرة</w:t>
      </w:r>
      <w:r>
        <w:rPr>
          <w:rStyle w:val="FootnoteAnchor"/>
          <w:rtl w:val="true"/>
        </w:rPr>
        <w:footnoteReference w:id="1325"/>
      </w:r>
      <w:r>
        <w:rPr>
          <w:rFonts w:ascii="IRNazanin" w:hAnsi="IRNazanin" w:eastAsia="IRNazanin"/>
          <w:color w:val="111111"/>
          <w:sz w:val="28"/>
          <w:sz w:val="28"/>
          <w:szCs w:val="28"/>
          <w:rtl w:val="true"/>
          <w:lang w:bidi="fa-IR"/>
        </w:rPr>
        <w:t>وعدمها، ففی الصورة الاُولی إذا بقی فی مکانٍ متردّداً فی البقاء والذهاب أو فی البقاء والعود إلی محلّه یقصّر إلی ثلاثین یوماً، ثمّ بعده یُتمّ ما دام فی ذلک المکان، ویکون بمنزلة مَن نوی الإقامة عشرة أیّام، سواء أقام فیه قلیلاً أم کثیراً، حتّی إذا کان بمقدار صلاة واحدة</w:t>
      </w:r>
      <w:r>
        <w:rPr>
          <w:rFonts w:eastAsia="IRNazanin" w:cs="IRNazanin"/>
          <w:color w:val="111111"/>
          <w:sz w:val="28"/>
          <w:szCs w:val="28"/>
          <w:rtl w:val="true"/>
          <w:lang w:bidi="fa-IR"/>
        </w:rPr>
        <w:t>.</w:t>
      </w:r>
    </w:p>
    <w:p>
      <w:pPr>
        <w:pStyle w:val="Heading3"/>
        <w:numPr>
          <w:ilvl w:val="2"/>
          <w:numId w:val="1"/>
        </w:numPr>
        <w:rPr/>
      </w:pPr>
      <w:bookmarkStart w:id="1085" w:name="__RefHeading___Toc1918176_2322387425"/>
      <w:bookmarkStart w:id="1086" w:name="_Toc407"/>
      <w:bookmarkEnd w:id="1085"/>
      <w:r>
        <w:rPr>
          <w:rtl w:val="true"/>
        </w:rPr>
        <w:t>یلحق بالتردد</w:t>
      </w:r>
      <w:r>
        <w:rPr>
          <w:rtl w:val="true"/>
        </w:rPr>
        <w:t xml:space="preserve">: </w:t>
      </w:r>
      <w:r>
        <w:rPr>
          <w:rtl w:val="true"/>
        </w:rPr>
        <w:t>ما إا عزم علی الخروج غداً أو بعد غد ثم لم یخرج إلی مضی ثلاثین یوماً</w:t>
      </w:r>
      <w:bookmarkEnd w:id="10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یلحق بالتردّد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عزم علی الخروج غداً أو بعد غدٍ ثمّ لم یخرج، وهکذا إلی أن مضی ثلاثون یوماً، حتّی إذا عزم علی الإقامة تسعة أیّام مثلاً ثمّ بعدها عزم علی إقامة تسعة اُخری وهکذا فیقصّر</w:t>
      </w:r>
      <w:r>
        <w:rPr>
          <w:rStyle w:val="FootnoteAnchor"/>
          <w:rtl w:val="true"/>
        </w:rPr>
        <w:footnoteReference w:id="1326"/>
      </w:r>
      <w:r>
        <w:rPr>
          <w:rFonts w:ascii="Amiri" w:hAnsi="Amiri" w:eastAsia="Amiri" w:cs="Amiri"/>
          <w:color w:val="111111"/>
          <w:sz w:val="28"/>
          <w:sz w:val="28"/>
          <w:szCs w:val="28"/>
          <w:rtl w:val="true"/>
          <w:lang w:bidi="ar-SA"/>
        </w:rPr>
        <w:t>إلی ثلاثین یوماً، ثمّ یُتمّ ولو لم یبقَ إلاّ مقدار صلاة واحدة</w:t>
      </w:r>
      <w:r>
        <w:rPr>
          <w:rFonts w:eastAsia="Amiri" w:cs="Amiri" w:ascii="Amiri" w:hAnsi="Amiri"/>
          <w:color w:val="111111"/>
          <w:sz w:val="28"/>
          <w:szCs w:val="28"/>
          <w:rtl w:val="true"/>
          <w:lang w:bidi="ar-SA"/>
        </w:rPr>
        <w:t>.</w:t>
      </w:r>
    </w:p>
    <w:p>
      <w:pPr>
        <w:pStyle w:val="Heading3"/>
        <w:numPr>
          <w:ilvl w:val="2"/>
          <w:numId w:val="1"/>
        </w:numPr>
        <w:rPr/>
      </w:pPr>
      <w:bookmarkStart w:id="1087" w:name="__RefHeading___Toc1918178_2322387425"/>
      <w:bookmarkStart w:id="1088" w:name="_Toc408"/>
      <w:bookmarkEnd w:id="1087"/>
      <w:r>
        <w:rPr>
          <w:rtl w:val="true"/>
        </w:rPr>
        <w:t>وجه إلحافظ الشهر الهلالی إذا کان ناقصاً بثلاثین یوماً لو تردد فی أول الشهر</w:t>
      </w:r>
      <w:bookmarkEnd w:id="10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إلحاق الشهر الهلالیّ إذا کان ناقصاً بثلاثین یوماً إذا کان تردّده فی أوّل الشهر وجه لا یخلو من قوّة</w:t>
      </w:r>
      <w:r>
        <w:rPr>
          <w:rStyle w:val="FootnoteAnchor"/>
          <w:rtl w:val="true"/>
        </w:rPr>
        <w:footnoteReference w:id="13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الإشکال، والاحتیاط بعدم الاکتفاء کما تری، والأحوط الجمع فی الیوم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ضعف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القوّة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خالٍ من القوّة، والأحوط الجمع فی الیوم المتمّم للثلاثین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القوّة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قوّاه ضعیف فی الغایة، فلا یُترک الاحتیاط بالجمع فی مستهلّ الشهر الثانی عند نقصان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والأحوط الجمع فی الیوم الواحد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ضعیف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الآملی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الإلحاق، فلابدّ من إکماله ثلاثین یوماً، والأحوط الجمع فی الیوم المکمّل للثلاثین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 بل فیه ضعف، ولکن مع ذلک لا یُترک الاحتیاط بالجمع فی الیوم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ولا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 المدار علی إقامة ثلاثین یوماً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ولا یُترک الاحتیاط، لا بعدم الاکتفاء به، بل بالجمع فی یوم الثلاثین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w:t>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13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هو الجمع فی یوم الثلاثین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الجمع فی لیلة الثلاثین ویومها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یُترک الاحتیاط بالجمع فی الیوم المتمّم للثلاثین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فیجمع بین القصر والتمام فی لیلة الثلاثین ونهارها، ثمّ یُتمّ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الجمع فی یوم الثلاثین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هو العدم فی یوم الثلاثین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فی الثلاثین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فی یوم الثلاثین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w:t>
      </w:r>
      <w:bookmarkStart w:id="1089" w:name="pg13280_158622"/>
    </w:p>
    <w:p>
      <w:pPr>
        <w:pStyle w:val="BookText"/>
        <w:rPr/>
      </w:pPr>
      <w:bookmarkEnd w:id="1089"/>
      <w:r>
        <w:rPr>
          <w:rFonts w:ascii="IRNazanin" w:hAnsi="IRNazanin" w:eastAsia="IRNazanin"/>
          <w:color w:val="111111"/>
          <w:sz w:val="28"/>
          <w:sz w:val="28"/>
          <w:szCs w:val="28"/>
          <w:rtl w:val="true"/>
          <w:lang w:bidi="fa-IR"/>
        </w:rPr>
        <w:t>الاکتفاء</w:t>
      </w:r>
      <w:r>
        <w:rPr>
          <w:rStyle w:val="FootnoteAnchor"/>
          <w:rtl w:val="true"/>
        </w:rPr>
        <w:footnoteReference w:id="1329"/>
      </w:r>
      <w:r>
        <w:rPr>
          <w:rFonts w:ascii="IRNazanin" w:hAnsi="IRNazanin" w:eastAsia="IRNazanin"/>
          <w:color w:val="111111"/>
          <w:sz w:val="28"/>
          <w:sz w:val="28"/>
          <w:szCs w:val="28"/>
          <w:rtl w:val="true"/>
          <w:lang w:bidi="fa-IR"/>
        </w:rPr>
        <w:t>به</w:t>
      </w:r>
      <w:r>
        <w:rPr>
          <w:rStyle w:val="FootnoteAnchor"/>
          <w:rtl w:val="true"/>
        </w:rPr>
        <w:footnoteReference w:id="13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بالجمع بین القصر والتمام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Heading3"/>
        <w:numPr>
          <w:ilvl w:val="2"/>
          <w:numId w:val="1"/>
        </w:numPr>
        <w:rPr/>
      </w:pPr>
      <w:bookmarkStart w:id="1090" w:name="__RefHeading___Toc1918180_2322387425"/>
      <w:bookmarkStart w:id="1091" w:name="_Toc409"/>
      <w:bookmarkEnd w:id="1090"/>
      <w:r>
        <w:rPr>
          <w:rtl w:val="true"/>
        </w:rPr>
        <w:t>یکفی فی الثلاثین التلفیق إذا کان تردده فی أثناء الیوم</w:t>
      </w:r>
      <w:bookmarkEnd w:id="10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w:t>
      </w:r>
      <w:r>
        <w:rPr>
          <w:rStyle w:val="FootnoteAnchor"/>
          <w:rtl w:val="true"/>
        </w:rPr>
        <w:footnoteReference w:id="1331"/>
      </w:r>
      <w:r>
        <w:rPr>
          <w:rFonts w:ascii="IRNazanin" w:hAnsi="IRNazanin" w:eastAsia="IRNazanin"/>
          <w:color w:val="111111"/>
          <w:sz w:val="28"/>
          <w:sz w:val="28"/>
          <w:szCs w:val="28"/>
          <w:rtl w:val="true"/>
          <w:lang w:bidi="fa-IR"/>
        </w:rPr>
        <w:t>فی الثلاثین التلفیق إذا کان تردّده فی أثناء الیوم، کما مرّ فی إقامة العشرة، وإن کان الأحوط عدم الاکتفاء ومراعاة الاحتیاط</w:t>
      </w:r>
      <w:r>
        <w:rPr>
          <w:rFonts w:eastAsia="IRNazanin" w:cs="IRNazanin"/>
          <w:color w:val="111111"/>
          <w:sz w:val="28"/>
          <w:szCs w:val="28"/>
          <w:rtl w:val="true"/>
          <w:lang w:bidi="fa-IR"/>
        </w:rPr>
        <w:t>.</w:t>
      </w:r>
    </w:p>
    <w:p>
      <w:pPr>
        <w:pStyle w:val="Heading3"/>
        <w:numPr>
          <w:ilvl w:val="2"/>
          <w:numId w:val="1"/>
        </w:numPr>
        <w:rPr/>
      </w:pPr>
      <w:bookmarkStart w:id="1092" w:name="__RefHeading___Toc1918182_2322387425"/>
      <w:bookmarkStart w:id="1093" w:name="_Toc410"/>
      <w:bookmarkEnd w:id="1092"/>
      <w:r>
        <w:rPr>
          <w:rtl w:val="true"/>
        </w:rPr>
        <w:t>عدم الفرق فی مکانه التردد بین کونه بلداً أو قریة أو مفازة</w:t>
      </w:r>
      <w:bookmarkEnd w:id="10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مکان التردّد بین أن یکون بلداً أو قریةً أو مفازة</w:t>
      </w:r>
      <w:r>
        <w:rPr>
          <w:rFonts w:eastAsia="IRNazanin" w:cs="IRNazanin"/>
          <w:color w:val="111111"/>
          <w:sz w:val="28"/>
          <w:szCs w:val="28"/>
          <w:rtl w:val="true"/>
          <w:lang w:bidi="fa-IR"/>
        </w:rPr>
        <w:t>.</w:t>
      </w:r>
    </w:p>
    <w:p>
      <w:pPr>
        <w:pStyle w:val="Heading3"/>
        <w:numPr>
          <w:ilvl w:val="2"/>
          <w:numId w:val="1"/>
        </w:numPr>
        <w:rPr/>
      </w:pPr>
      <w:bookmarkStart w:id="1094" w:name="__RefHeading___Toc1918184_2322387425"/>
      <w:bookmarkStart w:id="1095" w:name="_Toc411"/>
      <w:bookmarkEnd w:id="1094"/>
      <w:r>
        <w:rPr>
          <w:rtl w:val="true"/>
        </w:rPr>
        <w:t>اشتراط وحدة مکان التردد، فلو کان بعض الثلاثین فی مکان و بعضه فی مکان آخر لم یقطع حکم التردد</w:t>
      </w:r>
      <w:bookmarkEnd w:id="10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اتّحاد مکان التردّد، فلو کان بعض الثلاثین فی مکان وبعضه فی مکانٍ</w:t>
      </w:r>
      <w:r>
        <w:rPr>
          <w:rStyle w:val="FootnoteAnchor"/>
          <w:rtl w:val="true"/>
        </w:rPr>
        <w:footnoteReference w:id="1332"/>
      </w:r>
      <w:r>
        <w:rPr>
          <w:rFonts w:ascii="IRNazanin" w:hAnsi="IRNazanin" w:eastAsia="IRNazanin"/>
          <w:color w:val="111111"/>
          <w:sz w:val="28"/>
          <w:sz w:val="28"/>
          <w:szCs w:val="28"/>
          <w:rtl w:val="true"/>
          <w:lang w:bidi="fa-IR"/>
        </w:rPr>
        <w:t>آخر لم یقطع حکم السفر، وکذا لو کان مشتغلاً بالسیر وهو متردّد فإنّه یبقی علی القصر إذا قطع المسافة، ولا یضرّ</w:t>
      </w:r>
      <w:r>
        <w:rPr>
          <w:rStyle w:val="FootnoteAnchor"/>
          <w:rtl w:val="true"/>
        </w:rPr>
        <w:footnoteReference w:id="13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یضرّ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بوحدة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الإشکال فیه فی محلّ الإقامة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أ نّه یضرّ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کما مرّ فی الإقامة،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فیه، وأ نّه لا یُترک الاحتیاط فیه بالجمع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کونه مثل محلّ الإقامة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مشکل، کما تقدّم فی محلّ الإقامة، فلا یخرج، ولا یُترک الاحتیاط إذا خرج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خرج عن محلّ تردّده إلی مکان آخر ولو ما دون</w:t>
      </w:r>
    </w:p>
    <w:p>
      <w:pPr>
        <w:pStyle w:val="BookText"/>
        <w:rPr/>
      </w:pPr>
      <w:r>
        <w:rPr>
          <w:rFonts w:ascii="Amiri" w:hAnsi="Amiri" w:eastAsia="Amiri" w:cs="Amiri"/>
          <w:color w:val="111111"/>
          <w:sz w:val="28"/>
          <w:sz w:val="28"/>
          <w:szCs w:val="28"/>
          <w:rtl w:val="true"/>
          <w:lang w:bidi="ar-SA"/>
        </w:rPr>
        <w:t>المسافة</w:t>
      </w:r>
      <w:r>
        <w:rPr>
          <w:rStyle w:val="FootnoteAnchor"/>
          <w:rtl w:val="true"/>
        </w:rPr>
        <w:footnoteReference w:id="1334"/>
      </w:r>
      <w:r>
        <w:rPr>
          <w:rFonts w:ascii="IRNazanin" w:hAnsi="IRNazanin" w:eastAsia="IRNazanin"/>
          <w:color w:val="111111"/>
          <w:sz w:val="28"/>
          <w:sz w:val="28"/>
          <w:szCs w:val="28"/>
          <w:rtl w:val="true"/>
          <w:lang w:bidi="fa-IR"/>
        </w:rPr>
        <w:t>بقصد العود إلیه عمّا قریب إذا کان بحیث یصدق عرفاً أ نّه کان متردّداً فی ذلک المکان ثلاثین یوماً، کما إذا کان متردّداً فی النجف وخرج منه إلی الکوفة لزیارة مسلم، أو لصلاة رکعتین فی مسجد الکوفة والعود إلیه فی ذلک الیوم أو فی لیلته</w:t>
      </w:r>
      <w:r>
        <w:rPr>
          <w:rStyle w:val="FootnoteAnchor"/>
          <w:rtl w:val="true"/>
        </w:rPr>
        <w:footnoteReference w:id="13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الخروج فی أوّل الیوم والعود فی اللیل فلا یخلو من إشکال، فضلاً عمّا إذا کان العود بعد المبیت، بل هو ممنوع إذا کان مکرّراً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أو 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أنّ الخروج عن حدّ الترخّص نهاراً کاملاً مضرّ بتحقّق الإقامة فضلاً عن مبیت لیلته، والأمر هاهنا أیضاً کذلک، فکونه خارجاً عن محلّ التردّد نهاراً کاملاً فما زاد مضرّ بکونه متردّداً ثلاثین یوماً فی ذلک المحلّ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البجنوردی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کما مرّ فی المقیم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وإن کان له وجه قویّ، والأحوط الجمع فی آخر الأیّام فیما یحصل به إکمال الثلاثین فی المحلّ، ثمّ یُتمّ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الاعتبار إنّما هو بصدق البقاء ثلاثین یوماً فی محلّ واحد، وفی صدقه فیما إذا خرج تمام الیوم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تقدّم نظیره فی الإقامة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کما تقدّم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وقد تقدّم فی الخروج عن محلّ الإقامة ما یظهر منه الحال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خصوصاً مع التکرار، بل فیما إذا خرج أوّل النهار وعاد فی اللیل أیضاً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6" w:name="pg13280_158624"/>
    </w:p>
    <w:p>
      <w:pPr>
        <w:pStyle w:val="Heading3"/>
        <w:numPr>
          <w:ilvl w:val="2"/>
          <w:numId w:val="1"/>
        </w:numPr>
        <w:rPr/>
      </w:pPr>
      <w:bookmarkStart w:id="1097" w:name="__RefHeading___Toc1918186_2322387425"/>
      <w:bookmarkStart w:id="1098" w:name="_Toc412"/>
      <w:bookmarkEnd w:id="1096"/>
      <w:bookmarkEnd w:id="1097"/>
      <w:r>
        <w:rPr>
          <w:rtl w:val="true"/>
        </w:rPr>
        <w:t>فی حکم المتردد بعد الثلاثین یوماً فی مسألة الخروج إلی ما دون المسافة مع قصد العود إلیه</w:t>
      </w:r>
      <w:bookmarkEnd w:id="10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المتردّد</w:t>
      </w:r>
      <w:r>
        <w:rPr>
          <w:rStyle w:val="FootnoteAnchor"/>
          <w:rtl w:val="true"/>
        </w:rPr>
        <w:footnoteReference w:id="13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 حکم المقیم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انقطاع سفره بذلک إشکال، فإذا کان الباقی لا یبلغ المسافة فالأحوط له أن یجمع بین القصر والتمام بعد خروجه من محلّ التردد، کما لا یُترک الاحتیاط فی جمیع فروض هذه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ما تقدّم من التفصیل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الثلاثین کحکم المقیم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مسألة الخروج إلی ما دون المسافة مع قصد العود إلیه فی أ نّه یُتمّ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ذهاباً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حکم المقیم، والمقام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bookmarkStart w:id="1099" w:name="pg13280_158625"/>
    </w:p>
    <w:p>
      <w:pPr>
        <w:pStyle w:val="BookText"/>
        <w:rPr/>
      </w:pPr>
      <w:bookmarkEnd w:id="1099"/>
      <w:r>
        <w:rPr>
          <w:rFonts w:ascii="IRNazanin" w:hAnsi="IRNazanin" w:eastAsia="IRNazanin"/>
          <w:color w:val="111111"/>
          <w:sz w:val="28"/>
          <w:sz w:val="28"/>
          <w:szCs w:val="28"/>
          <w:rtl w:val="true"/>
          <w:lang w:bidi="fa-IR"/>
        </w:rPr>
        <w:t>وفی المقصد والإیاب ومحلّ التردّد إذا کان قاصداً للعود إلیه من حیث إ نّه محلّ تردّده، وفی القصر بالخروج إذا أعرض</w:t>
      </w:r>
      <w:r>
        <w:rPr>
          <w:rStyle w:val="FootnoteAnchor"/>
          <w:rtl w:val="true"/>
        </w:rPr>
        <w:footnoteReference w:id="1337"/>
      </w:r>
      <w:r>
        <w:rPr>
          <w:rFonts w:ascii="IRNazanin" w:hAnsi="IRNazanin" w:eastAsia="IRNazanin"/>
          <w:color w:val="111111"/>
          <w:sz w:val="28"/>
          <w:sz w:val="28"/>
          <w:szCs w:val="28"/>
          <w:rtl w:val="true"/>
          <w:lang w:bidi="fa-IR"/>
        </w:rPr>
        <w:t>عنه وکان العود إلیه من حیث کونه منزلاً له فی سفره الجدید، وغیر ذلک من الصور الّتی ذکرناها</w:t>
      </w:r>
      <w:r>
        <w:rPr>
          <w:rStyle w:val="FootnoteAnchor"/>
          <w:rtl w:val="true"/>
        </w:rPr>
        <w:footnoteReference w:id="13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الکلام فی المقام مثل ما تقدّم فی محلّ الإقامة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تقدّم بعض الکلام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0" w:name="__RefHeading___Toc1918188_2322387425"/>
      <w:bookmarkStart w:id="1101" w:name="_Toc413"/>
      <w:bookmarkEnd w:id="1100"/>
      <w:r>
        <w:rPr>
          <w:rtl w:val="true"/>
        </w:rPr>
        <w:t>الحکم فما إذا تردد فی مکان تسعة و عشرین یوماً أو أقل ثم سار إلی مکان آخر و تردد فیه کذلک</w:t>
      </w:r>
      <w:bookmarkEnd w:id="1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تردّد فی مکانٍ تسعةً وعشرین یوماً أو أقلّ ثمّ سار إلی مکان آخر</w:t>
      </w:r>
      <w:r>
        <w:rPr>
          <w:rStyle w:val="FootnoteAnchor"/>
          <w:rtl w:val="true"/>
        </w:rPr>
        <w:footnoteReference w:id="1339"/>
      </w:r>
      <w:r>
        <w:rPr>
          <w:rFonts w:ascii="IRNazanin" w:hAnsi="IRNazanin" w:eastAsia="IRNazanin"/>
          <w:color w:val="111111"/>
          <w:sz w:val="28"/>
          <w:sz w:val="28"/>
          <w:szCs w:val="28"/>
          <w:rtl w:val="true"/>
          <w:lang w:bidi="fa-IR"/>
        </w:rPr>
        <w:t>وتردّد فیه کذلک وهکذا بقی علی القصر ما دام کذلک، إلاّ إذا نوی الإقامة فی مکانٍ، أو بقی</w:t>
      </w:r>
      <w:r>
        <w:rPr>
          <w:rStyle w:val="FootnoteAnchor"/>
          <w:rtl w:val="true"/>
        </w:rPr>
        <w:footnoteReference w:id="1340"/>
      </w:r>
      <w:r>
        <w:rPr>
          <w:rFonts w:ascii="Amiri" w:hAnsi="Amiri" w:eastAsia="Amiri" w:cs="Amiri"/>
          <w:color w:val="111111"/>
          <w:sz w:val="28"/>
          <w:sz w:val="28"/>
          <w:szCs w:val="28"/>
          <w:rtl w:val="true"/>
          <w:lang w:bidi="ar-SA"/>
        </w:rPr>
        <w:t>متردّداً ثلاثین یوماً فی مکان واحد</w:t>
      </w:r>
      <w:r>
        <w:rPr>
          <w:rFonts w:eastAsia="Amiri" w:cs="Amiri" w:ascii="Amiri" w:hAnsi="Amiri"/>
          <w:color w:val="111111"/>
          <w:sz w:val="28"/>
          <w:szCs w:val="28"/>
          <w:rtl w:val="true"/>
          <w:lang w:bidi="ar-SA"/>
        </w:rPr>
        <w:t>.</w:t>
      </w:r>
    </w:p>
    <w:p>
      <w:pPr>
        <w:pStyle w:val="Heading3"/>
        <w:numPr>
          <w:ilvl w:val="2"/>
          <w:numId w:val="1"/>
        </w:numPr>
        <w:rPr/>
      </w:pPr>
      <w:bookmarkStart w:id="1102" w:name="__RefHeading___Toc1918190_2322387425"/>
      <w:bookmarkStart w:id="1103" w:name="_Toc414"/>
      <w:bookmarkEnd w:id="1102"/>
      <w:r>
        <w:rPr>
          <w:rtl w:val="true"/>
        </w:rPr>
        <w:t>حکم المتردد ثلاثین یوماً لو أنشأ سفراً بقدر المسافة</w:t>
      </w:r>
      <w:bookmarkEnd w:id="1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المتردّد ثلاثین إذا أنشأ سفراً بقدر المسافة لا یقصّر</w:t>
      </w:r>
      <w:r>
        <w:rPr>
          <w:rStyle w:val="FootnoteAnchor"/>
          <w:rtl w:val="true"/>
        </w:rPr>
        <w:footnoteReference w:id="13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یقصِّر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بعد الخروج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تقدّم فی الثامن من الشروط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حدّ الترخّص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الاحتیاط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قبله فیحتاط بالجمع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یقصّر قبله أیضاً، کما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اعتبار حدّ الترخّص فیه، کما تقدّم، فلا یُترک الاحتیاط بالجمع إذا صلّی فی خروجه قبل حدّ الترخّص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کالمقیم، کما</w:t>
      </w:r>
    </w:p>
    <w:p>
      <w:pPr>
        <w:pStyle w:val="BookText"/>
        <w:rPr/>
      </w:pPr>
      <w:r>
        <w:rPr>
          <w:rFonts w:ascii="IRNazanin" w:hAnsi="IRNazanin" w:eastAsia="IRNazanin"/>
          <w:color w:val="111111"/>
          <w:sz w:val="28"/>
          <w:sz w:val="28"/>
          <w:szCs w:val="28"/>
          <w:rtl w:val="true"/>
          <w:lang w:bidi="fa-IR"/>
        </w:rPr>
        <w:t>عرفت</w:t>
      </w:r>
      <w:r>
        <w:rPr>
          <w:rStyle w:val="FootnoteAnchor"/>
          <w:rtl w:val="true"/>
        </w:rPr>
        <w:footnoteReference w:id="13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إلحاق المقیم بالمتوطِّن محلّ الإشکال، فلا یُترک هناک وفی المقام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وعرفت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4" w:name="pg13280_158627"/>
    </w:p>
    <w:p>
      <w:pPr>
        <w:pStyle w:val="Heading2"/>
        <w:numPr>
          <w:ilvl w:val="1"/>
          <w:numId w:val="1"/>
        </w:numPr>
        <w:rPr/>
      </w:pPr>
      <w:bookmarkStart w:id="1105" w:name="__RefHeading___Toc1918192_2322387425"/>
      <w:bookmarkStart w:id="1106" w:name="_Toc415"/>
      <w:bookmarkEnd w:id="1104"/>
      <w:bookmarkEnd w:id="1105"/>
      <w:r>
        <w:rPr>
          <w:rtl w:val="true"/>
        </w:rPr>
        <w:t>فصل فی أ حکام صلاة المسافر</w:t>
      </w:r>
      <w:bookmarkEnd w:id="1106"/>
    </w:p>
    <w:p>
      <w:pPr>
        <w:pStyle w:val="Heading3"/>
        <w:numPr>
          <w:ilvl w:val="2"/>
          <w:numId w:val="1"/>
        </w:numPr>
        <w:rPr/>
      </w:pPr>
      <w:bookmarkStart w:id="1107" w:name="__RefHeading___Toc1918194_2322387425"/>
      <w:bookmarkStart w:id="1108" w:name="_Toc416"/>
      <w:bookmarkEnd w:id="1107"/>
      <w:r>
        <w:rPr>
          <w:rtl w:val="true"/>
        </w:rPr>
        <w:t>وجوب القصر فی الصلوات الرباعیة فیما عدا الأماکن الأربعة</w:t>
      </w:r>
      <w:bookmarkEnd w:id="1108"/>
    </w:p>
    <w:p>
      <w:pPr>
        <w:pStyle w:val="BookText"/>
        <w:rPr/>
      </w:pPr>
      <w:r>
        <w:rPr>
          <w:rFonts w:ascii="IRNazanin" w:hAnsi="IRNazanin" w:eastAsia="IRNazanin"/>
          <w:color w:val="111111"/>
          <w:sz w:val="28"/>
          <w:sz w:val="28"/>
          <w:szCs w:val="28"/>
          <w:rtl w:val="true"/>
          <w:lang w:bidi="fa-IR"/>
        </w:rPr>
        <w:t>مضافاً إلی ما مرّ فی طیّ المسائل السابقة ـ قد عرفت ـ أ نّه یسقط بعد تحقّق الشرائط المذکورة من الرباعیّات رکعتان، کما أ نّه تسقط النوافل النهاریة، أی نافلة الظهرین، بل ونافلة العشاء</w:t>
      </w:r>
      <w:r>
        <w:rPr>
          <w:rStyle w:val="FootnoteAnchor"/>
          <w:rtl w:val="true"/>
        </w:rPr>
        <w:footnoteReference w:id="13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سقوطها،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الإتیان بها رجاءً واحتیاطاً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سقوطها إشکال، والأحوط الإتیان بها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الإتیان بها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الوتیرة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عدم سقوطها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أن یأتی بها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تسقط الوتیرة فی السفر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أنّ الأحوط الإتیان بها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یسقط استحباب الوتیرة فی السفر، والأحوط أن یؤتی بها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الأظهر عدم سقوطها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السقوط، ولکن یأتی بها رجاءً، وهکذا صوم المستحبّ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 نّه لو أتی بها برجاء المطلوبیة کان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کما مرّ سابقاً،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قوّته نظر، وفعلها رجاءً خالٍ من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الإتیان بقصد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سقوطها، ولکنّ الأحوط إتیانها برجاء المطلوبیّة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أنّ الأقوی عدم السقوط، والأحوط قصد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القول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عدم السقوط لا یخلو من قوّة، فالأحوط إتیانها بقصد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قصد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یأتی بها رجاءً، کما سیصرّح الماتن قدس‌سره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الأقوائیة إشکال، والأحوط الإتیان بها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بالإتیان بها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یسقط الصوم الواجب عزیمةً، بل</w:t>
      </w:r>
    </w:p>
    <w:p>
      <w:pPr>
        <w:pStyle w:val="BookText"/>
        <w:rPr/>
      </w:pPr>
      <w:r>
        <w:rPr>
          <w:rFonts w:ascii="Amiri" w:hAnsi="Amiri" w:eastAsia="Amiri" w:cs="Amiri"/>
          <w:color w:val="111111"/>
          <w:sz w:val="28"/>
          <w:sz w:val="28"/>
          <w:szCs w:val="28"/>
          <w:rtl w:val="true"/>
          <w:lang w:bidi="ar-SA"/>
        </w:rPr>
        <w:t>المستحبّ</w:t>
      </w:r>
      <w:r>
        <w:rPr>
          <w:rStyle w:val="FootnoteAnchor"/>
          <w:rtl w:val="true"/>
        </w:rPr>
        <w:footnoteReference w:id="1344"/>
      </w:r>
      <w:r>
        <w:rPr>
          <w:rFonts w:ascii="IRNazanin" w:hAnsi="IRNazanin" w:eastAsia="IRNazanin"/>
          <w:color w:val="111111"/>
          <w:sz w:val="28"/>
          <w:sz w:val="28"/>
          <w:szCs w:val="28"/>
          <w:rtl w:val="true"/>
          <w:lang w:bidi="fa-IR"/>
        </w:rPr>
        <w:t>أیضاً، إلاّ فی بعض المواضع</w:t>
      </w:r>
      <w:r>
        <w:rPr>
          <w:rStyle w:val="FootnoteAnchor"/>
          <w:rtl w:val="true"/>
        </w:rPr>
        <w:footnoteReference w:id="1345"/>
      </w:r>
      <w:r>
        <w:rPr>
          <w:rFonts w:ascii="IRNazanin" w:hAnsi="IRNazanin" w:eastAsia="IRNazanin"/>
          <w:color w:val="111111"/>
          <w:sz w:val="28"/>
          <w:sz w:val="28"/>
          <w:szCs w:val="28"/>
          <w:rtl w:val="true"/>
          <w:lang w:bidi="fa-IR"/>
        </w:rPr>
        <w:t>المستثناة فیجب علیه القصر فی الرباعیّات فیما عدا الأماکن الأربعة، ولا یجوز له الإتیان بالنوافل النهاریة بل ولا الوتیرة</w:t>
      </w:r>
      <w:r>
        <w:rPr>
          <w:rStyle w:val="FootnoteAnchor"/>
          <w:rtl w:val="true"/>
        </w:rPr>
        <w:footnoteReference w:id="134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حکمها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بعنوان الرجاء واحتمال المطلوبیّة لمکان</w:t>
      </w:r>
      <w:bookmarkStart w:id="1109" w:name="pg13280_158629"/>
    </w:p>
    <w:p>
      <w:pPr>
        <w:pStyle w:val="Heading3"/>
        <w:numPr>
          <w:ilvl w:val="2"/>
          <w:numId w:val="1"/>
        </w:numPr>
        <w:rPr/>
      </w:pPr>
      <w:bookmarkStart w:id="1110" w:name="__RefHeading___Toc1918196_2322387425"/>
      <w:bookmarkStart w:id="1111" w:name="_Toc417"/>
      <w:bookmarkEnd w:id="1109"/>
      <w:bookmarkEnd w:id="1110"/>
      <w:r>
        <w:rPr>
          <w:rtl w:val="true"/>
        </w:rPr>
        <w:t>عدم سقوط نافلة الصبح و المغرب و لا صلاة اللیل فی السفر</w:t>
      </w:r>
      <w:bookmarkEnd w:id="1111"/>
    </w:p>
    <w:p>
      <w:pPr>
        <w:pStyle w:val="BookText"/>
        <w:rPr/>
      </w:pPr>
      <w:r>
        <w:rPr>
          <w:rFonts w:ascii="IRNazanin" w:hAnsi="IRNazanin" w:eastAsia="IRNazanin"/>
          <w:color w:val="111111"/>
          <w:sz w:val="28"/>
          <w:sz w:val="28"/>
          <w:szCs w:val="28"/>
          <w:rtl w:val="true"/>
          <w:lang w:bidi="fa-IR"/>
        </w:rPr>
        <w:t>الخلاف فی سقوطها وعدمه، ولا تسقط نافلة الصبح والمغرب ولا صلاة اللیل، کما لا إشکال فی أ نّه یجوز الإتیان بغیر الرواتب من الصلوات المستحبّة</w:t>
      </w:r>
      <w:r>
        <w:rPr>
          <w:rFonts w:eastAsia="IRNazanin" w:cs="IRNazanin"/>
          <w:color w:val="111111"/>
          <w:sz w:val="28"/>
          <w:szCs w:val="28"/>
          <w:rtl w:val="true"/>
          <w:lang w:bidi="fa-IR"/>
        </w:rPr>
        <w:t>.</w:t>
      </w:r>
    </w:p>
    <w:p>
      <w:pPr>
        <w:pStyle w:val="Heading3"/>
        <w:numPr>
          <w:ilvl w:val="2"/>
          <w:numId w:val="1"/>
        </w:numPr>
        <w:rPr/>
      </w:pPr>
      <w:bookmarkStart w:id="1112" w:name="__RefHeading___Toc1918198_2322387425"/>
      <w:bookmarkStart w:id="1113" w:name="_Toc418"/>
      <w:bookmarkEnd w:id="1112"/>
      <w:r>
        <w:rPr>
          <w:rtl w:val="true"/>
        </w:rPr>
        <w:t>إذا دخل علیه الوقت و هو حاضر ثم سافر قبل الإتیان بالظهرین یجوز له الإتیان بنافلتهما سفراً</w:t>
      </w:r>
      <w:bookmarkEnd w:id="1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علیه الوقت وهو حاضر ثمّ سافر قبل الإتیان بالظهرین یجوز</w:t>
      </w:r>
      <w:r>
        <w:rPr>
          <w:rStyle w:val="FootnoteAnchor"/>
          <w:rtl w:val="true"/>
        </w:rPr>
        <w:footnoteReference w:id="13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الإتیان بها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الإتیان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الجواز هنا وفی فرض المسألة التالیة لا یخلو من الإشکال، بل لا یبعد السقوط عن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الإتیان بها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بنافلتهما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الاحتیاط إتیانها رجاءً، وکذا فی المسألة الآتیة بجمیع صورها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إتیانها رجاءً، وکذا فی المسألة الآتیة بجمیع صورها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علی إطلاقه، ولا بأس بالإتیان بها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النصوص سقوط نافلة الظهرین فی السفر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نعم، لا بأس بالإتیان بها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رجاءً، وکذا فی المسألة الآتیة بجمیع صورها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أن یأتی بهما برجاء المطلوبیّة، وکذلک فی جمیع الصور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والأحوط الترک، وکذا فی المسألة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یصلّیهما</w:t>
      </w:r>
      <w:bookmarkStart w:id="1114" w:name="pg13280_158630"/>
    </w:p>
    <w:p>
      <w:pPr>
        <w:pStyle w:val="BookText"/>
        <w:rPr/>
      </w:pPr>
      <w:bookmarkEnd w:id="1114"/>
      <w:r>
        <w:rPr>
          <w:rFonts w:ascii="IRNazanin" w:hAnsi="IRNazanin" w:eastAsia="IRNazanin"/>
          <w:color w:val="111111"/>
          <w:sz w:val="28"/>
          <w:sz w:val="28"/>
          <w:szCs w:val="28"/>
          <w:rtl w:val="true"/>
          <w:lang w:bidi="fa-IR"/>
        </w:rPr>
        <w:t>قصراً، وإن ترکها فی الوقت یجوز له قضاوءها</w:t>
      </w:r>
      <w:r>
        <w:rPr>
          <w:rFonts w:eastAsia="IRNazanin" w:cs="IRNazanin"/>
          <w:color w:val="111111"/>
          <w:sz w:val="28"/>
          <w:szCs w:val="28"/>
          <w:rtl w:val="true"/>
          <w:lang w:bidi="fa-IR"/>
        </w:rPr>
        <w:t>.</w:t>
      </w:r>
    </w:p>
    <w:p>
      <w:pPr>
        <w:pStyle w:val="Heading3"/>
        <w:numPr>
          <w:ilvl w:val="2"/>
          <w:numId w:val="1"/>
        </w:numPr>
        <w:rPr/>
      </w:pPr>
      <w:bookmarkStart w:id="1115" w:name="__RefHeading___Toc1918200_2322387425"/>
      <w:bookmarkStart w:id="1116" w:name="_Toc419"/>
      <w:bookmarkEnd w:id="1115"/>
      <w:r>
        <w:rPr>
          <w:rtl w:val="true"/>
        </w:rPr>
        <w:t>عدم بعد جواز الإتیان بنافلة الظهر فی حال السفر إذا دخل علیه الوقت و هو مسافر</w:t>
      </w:r>
      <w:bookmarkEnd w:id="1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w:t>
      </w:r>
      <w:r>
        <w:rPr>
          <w:rStyle w:val="FootnoteAnchor"/>
          <w:rtl w:val="true"/>
        </w:rPr>
        <w:footnoteReference w:id="13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 وکذا ما یلیه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سقوط النافلة فی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البعد بعید، والأظهر سقوط النافلتین فی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 وکذا ما ذکره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 فیه، ونهی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هو بعید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 تعلیله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الجمیع الإتیان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قصد الرجاء فی فروض هذه المسألة لَسَلِمَ من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هو السقوط فی جمیع صور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جمیع هذه الفروع إشکال، والأحوط الإتیان بها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بنافلة الظهر فی حال</w:t>
      </w:r>
    </w:p>
    <w:p>
      <w:pPr>
        <w:pStyle w:val="BookText"/>
        <w:rPr/>
      </w:pPr>
      <w:r>
        <w:rPr>
          <w:rFonts w:ascii="IRNazanin" w:hAnsi="IRNazanin" w:eastAsia="IRNazanin"/>
          <w:color w:val="111111"/>
          <w:sz w:val="28"/>
          <w:sz w:val="28"/>
          <w:szCs w:val="28"/>
          <w:rtl w:val="true"/>
          <w:lang w:bidi="fa-IR"/>
        </w:rPr>
        <w:t>السفر</w:t>
      </w:r>
      <w:r>
        <w:rPr>
          <w:rStyle w:val="FootnoteAnchor"/>
          <w:rtl w:val="true"/>
        </w:rPr>
        <w:footnoteReference w:id="13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و ما ذکر بعده بعید، والتعلیل علیل، نعم، لا بأس بالإتیان بها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دخل علیه الوقت وهو مسافر وترک الإتیان بالظهر حتّی یدخل المنزل من الوطن أو محلِّ الإقامة، وکذا إذا صلّی الظهر فی السفر رکعتین وترک العصر إلی أن یدخل المنزل لا یبعد جواز الإتیان بنافلتها فی حال السفر، وکذا 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الإتیان بالوتیرة فی حال السفر إذا صلّی العشاء أربعاً فی الحضر ثمّ سافر؛ فإنّه إذا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تمّت الفریضة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صلحت النافلة فی السفر لتمّت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وعکس نقیضه یقتضی خلاف المدّعی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سقوط النافلة فی الفرض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أبی عبداللّه علیه‌السلام فی صحیح الحنّاط بعکس ذلک، حیث قال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بُنیَّ، لو صلحت النافلة فی السفر تمّت الفریضة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أعداد الفرائض ونوافلها، ح</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صلحت</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1117" w:name="pg13280_158632"/>
    </w:p>
    <w:p>
      <w:pPr>
        <w:pStyle w:val="BookText"/>
        <w:rPr/>
      </w:pPr>
      <w:bookmarkEnd w:id="1117"/>
      <w:r>
        <w:rPr>
          <w:rFonts w:ascii="IRNazanin" w:hAnsi="IRNazanin" w:eastAsia="IRNazanin"/>
          <w:color w:val="111111"/>
          <w:sz w:val="28"/>
          <w:sz w:val="28"/>
          <w:szCs w:val="28"/>
          <w:rtl w:val="true"/>
          <w:lang w:bidi="fa-IR"/>
        </w:rPr>
        <w:t>نافلتها</w:t>
      </w:r>
      <w:r>
        <w:rPr>
          <w:rStyle w:val="FootnoteAnchor"/>
          <w:rtl w:val="true"/>
        </w:rPr>
        <w:footnoteReference w:id="13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الجمیع فعلها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الوارد فی الحدیث هو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صلحت النافلة فی السفر تمّت الفریضة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المستفاد من النصّ عکس ذلک،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لو صلحت النافلة لتمّت الفریضة، والسقوط فی الفروض المذکورة 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لنصّ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لو صلحت النافلة فی السفر تمّت الفریضة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ظاهره الشأنیّة، لا الفعلیّة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التعلیل ضعیف، والأظهر سقوط النوافل فی جمیع الصور المذکورة، ولکن لا بأس بالإتیان بها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8" w:name="__RefHeading___Toc1918202_2322387425"/>
      <w:bookmarkStart w:id="1119" w:name="_Toc420"/>
      <w:bookmarkEnd w:id="1118"/>
      <w:r>
        <w:rPr>
          <w:rtl w:val="true"/>
        </w:rPr>
        <w:t>حکم صلاة المسافر لو صلی تماماً بعد تحقق شرائط القصر و کان عالماً بالحکم والموضوع، أو جاهلاً بهما، أو بأحدهما، أو ناسیاً</w:t>
      </w:r>
      <w:bookmarkEnd w:id="1119"/>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 المسافر بعد تحقّق شرائط القصر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عالماً بالحکم والموضوع، أو جاهلاً بهما أو بأحدهما، أو ناسیاً، فإن کان عالماً بالحکم والموضوع عامداً فی غیر الأماکن الأربعة بطلت صلاته، ووجب علیه الإعادة</w:t>
      </w:r>
      <w:r>
        <w:rPr>
          <w:rStyle w:val="FootnoteAnchor"/>
          <w:rtl w:val="true"/>
        </w:rPr>
        <w:footnoteReference w:id="1351"/>
      </w:r>
      <w:r>
        <w:rPr>
          <w:rFonts w:ascii="IRNazanin" w:hAnsi="IRNazanin" w:eastAsia="IRNazanin"/>
          <w:color w:val="111111"/>
          <w:sz w:val="28"/>
          <w:sz w:val="28"/>
          <w:szCs w:val="28"/>
          <w:rtl w:val="true"/>
          <w:lang w:bidi="fa-IR"/>
        </w:rPr>
        <w:t>فی الوقت والقضاء فی خارجه، وإن کان جاهلاً بأصل</w:t>
      </w:r>
      <w:r>
        <w:rPr>
          <w:rStyle w:val="FootnoteAnchor"/>
          <w:rtl w:val="true"/>
        </w:rPr>
        <w:footnoteReference w:id="1352"/>
      </w:r>
      <w:r>
        <w:rPr>
          <w:rFonts w:ascii="IRNazanin" w:hAnsi="IRNazanin" w:eastAsia="IRNazanin"/>
          <w:color w:val="111111"/>
          <w:sz w:val="28"/>
          <w:sz w:val="28"/>
          <w:szCs w:val="28"/>
          <w:rtl w:val="true"/>
          <w:lang w:bidi="fa-IR"/>
        </w:rPr>
        <w:t>الحکم</w:t>
      </w:r>
      <w:r>
        <w:rPr>
          <w:rStyle w:val="FootnoteAnchor"/>
          <w:rtl w:val="true"/>
        </w:rPr>
        <w:footnoteReference w:id="1353"/>
      </w:r>
      <w:r>
        <w:rPr>
          <w:rFonts w:ascii="IRNazanin" w:hAnsi="IRNazanin" w:eastAsia="IRNazanin"/>
          <w:color w:val="111111"/>
          <w:sz w:val="28"/>
          <w:sz w:val="28"/>
          <w:szCs w:val="28"/>
          <w:rtl w:val="true"/>
          <w:lang w:bidi="fa-IR"/>
        </w:rPr>
        <w:t>وأنّ حکم المسافر التقصیر لم یجب علیه</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الإعادة</w:t>
      </w:r>
      <w:r>
        <w:rPr>
          <w:rStyle w:val="FootnoteAnchor"/>
          <w:rtl w:val="true"/>
        </w:rPr>
        <w:footnoteReference w:id="13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ارتفع الجهل فی الأثناء بعد تجاوز محلّ العدول، بل قبله علی الأحوط، فیعید الصلاة بعد العدول والإتمام قصراً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علم فی الأثناء بالحکم قبل فوات محلّ العدول وجب علیه العدول، وإن علم بالحکم بعد الدخول فی رکوع الرکعة الثالثة یُتمّ الصلاة رجاءً ثمّ یعیدها قصراً، والأحوط وجوب القضاء علی ناسی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القضاء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وأمّا إن کان عالماً بأصل الحکم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وجاهلاً ببعض الخصوصیات ـ مثل أنّ السفر إلی أربعة فراسخ مع قصد الرجوع یوجب القصر، أو أنّ المسافة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ثمانیة، أو أنّ کثیر السفر إذا أقام فی بلده أو غیره عشرة أیّام یقصّر فی السفر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أنّ العاصی بسفره إذا رجع إلی الطاعة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یقصّر ونحو ذلک ـ وأتمّ وجب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یحتمل عدم الوجوب، ولکن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الأحوط، وإن کان الأقوی مساواته للجهل بأصل الحکم، وکذا فی الجهل بالموضوع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الإعادة</w:t>
      </w:r>
      <w:r>
        <w:rPr>
          <w:rStyle w:val="FootnoteAnchor"/>
          <w:rtl w:val="true"/>
        </w:rPr>
        <w:footnoteReference w:id="1356"/>
      </w:r>
      <w:r>
        <w:rPr>
          <w:rFonts w:ascii="IRNazanin" w:hAnsi="IRNazanin" w:eastAsia="IRNazanin"/>
          <w:color w:val="111111"/>
          <w:sz w:val="28"/>
          <w:sz w:val="28"/>
          <w:szCs w:val="28"/>
          <w:rtl w:val="true"/>
          <w:lang w:bidi="fa-IR"/>
        </w:rPr>
        <w:t>فی</w:t>
      </w:r>
      <w:r>
        <w:rPr>
          <w:rStyle w:val="FootnoteAnchor"/>
          <w:rtl w:val="true"/>
        </w:rPr>
        <w:footnoteReference w:id="1357"/>
      </w:r>
      <w:r>
        <w:rPr>
          <w:rFonts w:ascii="IRNazanin" w:hAnsi="IRNazanin" w:eastAsia="IRNazanin"/>
          <w:color w:val="111111"/>
          <w:sz w:val="28"/>
          <w:sz w:val="28"/>
          <w:szCs w:val="28"/>
          <w:rtl w:val="true"/>
          <w:lang w:bidi="fa-IR"/>
        </w:rPr>
        <w:t>الوقت والقضاء فی خارجه</w:t>
      </w:r>
      <w:r>
        <w:rPr>
          <w:rStyle w:val="FootnoteAnchor"/>
          <w:rtl w:val="true"/>
        </w:rPr>
        <w:footnoteReference w:id="13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النصّ التفصیل فی انکشاف الخلاف بین کونه فی الوقت وخارجه بوجوب الإعادة فی الأوّل، وعدم وجوب القضاء فی الثانی، وکذا الحکم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فیهما، والأظهر عدم وجوب القضاء فیه وفی الجاهل بالموضوع إذا کان الانکشاف بعد مضیِّ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یبعد عدم وجوب القضاء إذا علم بالحال فی خارج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وکذا فی الجهل بالموضوع وفی الفرع الأخیر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عالماً بالحکم جاهلاً بالموضوع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کما إذا تخیّل عدم کون مقصده مسافة مع کونه مسافة فإنّه لو أتمّ وجب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 الإعادة أو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خصوصاً فی الجاهل التارک للفحص مع قدرته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وجوب القضاء فی الناسی للحکم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وأمّا إذا کان</w:t>
      </w:r>
    </w:p>
    <w:p>
      <w:pPr>
        <w:pStyle w:val="BookText"/>
        <w:rPr/>
      </w:pPr>
      <w:r>
        <w:rPr>
          <w:rFonts w:ascii="IRNazanin" w:hAnsi="IRNazanin" w:eastAsia="IRNazanin"/>
          <w:color w:val="111111"/>
          <w:sz w:val="28"/>
          <w:sz w:val="28"/>
          <w:szCs w:val="28"/>
          <w:rtl w:val="true"/>
          <w:lang w:bidi="fa-IR"/>
        </w:rPr>
        <w:t>ناسیاً لسفره</w:t>
      </w:r>
      <w:r>
        <w:rPr>
          <w:rStyle w:val="FootnoteAnchor"/>
          <w:rtl w:val="true"/>
        </w:rPr>
        <w:footnoteReference w:id="1359"/>
      </w:r>
      <w:r>
        <w:rPr>
          <w:rFonts w:ascii="Amiri" w:hAnsi="Amiri" w:eastAsia="Amiri" w:cs="Amiri"/>
          <w:color w:val="111111"/>
          <w:sz w:val="28"/>
          <w:sz w:val="28"/>
          <w:szCs w:val="28"/>
          <w:rtl w:val="true"/>
          <w:lang w:bidi="ar-SA"/>
        </w:rPr>
        <w:t>، أو أنّ حکم</w:t>
      </w:r>
      <w:r>
        <w:rPr>
          <w:rStyle w:val="FootnoteAnchor"/>
          <w:rtl w:val="true"/>
        </w:rPr>
        <w:footnoteReference w:id="1360"/>
      </w:r>
      <w:r>
        <w:rPr>
          <w:rFonts w:ascii="IRNazanin" w:hAnsi="IRNazanin" w:eastAsia="IRNazanin"/>
          <w:color w:val="111111"/>
          <w:sz w:val="28"/>
          <w:sz w:val="28"/>
          <w:szCs w:val="28"/>
          <w:rtl w:val="true"/>
          <w:lang w:bidi="fa-IR"/>
        </w:rPr>
        <w:t>السفر</w:t>
      </w:r>
      <w:r>
        <w:rPr>
          <w:rStyle w:val="FootnoteAnchor"/>
          <w:rtl w:val="true"/>
        </w:rPr>
        <w:footnoteReference w:id="13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ناسی الحکم بالقضاء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ناسی الحکم إشکال، أحوطه القضاء،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إن لم یکن الأقوی وجوب القضاء علی ناسی الحکم کالعامد، وکذا فی الصوم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نسیان الحکم الأحوط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ناسی الحکم إشکال، فلا یُترک الاحتیاط بالقضاء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نسیان الحکم إشکال، أحوطه وجوب القضاء علیه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وجوب القضاء علی ناسی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بل الأقوی أنّ ناسی الحکم کالعامد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تذکّر فی الوقت وجب علیه الإعادة، وإن لم یعد وجب علیه القضاء فی خارج الوقت، وإن تذکّر 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خروج الوقت لا یجب علیه القضاء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ناسی الحکم یحتاط بالقضاء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وأمّا إذا لم یکن ناسیاً</w:t>
      </w:r>
      <w:bookmarkStart w:id="1120" w:name="pg13280_158636"/>
    </w:p>
    <w:p>
      <w:pPr>
        <w:pStyle w:val="BookText"/>
        <w:rPr/>
      </w:pPr>
      <w:bookmarkEnd w:id="1120"/>
      <w:r>
        <w:rPr>
          <w:rFonts w:ascii="IRNazanin" w:hAnsi="IRNazanin" w:eastAsia="IRNazanin"/>
          <w:color w:val="111111"/>
          <w:sz w:val="28"/>
          <w:sz w:val="28"/>
          <w:szCs w:val="28"/>
          <w:rtl w:val="true"/>
          <w:lang w:bidi="fa-IR"/>
        </w:rPr>
        <w:t>للسفر ولا لحکمه ومع ذلک أتمّ</w:t>
      </w:r>
      <w:r>
        <w:rPr>
          <w:rStyle w:val="FootnoteAnchor"/>
          <w:rtl w:val="true"/>
        </w:rPr>
        <w:footnoteReference w:id="1362"/>
      </w:r>
      <w:r>
        <w:rPr>
          <w:rFonts w:ascii="IRNazanin" w:hAnsi="IRNazanin" w:eastAsia="IRNazanin"/>
          <w:color w:val="111111"/>
          <w:sz w:val="28"/>
          <w:sz w:val="28"/>
          <w:szCs w:val="28"/>
          <w:rtl w:val="true"/>
          <w:lang w:bidi="fa-IR"/>
        </w:rPr>
        <w:t>صلاته ناسیاً</w:t>
      </w:r>
      <w:r>
        <w:rPr>
          <w:rStyle w:val="FootnoteAnchor"/>
          <w:rtl w:val="true"/>
        </w:rPr>
        <w:footnoteReference w:id="13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جاریاً علی عادته فی التمام، ولا یبعد مساواته لناسی السفر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مراده من النسیان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ساهیاً، ووجوب القضاء فیه ـ لو لم یتنبّه حتّی خرج الوقت ـ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ساهیاً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 الإعادة والقضاء</w:t>
      </w:r>
      <w:r>
        <w:rPr>
          <w:rFonts w:eastAsia="IRNazanin" w:cs="IRNazanin"/>
          <w:color w:val="111111"/>
          <w:sz w:val="28"/>
          <w:szCs w:val="28"/>
          <w:rtl w:val="true"/>
          <w:lang w:bidi="fa-IR"/>
        </w:rPr>
        <w:t>.</w:t>
      </w:r>
    </w:p>
    <w:p>
      <w:pPr>
        <w:pStyle w:val="Heading3"/>
        <w:numPr>
          <w:ilvl w:val="2"/>
          <w:numId w:val="1"/>
        </w:numPr>
        <w:rPr/>
      </w:pPr>
      <w:bookmarkStart w:id="1121" w:name="__RefHeading___Toc1918204_2322387425"/>
      <w:bookmarkStart w:id="1122" w:name="_Toc421"/>
      <w:bookmarkEnd w:id="1121"/>
      <w:r>
        <w:rPr>
          <w:rtl w:val="true"/>
        </w:rPr>
        <w:t>حکم الصوم فیما ذکر حکم الصلاة، فیبطل مع العلم و العمد، ویصح مع الجهل بأصل الحکم دون الجهل بالخصوصیات والموضوع</w:t>
      </w:r>
      <w:bookmarkEnd w:id="1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الصوم</w:t>
      </w:r>
      <w:r>
        <w:rPr>
          <w:rStyle w:val="FootnoteAnchor"/>
          <w:rtl w:val="true"/>
        </w:rPr>
        <w:footnoteReference w:id="13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اُمور،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قضائه فی صورة النسیان فی الوقت والتذکّر فی خارجه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الناسی فیجب علیه قضاء الصوم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ذکر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حکم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الناسی فیجب علیه القضاء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فیبطل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العلم والعمد، ویصحّ مع الجهل بأصل الحکم دون الجهل</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bookmarkStart w:id="1123" w:name="pg13280_158637"/>
    </w:p>
    <w:p>
      <w:pPr>
        <w:pStyle w:val="BookText"/>
        <w:rPr/>
      </w:pPr>
      <w:bookmarkEnd w:id="1123"/>
      <w:r>
        <w:rPr>
          <w:rFonts w:ascii="IRNazanin" w:hAnsi="IRNazanin" w:eastAsia="IRNazanin"/>
          <w:color w:val="111111"/>
          <w:sz w:val="28"/>
          <w:sz w:val="28"/>
          <w:szCs w:val="28"/>
          <w:rtl w:val="true"/>
          <w:lang w:bidi="fa-IR"/>
        </w:rPr>
        <w:t>بالخصوصیّات</w:t>
      </w:r>
      <w:r>
        <w:rPr>
          <w:rStyle w:val="FootnoteAnchor"/>
          <w:rtl w:val="true"/>
        </w:rPr>
        <w:footnoteReference w:id="13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الصحّة مع الجهل بها وبالموضوع مبنیّ علی الاحتیاط، وأولی بذلک ما إذا کان الصوم مع نسیان الحکم أو 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 الجهل بالخصوصیّات، وأمّا فی الجهل بالموضوع ونسیان الحکم یجب القضاء علی الأحوط،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یصحّ حتّی فی صورة الجهل بالخصوصیات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ودون الجهل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بالموضوع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ودون النسیان حکماً وموضوعاً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ناسی الحکم أو الموضوع فیجب علیه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 القضاء مع الجهل مطلقاً، والأحوط وجوب القضاء مع النسیان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4" w:name="__RefHeading___Toc1918206_2322387425"/>
      <w:bookmarkStart w:id="1125" w:name="_Toc422"/>
      <w:bookmarkEnd w:id="1124"/>
      <w:r>
        <w:rPr>
          <w:rtl w:val="true"/>
        </w:rPr>
        <w:t>إذا قصر من وظیفته التمام بطلت صلاته فی جمیع الموارد،</w:t>
      </w:r>
      <w:bookmarkEnd w:id="1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قصّر مَن وظیفته التمام بطلت صلاته فی جمیع الموارد، إلاّ فی المقیم</w:t>
      </w:r>
      <w:r>
        <w:rPr>
          <w:rStyle w:val="FootnoteAnchor"/>
          <w:rtl w:val="true"/>
        </w:rPr>
        <w:footnoteReference w:id="13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الإعادة أو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للنصّ، ولا یُترک الاحتیاط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المعذوریّة، ویجب علیه الإعادة والقضاء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لصحیحة ابن حازم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المسافر، ح</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الأحوط إلحاقه بغیره؛ لعدم عمل المشهور علی وفقها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أن یُعید ما صلاّه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بالإعادة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حتّی فیه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الخمینی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فیه أیضاً عدم الصحّة، والنصّ الوارد فیه مُعرَض عنه علی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الاستثناء نظر،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المقصّر</w:t>
      </w:r>
      <w:r>
        <w:rPr>
          <w:rStyle w:val="FootnoteAnchor"/>
          <w:rtl w:val="true"/>
        </w:rPr>
        <w:footnoteReference w:id="13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بالإعادة أو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أیضاً یجب علیه الإعادة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وفیه أیضاً علی الأحوط 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الروایة فیه شاذّة، 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فیه أیضاً عدم المعذوریّة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الاستثناء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للجهل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أیضاً الأحوط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فیه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حکمه التمام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نسی إقامته فقصّر بطلت صلاته، وکان علیه الإعادة أو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الاستثناء محلّ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6" w:name="pg13280_158639"/>
    </w:p>
    <w:p>
      <w:pPr>
        <w:pStyle w:val="Heading3"/>
        <w:numPr>
          <w:ilvl w:val="2"/>
          <w:numId w:val="1"/>
        </w:numPr>
        <w:rPr/>
      </w:pPr>
      <w:bookmarkStart w:id="1127" w:name="__RefHeading___Toc1918208_2322387425"/>
      <w:bookmarkStart w:id="1128" w:name="_Toc423"/>
      <w:bookmarkEnd w:id="1126"/>
      <w:bookmarkEnd w:id="1127"/>
      <w:r>
        <w:rPr>
          <w:rtl w:val="true"/>
        </w:rPr>
        <w:t>الحکم فیما لو کان المسافر جاهلاً بأصل الحکم ولکن لم یصل فی الوقت، أو کان ناسیاً للسفر أو لحکمه</w:t>
      </w:r>
      <w:bookmarkEnd w:id="1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جاهلاً بأصل الحکم ولکن لم یصلِّ فی الوقت وجب علیه القصر</w:t>
      </w:r>
      <w:r>
        <w:rPr>
          <w:rStyle w:val="FootnoteAnchor"/>
          <w:rtl w:val="true"/>
        </w:rPr>
        <w:footnoteReference w:id="1368"/>
      </w:r>
      <w:r>
        <w:rPr>
          <w:rFonts w:ascii="IRNazanin" w:hAnsi="IRNazanin" w:eastAsia="IRNazanin"/>
          <w:color w:val="111111"/>
          <w:sz w:val="28"/>
          <w:sz w:val="28"/>
          <w:szCs w:val="28"/>
          <w:rtl w:val="true"/>
          <w:lang w:bidi="fa-IR"/>
        </w:rPr>
        <w:t>فی القضاء بعد العلم به</w:t>
      </w:r>
      <w:r>
        <w:rPr>
          <w:rStyle w:val="FootnoteAnchor"/>
          <w:rtl w:val="true"/>
        </w:rPr>
        <w:footnoteReference w:id="13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 نّه قضاها تماماً قبل العلم بالحکم أجزأ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لو أتمّ فی الوقت کان صحیحاً، فصحّة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التمام منه لیس لأجل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 نّه تکلیفه، بل من باب الاغتفار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فلا ینافی ما ذکرنا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أضفناه لیستقیم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 ما فات کما 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الحقیقة الفائت منه هو القصر لا التمام، وکذا الکلام فی الناسی للسفر أو لحکمه؛ فإنّه لو لم یصلِّ أصلاً عصیاناً أو لعذر وجب علیه القضاء قصراً</w:t>
      </w:r>
      <w:r>
        <w:rPr>
          <w:rFonts w:eastAsia="IRNazanin" w:cs="IRNazanin"/>
          <w:color w:val="111111"/>
          <w:sz w:val="28"/>
          <w:szCs w:val="28"/>
          <w:rtl w:val="true"/>
          <w:lang w:bidi="fa-IR"/>
        </w:rPr>
        <w:t>.</w:t>
      </w:r>
    </w:p>
    <w:p>
      <w:pPr>
        <w:pStyle w:val="Heading3"/>
        <w:numPr>
          <w:ilvl w:val="2"/>
          <w:numId w:val="1"/>
        </w:numPr>
        <w:rPr/>
      </w:pPr>
      <w:bookmarkStart w:id="1129" w:name="__RefHeading___Toc1918210_2322387425"/>
      <w:bookmarkStart w:id="1130" w:name="_Toc424"/>
      <w:bookmarkEnd w:id="1129"/>
      <w:r>
        <w:rPr>
          <w:rtl w:val="true"/>
        </w:rPr>
        <w:t>فیما لو تذکر الناسی للسفر أو لحکمه فی أثناء الصلاة، أو تذکر بعد الصلاة تماماً و بقی من الوقت مقدار رکعة</w:t>
      </w:r>
      <w:bookmarkEnd w:id="1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تذکّر الناسی للسفر أو لحکمه فی أثناء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قبل الدخول فی رکوع الرکعة الثالثة أتمّ الصلاة قصراً واجتزأ</w:t>
      </w:r>
      <w:r>
        <w:rPr>
          <w:rStyle w:val="FootnoteAnchor"/>
          <w:rtl w:val="true"/>
        </w:rPr>
        <w:footnoteReference w:id="1370"/>
      </w:r>
      <w:r>
        <w:rPr>
          <w:rFonts w:ascii="IRNazanin" w:hAnsi="IRNazanin" w:eastAsia="IRNazanin"/>
          <w:color w:val="111111"/>
          <w:sz w:val="28"/>
          <w:sz w:val="28"/>
          <w:szCs w:val="28"/>
          <w:rtl w:val="true"/>
          <w:lang w:bidi="fa-IR"/>
        </w:rPr>
        <w:t>بها، ولا یضرّ کونه ناویاً من الأوّل للتمام</w:t>
      </w:r>
      <w:r>
        <w:rPr>
          <w:rStyle w:val="FootnoteAnchor"/>
          <w:rtl w:val="true"/>
        </w:rPr>
        <w:footnoteReference w:id="1371"/>
      </w:r>
      <w:r>
        <w:rPr>
          <w:rFonts w:ascii="IRNazanin" w:hAnsi="IRNazanin" w:eastAsia="IRNazanin"/>
          <w:color w:val="111111"/>
          <w:sz w:val="28"/>
          <w:sz w:val="28"/>
          <w:szCs w:val="28"/>
          <w:rtl w:val="true"/>
          <w:lang w:bidi="fa-IR"/>
        </w:rPr>
        <w:t>لأ نّه من باب الداعی</w:t>
      </w:r>
      <w:r>
        <w:rPr>
          <w:rStyle w:val="FootnoteAnchor"/>
          <w:rtl w:val="true"/>
        </w:rPr>
        <w:footnoteReference w:id="137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لعدم اعتبار قصد التمام والقصر فی حقیقة الصلاة، فبعد فرض قصد التعبّد بالصلاة وکونها مأموراً بها فی الواقع تصحّ الصلاة، وکون قصد التمام مخلاًّ بالصلاة لا دلیل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والاشتباه</w:t>
      </w:r>
    </w:p>
    <w:p>
      <w:pPr>
        <w:pStyle w:val="BookText"/>
        <w:rPr/>
      </w:pPr>
      <w:r>
        <w:rPr>
          <w:rFonts w:ascii="IRNazanin" w:hAnsi="IRNazanin" w:eastAsia="IRNazanin"/>
          <w:color w:val="111111"/>
          <w:sz w:val="28"/>
          <w:sz w:val="28"/>
          <w:szCs w:val="28"/>
          <w:rtl w:val="true"/>
          <w:lang w:bidi="fa-IR"/>
        </w:rPr>
        <w:t>فی المصداق</w:t>
      </w:r>
      <w:r>
        <w:rPr>
          <w:rStyle w:val="FootnoteAnchor"/>
          <w:rtl w:val="true"/>
        </w:rPr>
        <w:footnoteReference w:id="1373"/>
      </w:r>
      <w:r>
        <w:rPr>
          <w:rFonts w:ascii="IRNazanin" w:hAnsi="IRNazanin" w:eastAsia="IRNazanin"/>
          <w:color w:val="111111"/>
          <w:sz w:val="28"/>
          <w:sz w:val="28"/>
          <w:szCs w:val="28"/>
          <w:rtl w:val="true"/>
          <w:lang w:bidi="fa-IR"/>
        </w:rPr>
        <w:t>، لا التقیید، فیکفی قصد الصلاة والقربة بها، وإن تذکّر بعد ذلک بطلت</w:t>
      </w:r>
      <w:r>
        <w:rPr>
          <w:rStyle w:val="FootnoteAnchor"/>
          <w:rtl w:val="true"/>
        </w:rPr>
        <w:footnoteReference w:id="1374"/>
      </w:r>
      <w:r>
        <w:rPr>
          <w:rFonts w:ascii="IRNazanin" w:hAnsi="IRNazanin" w:eastAsia="IRNazanin"/>
          <w:color w:val="111111"/>
          <w:sz w:val="28"/>
          <w:sz w:val="28"/>
          <w:szCs w:val="28"/>
          <w:rtl w:val="true"/>
          <w:lang w:bidi="fa-IR"/>
        </w:rPr>
        <w:t>، ووجب علیه الإعادة مع سعة الوقت</w:t>
      </w:r>
      <w:r>
        <w:rPr>
          <w:rStyle w:val="FootnoteAnchor"/>
          <w:rtl w:val="true"/>
        </w:rPr>
        <w:footnoteReference w:id="13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مع الضیق فیقضیها قصراً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بإدراک رکعة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الوقت، بل وکذا لو تذکّر بعد الصلاة تماماً وقد بقی من الوقت مقدار رکعة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فإنّه یجب علیه إعادتها قصراً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الحال فی الجاهل بأنّ مقصده مسافة إذا شرع فی الصلاة بنیّة التمام ثمّ علم بذلک، أو الجاهل بخصوصیات الحکم إذا نوی التمام ثمّ علم فی الأثناء أنّ حکمه القصر، بل الظاهر أنّ حکم مَن کان وظیفته التمام إذا شرع فی الصلاة بنیّة القصر جهلاً ثمّ تذکّر فی الأثناء العدول إلی التمام، ولا یضرّه أ نّه نوی من الأوّل رکعتین مع أنّ الواجب علیه أربع رکعات؛ لما ذکر من کفایة قصد الصلاة متقرِّباً وإن تخیّل أنّ الواجب هو القصر؛ لأ نّه من باب الاشتباه فی</w:t>
      </w:r>
      <w:bookmarkStart w:id="1131" w:name="pg13280_158641"/>
    </w:p>
    <w:p>
      <w:pPr>
        <w:pStyle w:val="BookText"/>
        <w:rPr/>
      </w:pPr>
      <w:bookmarkEnd w:id="1131"/>
      <w:r>
        <w:rPr>
          <w:rFonts w:ascii="IRNazanin" w:hAnsi="IRNazanin" w:eastAsia="IRNazanin"/>
          <w:color w:val="111111"/>
          <w:sz w:val="28"/>
          <w:sz w:val="28"/>
          <w:szCs w:val="28"/>
          <w:rtl w:val="true"/>
          <w:lang w:bidi="fa-IR"/>
        </w:rPr>
        <w:t>التطبیق والمصداق، لا التقیید، فالمقیم الجاهل بأنّ وظیفته التمام إذا قصد القصر ثمّ علم فی الأثناء یعدل إلی التمام ویجتزئ به، لکنّ الأحوط</w:t>
      </w:r>
      <w:r>
        <w:rPr>
          <w:rStyle w:val="FootnoteAnchor"/>
          <w:rtl w:val="true"/>
        </w:rPr>
        <w:footnoteReference w:id="13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حاجة إلی هذا الاحتیاط، وکذا ما یلیه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الصورتین؛ لِمَا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الإتمام والإعادة، بل الأحوط فی الفرض الأوّل أیضاً الإعادة قصراً بعد الإتمام قصراً</w:t>
      </w:r>
      <w:r>
        <w:rPr>
          <w:rFonts w:eastAsia="IRNazanin" w:cs="IRNazanin"/>
          <w:color w:val="111111"/>
          <w:sz w:val="28"/>
          <w:szCs w:val="28"/>
          <w:rtl w:val="true"/>
          <w:lang w:bidi="fa-IR"/>
        </w:rPr>
        <w:t>.</w:t>
      </w:r>
    </w:p>
    <w:p>
      <w:pPr>
        <w:pStyle w:val="Heading3"/>
        <w:numPr>
          <w:ilvl w:val="2"/>
          <w:numId w:val="1"/>
        </w:numPr>
        <w:rPr/>
      </w:pPr>
      <w:bookmarkStart w:id="1132" w:name="__RefHeading___Toc1918212_2322387425"/>
      <w:bookmarkStart w:id="1133" w:name="_Toc425"/>
      <w:bookmarkEnd w:id="1132"/>
      <w:r>
        <w:rPr>
          <w:rtl w:val="true"/>
        </w:rPr>
        <w:t>الظاهر صحة المسافر لو قصر اتفاقاً لا عن قصد، أو لو کان جاهلاً للقصر فنوی التمام</w:t>
      </w:r>
      <w:bookmarkEnd w:id="1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قصّر المسافر</w:t>
      </w:r>
      <w:r>
        <w:rPr>
          <w:rStyle w:val="FootnoteAnchor"/>
          <w:rtl w:val="true"/>
        </w:rPr>
        <w:footnoteReference w:id="1377"/>
      </w:r>
      <w:r>
        <w:rPr>
          <w:rFonts w:ascii="Amiri" w:hAnsi="Amiri" w:eastAsia="Amiri" w:cs="Amiri"/>
          <w:color w:val="111111"/>
          <w:sz w:val="28"/>
          <w:sz w:val="28"/>
          <w:szCs w:val="28"/>
          <w:rtl w:val="true"/>
          <w:lang w:bidi="ar-SA"/>
        </w:rPr>
        <w:t>اتّفاقاً</w:t>
      </w:r>
      <w:r>
        <w:rPr>
          <w:rStyle w:val="FootnoteAnchor"/>
          <w:rtl w:val="true"/>
        </w:rPr>
        <w:footnoteReference w:id="1378"/>
      </w:r>
      <w:r>
        <w:rPr>
          <w:rFonts w:ascii="IRNazanin" w:hAnsi="IRNazanin" w:eastAsia="IRNazanin"/>
          <w:color w:val="111111"/>
          <w:sz w:val="28"/>
          <w:sz w:val="28"/>
          <w:szCs w:val="28"/>
          <w:rtl w:val="true"/>
          <w:lang w:bidi="fa-IR"/>
        </w:rPr>
        <w:t>لا عن قصد</w:t>
      </w:r>
      <w:r>
        <w:rPr>
          <w:rStyle w:val="FootnoteAnchor"/>
          <w:rtl w:val="true"/>
        </w:rPr>
        <w:footnoteReference w:id="1379"/>
      </w:r>
      <w:r>
        <w:rPr>
          <w:rFonts w:ascii="IRNazanin" w:hAnsi="IRNazanin" w:eastAsia="IRNazanin"/>
          <w:color w:val="111111"/>
          <w:sz w:val="28"/>
          <w:sz w:val="28"/>
          <w:szCs w:val="28"/>
          <w:rtl w:val="true"/>
          <w:lang w:bidi="fa-IR"/>
        </w:rPr>
        <w:t>فالظاهر</w:t>
      </w:r>
      <w:r>
        <w:rPr>
          <w:rStyle w:val="FootnoteAnchor"/>
          <w:rtl w:val="true"/>
        </w:rPr>
        <w:footnoteReference w:id="1380"/>
      </w:r>
      <w:r>
        <w:rPr>
          <w:rFonts w:ascii="Amiri" w:hAnsi="Amiri" w:eastAsia="Amiri" w:cs="Amiri"/>
          <w:color w:val="111111"/>
          <w:sz w:val="28"/>
          <w:sz w:val="28"/>
          <w:szCs w:val="28"/>
          <w:rtl w:val="true"/>
          <w:lang w:bidi="ar-SA"/>
        </w:rPr>
        <w:t>صحّة</w:t>
      </w:r>
      <w:r>
        <w:rPr>
          <w:rStyle w:val="FootnoteAnchor"/>
          <w:rtl w:val="true"/>
        </w:rPr>
        <w:footnoteReference w:id="1381"/>
      </w:r>
      <w:r>
        <w:rPr>
          <w:rFonts w:ascii="IRNazanin" w:hAnsi="IRNazanin" w:eastAsia="IRNazanin"/>
          <w:color w:val="111111"/>
          <w:sz w:val="28"/>
          <w:sz w:val="28"/>
          <w:szCs w:val="28"/>
          <w:rtl w:val="true"/>
          <w:lang w:bidi="fa-IR"/>
        </w:rPr>
        <w:t>صلاته</w:t>
      </w:r>
      <w:r>
        <w:rPr>
          <w:rStyle w:val="FootnoteAnchor"/>
          <w:rtl w:val="true"/>
        </w:rPr>
        <w:footnoteReference w:id="13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ذلک، وکذا فی الفرض اللاحق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حاجة إلی هذا الاحتیاط، وکذا ما یلیه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لابدّ منها فی هذا الفرض فضلاً عمّا یلیه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وکذا لو کان</w:t>
      </w:r>
      <w:bookmarkStart w:id="1134" w:name="pg13280_158642"/>
    </w:p>
    <w:p>
      <w:pPr>
        <w:pStyle w:val="BookText"/>
        <w:rPr/>
      </w:pPr>
      <w:bookmarkEnd w:id="1134"/>
      <w:r>
        <w:rPr>
          <w:rFonts w:ascii="IRNazanin" w:hAnsi="IRNazanin" w:eastAsia="IRNazanin"/>
          <w:color w:val="111111"/>
          <w:sz w:val="28"/>
          <w:sz w:val="28"/>
          <w:szCs w:val="28"/>
          <w:rtl w:val="true"/>
          <w:lang w:bidi="fa-IR"/>
        </w:rPr>
        <w:t>جاهلاً بأنّ وظیفته القصر فنوی التمام لکنّه قصّر سهواً، والاحتیاط</w:t>
      </w:r>
      <w:r>
        <w:rPr>
          <w:rStyle w:val="FootnoteAnchor"/>
          <w:rtl w:val="true"/>
        </w:rPr>
        <w:footnoteReference w:id="1383"/>
      </w:r>
      <w:r>
        <w:rPr>
          <w:rFonts w:ascii="Amiri" w:hAnsi="Amiri" w:eastAsia="Amiri" w:cs="Amiri"/>
          <w:color w:val="111111"/>
          <w:sz w:val="28"/>
          <w:sz w:val="28"/>
          <w:szCs w:val="28"/>
          <w:rtl w:val="true"/>
          <w:lang w:bidi="ar-SA"/>
        </w:rPr>
        <w:t>بالإعادة</w:t>
      </w:r>
      <w:r>
        <w:rPr>
          <w:rStyle w:val="FootnoteAnchor"/>
          <w:rtl w:val="true"/>
        </w:rPr>
        <w:footnoteReference w:id="13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الصورة آکد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کونه آکد غیر ظاهر الوجه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5" w:name="__RefHeading___Toc1918214_2322387425"/>
      <w:bookmarkStart w:id="1136" w:name="_Toc426"/>
      <w:bookmarkEnd w:id="1135"/>
      <w:r>
        <w:rPr>
          <w:rtl w:val="true"/>
        </w:rPr>
        <w:t>الحکم فیما لو دخل علیه الوقت و هو حاضر متمکن من الصلاة و لم یصل ثم سافر</w:t>
      </w:r>
      <w:bookmarkEnd w:id="1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علیه الوقت وهو حاضر متمکّن من الصلاة ولم یصلّ ثمّ سافر وجب علیه القصر</w:t>
      </w:r>
      <w:r>
        <w:rPr>
          <w:rStyle w:val="FootnoteAnchor"/>
          <w:rtl w:val="true"/>
        </w:rPr>
        <w:footnoteReference w:id="1385"/>
      </w:r>
      <w:r>
        <w:rPr>
          <w:rFonts w:ascii="IRNazanin" w:hAnsi="IRNazanin" w:eastAsia="IRNazanin"/>
          <w:color w:val="111111"/>
          <w:sz w:val="28"/>
          <w:sz w:val="28"/>
          <w:szCs w:val="28"/>
          <w:rtl w:val="true"/>
          <w:lang w:bidi="fa-IR"/>
        </w:rPr>
        <w:t>، ولو دخل علیه الوقت وهو مسافر فلم یصلّ حتّی دخل المنزل من الوطن أو محلّ الإقامة أو حدّ الترخّص</w:t>
      </w:r>
      <w:r>
        <w:rPr>
          <w:rStyle w:val="FootnoteAnchor"/>
          <w:rtl w:val="true"/>
        </w:rPr>
        <w:footnoteReference w:id="13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الاحتیاط فی حدّ الترخّص لبلد الإقامة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اعتبار بحدّ الترخّص فی محلّ الإقامة،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ما یتعلّق بحدّ ترخّصهما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السبزواری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الاحتیاط فی حدّ الترخّص لبلد الإقامة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بالنسبة إلی الوطن، وأمّا بالنسبة إلی محلّ الإقامة فقد تقدّم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أنّ اعتبار حدّ الترخّص بالنسبة إلی محلّ الإقامة دخولاً محلّ إشکال فلا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عدم اعتبار حدّ الترخّص فی الإیاب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bookmarkStart w:id="1137" w:name="pg13280_158643"/>
    </w:p>
    <w:p>
      <w:pPr>
        <w:pStyle w:val="BookText"/>
        <w:rPr/>
      </w:pPr>
      <w:bookmarkEnd w:id="1137"/>
      <w:r>
        <w:rPr>
          <w:rFonts w:ascii="Amiri" w:hAnsi="Amiri" w:eastAsia="Amiri" w:cs="Amiri"/>
          <w:color w:val="111111"/>
          <w:sz w:val="28"/>
          <w:sz w:val="28"/>
          <w:szCs w:val="28"/>
          <w:rtl w:val="true"/>
          <w:lang w:bidi="ar-SA"/>
        </w:rPr>
        <w:t>أتمّ</w:t>
      </w:r>
      <w:r>
        <w:rPr>
          <w:rStyle w:val="FootnoteAnchor"/>
          <w:rtl w:val="true"/>
        </w:rPr>
        <w:footnoteReference w:id="1387"/>
      </w:r>
      <w:r>
        <w:rPr>
          <w:rFonts w:ascii="IRNazanin" w:hAnsi="IRNazanin" w:eastAsia="IRNazanin"/>
          <w:color w:val="111111"/>
          <w:sz w:val="28"/>
          <w:sz w:val="28"/>
          <w:szCs w:val="28"/>
          <w:rtl w:val="true"/>
          <w:lang w:bidi="fa-IR"/>
        </w:rPr>
        <w:t>، فالمدار علی حال الأداء، لا حال الوجوب والتعلّق، لکنّ الأحوط</w:t>
      </w:r>
      <w:r>
        <w:rPr>
          <w:rStyle w:val="FootnoteAnchor"/>
          <w:rtl w:val="true"/>
        </w:rPr>
        <w:footnoteReference w:id="1388"/>
      </w:r>
      <w:r>
        <w:rPr>
          <w:rFonts w:ascii="IRNazanin" w:hAnsi="IRNazanin" w:eastAsia="IRNazanin"/>
          <w:color w:val="111111"/>
          <w:sz w:val="28"/>
          <w:sz w:val="28"/>
          <w:szCs w:val="28"/>
          <w:rtl w:val="true"/>
          <w:lang w:bidi="fa-IR"/>
        </w:rPr>
        <w:t>فی المقامین</w:t>
      </w:r>
      <w:r>
        <w:rPr>
          <w:rStyle w:val="FootnoteAnchor"/>
          <w:rtl w:val="true"/>
        </w:rPr>
        <w:footnoteReference w:id="13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حاجة إلی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w:t>
      </w:r>
    </w:p>
    <w:p>
      <w:pPr>
        <w:pStyle w:val="Heading3"/>
        <w:numPr>
          <w:ilvl w:val="2"/>
          <w:numId w:val="1"/>
        </w:numPr>
        <w:rPr/>
      </w:pPr>
      <w:bookmarkStart w:id="1138" w:name="__RefHeading___Toc1918216_2322387425"/>
      <w:bookmarkStart w:id="1139" w:name="_Toc427"/>
      <w:bookmarkEnd w:id="1138"/>
      <w:r>
        <w:rPr>
          <w:rtl w:val="true"/>
        </w:rPr>
        <w:t>فیما إذا فاتت من المسافر الصلاة و کان فی أول الوقت حاضراً و فی آخره مسافراً، أو بالعکس</w:t>
      </w:r>
      <w:bookmarkEnd w:id="1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فاتت</w:t>
      </w:r>
      <w:r>
        <w:rPr>
          <w:rStyle w:val="FootnoteAnchor"/>
          <w:rtl w:val="true"/>
        </w:rPr>
        <w:footnoteReference w:id="1390"/>
      </w:r>
      <w:r>
        <w:rPr>
          <w:rFonts w:ascii="Amiri" w:hAnsi="Amiri" w:eastAsia="Amiri" w:cs="Amiri"/>
          <w:color w:val="111111"/>
          <w:sz w:val="28"/>
          <w:sz w:val="28"/>
          <w:szCs w:val="28"/>
          <w:rtl w:val="true"/>
          <w:lang w:bidi="ar-SA"/>
        </w:rPr>
        <w:t>منه الصلاة</w:t>
      </w:r>
      <w:r>
        <w:rPr>
          <w:rStyle w:val="FootnoteAnchor"/>
          <w:rtl w:val="true"/>
        </w:rPr>
        <w:footnoteReference w:id="1391"/>
      </w:r>
      <w:r>
        <w:rPr>
          <w:rFonts w:ascii="IRNazanin" w:hAnsi="IRNazanin" w:eastAsia="IRNazanin"/>
          <w:color w:val="111111"/>
          <w:sz w:val="28"/>
          <w:sz w:val="28"/>
          <w:szCs w:val="28"/>
          <w:rtl w:val="true"/>
          <w:lang w:bidi="fa-IR"/>
        </w:rPr>
        <w:t>وکان فی أوّل الوقت حاضراً وفی آخره مسافراً أو بالعکس فالأقوی</w:t>
      </w:r>
      <w:r>
        <w:rPr>
          <w:rStyle w:val="FootnoteAnchor"/>
          <w:rtl w:val="true"/>
        </w:rPr>
        <w:footnoteReference w:id="13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کون المدار علی حال فوت الفریضة، کما تقدّم وجهه مفصّلاً، وإن کان الأحوط الجمع، واللّه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مراعاة آخر الوقت الذی هو وقت فوت الصلاة، ولا وجه للتخییر، وما ذکره من الوجه غیر وجیه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الأقوی کون المدار علی حال الفوت وهو آخر الوقت، لکن لا ینبغی ترک الاحتیاط بالجمع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مراعاة آخر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أ نّه یتعیّن علیه مراعاة الفوت فی آخر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معنی للتخییر بعد کون الفائت منه أحدهما بعینه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مراعاة وقت الفوت وهو آخر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مراعاة آخر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w:t>
      </w:r>
    </w:p>
    <w:p>
      <w:pPr>
        <w:pStyle w:val="BookText"/>
        <w:rPr/>
      </w:pPr>
      <w:r>
        <w:rPr>
          <w:rFonts w:ascii="IRNazanin" w:hAnsi="IRNazanin" w:eastAsia="IRNazanin"/>
          <w:color w:val="111111"/>
          <w:sz w:val="28"/>
          <w:sz w:val="28"/>
          <w:szCs w:val="28"/>
          <w:rtl w:val="true"/>
          <w:lang w:bidi="fa-IR"/>
        </w:rPr>
        <w:t>القضاء</w:t>
      </w:r>
      <w:r>
        <w:rPr>
          <w:rStyle w:val="FootnoteAnchor"/>
          <w:rtl w:val="true"/>
        </w:rPr>
        <w:footnoteReference w:id="13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الاعتبار بآخر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قصراً أو تماماً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لأ نّه فاتت منه الصلاة فی مجموع الوقت، والمفروض أ نّه کان مکلّفاً فی بعضه بالقصر وفی بعضه بالتمام، ولکنّ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محمّد تقی الخونساری، جمال‌الدین الگلپایگانی، الإصطهباناتی، الأراکی،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لا یخلو من قوّة،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لکن لا ینبغی ترک الاحتیاط بالجمع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مراعاة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کونه أظهر، والاحتیاط بالجمع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آخر</w:t>
      </w:r>
      <w:bookmarkStart w:id="1140" w:name="pg13280_158645"/>
    </w:p>
    <w:p>
      <w:pPr>
        <w:pStyle w:val="BookText"/>
        <w:rPr/>
      </w:pPr>
      <w:bookmarkEnd w:id="1140"/>
      <w:r>
        <w:rPr>
          <w:rFonts w:ascii="IRNazanin" w:hAnsi="IRNazanin" w:eastAsia="IRNazanin"/>
          <w:color w:val="111111"/>
          <w:sz w:val="28"/>
          <w:sz w:val="28"/>
          <w:szCs w:val="28"/>
          <w:rtl w:val="true"/>
          <w:lang w:bidi="fa-IR"/>
        </w:rPr>
        <w:t>الوقت</w:t>
      </w:r>
      <w:r>
        <w:rPr>
          <w:rStyle w:val="FootnoteAnchor"/>
          <w:rtl w:val="true"/>
        </w:rPr>
        <w:footnoteReference w:id="1394"/>
      </w:r>
      <w:r>
        <w:rPr>
          <w:rFonts w:ascii="IRNazanin" w:hAnsi="IRNazanin" w:eastAsia="IRNazanin"/>
          <w:color w:val="111111"/>
          <w:sz w:val="28"/>
          <w:sz w:val="28"/>
          <w:szCs w:val="28"/>
          <w:rtl w:val="true"/>
          <w:lang w:bidi="fa-IR"/>
        </w:rPr>
        <w:t>، وأحوط منه</w:t>
      </w:r>
      <w:r>
        <w:rPr>
          <w:rStyle w:val="FootnoteAnchor"/>
          <w:rtl w:val="true"/>
        </w:rPr>
        <w:footnoteReference w:id="1395"/>
      </w:r>
      <w:r>
        <w:rPr>
          <w:rFonts w:ascii="IRNazanin" w:hAnsi="IRNazanin" w:eastAsia="IRNazanin"/>
          <w:color w:val="111111"/>
          <w:sz w:val="28"/>
          <w:sz w:val="28"/>
          <w:szCs w:val="28"/>
          <w:rtl w:val="true"/>
          <w:lang w:bidi="fa-IR"/>
        </w:rPr>
        <w:t>الجمع</w:t>
      </w:r>
      <w:r>
        <w:rPr>
          <w:rStyle w:val="FootnoteAnchor"/>
          <w:rtl w:val="true"/>
        </w:rPr>
        <w:footnoteReference w:id="1396"/>
      </w:r>
      <w:r>
        <w:rPr>
          <w:rFonts w:ascii="IRNazanin" w:hAnsi="IRNazanin" w:eastAsia="IRNazanin"/>
          <w:color w:val="111111"/>
          <w:sz w:val="28"/>
          <w:sz w:val="28"/>
          <w:szCs w:val="28"/>
          <w:rtl w:val="true"/>
          <w:lang w:bidi="fa-IR"/>
        </w:rPr>
        <w:t>بین القصر والتمام</w:t>
      </w:r>
      <w:r>
        <w:rPr>
          <w:rFonts w:eastAsia="IRNazanin" w:cs="IRNazanin"/>
          <w:color w:val="111111"/>
          <w:sz w:val="28"/>
          <w:szCs w:val="28"/>
          <w:rtl w:val="true"/>
          <w:lang w:bidi="fa-IR"/>
        </w:rPr>
        <w:t>.</w:t>
      </w:r>
    </w:p>
    <w:p>
      <w:pPr>
        <w:pStyle w:val="Heading3"/>
        <w:numPr>
          <w:ilvl w:val="2"/>
          <w:numId w:val="1"/>
        </w:numPr>
        <w:rPr/>
      </w:pPr>
      <w:bookmarkStart w:id="1141" w:name="__RefHeading___Toc1918218_2322387425"/>
      <w:bookmarkStart w:id="1142" w:name="_Toc428"/>
      <w:bookmarkEnd w:id="1141"/>
      <w:r>
        <w:rPr>
          <w:rtl w:val="true"/>
        </w:rPr>
        <w:t>فی تخییر المسافر الصلاة قصراً أو تماماً فی الأماکن الأربعة</w:t>
      </w:r>
      <w:r>
        <w:rPr>
          <w:rtl w:val="true"/>
        </w:rPr>
        <w:t xml:space="preserve">: </w:t>
      </w:r>
      <w:r>
        <w:rPr>
          <w:rtl w:val="true"/>
        </w:rPr>
        <w:t>المسجد الحرام و مسجد النبی صلی الله علیه و آله و مسجد الکوفة و الحائر الحسینی</w:t>
      </w:r>
      <w:bookmarkEnd w:id="1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کون</w:t>
      </w:r>
      <w:r>
        <w:rPr>
          <w:rStyle w:val="FootnoteAnchor"/>
          <w:rtl w:val="true"/>
        </w:rPr>
        <w:footnoteReference w:id="1397"/>
      </w:r>
      <w:r>
        <w:rPr>
          <w:rFonts w:ascii="IRNazanin" w:hAnsi="IRNazanin" w:eastAsia="IRNazanin"/>
          <w:color w:val="111111"/>
          <w:sz w:val="28"/>
          <w:sz w:val="28"/>
          <w:szCs w:val="28"/>
          <w:rtl w:val="true"/>
          <w:lang w:bidi="fa-IR"/>
        </w:rPr>
        <w:t>المسافر مخیّراً بین القصر والتمام فی الأماکن الأربعة،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الحرام، ومسجد النبیّ صلی‌الله‌علیه‌و‌آله ، ومسجد الکوفة، والحائر الحسینی علیه‌السلام </w:t>
      </w:r>
      <w:r>
        <w:rPr>
          <w:rStyle w:val="FootnoteAnchor"/>
          <w:rtl w:val="true"/>
        </w:rPr>
        <w:footnoteReference w:id="1398"/>
      </w:r>
      <w:r>
        <w:rPr>
          <w:rFonts w:ascii="IRNazanin" w:hAnsi="IRNazanin" w:eastAsia="IRNazanin"/>
          <w:color w:val="111111"/>
          <w:sz w:val="28"/>
          <w:sz w:val="28"/>
          <w:szCs w:val="28"/>
          <w:rtl w:val="true"/>
          <w:lang w:bidi="fa-IR"/>
        </w:rPr>
        <w:t>، بل التمام هو الأفضل، وإن کان الأحوط هو القصر، وما ذکرنا هو القدر المتیقّن، وإلاّ فلا یبعد</w:t>
      </w:r>
      <w:r>
        <w:rPr>
          <w:rStyle w:val="FootnoteAnchor"/>
          <w:rtl w:val="true"/>
        </w:rPr>
        <w:footnoteReference w:id="13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فی مکّة والمدینة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البعد بالنسبة إلی البلدین الشریفَین مکّة والمدینة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المدار علی البلدان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 بالإضافة إلی کربلاء، ولا یُترک الاحتیاط بالنسبة إلی 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الأظهر أنّ المدار فی مکّة والمدینة علی البلدین، وفی الکوفة علی المسجد، وفی کربلاء علی ما یُسمّی الآن حرماً، أی الحضرة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الأربعة</w:t>
      </w:r>
      <w:r>
        <w:rPr>
          <w:rStyle w:val="FootnoteAnchor"/>
          <w:rtl w:val="true"/>
        </w:rPr>
        <w:footnoteReference w:id="14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عدم ثبوت التخییر فی غیر المساجد والحائر الحسینی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خصوص مکّة والمدینة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شمول الحکم لجمیع البلد فی مکّة والمدینة، واختصاصه بالمسجد فی الکوفة وبالحائر فی کربلاء، والمتیقّن ما صدق أ نّه صلّی عند قبر الحسین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والمدینة والکوفة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وکربلاء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لکن لا ینبغی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ترک 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 فی المساجد الثلاثة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الأخیرتَین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خصوصاً فی الأخیرتین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 فی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 یلحق بها سائر</w:t>
      </w:r>
    </w:p>
    <w:p>
      <w:pPr>
        <w:pStyle w:val="BookText"/>
        <w:rPr/>
      </w:pPr>
      <w:r>
        <w:rPr>
          <w:rFonts w:ascii="IRNazanin" w:hAnsi="IRNazanin" w:eastAsia="IRNazanin"/>
          <w:color w:val="111111"/>
          <w:sz w:val="28"/>
          <w:sz w:val="28"/>
          <w:szCs w:val="28"/>
          <w:rtl w:val="true"/>
          <w:lang w:bidi="fa-IR"/>
        </w:rPr>
        <w:t>المشاهد، والأحوط فی المساجد</w:t>
      </w:r>
      <w:r>
        <w:rPr>
          <w:rStyle w:val="FootnoteAnchor"/>
          <w:rtl w:val="true"/>
        </w:rPr>
        <w:footnoteReference w:id="14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الثلاثة الاقتصار علی الأصلیّ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منها دون الزیادات الحادثة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بعضها، نعم، لا فرق فیها بین السطوح والصحن والمواضع المنخفضة منها، کما أنّ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التخییر فی تمام الروضة المقدّسة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لا یبعد الشمول لتمام الروضة الشریفة الجامع للرواق والمسجد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الحائر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عرفت أنّ المتیقّن ما صدق أ نّه عند قبر الحسین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الاقتصار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التخییر فی جمیع الحرم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 حول الضریح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دخول تمام الروضة الشریفة فی الحائر، فیمتدّ من طرف الرأس إلی الشُبّاک المتّصلة بالرواق، ومن طرف الرِجل إلی الباب والشبّاک المتّصلَین بالرواق، ومن الخلف إلی حدّ المسجد، وإن کان دخول المسجد والرواق فیه أیضاً لا یخلو من قوّة، لکنّ الاحتیاط بالقصر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یحتمل اشتقاق الحائر من الحور وهو المکان المنخفض الّذی یجتمع فیه الماء کالغدران، لا من الحیرة والتحیّر، وعلیه إلحاق الأروقة المبارکة والمقتل المقدّس کما هو المشهور لا یخلو من قوّة، إذ المستفاد من الکلمات أ نّه کان کلّها محلاًّ منخفضاً مجمعاً للماء فی فیضان الفرات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bookmarkStart w:id="1143" w:name="pg13280_158648"/>
    </w:p>
    <w:p>
      <w:pPr>
        <w:pStyle w:val="BookText"/>
        <w:rPr/>
      </w:pPr>
      <w:bookmarkEnd w:id="1143"/>
      <w:r>
        <w:rPr>
          <w:rFonts w:ascii="IRNazanin" w:hAnsi="IRNazanin" w:eastAsia="IRNazanin"/>
          <w:color w:val="111111"/>
          <w:sz w:val="28"/>
          <w:sz w:val="28"/>
          <w:szCs w:val="28"/>
          <w:rtl w:val="true"/>
          <w:lang w:bidi="fa-IR"/>
        </w:rPr>
        <w:t>المبارک</w:t>
      </w:r>
      <w:r>
        <w:rPr>
          <w:rStyle w:val="FootnoteAnchor"/>
          <w:rtl w:val="true"/>
        </w:rPr>
        <w:footnoteReference w:id="14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القبر الشریف إلی خمسة وعشرین ذراعاً بذراع الید، واللّه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خمسة وعشرین ذراعاً بذراع الید من القبر المطهّر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شمول الحکم لمجموع الروضة المطهّرة حتّی المسجد الخلفی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القبر الشریف إلی خمسة وعشرین ذراعاً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 الظاهر ثبوت التخییر فیه فیما یُحیط بالقبر الشریف بمقدار خمسة وعشرین ذراعاً، أی ما یقارب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 من کلّ جانب، فیدخل بعض الأروقة فی الحدّ المذکور ویخرج عنه بعض المسجد الخلفی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4" w:name="__RefHeading___Toc1918220_2322387425"/>
      <w:bookmarkStart w:id="1145" w:name="_Toc429"/>
      <w:bookmarkEnd w:id="1144"/>
      <w:r>
        <w:rPr>
          <w:rtl w:val="true"/>
        </w:rPr>
        <w:t>عدم الجواز للمسافر الصلاة تماماً إذا کان بعض بدنه داخلاً فی أماکن التخییر و بعضه خارجاً</w:t>
      </w:r>
      <w:bookmarkEnd w:id="1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بعض بدن المصلّی داخلاً فی أماکن التخییر وبعضه خارجاً لا یجوز له التمام، نعم، لا بأس</w:t>
      </w:r>
      <w:r>
        <w:rPr>
          <w:rStyle w:val="FootnoteAnchor"/>
          <w:rtl w:val="true"/>
        </w:rPr>
        <w:footnoteReference w:id="14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التوسعة فی التخییر بهذه المثابة لا تخلو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بالوقوف منتهی أحدها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یتأخّر حال الرکوع والسجود بحیث یکون تمام بدنه</w:t>
      </w:r>
      <w:bookmarkStart w:id="1146" w:name="pg13280_158649"/>
    </w:p>
    <w:p>
      <w:pPr>
        <w:pStyle w:val="BookText"/>
        <w:rPr/>
      </w:pPr>
      <w:bookmarkEnd w:id="1146"/>
      <w:r>
        <w:rPr>
          <w:rFonts w:ascii="IRNazanin" w:hAnsi="IRNazanin" w:eastAsia="IRNazanin"/>
          <w:color w:val="111111"/>
          <w:sz w:val="28"/>
          <w:sz w:val="28"/>
          <w:szCs w:val="28"/>
          <w:rtl w:val="true"/>
          <w:lang w:bidi="fa-IR"/>
        </w:rPr>
        <w:t>داخلاً حالهما</w:t>
      </w:r>
      <w:r>
        <w:rPr>
          <w:rFonts w:eastAsia="IRNazanin" w:cs="IRNazanin"/>
          <w:color w:val="111111"/>
          <w:sz w:val="28"/>
          <w:szCs w:val="28"/>
          <w:rtl w:val="true"/>
          <w:lang w:bidi="fa-IR"/>
        </w:rPr>
        <w:t>.</w:t>
      </w:r>
    </w:p>
    <w:p>
      <w:pPr>
        <w:pStyle w:val="Heading3"/>
        <w:numPr>
          <w:ilvl w:val="2"/>
          <w:numId w:val="1"/>
        </w:numPr>
        <w:rPr/>
      </w:pPr>
      <w:bookmarkStart w:id="1147" w:name="__RefHeading___Toc1918222_2322387425"/>
      <w:bookmarkStart w:id="1148" w:name="_Toc430"/>
      <w:bookmarkEnd w:id="1147"/>
      <w:r>
        <w:rPr>
          <w:rtl w:val="true"/>
        </w:rPr>
        <w:t>عدم إلحاق الصوم بالصلاة فی التخییر المذکور، فلا یصح له الصوم فیها إلا إذا نوی الإقامة أو بقی متردداً ثلاثین یوماً</w:t>
      </w:r>
      <w:bookmarkEnd w:id="1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یلحق</w:t>
      </w:r>
      <w:r>
        <w:rPr>
          <w:rStyle w:val="FootnoteAnchor"/>
          <w:rtl w:val="true"/>
        </w:rPr>
        <w:footnoteReference w:id="1404"/>
      </w:r>
      <w:r>
        <w:rPr>
          <w:rFonts w:ascii="IRNazanin" w:hAnsi="IRNazanin" w:eastAsia="IRNazanin"/>
          <w:color w:val="111111"/>
          <w:sz w:val="28"/>
          <w:sz w:val="28"/>
          <w:szCs w:val="28"/>
          <w:rtl w:val="true"/>
          <w:lang w:bidi="fa-IR"/>
        </w:rPr>
        <w:t>الصوم بالصلاة فی التخییر المزبور، فلا یصحّ له الصوم فیها إلاّ إذا نوی الإقامة، أو بقی متردّداً ثلاثین یوماً</w:t>
      </w:r>
      <w:r>
        <w:rPr>
          <w:rFonts w:eastAsia="IRNazanin" w:cs="IRNazanin"/>
          <w:color w:val="111111"/>
          <w:sz w:val="28"/>
          <w:szCs w:val="28"/>
          <w:rtl w:val="true"/>
          <w:lang w:bidi="fa-IR"/>
        </w:rPr>
        <w:t>.</w:t>
      </w:r>
    </w:p>
    <w:p>
      <w:pPr>
        <w:pStyle w:val="Heading3"/>
        <w:numPr>
          <w:ilvl w:val="2"/>
          <w:numId w:val="1"/>
        </w:numPr>
        <w:rPr/>
      </w:pPr>
      <w:bookmarkStart w:id="1149" w:name="__RefHeading___Toc1918224_2322387425"/>
      <w:bookmarkStart w:id="1150" w:name="_Toc431"/>
      <w:bookmarkEnd w:id="1149"/>
      <w:r>
        <w:rPr>
          <w:rtl w:val="true"/>
        </w:rPr>
        <w:t>التخییر فی هذه الأماکن استمراری، فیجوز له التمام مع شروعه فی الصلاة بقصد القصر، و بالعکس</w:t>
      </w:r>
      <w:bookmarkEnd w:id="1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فی هذه</w:t>
      </w:r>
      <w:r>
        <w:rPr>
          <w:rStyle w:val="FootnoteAnchor"/>
          <w:rtl w:val="true"/>
        </w:rPr>
        <w:footnoteReference w:id="1405"/>
      </w:r>
      <w:r>
        <w:rPr>
          <w:rFonts w:ascii="IRNazanin" w:hAnsi="IRNazanin" w:eastAsia="IRNazanin"/>
          <w:color w:val="111111"/>
          <w:sz w:val="28"/>
          <w:sz w:val="28"/>
          <w:szCs w:val="28"/>
          <w:rtl w:val="true"/>
          <w:lang w:bidi="fa-IR"/>
        </w:rPr>
        <w:t>الأماکن استمراریّ، فیجوز له التمام مع شروعه فی الصلاة بقصد القصر وبالعکس ما لم یتجاوز محلّ العدول، بل لا بأس بأن ینوی الصلاة من غیر تعیین أحد الأمرین من الأوّل، بل لو نوی القصر فأتمّ غفلة أو بالعکس فالظاهر الصحّة</w:t>
      </w:r>
      <w:r>
        <w:rPr>
          <w:rStyle w:val="FootnoteAnchor"/>
          <w:rtl w:val="true"/>
        </w:rPr>
        <w:footnoteReference w:id="14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الإشکال، وقد مرّ الکلام علی هذه المسألة فی مبحث النیّة،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 الاحتیاط بالإعادة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استحباباً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1" w:name="__RefHeading___Toc1918226_2322387425"/>
      <w:bookmarkStart w:id="1152" w:name="_Toc432"/>
      <w:bookmarkEnd w:id="1151"/>
      <w:r>
        <w:rPr>
          <w:rtl w:val="true"/>
        </w:rPr>
        <w:t>یستحب للمسافر عقیب کل صلاة قصر أن یقول ثلاثین مرة</w:t>
      </w:r>
      <w:r>
        <w:rPr>
          <w:rtl w:val="true"/>
        </w:rPr>
        <w:t>: «</w:t>
      </w:r>
      <w:r>
        <w:rPr>
          <w:rtl w:val="true"/>
        </w:rPr>
        <w:t>سبحان الله، والحمد لله، ولا إله إلا الله، والله أکبر</w:t>
      </w:r>
      <w:r>
        <w:rPr>
          <w:rtl w:val="true"/>
        </w:rPr>
        <w:t>»</w:t>
      </w:r>
      <w:bookmarkEnd w:id="1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یقول عقیب کلّ صلاة مقصورة ثلاثین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إله إلاّ اللّه، واللّه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وإن کان یستحبّ من حیث التعقیب عقیب کلّ فریضة حتّی غیر المقصورة إلاّ أ نّه یتأکّد عقیب المقصورات، بل الأولی تکرارها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من باب التعقیب، ومرّةً من حیث بدلیّتها عن الرکعتین الساقطتین</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کتاب الصلاة، ویلیه کتاب الصوم والاعتکاف </w:t>
      </w:r>
      <w:bookmarkStart w:id="1153" w:name="pg13280_158650"/>
    </w:p>
    <w:p>
      <w:pPr>
        <w:pStyle w:val="Heading2"/>
        <w:numPr>
          <w:ilvl w:val="1"/>
          <w:numId w:val="1"/>
        </w:numPr>
        <w:rPr/>
      </w:pPr>
      <w:bookmarkStart w:id="1154" w:name="__RefHeading___Toc1918228_2322387425"/>
      <w:bookmarkStart w:id="1155" w:name="_Toc433"/>
      <w:bookmarkEnd w:id="1153"/>
      <w:bookmarkEnd w:id="1154"/>
      <w:r>
        <w:rPr>
          <w:rtl w:val="true"/>
        </w:rPr>
        <w:t>فهرست محتویات الجزء التاسع من کتاب</w:t>
      </w:r>
      <w:bookmarkEnd w:id="1155"/>
    </w:p>
    <w:p>
      <w:pPr>
        <w:pStyle w:val="BookText"/>
        <w:rPr/>
      </w:pPr>
      <w:r>
        <w:rPr>
          <w:rFonts w:ascii="IRNazanin" w:hAnsi="IRNazanin" w:eastAsia="IRNazanin"/>
          <w:color w:val="111111"/>
          <w:sz w:val="28"/>
          <w:sz w:val="28"/>
          <w:szCs w:val="28"/>
          <w:rtl w:val="true"/>
          <w:lang w:bidi="fa-IR"/>
        </w:rPr>
        <w:t>العروة الوثقی والتعلیقات علیها</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صلاة الاحتیاط</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 من أحکام صلاة الاحتیاط، مضافاً إلی ما تقدّم فی مسائل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ما یعتبر فی الصلوات من الشرائط یجری فی صلاة الاحتیاط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یُراعی فی صلاة الاحتیاط جهة الاستقلال والجزئیة ؛ لتردّدها بین النافلة أو الجزء أو بمنزلة الجزء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عدم وجوب إعادة الصلاة لو جاء بالمنافی قبل صلاة الاحتیاط ثم تبیّن تمامیّتها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لا یجب الإتیان بالاحتیاط لو تبیّن تمامیّة الصلاة قبلها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لو تبیّن تمامیّة الصلاة بعد الإتیان بالاحتیاط فتحسب نافلةً ، وإن تبیّن فی الأثناء جاز قطعها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إذا تبیّن بعد إتمام الصلاة وقبل الاحتیاط زیادة رکعةٍ وجب إعادتها قبل الشروع بها أو فی الأثناء أو بعدها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صلاة الاحتیاط جابرة للصلاة إذا تبیّن بعد الاحتیاط نقصان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کفایة صلاة الاحتیاط لو تبیّن بعد صلاة الاحتیاط نقص الصلاة أزید ممّا کان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صلاة الاحتیاط لا تکون جابرةً للنقص لو تبیّن الواقع بخلاف کلٍّ من طَرَفَی شکّه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فیما لو تبیّن قبل الشروع فی صلاة الاحتیاط نقصان صلاته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الحکم فیما لو تبیّن نقصان الصلاة فی أثناء صلاة الاحتیاط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فی حکم ما لو شکّ فی إتیان صلاة الاحتیاط بعد العلم بوجوبها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لو زاد فی صلاة الاحتیاط رکعةً أو رکناً ولو سهواً بطلت ووجب إعادتها وإعادة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فیما لو شکّ فی فعل من أفعال صلاة الاحتیاط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إذا شکّ بأ نّه هل شکّ شکّاً یوجب صلاة الاحتیاط ، أولا ؟ بنی علی عدمه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الحکم فیما إذا شکّ فی عدد رکعات صلاة الاحتیاط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لو زاد فی صلاة الاحتیاط فعلاً غیر رکنٍ أو نقصَ فهل علیه سجدتا سهوٍ أولا ؟ وجهان ، والأحوط الإتیان بهما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إذا شکّ فی شرطٍ أو جزءٍ من صلاة الاحتیاط بعد السلام لم یلتفت إلیه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حکم ما لو نسی صلاة الاحتیاط وشرع فی نافلة أو قضاء فریضة أو غیرهما</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إذا نسی سجدةً واحدةً من صلاة الاحتیاط أو تشهّداً قضاهما بعدها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قضاء الأجزاء المنسیّة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قضاء الأجزاء المنسیّة مع عدم التذکّر قبل الرکوع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یُشتَرَط فی سجدتَی السهو جمیع ما یُشتَرَط فی سجود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لو نسی بعض أجزاء التشهّد أو الصلاة علی محمدٍ وآل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ما لو فصل بین سجدتَی السهو والصلاة بالمنافی عمداً أو سهواً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إذا أتی بما یوجب السهو قبل الإتیان بسجدتَی السهو أو فی الأثناء فَعَلَه بعدهما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لا یجب قضاء ما نسیه من الذکر فی سجدتَی السهو ، ما عدا وضع الجبهة فی سجود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حکم ما لو نسی بعض أجزاء التشهّد القضائی وأمکن تدارکه ، أو لم یمکن تدارکه بعد تخلّل المنافی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لو تعدّد نسیان السجدة أو التشهّد أتی بهما واحدةً بعد واحدة ، مع عدم اشتراط التعیین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فیما لو کان علیه قضاء سجدةٍ وقضاء تشهّد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الإتیان بالاحتیاط بالتکرار لو کان علیه قضاء سجدة وقضاء تشهّد وشکّ فی السابق واللاّحق</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حکم ما لو شکّ فی أ نّه نسی أحدهما أم لا ، أو علم بنسیان أحدهما وشکّ فی التدارک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فیما لو کان علیه صلاة الاحتیاط وقضاء السجدة أو التشهّد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حکم إعادة سجدة القضاء لو سها عن الذکر أو بعض ما یعتبر فیها ما عدا وضع الجبهة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فی حکم الإتیان بالسلام فی التشهّد القضائی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عدم الفرق فی وجوب قضاء السجدة وکفایته عن إعادة الصلاة بین کونها من الأولَتَین والأخیرتَین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فیما لو اعتقد نسیان السجدة أو التشهّد مع فوت محلّ تدارکهما وبعد الفراغ انقلب شکّاً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کان علیه قضاء السجدة أو التشهّد وشکّ فی إتیانه وعدمه وجب علیه الإتیان مادام فی وقت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فیما لو شکّ فی أنّ الفائت منه سجدة واحدة أو سجدتان من رکعتین بنی علی الاتحاد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یکفی سجود السهو فیما لو شکّ أن الفائت منه سجدة أو غیرها من الأجزاء الواجبة التی لا یجب قضاؤها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لو نسی قضاء السجدة أو التشهّد وتذکّر بعد الدخول فی نافلةٍ أو فریضةٍ جاز له قطعها والإتیان</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فیما لو کان علیه قضاء السجدة أو التشهّد فی صلاة الظهر وضاق وقت صلاة 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موجبات سجود السهو وکیفیّته وأحکامه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الأُمور التی توجب سجود السهو</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 سهواً بغیر قرآن ودعاء وذکر ، المتحقّق بحرفین أو حرفٍ واحدٍ مُفْهِمٍ 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فی غیر محلّه سهواً ، سواء کان بقصد الخروج بتخیّل إتمام الصلاة ، أم لا بقصده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السجدة الواحدة لو فات محلّ تدارکها ولم یتذکّر إلاّ بعد الرکوع أو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التشهّد وفات محلّ تدارکه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بین الأربع والخمس بعد إکمال السجدتین ، کما مرّ فی شکوک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للقیام فی موضع القعود أو العکس، بل لکلّ زیادة ونقیصة لم تُذکر فی محل التدارک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وجوب تکرار سجود السهو بتکرّر الموجب ، من نوع واحد کان أو من أنواع ، والکلام الواحد موجب واحد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فیما لو سها عن سجدة واحدة من الرکعة الأُولی مثلاً وقام وقرأ وقنت وکبّر للرکوع فتذکّر قبل الرکوع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لا یجب فی سجود السهو تعیین السبب ولو مع التعدّد ، ولا الترتیب فی أسبابه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حکم ما لو سجد سجود السهو للکلام فبان أنّ الموجب غیره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وجوب الإتیان والمبادرة بسجود السهو فوراً، فإن أخّر عمداً عصی ولم یسقط</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فی کیفیّة سجود السهو وصیغته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التخییر فی إتیان تشهّد سجود السهو بالتشهّد المتعارف، أو الخفیف</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عدم وجوب سجود السهو لو شکّ فی تحقّق موجبه، وعکسه فی الزیادة والنقیصة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فیما لو شکّ فی إتیان سجود السهو بعد العلم بوجوبه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عدم وجوب سجود السهو فیما لو اعتقد وجود الموجب وبعد السلام شکّ فیه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البناء علی الأقلّ فیما لو علم بوجود الموجب وشکّ فی الأقلّ والأکثر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فیما لو علم نسیان جزءٍ وشکّ بعد السلام بأ نّه تذکّر قبل فوت محلّه وتدارکه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لو شکّ فی فعلٍ من أفعاله فی محلّه أتی به، وإن تجاوز لم یلتفت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فیما لو شکّ فی أ نّه سجد سجدتَین أو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الشکوک التی لا اعتبار بها ولا یُلتَفَتُ إلیها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المواضع التی لا یُعتنی بالشکّ فیها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بعد تجاوز المحلّ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بعد الوقت ، سواء فی الشروط أو الأفعال أو الرکعات أو أصل الإتیان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بعد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کثیر الشکّ وإن لم یصل حدّ الوسواس</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الرجوع إلی العرف فی کثرة الشکّ</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لو شکّ فی حصول حالة کثرة الشکّ أم لا بنی علی العدم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الحکم فیما لو لم یلتفت إلی شکّه وظهر بعد ذلک خلاف ما بنی علیه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عدم جواز الاعتناء بالشکّ ، وعدم جواز الرجوع إلی المشکوک لو کان رکناً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لو شکّ فی اختصاص کثرة شکّه بموردٍ معیّنٍ أو مطلقاً اقتصر علی ذلک المورد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کثیر الشکّ وغیره لا یجب علیه ضبط عدد الرکعات بالحصی أو السُبحة ولو کان أفضل</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 البَدویّ الزائل بعد التَرَوّی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کلٍّ من الإمام والمأموم مع حفظ 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عدم رجوع الإمام إلی المأمومین إذا کان شاکّاً وهم مختلِفِین، إلاّ بعد حصول الظنّ بإحدی الفرقتین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حکم ما لو کان الإمام شاکّاً والمأمومون مختلِفین بعضهم شاکّاً والآخر متیقّناً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الحکم فیما لو کان کلّ من الإمام والمأمومین شاکّاً اتّحاداً أو اختلافاً أو فی القدر المشترک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رکعات النافلة، رکعةً کانت أو رکعتین أو رباعیة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وجوب قضاء السجدة المنسیّة فی النافلة، ولا التشهّد، ولا سجود السهو لموجباته فیها</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فیما لو شکّ فی النافلة بین الاثنتین والثلاث فبنی علی الاثنتین ثمّ تبیّن کونها ثلاثاً</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لو شکّ فی أصل فعل الصلاة بنی علی العدم، إلاّ إذا کانت موقّتةً وخرج وقتها</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فی حکم الظنّ فی رکعات النافلة</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الحکم فی نسیان کیفیّة النوافل التی لها کیفیّة خاصّة أو سورة خاصّة أو دعاء خاصّ کالغُفَیلة وغیرها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إنّ کلّ ما ذکر من أحکام السهو والشکّ والظنّ یجری فی جمیع الصلوات الواجبة أداءً وقضاءً</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فی الفرق بین الظنّ المتعلّق بالرکعات والظنّ المتعلّق بالأفعال والمتعلّق بالشروط</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جواز تأخیر التروّی إلی وقت العمل بالشکّ إذا حدث الشکّ بین الثلاث والأربع قبل السجدتین أو بینهما</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فی وجوب تعلّم ما یَعُمّ به البلوی من أحکام الشکّ والسهو، والقول ببطلان صلاة من لا یعرفها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ختام فیه مسائل متفرّقة</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لو شکّ فی أنّ ما بیده ظهر أو عصر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شکّ فی أنّ ما بیده مغرب أو عشاء مع علمه بإتیانها أو بعدم الإتیان بها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لو علم بعد الصلاة أو فی أثنائها أ نّه ترک سجدتین من رکعتین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فیما إذا کان فی الرکعة الرابعة مثلاً وشکّ فی أنّ شکّه السابق بین الأثنتین والثلاث کان قبل إکمال السجدتین أو بعدهما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أنّ الرکعة التی بیده آخر الظهر، أو أ نّه أتمّها وهذه أول العصر جعلها آخر الظهر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شکّ فی العشاء بین الثلاث والأربع وتذکّر أ نّه سها عن المغرب</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فیما لو تذکّر فی أثناء العصر أ نّه ترک من الظهر رکعةً</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صلّی صلاتین ثمّ علم نقصان رکعةٍ أو رکعتین من إحداهما من غیر تعیین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لو شکّ بین الاثنتین والثلاث ثمّ شکّ فی أنّ الرکعة التی بیده آخر صلاته أو اُولی صلاة الاحتیاط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شکّ بأنّ الرکعة التی بیده رابعة المغرب، أو أ نّه سلَّم علی الثلاث وهذه اُولی العشاء</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لو شکّ وهو جالس بعد السجدتین بین الاثنتین والثلاث وعلم بعدم إتیان التشهّد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فیما لو شکّ فی أ نّه بعد الرکوع من الثالثة أو قبل الرکوع من الرابعة بنی علی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کان قائماً وهو فی الرکعة الثانیة، وعلم أ نّه أتی برکوعین ولم یعلم أیّهما</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فیما لو علم بعد الفراغ أ نّه ترک سجدتین ولم یدرِ أ نّهما من رکعةٍ أو رکعتین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علم أ نّه بعد ما دخل فی السجدة الثانیة مثلاً أ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ترک القراءة أو الرکوع أو غیرهما</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لو علم قبل أن یدخل فی الرکوع أ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ترک سجدتین من السابقة أو القراءة</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علم بعد القیام إلی الثالثة أ نّه ترک التشهّد وشکّ فی ترکه السجدة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الثامنة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فیما لو علم إجمالاً أ نّه أتی بأحد الأمرین من السجدة والتشهّد من غیر تعیین وشکّ فی 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التاسعة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علم أ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ترک السجدة من الرکعة السابقة، أو التشهّد من هذه الرکعة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لو علم أ نّه ترک سجدة إمّا من الرکعة السابقة، أو من هذه الرکعة</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الحادیة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الحکم فیما إذا علم أ نّه إمّا ترک جزءاً مستحبّیّاً کالقنوت أو جزءاً واجباً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الثانیة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بطلان الفریضة إذا علم إجمالاً أ نّه إمّا زاد أو نقص رکناً، بعکس النافلة</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الثالثة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تذکّر وهو فی السجدة أو بعدها من الرکعة الثانیة ترکه سجدة من الاُولی وترکه رکوع هذه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الرابعة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إذا صلّی الظهر والعصر وعلم بعد السلام نقصان إحدی الصلاتین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فیما لو صلّی المغرب والعشاء ثمّ علم بعد سلام العشاء نقصه رکعةً من إحداهما</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السادسة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صلّی الظهرین وقبل السلام للعصر علم إجمالاً أ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ترک رکعةً من الظهر وما بیده رابعة العصر ، أو أنّ ظهره تامّة وهذه ثالثة 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السابعة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علم أ نّه صلّی الظهرین ثمانِ رکعات، ولکن لم یدرِ أ نّه صلّی کلاًّ منهما أربع رکعات، أو نقص من إحداهما رکعة وزاد فی الأُخری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الثامنة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إذا علم أ نّه صلّی الظهرین ثمانِ رکعات، وقبل سلام العصر شکّ فی أ نّه هل صلّی الظهر أربعاً وما بیده رابعة العصر، أو نقص من الظهر رکعةً فسلّم علی الثلاث وما بیده خامسة العصر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التاسعة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انعکس الفرض السابق بأن شکّ فی أ نّه صلّی الظهر أربعاً وما بیده رابعة العصر ، أو صلاّها خمساً وما بیده ثالثة 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إذا علم أ نّه صلّی الظهرین تسع رکعاتٍ ولم یدرِ أ نّه زاد رکعةً فی الظهر أو فی 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الحادیة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علم أ نّه صلّی العشاءَین ثمانِ رکعاتٍ ولم یدرِ أ نّه زاد الرکعة الزائدة فی المغرب أو فی العشاء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الثانیة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فیما لو أتی بالمغرب ثمّ نسی الإتیان بها باعتقاد عدم الإتیان، أو شکّ فیه فأتی بها ثانیاً وتذکّر قبل السلام إتیانه بها، ولکن علم بزیادة رکعةٍ إمّا فی الاُولی أو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الثالثة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فی الرکوع وهو قائم وجب علیه الإتیان به، فلو نسی حتّی دخل فی السجود فهل یجری علیه حکم الشکّ بعد تجاوز المحلّ، أولا؟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علم نسیان شیءٍ قبل فوات محلّ المنسیِّ وجب علیه التدارک، فنسی حتی دخل فی رکنٍ بعده، ثمّ انقلب علمه بالنسیان شکّاً</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الخامسة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لو اعتقد نقصان السجدة أو التشهّد، أو ترک ما یوجب سجود السهو فی أثناء الصلاة، ثمّ تبدّل اعتقاده بالشکّ أو بعد الصلاة قبل الإتیان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السادسة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تیقّن بعد السلام وقبل إتیان المنافی عمداً أو سهواً نقصان الصلاة وشکّ بأنّ الناقص رکعة أو رکعتان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السابعة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فیما لو تیقّن بعد السلام قبل إتیان المنافی نقصان رکعة، ثمّ شکّ أ نّه أتی بها أولا</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الثامنة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علم أنّ ما بیده رابعة، لکن لا یدری أ نّها واقعیة أو بنائیة</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التاسعة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تیقّن بعد القیام إلی الرکعة التالیة أ نّه ترک سجدة أو سجدتین أو تشهّداً، ثمّ شکّ أ نّه هل رجع وتدارک ثم قام، أو هو القیام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شکّ بین الثلاث والأربع مثلاً فبنی علی الأربع، ثمّ أتی برکعةٍ أُخری سهواً</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الحادیة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رکنٍ بعد تجاوز المحلّ ثمّ أتی به نسیاناً، فهل تبطل صلاته؟</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الثانیة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فی التشهّد فذکر أ نّه نسی الرکوع، ومع ذلک شکّ فی السجدتین أیضاً</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الثالثة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إذا شکّ بین الثلاث والأربع مثلاً وعلم أ نّه ترک رکناً أو ما یوجب</w:t>
      </w:r>
    </w:p>
    <w:p>
      <w:pPr>
        <w:pStyle w:val="BookText"/>
        <w:rPr/>
      </w:pPr>
      <w:r>
        <w:rPr>
          <w:rFonts w:ascii="IRNazanin" w:hAnsi="IRNazanin" w:eastAsia="IRNazanin"/>
          <w:color w:val="111111"/>
          <w:sz w:val="28"/>
          <w:sz w:val="28"/>
          <w:szCs w:val="28"/>
          <w:rtl w:val="true"/>
          <w:lang w:bidi="fa-IR"/>
        </w:rPr>
        <w:t>القضاء أو السهو</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إذا تذکّر بعد القیام أ نّه ترک سجدةً من الرکعة التی قام عنها</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الخامسة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علم بعد القیام أو الدخول فی التشهّد نسیان إحدی السجدتین وشکّ فی الأخری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السادسة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فیما إذا شکّ بین الثلاث والأربع مثلاً وبعد السلام قبل صلاة الاحتیاط علم أ نّها کانت أربعاً، ثمّ عاد شکّه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السابعة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دخل فی سجود الرکعة الثانیة وشکّ فی رکوع هذه الرکعة والسجدتین من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الثامنة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حکم کثیر الشکّ فی صورة 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التاسعة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لو اعتقد أ نّه قرأ السورة مثلاً وشکّ فی قراءة الحمد، فبنی علی القراءة لتجاوز المحلّ، ثمّ فی القنوت تذکّر أ نّه لم یقرأ السورة</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علم أ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ترک سجدةً، أو زاد رکوعاً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الحادیة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لو علم أ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ترکَ سجدةً من الاُولی، أو زاد فی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الثانیة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أ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ترک سجدةً أو تشهّداً وجب الإتیان بقضائهما وسجدتا السهو مرّةً</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الثالثة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فیما إذا شکّ فی أ نّه صلّی المغرب والعشاء أم لا قبل أن ینتصف 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الرابعة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صلّی الظهر والعصر ثمّ علم إجمالاً أ نّه شکّ فی إحداهما بین الاثنتین والثلاث ولا یدری أنّ الشکّ المذکور فی أیّهما کان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إجمالاً أ نّه إمّا زادَ قراءةً أو نَقَصَها یکفیه سجدتا السهو 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السادسة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شکّ بین الاثنتین والثلاث فبنی علی الثلاث، ثمّ شکّ بین الثلاث البنائیة والأربع</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السابعة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فیما لو علم أ نّه زاد سجدتین ولم یدرِ أ نّهما من رکعة أو رکعتین</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الثامنة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بأ نّه هل ترک الجزء الفلانی عمداً أولا؟ فمع بقاء محلّ الشکّ لا إشکال فی وجوب الإتیان به</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التاسعة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إذا توضّأ وصلّی، ثمّ علم أ نّه إمّا ترک جزءاً من وضوئه أو رکناً من صلاته</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کان مشغولاً بالتشهّد أو بعد الفراغ منه، وشکّ فی أ نّه صلّی رکعتین أو ثلاثاً</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الحادیة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لو شکّ فی شیء وقد دخل فی غیره الذی وقع فی غیر محلّه</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الثانیة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بقی من الوقت أربع رکعاتٍ للعصر وعلیه صلاة الاحتیاط من جهة الشکّ فی الظهر</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الثالثة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فیما لو قرأ فی الصلاة شیئاً بتخیّل أ نّه ذکر أو دعاء أو قرآن ثمّ تبیّن أ نّه کلام الآدمی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الرابعة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سجود السهو فیما لو عکس الترتیب الواجب سهواً، کتقدیم السورة علی الحمد وتذکّر فی الرکوع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 علیه قضاء السجدة المنسیّة أو التشهّد ثمّ أبطل صلاته أو انکشف بطلانها سقط وجوبه</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السادسة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فیما إذا شکّ فی أ نّه هل سجد سجدةً واحدةً أو اثنتین أو ثلاثاً؟</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السابعة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جزءاً من أجزاء الصلاة لجهله بوجوبه فالأفضل إعادة الصلاة وإن لم یکن من الأرکان</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العِیدَین الفِطر والأضحی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صلاة العیدین فی زمان حضور المعصوم علیه‌السلام ، واستحبابها فی زمن الغیبة جماعةً وفرادی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عدم اشتراطها ما یشترط فی الجمعة، ولا بُعد فرسخ بین الجماعتین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وقتها من طلوع الشمس إلی الزوال، ولا قضاء لها لوفاتت</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استحباب تأخیرها إلی ارتفاع الشمس، ویستحبّ فی عید الفطر تأخیرها أزید بمقدار الإفطار وإخراج الفِطرة</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فی عدد رکعاتها وکیفیتها</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عدم اشتراط سورة مخصوصة فیها، بل یجزی کلّ سورة، والأفضل الشمس والغاشیة،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الأُمور المستحبّة فی صلاة العیدَین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بالقراءة للإمام والمنفرد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الیدین حال التکبیرات</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الإصحار بها، إلاّ فی مکّةَ فَإ نّه یستحبّ الإتیان بها فی المسجد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علی الأرض دون غیرها ممّا یصحّ السجود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إلیها راجلاً حافیاً مع السکینة والوقار</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قبلها</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العمامة البیضاء</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یُشمّر ثوبه إلی ساقه</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الإفطار فی صباح عید الفطر بالتمر، والأکل من لحم الأضحیة فی الأضحی</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التکبیرات عقیب أربع صلوات فی عید الفطر</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فی کیفیة التکبیر فی یوم عید الفطر</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الاُمور المکروهة فی صلاة العیدَین</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مع السلاح، إلاّ فی حال الخوف</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النافلة قبل صلاة العید وبعدها إلی الزوال، إلاّ فی مدینة الرسول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المِنبر إلی الصحراء</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تحت السَقف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الأفضل ترک النساء لهذه الصلاة إلاّ العجائز</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عدم تحمّل الإمام فی هذه الصلاة إلاّ القراءة والأذکار والتکبیرات والقنوتات</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لو شکّ فی التکبیرات والقنوتات بنی علی الأقلّ</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فیما لو أدرک مع الإمام بعض التکبیرات</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سها عن القراءة أو التکبیرات أو القنوتات کُلاًّ أو بعضاً لم تبطل، بعکس السهو عن الرکوع والسجدتین</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الحکم فیما لو أتی بموجب سجود السهو فی صلاة العیدَین</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لیس فی صلاة العیدین أذان ولا إقامة، بل یستحبّ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فیما لو اتّفق العید والجمعة فمن کان نائیاً عن البلد اختار العَود لأهله أوالبقاء لحضور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لیلة الدَفن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عدد رکعات صلاة لیلة الدفن وکیفیّتها</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لا بأس بالاستئجار لهذه الصلاة وإعطاء الاُجرة بعنوان التبرّع والإحسان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جواز إتیان شخص واحد أزید من واحدة بقصد إهداء الثواب متبرّعاً أو بإذن المستأجر</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الحکم فیما لو صلّی ونسی آیة الکرسی فی الاُولی أو القدر فیالثانیة، أو قرأ القدر أقلّ من العشرة نسیاناً</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إذا أخذ الاُجرة لیُصلّی فنسی فترکها فی تلک اللیلة وجب علیه ردّها إلی المُعطی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إذا لم یُدفن المیّت إلاّ بعد مدّةٍ فالظاهر أنّ الصلاة تؤخَّر إلی لیلة الدفن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ذکر روایة الکفعمی فی کیفیة صلاة لیلة الدفن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إتیان صلاة لیلة الدفن فی أیّ وقتٍ کان من اللیل، والأفضل التعجیل بها بعد العشاءَین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جعفر علیه‌السلام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أنّ صلاة جعفر من المستحبّات الأکیدة، وتسمّی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الحبوة</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تواتر الأخبار فی شهرة صلاة جعفر بین العامة والخاصّة</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ذکر الروایات الواردة فی استحباب الإتیان بصلاة جعفر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فی کیفیة صلاة جعفر بن أبی طالب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جواز إتیان هذه الصلاة لیلاً أو نهاراً، سفراً أو حضراً، وذکر أفضل أوقاتها</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عدم تعیین سورة مخصوصة فیها، وذکر أفضل السور الواردة فیها</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جواز تأخیر التسبیحات إلی ما بعد الصلاة، وجواز التفریق لسببٍ ما</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جواز احتساب هذه الصلاة من نوافل اللیل أو النهار أداءً وقضاءً، وذکر روایة الإمام الصادق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فی المراد من الاحتساب فی روایة الإمام الصادق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دفع دعوی تغییر هیئة الفریضة وتوقیفیّة العبادات</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استحباب القنوت فی هذه الصلاة فی الرکعة الثانیة من کلٍّ من الصلاتین؛ للعمومات و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فیما لو سها المصلّی عن بعض التسبیحات أو کلّها فی محلٍّ فتذکّر فی المحلّ 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الأفضل عدم الاکتفاء بالتسبیحات عن ذکر الرکوع والسجود، فیأتی به أیضاً قبلها أو بعدها</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یُستحبّ أن یقول فی السجدة الثانیة من الرکعة الرابعة بعد التسبیحات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لَبِسَ العِزّ والوقار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صلاة الغُفَیلَة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عدد رکعاتها ووقتها وکیفیّتها</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الکلام فی جعل صلاة الغفیلة نافلة المغرب، أو لا</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أوّل الشهر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صلاة رکعتین فی الیوم الأول من کلّ شهر</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فی کیفیّة صلاة أول الشهر</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جواز الإتیان بهذه الصلاة فی تمام الیوم، ولیس لها وقت معیَّن</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الوصیّة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عدد رکعاتها، وکیفیّتها</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فی ثواب الإتیان بصلاة الوصیّة فی کلّ جُمُعةٍ أو کلّ لیلة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یوم الغَدیر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وقتها، وعدد رکعاتها</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فی کیفیّتها، وثواب صلاتها فی یوم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صحّة دلیلها ومشروعیة الإتیان بها 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قضاء الحاجات وکشف المُهمّات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ورودها فی کیفیّات متعدّدة، وذکر موضوعها</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فی عدد رکعاتها، وکیفیّة الإتیان بها، وذکر ثوابها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الصلوات المستحبّة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أقسام الصلوات المستحبّة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 الفرائض الیومیة، وهی ثلاث وعشرون رکعةً مع احتساب رکعتی الوَتیرة بواحدة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نافلة اللیل، وهی إحدی عشرة رکعة</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الصلوات المستحبّة فی أوقات مخصوصة</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الصلوات التی لها أسباب</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الصلوات المستحبّة لغایات مخصوصة</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الصلوات المخصوصة بدون سبب وغایة ووقت</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النوافل المبتَدَأَة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الصلوات المندوبة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334</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إتیان جمیع الصلوات المندوبة جالساً اختیاراً، وماشیاً وراکباً، وفی المَحمِل والسفینة</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إتیانها نائماً مستلقیاً أو مضطجعاً حال الاختیار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جواز إتیان النوافل رکعةً قائماً واُخری جالساً، بل بعض الرکعة جالساً وبعضها قائماً</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إذا أتی بالنافلة جالساً یستحبّ احتساب کلّ رکعتین برکعة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فیما لو صلّی جالساً وأبقی من السورة آیةً أو آیتین فقام وأتمّها ورکع عن قیام</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لا فرق فی الجلوس بین کیفیّاته، فهو مخیّر بین أنواعها حتّی مَدّ الرِجلَین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حکم ما لو نذر النافلة مطلقاً، أو نذرها جالساً</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النوافل کلّها رکعتان، عدم جواز الزیادة علیهما ولا النقیصة، إلاّ فی صلاة الأَعرابی والوَتر</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الأحکام المختصّة بالنوافل</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الجلوس والمشی اختیاراً</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السورة فیها، إلاّ فی بعض الصلوات المخصوصة بکیفیّات خاصّة</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الاکتفاء ببعض السورة فیها</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قراءة أزید من سورة من غیر إشکال</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قراءة العزائم فیها</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العدول فیها من سورة إلی اُخری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بطلانها بزیادة الرکن فیها سهواً</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بطلانها بالشکّ بین الرکعات</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سجود السهو لها، ولا قضاء السجدة المنسیّة</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إتیانها فی جوف الکعبة وسطحها</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مشروعیة الجماعة فیها، إلاّ فی صلاة الاستسقاء، وصلاة الغدیر علی 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قطعها اختیاراً</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إتیانها فی البیت أفضل من إتیانها فی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المسافر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القصر علی المسافر مع اجتماع الشرائط الآتیة بإسقاط الأخیرتین من الرباعیات</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الاُمور التی یشترط فیها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المسافة، وهی ثمانیة فراسخ امتدادیة ذهاباً أو إیاباً، أو ملفّقة منهما</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الفرسخ ثلاثة أمیال، ویساوی حالیاً خمسة کیلومترات ونصف تقریباً</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المسافة مبنیّة عن التحقیق، لا المسامحة العرفیة، فلو نقصت عن ثمانیة فراسخ لا یجوز القصر</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لو شکّ فی کون مقصده مسافةً شرعیةً أو لا بقی علی التمام، وکذا لو ظنّ کونها مسافةً</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تثبت المسافة بالعلم الحاصل من الاختبار وبالشیاع والبیّنة الشرعیة، وبالعدل الواحد إشکال</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الأفضل فی عدم الحرج عند الشکّ وجوب الاختبار أو السؤال لتحصیل البیّنة أو الشیاع المفید للعلم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الحکم فیما لو تعارضت البیّنتان</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فیما لو شکّ فی مقدار المسافة شرعاً</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حکم ما لو کان شاکّاً فی المسافة ومع ذلک قصّر</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لو اعتقد کونه مسافةً فقصّر ثمّ ظهر عدمها، أو اعتقد عدم کونه مسافةً فأتمّ ثم ظهرالعکس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 شکّ فی کونه مسافةً، أو اعتقد العدم ثمّ بان فی أثناء السیر کونه مسافةً یقصّر</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الحکم فیما لو قصد الصبیّ مسافةً ثمّ بلغ، أو أراد التطوّع بالصلاة مع عدم بلوغه</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لو تردّد فی أقلّ من أربعة فراسخ ذاهباً وجائیاً مرّاتٍ حتّی بلغ المجموع ثمانیةً لم یقصّر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حکم ما لو کان للبلد طریقان والأبعد منهما مسافة</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الحکم فی المسافة المستدیرة</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فی مبدأ حساب المسافة فی المدن الکبار والمتوسّطات والصغار التی لا سُورَ لها</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قطع المسافة من حین الخروج</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عدم اعتبار اتّصال السیر مع قصد المسافة، فیقصّر وإن کان قصده قطع ثمانیة فی أیّام</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لا یعتبر فی قصد المسافة أن یکون مستقلاًّ، بل یکفی ولو من جهة التبعیّة والطاعة کالزوجة والعبد</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فیما لو علم التابع بمفارقة المتبوع قبل بلوغ المسافة ولو ملفّقة</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الحکم فیما لو کان التابع عازماً علی المفارقة مهما أمکنه، أو معلّقاً لها علی حصول أمرٍ کالعتق أو 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فیما لو اعتقد التابع أنّ متبوعه لم یقصد المسافة، أو شکّ فی ذلک وفی الأثناء علم أ نّه قاصد لها</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الحکم فیما إذا کان مُکرَهاً علی السفر أو اُجبِر علیه، أو اُلقی فی السفینة من دون اختیاره</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قصد المسافة، فلو عدل عنه قبل بلوغ الأربعة أو تردّد أَتَمَّ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فی کفایة بقاء قصد النوع فی استمرار القصد وإن عدل عن الشخص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الحکم فیما لو تردّد فی الأثناء ثمّ عاد إلی الجزم قبل قطع مسافةٍ من الطریق أو بعده</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عدم وجوب إعادة ما صلاّه قصراً فی وقته قبل العدول عن قصده فضلاً عن قضائه خارجه</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من قصده فی أوّل السیر أو أثنائه إقامة عشرة أیّام قبل بلوغ الثمانیة</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الحکم فیما لو کان حین الشروع فی السفر أو أثنائه قاصداً الإقامة أو متردّداً فی ذلک وعدل عن تردیده</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فیما لو لم یکن ناویاً أوّل السفر الإقامة أو المرور علی الوطن وقطع مقداراً من المسافة، ثم بدا له ذلک، ثم عدل</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الخامس من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السفر حراماً، وإلاّ لم یقصّر</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إذا کان السفر مستلزماً لترک واجب کالفِرار من الدَین ونحوه فهل یوجب التمام،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حکم ما إذا کان السفر مباحاً لکن رکب دابّةً غصبیّة، أو کان المشی فی أرضٍ مغصوبة</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التابع للجائر المجبور أوالمُکره ، أو کان قصده دفع مظلمةٍ أو نحوها من الأعمال الراجحة قصّر ، وبعکسه یُتمّ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حکم ما لو کان التابع للجائر المعدّ نفسه لطاعته لو أمره بالسفر فسافر امتثالاً لأمره، سواء أُعدّ إعانةً له، أم لم یُعدَّ إعانة علی الظلم</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الحکم فیما لو سافر للصید لقوت عیاله والتجارة، أو لِلّهو کما عند أبناء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الراجع من سفر المعصیة إن کان بعد التوبة یُقصِّر، وإن کان مع عدم التوبة‌فلا یبعد وجوب التمام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إباحة السفر کما أ نّها شرط فی الابتداء فکذلک شرط فی الاستدامة</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ما لو کانت غایة السفر ملفّقة من الطاعة والمعصیة</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فیما لو شکّ فی کون السفر معصیةً أو لا مع کون الشبهة موضوعیة</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هل المدار فی الحلّیّة والحرمة علی الواقع، أو الاعتقاد، أو الظاهر من جهة الاُصول إشکال؟</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فیما لو کانت الغایة المحرّمة فی أثناء الطریق لکن کان السفر إلیه مستلزماً لقطع مقدار آخر من المسافة</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السفر بقصد مجرّد التنزّه لیس بحرام، ولا یوجب التمام</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فی حکم ما لو نذر أن یتمّ الصلاة فی السفر فی یومٍ معیّنٍ أو یصوم یوماً معیّناً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فیما إذا کان سفره مباحاً لکن یقصد الغایة المحرَّمة فی حواشی الطریق فیخرج عنه لمحرَّمٍ ویرجع إلیه</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الحکم فیما لو قصد مکاناً لغایةٍ محرّمة، وحاله لو تاب، أو لو لم یتب</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فیما لو کان السفر لغایةٍ لکن عرض فی أثناء الطریق قطع مقدار من المسافة لغرضٍ محرّمٍ منضمّاً إلی الفرض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فی حکم ما لو کان السفر فی الابتداء معصیةً فقصد الصوم، ثمّ عدل فی الأثناء إلی الطاعة</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جواز الإتیان بالصوم النَدِبیّ فی سفر المعصیة، ولا یسقط عنه الجمعة ولا نوافل النهار</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السادس من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ممّن بیته معه، کأهل البوادی الذین لامسکن لهم؛ لعدم صدق المسافر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ممّن اتّخذ السفر عملاً له، کالمُکاری والملاّح والسائق والساعی ونحوهم</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سافر المُکاری ونحوه ممّن شغله السفر لغیر عمله کالحجّ أو الزیارة فإنّه یقصّر، وبعکسه لا یقصّر</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الحکم بشأن الحَملَداریة الذین یتّخذون السفر عملاً فی أشهر الحجّ والزیارة لا علی طول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فیمن کان شغلُه المکاراة فی الصیف دون الشتاء، أو بالعکس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حکم مَن کان التردّد إلی ما دون المسافة عملاً له، کالحطّاب ونحوه</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فی اعتبار التمام علی استمرار مَن شغله السفر عدم إقامته فی بلده أو غیره عشرة أیّام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الحکم فیما إذا لم یکن عمله السفر لکن عرض له عارض فسافر أسفاراً عدیدة</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فی عدم اعتبار فیمَن شغله السفر اتّحاد کیفیّات وخصوصیّات أسفاره من حیث الطُول والقُصر</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السائح فی الأرض الذی لم یتّخذ وطناً منها یُتمّ، والأفضل الجمع</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الراعی الذی لیس له مکان مخصوص یُتمّ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التاجر الذی یدور فی تجارته یُتمّ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المسافِر المُعرِض عن وطنه ولم یتّخذ وطناً غیره یُقصِّر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فیمن کان فی أرضٍ واسعة اتّخذها مقرّاً له، لکنّه فی کلِّ سنةٍ فی مکانٍ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إذا شکّ بأ نّه أقام فی منزله أو بلدٍ آخر عشرة أیّامٍ أو أقلَّ بقی علی التمام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الوصول إلی حدّ الترخّص، وهو المکان الّذی تتواری عنه جدران البلد</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فی کفایة تحقّق أحد فردَی الترخّص ـ تواری الجدران أو خفاء الأذان ـ مع عدم العلم بتحقّق الآخر أو مع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الحکم فیما لو تحقّق أحد سَبَبَی الترخّص دون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المناط فی خفاء الجدران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خفاء جدران البیوت، لا خفاء الأعلام والقِباب والمَنارات</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الحکم فیما لو کان البلد فی مکان مرتفع، أو مکان منخفض، أو مانع یمنع عن رؤیته، أو البیوت علی خلاف المعتاد علوّاً وانخفاضاً</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لم یکن هناک بیوت ولا جدران یُعتبر التقدیر، وفی بیوت الأعراب ونحوهم یکفی خفاؤها بلا تقدیر</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الظاهر فی خفاء الأذان کفایة عدم تمیّز فصوله، وإن کان اعتبار خفاء مطلق الصوت أفضل</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عدم کون الأذان فی آخر البلد فی البلدان الصغیرة والمتوسّطة ، بل المدار أذانها</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فی اعتبار کون الأذان علی مرتفعٍ معتادٍ فی أذان ذلک البلد، ولو منارة متعارفة فی العُلُوّ</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المدار فی عین الرائی واُذُن السامع علی المتوسّط فی الرؤیة والسَماع فی الهواء الخالی من الغبار والریح</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الأفضل عدم اختصاص اعتبار حدّ الترخّص بالوطن فیجری فی محلّ الإقامة أیضاً</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کما أ نّه لا فرق فی الوطن بین ابتداء السفر والعود منه فی اعتبار الترخّص کذلک فی محلّ 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إذا شکّ فی البلوغ إلی حدّ الترخّص بنی علی عدمه، فیبقی علی التمام فی الذهاب، وعلی القصر بعکسه</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الحکم فیما إذا کان فی السفینة أو العربة فشرع بالصلاة قبل حدّ الترخّص بنیّة التمام ثمّ فی الأثناء وصل إلیه</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فیما لو اعتقد الوصول إلی الحدّ فصلّی قصراً، ثمّ بان أ نّه لم یَصِلْ إلیه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الحکم فیما إذا سافر من وطنه وجاز حدّ الترخّص، ثمّ فی أثناء الطریق وصل إلی مادونه</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سافر من محلّ الإقامة وجاز عن الحدّ، ثمّ وصل إلی ما دونه أو رجع فی الأثناء لحاجةٍ بقی علی التقصیر</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المسافة الدَوریة حول البلد دون الترخّص فی تمام الدَور أو بعضه ممّا لم یبقَ قبله أو بعده مسافة یُتمّ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قواطع السفر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الاُمور التی تقطع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الوطن، فإنّ المرور علیه قاطع للسفر وموجب للتمام مادام فیه</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المراد بالوطن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الذی اتّخذه مسکناً ومقرّاً له دائماً، بلداً کان أو قریةً،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فیما لو أعرض عن وطنه الأصلیّ أوالمستجدّ وتوطّن فی غیره ولم یکن له فیه مِلک</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فی إعراضه عن وطنه الأصلیّ وتوطّنه فی غیره وله فیه مِلک سَکَنَ فیه واتّخذهُ وطناً له دائماً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فی بیان الوطن العُرفی والوطن الشرعی</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فی إمکان تعدّد الوطن العرفی</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لا یبعد کون الولد تابعاً لأبویه أو أحدهما فی الوطن ما لم یُعرِض بعد بلوغه عن مقرّهما</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زوال حکم الوطنیّة بالإعراض والخروج وإن لم یتّخذ بعدُ وطناً آخر</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عدم اشتراط إباحة المکان الذی فیه فی الوطن، فالدار المغصوبة المسکونة فی البلد یعتبر ذلک البلد وطناً له</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الحکم فیما إذا تردّد بعد العزم علی الوطن أبداً</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اعتبار قصد التوطّن أبداً فی صدق الوطن العرفی فی کلمات العلماء رحمهم‌الله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 من قواطع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العزم علی إقامة عشرة أیّامٍ متوالیاتٍ فی مکان واحد من بلدٍ أو قریة</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یشترط فی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محلّ الإقامة، فلو قصد الإقامة فی أمکنة متعدّدة لم ینقطع حکم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لا یُعتبر فی نیّة الإقامة قصد عدم الخروج عن خطّة سور البلد</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المدار فی محلّ الإقامة علی صدق الوحدة عرفاً، فلا یجب التضییق لو کان محلّ الإقامة برّیّة قَفراء</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عدم جواز التوسیع کثیراً فی محلّ الإقامة بحیث یخرج عن صدق وحدة المحلّ</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الحکم فیما لو علّق الإقامة علی أمرٍ مشکوکِ الحصول، بل وکذا علی مظنون الحصول</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المجبور علی الإقامة عشراً والمُکرَه علیها یجب علیه التمام وإن کان من نیّته الخروج</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عدم صحّة نیّة الإقامة فی بیوت الأعراب ونحوها ما لم یطمئنّ بعدم الرحیل عشرة أیّام</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الزوجة والعبد إذا قصدا المقام بمقدار ما قصده الزوج والسید لا یبعد کفایته فی تحقّق الإقامة لهما</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فیما إذا قصد المُقام إلی آخر الشهر مثلاً وکان عشرة أیّام وإن کان عالماً أو غیر عالم</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حکم ما إذا عزم علی إقامة عشرة أیّام ثمّ عدل عن قصده</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فیما لو صلّی رباعیةً بتمامٍ بعد العزم علی الإقامة، ثمّ عدل غافلاً عن إقامته</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عدم الاشتراط فی تحقّق الإقامة کونه مکلّفاً بالصلاة، فلو نوی الإقامة وهو غیر بالغ ثمّ بلغ فی أثناء العشرة وجب علیه التمام</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الحکم فیما إذا فاتته الرباعیة بعد العزم علی الإقامة ثمّ عدل عنها بعد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العدول عن الإقامة قبل الصلاة تماماً قاطع لها من حینه، ولیس کاشفاً عن عدم تحقّقها من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لا فرق فی العدول عن قصد الإقامة بین أن یعزم علی عدمها أو یتردّد فیها</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لو عزم الإقامة فنوی الصوم، ثمّ عدل بعد الزوال قبل الصلاة رجع إلی القصر فی صلاته وصومه صحیح</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إذا تمّت العشرة یبقی علی التمام ما لم یُنشئ سفراً جدیداً، ولا حاجة إلی إقامة جدیدة</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کما أنّ الإقامة موجبة للصلاة تماماً ولوجوب أو جواز الصوم کذلک موجبة لاستحباب النوافل الساقطة حال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الصور المتمثّلة فیما لو تحقّقت الإقامة وتمّت العشرة أوّلاً وبدا للمقیم الخروج ما دون المسافة ولو ملفّقة</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عازماً علی العود إلی محلّ الإقامة واستأنف إقامة عشرةٍ اُخری</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عازماً علی عدم العود إلی محلّ الإقامة، وحکمه وجوب القصر</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عازماً علی العود إلی محلّ الإقامة من دون إقامةٍ مستأنفة</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عازماً علی العود إلیه بأن لا یکون حین الخروج مُعرِضاً عنه</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عازماً علی العود إلی محلّ الإقامة لکن مع التردّد فی الإقامة بعد العود وعدمها</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عازماً علی العود مع الذُهُول عن الإقامة وعدمها</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متردّداً فی العود وعدمه، أو ذاهلاً عنه</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الحکم فیما إذا بدا للمقیم السفر، ثمّ بدا له العود إلی محلّ الإقامة والبقاء عشرة أیّام</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فیما لو دخل فی الصلاة بنیّة القصر ثمّ بدا له الإقامة، أو لو نوی الإقامة ودخل فی الصلاة بنیّة التمام فبدا له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عدم الفرق فی إیجاب الإقامة لقطع حکم السفر وإتمام الصلاة بین أن تکون محلّلةً أو محرّمة</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إذا کان علیه صوم واجب غیر رمضان کالنذر أو الاستئجار وجب علیه الإقامة مع الإمکان</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إشکالیة جواز الإقامة فیما إذا بقی من الوقت أربع رکعاتٍ وعلیه الظهران؛ لتفویت الظهر وصیرورتها قضاءً</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إذا نوی الإقامة ثمّ عدل عنها وشکّ فی عدوله فیرجع إلی القصر</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فیما لو علم بعد نیّة الإقامة بصلاة أربع رکعاتٍ والعدول عن الإقامة، ولکن شکّ فی المتقدّم منهما مع الجهل بتاریخهما</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إذا صلّی تماماً ثمّ عدل ولکن تبیّن بطلان صلاته رجع إلی القصر، وکان کمن لم یصلِّ</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الحکم فیما إذا نوی الإقامة ثمّ عدل عنها بعد خروج وقت الصلاة وشکّ بأ نّه صلّی أوْ لا؟</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الظاهر الکفایة فی البقاء علی التمام فیما لو عدل عن الإقامة بعد الإتیان بالسلام الواجب قبل السلام الأخیر</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صورتا المسألة فیما لو اعتقد أن رفقاءَه قصدوا الإقامة فقصدها، ثمّ تبیّن أ نهم لم یقصدوا فهل یبقی علی التمام، أوْ لا؟</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 من القواطع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التردّد فی البقاء وعدمه ثلاثین یوماً إذا کان بعد بلوغ المسافة</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یلحق بالتردّد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عزم علی الخروج غداً أو بعد غدٍ ثمّ لم یخرج إلی مُضیِّ ثلاثین یوماً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IRNazanin" w:hAnsi="IRNazanin" w:eastAsia="IRNazanin"/>
          <w:color w:val="111111"/>
          <w:sz w:val="28"/>
          <w:sz w:val="28"/>
          <w:szCs w:val="28"/>
          <w:rtl w:val="true"/>
          <w:lang w:bidi="fa-IR"/>
        </w:rPr>
        <w:t>وجه إلحاق الشهر الهلالی إذا کان ناقصاً بثلاثین یوماً لو تردّد فی أوّل الشهر</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یکفی فی الثلاثین التلفیق إذا کان تردّده فی أثناء الیوم</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عدم الفرق فی مکان التردّد بین کونه بلداً أو قریةً أو مفازة</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اشتراط وحدة مکان التردّد، فلو کان بعض الثلاثین فی مکان وبعضه فی مکان آخر لم یقطع</w:t>
      </w:r>
    </w:p>
    <w:p>
      <w:pPr>
        <w:pStyle w:val="BookText"/>
        <w:rPr/>
      </w:pPr>
      <w:r>
        <w:rPr>
          <w:rFonts w:ascii="Amiri" w:hAnsi="Amiri" w:eastAsia="Amiri" w:cs="Amiri"/>
          <w:color w:val="111111"/>
          <w:sz w:val="28"/>
          <w:sz w:val="28"/>
          <w:szCs w:val="28"/>
          <w:rtl w:val="true"/>
          <w:lang w:bidi="ar-SA"/>
        </w:rPr>
        <w:t>حکم التردّد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IRNazanin" w:hAnsi="IRNazanin" w:eastAsia="IRNazanin"/>
          <w:color w:val="111111"/>
          <w:sz w:val="28"/>
          <w:sz w:val="28"/>
          <w:szCs w:val="28"/>
          <w:rtl w:val="true"/>
          <w:lang w:bidi="fa-IR"/>
        </w:rPr>
        <w:t>فی حکم المتردّد بعد الثلاثین یوماً فی مسألة الخروج إلی ما دون المسافة مع قصد العود إلیه</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الحکم فیما إذا تردّد فی مکانٍ تسعةً وعشرین یوماً أو أقلّ ثمّ سار إلی مکان آخر وتردّد فیه کذلک</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حکم المتردّد ثلاثین یوماً لو أنشأ سفراً بقدر المسافة</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صلاة المسافر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القصر فی الصلوات الرباعیة فیما عدا الأماکن الأربعة</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عدم جواز الإتیان بالنوافل النهاریة ولا الوتیرة إلاّ بعنوان الرجاء</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سقوط نافلة الصبح والمغرب ولا صلاة اللیل فی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دخل علیه الوقت وهو حاضر ثمّ سافر قبل الإتیان بالظهرین یجوز له الإتیان بنافلتهما سفراً</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عدم بُعد جواز الإتیان بنافلة الظهر فی حال السفر إذا دخل علیه الوقت وهو 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حکم صلاة المسافر لو صلّی تماماً بعد تحقّق شرائط القصر وکان عالماً بالحکم والموضوع، أو جاهلاً بهما، أو بأحدهما، أو ناسیاً</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حکم الصوم فیما ذُکِر حکم الصلاة، فیبطل مع العلم والعمد، ویصحّ مع الجهل بأصل الحکم دون الجهل بالخصوصیّات والموضوع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إذا قصّر مَن وظیفته التمام بطلت صلاته فی جمیع الموارد، إلاّ فی المقیم المقصّر للجهل بأنّ حکمه التمام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الحکم فیما لو کان المسافر جاهلاً بأصل الحکم ولکن لم یُصلِّ فی الوقت، أو کان ناسیاً للسفر أو لحکمه</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فیما لو تذکّر الناسی للسفر أو لحکمه فی أثناء الصلاة، أو تذکّر بعد الصلاة تماماً وبقی من الوقت مقدار رکعة</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الظاهر صحّة صلاة المسافر لو قصّر اتّفاقاً لا عن قصد، أو لو کان جاهلاً للقصر فنوی التمام</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الحکم فیما لو دخل علیه الوقت وهو حاضر متمکّن من الصلاة ولم یُصلِّ ثمّ سافر</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فیما إذا فاتت من المسافر الصلاة وکان فی أول الوقت حاضراً وفی آخره مسافراً، أو بالعکس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تخییر المسافر الصلاة قصراً أو تماماً فی الأماکن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الحرام ومسجد النبی صلی‌الله‌علیه‌و‌آله ومسجد الکوفة والحائر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عدم الجواز للمسافر الصلاة تماماً إذا کان بعض بدنه داخلاً فی أماکن التخییر وبعضه خارجاً</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عدم إلحاق الصوم بالصلاة فی التخییر المذکور، فلا یصحّ له الصوم فیها إلاّ إذا نوی الإقامة أو بقی متردّداً ثلاثین یوماً</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التخییر فی هذه الأماکن استمراریّ، فیجوز له التمام مع شروعه فی الصلاة بقصد القصر، وبالعکس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Amiri" w:hAnsi="Amiri" w:eastAsia="Amiri" w:cs="Amiri"/>
          <w:color w:val="111111"/>
          <w:sz w:val="28"/>
          <w:sz w:val="28"/>
          <w:szCs w:val="28"/>
          <w:rtl w:val="true"/>
          <w:lang w:bidi="ar-SA"/>
        </w:rPr>
        <w:t>یستحبّ للمسافر عقیب کلّ صلاةِ قصرٍ أن یقول ثلاثین 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اللّه، والحمد للّه، ولا إلهَ إلاّ اللّه، واللّه‌ُ أکبر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IRNazanin" w:hAnsi="IRNazanin" w:eastAsia="IRNazanin"/>
          <w:color w:val="111111"/>
          <w:sz w:val="28"/>
          <w:sz w:val="28"/>
          <w:szCs w:val="28"/>
          <w:rtl w:val="true"/>
          <w:lang w:bidi="fa-IR"/>
        </w:rPr>
        <w:t>فهرست محتویات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الإصدارات العلمیّة لمؤسّسة السبطین علیهماالسلام العالمیّة</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bookmarkStart w:id="1156" w:name="pg13280_158683"/>
    </w:p>
    <w:p>
      <w:pPr>
        <w:pStyle w:val="Heading2"/>
        <w:numPr>
          <w:ilvl w:val="1"/>
          <w:numId w:val="1"/>
        </w:numPr>
        <w:rPr/>
      </w:pPr>
      <w:bookmarkStart w:id="1157" w:name="__RefHeading___Toc1918230_2322387425"/>
      <w:bookmarkStart w:id="1158" w:name="_Toc434"/>
      <w:bookmarkEnd w:id="1156"/>
      <w:bookmarkEnd w:id="1157"/>
      <w:r>
        <w:rPr>
          <w:rtl w:val="true"/>
        </w:rPr>
        <w:t>فهرست الاصدارات العلمیة لمؤسسة السبطین علیهماالسلام العالمیة</w:t>
      </w:r>
      <w:bookmarkEnd w:id="1158"/>
    </w:p>
    <w:p>
      <w:pPr>
        <w:pStyle w:val="Heading3"/>
        <w:numPr>
          <w:ilvl w:val="2"/>
          <w:numId w:val="1"/>
        </w:numPr>
        <w:rPr/>
      </w:pPr>
      <w:bookmarkStart w:id="1159" w:name="__RefHeading___Toc1918232_2322387425"/>
      <w:bookmarkStart w:id="1160" w:name="_Toc435"/>
      <w:bookmarkEnd w:id="1159"/>
      <w:r>
        <w:rPr>
          <w:rtl w:val="true"/>
        </w:rPr>
        <w:t>باللغة العربیة</w:t>
      </w:r>
      <w:bookmarkEnd w:id="11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فقه الإمام جعفر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العلاّمة محمّد جواد مغنیة رحمه‌الله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دورة فقهیة کاملة محققة فی ست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قصص القرآن الکریم دلالیاً و جمالیاً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الاستاذ الدکتور محمود البستانی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محاضرات الإمام الخوئی رحمه‌الله فی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السیّد محمّد علی الخرسان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و مراجعة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المولی فی الغدیر، نظرة جدیدة فی کتاب الغدیر للعلاّمة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 البحوث العلمیة ـ القسم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أدب الشریعة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الاستاذ الدکتور محمود البستانی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عقیلة قریش آمنة بنت الحسین علیهماالسلام الملقبة بسکینة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أنصار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الثورة والثوار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التحریف والمحرّفون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الحرب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بضعة المصطفی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المرتضی الرضوی، تحقیق وتنظیم مؤسسة السبطین علیهماالسلام العالمیة، یشتمل علی حیاة فاطمة علیهاالسلام من ولادتها إلی شهادتها علیهاالسلام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الحتمیّات من علائم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فاروق البیاتی الموسوی، تحقیق و تنظیم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معالم العقیـدة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هویّة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للدکتور الشیخ أحمد الوائلی رحمه‌الله ، تحقیق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نحن الشیعة الإمامیّة وهذه عقائدنا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مراجعة وتصحیح مؤسسة السبطین علیهماالسلام العالمیة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منقحة مع اضافات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لماذا اخترنا مذهب الشیعة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المثل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الشیعة و فنون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آیت اللّه السید حسن الصدر قدس‌سره ، مراجعة وتصحیح مؤسسة السبطین علیهماالسلام العالمیة</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بحوث عقائدیة فی ضوء مدرسة أهل البیت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مختارة من مؤلفات الإمام السیّد الخوئی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الشیخ ابراهیم الخزرجی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عصر الغیبة، الوظائف والواجبات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علی العبادی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العروة الوثقی للفقیه الأعظم الطباطبائی الیزدی والتعلیقات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منها إلی الآن تسعة أجزاء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تضم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تعلیقة لکبار المراجع والعلماء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وتحقیق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الإمام الجواد علیه‌السلام الإمامة المبکِّرة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وتداعیات الصراع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 السنة أتباع 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فاطمة بنت اسد، حجر النبوّة والإمامة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التألیف والبحوث العلمیة لمؤسسة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لکل شیء علامة یعرف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أفضل کل شیء وأحسنه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تفسیر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المرتضی علم الهدی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وسام الخطاوی، خزعل غازی، إشراف وتحقیق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البیان فی حوادث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الأمیر الشفیق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الإمام الحنون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 xml:space="preserve">. </w:t>
      </w:r>
      <w:bookmarkStart w:id="1161" w:name="pg13280_158686"/>
    </w:p>
    <w:p>
      <w:pPr>
        <w:pStyle w:val="BookText"/>
        <w:rPr/>
      </w:pPr>
      <w:bookmarkEnd w:id="1161"/>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بیعة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نبی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التعازی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علی المعروف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فتح الباب للوقوف علی علم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اتّقوا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Heading3"/>
        <w:numPr>
          <w:ilvl w:val="2"/>
          <w:numId w:val="1"/>
        </w:numPr>
        <w:rPr/>
      </w:pPr>
      <w:bookmarkStart w:id="1162" w:name="__RefHeading___Toc1918234_2322387425"/>
      <w:bookmarkStart w:id="1163" w:name="_Toc436"/>
      <w:bookmarkEnd w:id="1162"/>
      <w:r>
        <w:rPr>
          <w:rtl w:val="true"/>
        </w:rPr>
        <w:t>باللغة الفارسیة</w:t>
      </w:r>
      <w:bookmarkEnd w:id="1163"/>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هدیة الزائرین وبهجة الناظرین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ثقة المحدثین الشیخ عبّاس القمّی رحمه‌الله ، تحقیق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قطره‌ای از دریای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مهربانترین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الخطبه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علاء الدین الموسوی الإصفهانی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پرسش‌ها و پاسخ‌های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روزشمار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غربت 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حجاب حریم پاکی‌ها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 xml:space="preserve">. </w:t>
      </w:r>
      <w:bookmarkStart w:id="1164" w:name="pg13280_158687"/>
    </w:p>
    <w:p>
      <w:pPr>
        <w:pStyle w:val="BookText"/>
        <w:rPr/>
      </w:pPr>
      <w:bookmarkEnd w:id="1164"/>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سکینة؛ پرده نشین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أطیب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ـ الحادی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آیت اللّه سید عبدالحسین الطیب قدس‌سره ، تحقیق مؤسسة السبطین علیهماالسلام العالمیة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ستصدر هذه الدورة التفسیریة فی ثلاثة وعشرین جزءاً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شبهای پیشاور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لیالی بیشاور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باللغة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سلطان الواعظین شیرازی، تحقیق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گلستان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اصالت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امیر یتیم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بیعت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پیامبر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دردانه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ریحانه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Heading3"/>
        <w:numPr>
          <w:ilvl w:val="2"/>
          <w:numId w:val="1"/>
        </w:numPr>
        <w:rPr/>
      </w:pPr>
      <w:bookmarkStart w:id="1165" w:name="__RefHeading___Toc1918236_2322387425"/>
      <w:bookmarkStart w:id="1166" w:name="_Toc437"/>
      <w:bookmarkEnd w:id="1165"/>
      <w:r>
        <w:rPr>
          <w:rtl w:val="true"/>
        </w:rPr>
        <w:t>باللغة الانجلیزیة</w:t>
      </w:r>
      <w:bookmarkEnd w:id="1166"/>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عقیلة قریش آمنة بنت الحسین علیهماالسلام الملقبة بسکینة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شهادة فاطمة الزهراء علیهاالسلام حقیقة 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بحوث حول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الترجمة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بحوث حول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الترجمة</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علوم 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 xml:space="preserve">. </w:t>
      </w:r>
      <w:bookmarkStart w:id="1167" w:name="pg13280_158688"/>
    </w:p>
    <w:p>
      <w:pPr>
        <w:pStyle w:val="BookText"/>
        <w:rPr/>
      </w:pPr>
      <w:bookmarkEnd w:id="1167"/>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مفاهیم 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Heading3"/>
        <w:numPr>
          <w:ilvl w:val="2"/>
          <w:numId w:val="1"/>
        </w:numPr>
        <w:rPr/>
      </w:pPr>
      <w:bookmarkStart w:id="1168" w:name="__RefHeading___Toc1918238_2322387425"/>
      <w:bookmarkStart w:id="1169" w:name="_Toc438"/>
      <w:bookmarkEnd w:id="1168"/>
      <w:r>
        <w:rPr>
          <w:rtl w:val="true"/>
        </w:rPr>
        <w:t>باللغة الاُردویة</w:t>
      </w:r>
      <w:bookmarkEnd w:id="1169"/>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شهادة فاطمة الزهراء علیهاالسلام حقیقة 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قطره‌ای از دریای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مشفقانه وصیت‌نامه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الخطبه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Heading3"/>
        <w:numPr>
          <w:ilvl w:val="2"/>
          <w:numId w:val="1"/>
        </w:numPr>
        <w:rPr/>
      </w:pPr>
      <w:bookmarkStart w:id="1170" w:name="__RefHeading___Toc1918240_2322387425"/>
      <w:bookmarkStart w:id="1171" w:name="_Toc439"/>
      <w:bookmarkEnd w:id="1170"/>
      <w:r>
        <w:rPr>
          <w:rtl w:val="true"/>
        </w:rPr>
        <w:t>باللغة الفرنسیة</w:t>
      </w:r>
      <w:bookmarkEnd w:id="1171"/>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مؤتمر علماء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مقاتل بن عطیّة، قسم الترجمة</w:t>
      </w:r>
      <w:r>
        <w:rPr>
          <w:rFonts w:eastAsia="IRNazanin" w:cs="IRNazanin"/>
          <w:color w:val="111111"/>
          <w:sz w:val="28"/>
          <w:szCs w:val="28"/>
          <w:rtl w:val="true"/>
          <w:lang w:bidi="fa-IR"/>
        </w:rPr>
        <w:t>.</w:t>
      </w:r>
    </w:p>
    <w:p>
      <w:pPr>
        <w:pStyle w:val="Heading3"/>
        <w:numPr>
          <w:ilvl w:val="2"/>
          <w:numId w:val="1"/>
        </w:numPr>
        <w:rPr/>
      </w:pPr>
      <w:bookmarkStart w:id="1172" w:name="__RefHeading___Toc1918242_2322387425"/>
      <w:bookmarkStart w:id="1173" w:name="_Toc440"/>
      <w:bookmarkEnd w:id="1172"/>
      <w:r>
        <w:rPr>
          <w:rtl w:val="true"/>
        </w:rPr>
        <w:t>قید التحقیق</w:t>
      </w:r>
      <w:bookmarkEnd w:id="1173"/>
    </w:p>
    <w:p>
      <w:pPr>
        <w:pStyle w:val="BookText"/>
        <w:rPr/>
      </w:pPr>
      <w:r>
        <w:rPr>
          <w:rFonts w:ascii="IRNazanin" w:hAnsi="IRNazanin" w:eastAsia="IRNazanin"/>
          <w:color w:val="111111"/>
          <w:sz w:val="28"/>
          <w:sz w:val="28"/>
          <w:szCs w:val="28"/>
          <w:rtl w:val="true"/>
          <w:lang w:bidi="fa-IR"/>
        </w:rPr>
        <w:t>ـــــــــــــــ</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الجزء العاشر من العروة الوثقی والتعلیقات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الصوم والاعتکاف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الجزء الثالث والعشرون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أطیب البیان فی تفسیر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باللغة 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الجزء الثالث من تفسیر القرآن الکریم للشریف المرتضی قدس‌سره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معالم التشریع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مؤسسة السبطین علیهماالسلام العالمیة</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واضافات مؤسسة السبطین علیهماالسلام العالمیة</w:t>
      </w:r>
      <w:r>
        <w:rPr>
          <w:rFonts w:eastAsia="IRNazanin" w:cs="IRNazanin"/>
          <w:color w:val="111111"/>
          <w:sz w:val="28"/>
          <w:szCs w:val="28"/>
          <w:rtl w:val="true"/>
          <w:lang w:bidi="fa-IR"/>
        </w:rPr>
        <w:t xml:space="preserve">. </w:t>
      </w:r>
      <w:bookmarkStart w:id="1174" w:name="pg13280_158689"/>
    </w:p>
    <w:p>
      <w:pPr>
        <w:pStyle w:val="Heading3"/>
        <w:numPr>
          <w:ilvl w:val="2"/>
          <w:numId w:val="1"/>
        </w:numPr>
        <w:rPr/>
      </w:pPr>
      <w:bookmarkStart w:id="1175" w:name="__RefHeading___Toc1918244_2322387425"/>
      <w:bookmarkStart w:id="1176" w:name="_Toc441"/>
      <w:bookmarkEnd w:id="1174"/>
      <w:bookmarkEnd w:id="1175"/>
      <w:r>
        <w:rPr>
          <w:rtl w:val="true"/>
        </w:rPr>
        <w:t>مرکز نشر و توزیع مؤسسة السبطین علیهماالسلام العالمیة</w:t>
      </w:r>
      <w:bookmarkEnd w:id="1176"/>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ascii="IRNazanin" w:hAnsi="IRNazanin" w:eastAsia="IRNazanin"/>
          <w:color w:val="111111"/>
          <w:sz w:val="28"/>
          <w:sz w:val="28"/>
          <w:szCs w:val="28"/>
          <w:rtl w:val="true"/>
          <w:lang w:bidi="fa-IR"/>
        </w:rPr>
        <w:t xml:space="preserve">ایران ـ قم ـ شارع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الزقاق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37703330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37706238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eastAsia="Times New Roman" w:cs="Times New Roman" w:ascii="Times New Roman" w:hAnsi="Times New Roman"/>
          <w:color w:val="111111"/>
          <w:sz w:val="28"/>
          <w:szCs w:val="28"/>
          <w:lang w:val="en-US" w:bidi="en-US"/>
        </w:rPr>
        <w:t>URL: www.sibtayn.com</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E_mail: sibtayn@sibtayn.com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 مفتی الشیعة، السیستانی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أ نّها صلاة مستقلّة، فلا تجب المبادرة إلیها، ولا یحرم المنافی بینها وبین الصلاة الأصلیّة لا وضعاً ولا تکلیفاً، إلاّ أنّ الاحتیاط بالمبادرة وترک المنافی لا ینبغی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إجزاوءها بنیّة الصلاة بلا تکبیر ولا فاتحة، بل بالتسبیح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 عدم لزومه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استحباباً، وإن کان الأقوی کفایة إعادة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الاقتداء مطلقاً لایخلو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عدم الجواز فی هذه الصورة أیضاً، کما مرّ فی الجماعة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الأحوط إذا کان علیه فریضة اُخری ولو 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رجاءً فیه وفی 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وإن کان الأقوی جواز إتمامها رکعة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زیادة کلمة الثلاث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الإتیان برکعة متّصلة أیضاً هاهنا وفی الفرع التالی وجه لا یُترک مراعاته قبل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تخلّل المنافی، وأمّا مع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المأتیّ به رکعة فی هذا الفرض فیضمّ إلیها رکعة اُخری، ثمّ یسجد سجدتَی السهو لکلٍّ من السلامین الزائدین مرّةً، فالظاهر صحّة صلاته، وإن کان الأحوط الإعادة أیضاً، ولکنّ الظاهر فی الفرع التالی البطلان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الإتیان برکعة متّصلة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یحتاط بإتیان رکعة متّصلة، ثمّ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یضمّ إلیها ما یحصل به التدارک، کما فی المثال المتقدّم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إعادة الصلاة مع ذلک أحوط وأولی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مقتضی القاعدة أ نّه لو کان النقص المعلوم مطابقاً لصلاة الاحتیاط کمّاً وکیفاً أتمّ الاحتیاط، وفی غیر هذا یرجع إلی حکم تذکّر النقص من إتمام أصل الصلاة لو لم یأتِ بالمنافی، والأحوط ما ذکره الماتن قدس‌سره فی الجمیع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لو کان مخالفاً فی الکمِّ والکیفِ، کالرکعة من قیام أو الرکعتین من جلوس؛ للشکّ بین الاثنتین والثلاث إذا اختار الرکعتین من جلوس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الأوجه؛ للتشکیک فی شمول دلیل الجابر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الالتفات حال صلاته بنقص المأتیّ، وتوهّم استصحاب الجواز الحاکم باکتفائه مدفوع باستصحاب عدمه بنحو التعلیق فی ظرف العلم به قبل دخوله فی الصلاة الّذی هو حاکم علی الأوّل؛ لحکومة کلّ أصلٍ تعلیقیٍّ علی التنجیزیّ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لایخلو من قوّة، إلاّ أن یکون ما أتی به من صلاة الاحتیاط موافقاً للنقص ولو بإتمامه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بإتمام صلاة الاحتیاط حیث أمکن الضمّ، وفی صورة عدم الإمکان یُلغی الاحتیاط ویُتمّ الناقص، ویعید الصلاة فی الفرضین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والأقرب التفصیل بأنّ النقص المتبیّن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هو الذی جعلت هذه الصلاة جابرةً له شرعاً فالواجب إتمامها، وإن خالفته فی الکمّ والکیف، کالرکعتین من جلوس مع تبیّن النقص برکعة، بل وکذا إذا أمکن تتمیمها کذلک، کالرکعتین من قیام إذا تبیّنت الثلاث قبل أن یرکع فی الثانیة منهما، وأمّا فی غیر ما ذکر فالواجب قطعها وإتمام أصل الصلاة، ولا یُترک الاحتیاط بالإعادة فیهما خصوصاً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أن یُتمّ صلاة الاحتیاط علی طبق ما تذکّر من النقص إن أمکن، وإلاّ ألقی الاحتیاط وأتمّ الناقص، وفی کلتا الصورتین یعید الصلاة بعد أن یأتی ببعض المنافیات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کفایة إتمام ما نقص وإعادة الصلاة فی الاحتیاط، وصلاة الاحتیاط مخصوصة بالشاکِّ وهو متیقّن بالفرض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الاکتفاء بإتمام صلاة الاحتیاط فی الشِقِّ الأوّل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الاکتفاء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صلاحیة ما أتی به لجبر الناقص، وإن کان مخالفاً له فی الکمّ والکیف، فلو شکّ بین الثنتین والثلاث والأربع فبنی علی الأربع وسلّم، ثمّ أتی برکعتین جالساً فتذکّر أ نّه مسلِّم علی الثلاث فالظاهر تدارک الرکعتین جالساً للرکعة الفائتة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یبادر بالإتیان بها احتیاطاً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بانیاً علی الفراغ، وإلاّ ففیه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یخرج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وجیه فیما لو دخل فی فعل مرتّب علی فعل الاحتیاط شرعاً، کالتعقیب ونحوه دون الفروض الاُخر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 فإن کان قد فعل المنافی أعاد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البطلان بزیادة الرکن سهواً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الکلام فیه فی فصل واجبات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کفایة إعادة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کفایة إعادة الصلاة حینئذٍ، ولا یجب إعادتها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وأعاد صلاة الاحتیاط، ثمّ أعاد الصلاة علی الأحوط، إلاّ إذا کان الفعل المشکوک قراءةً أو ذکراً فیأتی به برجاء المطلوبیّة، ویُتمّ احتیاطه، ولا إعادة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غیر مرتّب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إطلاقه مبنیّ علی اعتبار قاعدة التجاوز الّتی لا نعترف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الفراغ، وأمّا لو کان ذلک فی الأثناء فیراعی حالته الفعلیّة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الشکّ بعد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والأحوط العمل بوظیفة الشکّ فی الصلاة، ولا یجب مع ذلک الاستئناف؛ فإنّه لو کان فی الواقع شاکّاً فی صلاته عمل بوظیفته، وإلاّ فالحالة الموجودة تکون شکّاً بعد الفراغ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المتعیّن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البناء علی الأکثر ثمّ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البناء علی الأکثر؛ لعموم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فابنِ علی الأکثر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الجهل بکونه نافلةً خارجة عن العموم، خصوصاً مع کون المقام من قبیل الدوران بین التعیین والتخییر، فیوءخذ بالمتیقّن، وهنا احتمال آخر من کون الشکّ فیه من الشکّ فی الثنائیة المبطلة، فیجب تکراره، بل تکرار أصل الصلاة بتوهّم إجراء حکم الجزء علیه من إضرار السلام فی السابقة المحتملة کونه کلامَ آدمیٍّ فی تمام صلاته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الأوجه الأوّل، وکذا الشکّ فی عدد سجدتَی السهو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احتمال تذکّره حین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یدعها ویأتی بصلاة الاحتیاط فی أثنائها، ثمّ یتمّها، وبعد الفراغ یحتاط بإعادة الصلاتین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 الآملی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بنی علی ما کان فی یده من موضع القطع، ثمّ أعاد الصلاتین علی الأحوط، وکذا فی الفرع التالی بکلا شِقَّیهِ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وأولی من ذلک أن یکون الإتیان بها فی أثناء ما شرع فیه، فیتمّه بعدها ثمّ یعیدها، وکذا فی الفرع التالی، إلاّ إذا لم یتجاوز فیه عن محلّ العدول، فما احتمله من العدول إلیها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استأنَفَها ، ثمّ استأنف أصل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لبعد احتمال إضرارها بهما بخیال إجراء حکم الجزئیة علیهما، والأصل البراءة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بعد صلاة الاحتیاط إذا وجبت علیه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حکمه، وکذا حکم نسیان التشهّد الأخیر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وفعل المنافی، وکذا فی التشهّد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تفصیل المطلب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إن لم یکن أقوی الإتیان بالسجدة، ثمّ التشهّد، ثمّ التسلیم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فی المقام کما فی 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الخلل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حکمه حکم ما مرّ فی السجدة الأخیرة آنفاً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أن یتشهّد ثمّ یسلّم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وقوع السلام فی غیر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عدم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کما مرّ نظیره فی صلاة الاحتیاط، وعمدة المنشأ فی الجمیع التردید فی إجراء أحکام الجزء علیها، أو أ نّها جابرات مستقلّة بلا جزئیّتها للعمل السابق أصلاً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ینافی الفوریّة العرفیّة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ینافی الفوریّة العرفیّة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 المرعشی، الآملی، اللنکرانی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ولا یُترک الاحتیاط باستئناف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أثر لإتیان ما یوجب سجود السهو فی أثناء الصلاة قبل الإتیان بهما، أو فی أثنائهما فی غیر الرکعة الأخیرة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وما عدا وضع سائر المساجد؛ فإنّ الأحوط قضاء السجدة بنسیانها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الأحوط إعادة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قضاوءها فی نسیان الوضع علی ما یصحّ السجود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ظهر الحال فیه ممّا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 عبداللّه الشیرازی، المرعشی، الآملی، تقی القمّی، اللنکرانی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فی صورة تعدّد نسیان التشهّد الإتیان بالتشهّد بقصد ما فی الذمّة، ثمّ السلام، ثمّ الإتیان بالآخر بقصد ما فی الذمّة أیضاً، وکذا لو کانت إحدی السجدتین السجدة الأخیرة فیأتی بها بقصد ما فی الذمّة، ثمّ یتشهّد ویسلّم، ثمّ یأتی بالاُخری بقصد ما فی الذمّة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یتصوّر التعدّد فیه؛ بناءً علی ما ذکرناه من لزوم الرجوع وتدارک التشهّد إذا کان المنسیّ التشهّد الأخیر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یُتمّ ما أفاده فی مفروض کلامه، وقد مرّ التفصیل قریباً فی السجدة الواحدة من الرکعة الأخیرة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تعدّد نسیان السجدة وکانت إحدی السجدات المنسیّة من الرکعة الأخیرة وذکرها بعد التسلیم قدّمها علی الأحوط وأتی بما بعدها من تشهّد وتسلیم، ثمّ قضی بقیّة السجدات المنسیّة، ثمّ سجد للسهو لکلّ واحدة منها ومن التشهّد الزائد ولما فی ذمّته من السجدة الأخیرة أو التسلیم فی غیر موضعه، وإذا کان بعد فعل المنافی أعاد الصلاة کما تقدّم، وکذا فی تعدّد نسیان التشهّد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لزوم التعیین، وعدم وجوب الترتیب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تجب مراعاة هذا الاحتیاط، ولا ما بعده، ولا ما بعدهما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وجوب الترتیب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تجب مراعاة هذا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ضعیف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 نّه لا تکرار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علی التعیین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یشکل ما أفاده إذا کان الشکّ فی الأثناء، إلاّ علی القول بتمامیّة قاعدة التجاوز الّتی لم تتمّ عندنا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الرکعة التالیة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الأظهر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وجوبه لایخلو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تأخیر سجود السهو عن صلاة الاحتیاط علی الأقوی، وعن الأجزاء المنسیّة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بالتخییر لایخلو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عدا وضع سائر المساجد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 فیه وفیما بعده، مع عدم تخلّل المنافی عمداً وسهواً، أمّا معه فالأحوط إعادة الصلاة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فیه وفیما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محمّد الشیرازی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مراعاة هذا الاحتیاط لا تُترک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هذا الاحتیاط، وکذلک فی نسیان السجدة من الرکعة الأخیرة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ما هو الأقوی فی هذا الفرع بوجهه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ما یتعلّق بالأخیرة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فی صورة فوت السجدة الأخیرة وصدور ما ینافی الصلاة مطلقاً إعادة الصلاة بعد العمل بوظیفة فوت السجدة؛ لاحتمال کون السلام فی غیر محلّه، ووقوع المنافی بین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ضعیف غایته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الاحتمال ضعیف لا یُعبَأُ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قبله ولو فی محلّ التدارک مع دخوله فی الغیر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فیما لا یتحقّق المبطل، وإلاّ فیفصل بین الرکعة الأخیرة وغیرها بأن یلتزم بصحّة الصلاة فی الفرض الأوّل، وسقوط مشکوک فیه عن الجزئیّة، وبقضاء الجزء، وإعادة الصلاة فی الفرض الثانی، بلا فرقٍ بین بقاء الوقت وعدمه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فیما إذا أمکـن الالتحاق، وإلاّ فلا یجـب الإتیان به، بلا فرق بین الوقت وخارجه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وکذا فی خارج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لزوماً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یرجع إلی العلم الإجمالی بفوات سجدتَین من رکعتین، أو سجدة واحدة من رکعة اُخری غیرهما، وإلاّ فیبنی علی التعدّد ویأتی بهما بنیّة الترتیب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وجوبه لکلّ نقیصة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بالقطع فی النافلة، وعدم القطع والفریضة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تمامیّة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صلاة الفجر محلّ الإشکال، بل المنع، فمقتضی القاعدة الإتیان بالعصر، ثمّ الاحتیاط بالجمع بین قضاء الجزء وإعادة الظهر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یقدّم العصر علیهما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 حسین القمّی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القدر المتیقّن من وجوب سجدتَی السهو إنّما هو الموارد المنصوصة، وهی السِتّة الاُولی، وأمّا وجوبه لکلّ زیادة أو نقیصة فغیر معلوم، وعلی فرضه فهو فی زیادة الأفعال، کقیام أو قعود أو سجود، أمّا زیادة الأقوال إذا کانت ذِکراً أو دعاءً أو قرآناً فأتی بها فی غیر محلّها سهواً فلا توجب سجدتَی السهو، کما یظهر من بعض الأخبار التی مرّت إلیها الإشارة؛ وعلیه فما ذکره قدس‌سره من وجوبهما للقنوت فی غیر محلّه، ولمثل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ذکره فی المسألة الثالثة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علیه سجود السهو ستّ مرّات، وأ نّه یجب للتکبیر إذا صدقت علیه الزیادة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ذلک غیر معلوم إن لم یکن معلوم العدم، نعم، لا بأس به احتیاطاً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 جملةٍ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الکلام فیما یتحقّق به فی المبطلات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التفصیل فی المبطلات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غیر مفهِمٍ أیضاً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کون جهله بالموضوع لا بالحکم ـ کما هو المفروض ـ لا إشکال فی صحّة صلاته، کما فی بعض الحواشی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صحّة الصلاة معه مشکلة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یخرج من التَنَحْنُحِ والتَأَوُّه والأَنِینِ لایُعدّ حرفاً، بل هو مجرّد صوت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یناقش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یوجبه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التعلیل ضعیف، والأقوی عدم الإیجاب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 حسن القمّی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 البجنوردی، الخوئی، زین الدین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الظاهر أ نّه من باب زیادة التشهّد والسلام، لا من باب نقیصة السجدة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الوجوب لذلک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اُفید تمام فی التشهّد الأوّل دون الأخیر؛ لعدم تصوّر فوته فی صلاة صحیحة، کما مرّت الإشارة إلی وجهه فی نظائره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اللازم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وإن کان الأقوی العدم فی بعض الموارد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الأقوی عدم وجوبه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وعازماً علی الإتیان، ثمّ طرأه النسیان فالملاک العزم، لا الاعتیاد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بترکه فی المستحبّات؛ لاحتمال نقصه الغیر الموجب لشیء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یلزم مراعاته، إلاّ إذا علم بأحدهما إجمالاً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الاکتفاء بالإتیان به مرّة واحدة وإن تکرّر الموجب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تعدّد السهو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محمدتقی الخونساری، الأراکی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 ذلک مع وحدة السهو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الوجوب فی هذه الزیادة الّتی تتحقّق من الرجوع للتدارک، وإن قلنا بوجوبهما لکلّ زیادةٍ ونقیصة لایخلو من القوّة، نعم، لا بأس بالإتیان بهما لها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مرّة 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التعیین مع التعدّد والاختلاف فی الموجب، وإن کان الأقوی عدم وجوبه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قصد امتثال الأوامر الواقعیّة المسبّبة عن الأسباب المترتّبة فی الخارج علی حسب ترتّبها ولو إجمالاً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فی صورة تعدّد الأسباب أن یقصد فی المرّة الاُولی امتثال الأمر الفعلی للسبب الواقعی الأوّل، وفی الثانیة للسبب الثانی، وهکذا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وجوب التأخیر نظر؛ لعدم الدلیل بعد التشکیک فی إجراء حکم الجزئیّة علی البقیّة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تأخیر سجود السهو عن صلاة الاحتیاط علی الأقوی، وعن الأجزاء المنسیّة علی الأحوط،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عن الرکعات الاحتیاطیة فهو، وأمّا عن الأجزاء المنسیّة فلا یبعد جواز تقدیمه علیها،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یکون ماله إلی امتثال ما لا ثبوت له، وإنّما کان قد تخیّله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الإجزاء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الفوریّة نظر جدّاً؛ لعدم الدلیل مع قیام الأصل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نعم، هو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 السیستانی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مخیّراً بین هذه الأذکار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وجوب التشهّد والتسلیم بل والذکر لایخلو من قوّة، وإن کان الأحوط الإتیان بالذکر، بل المخصوص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لزوماً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وَرَحْمَةُ اللّه وَبَرَکاتُهُ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الاکتفاء به مع 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وَرَحْمَةُ اللّه‌ِ وَبَرکاتُهُ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وجوب التشهّد المتعارف فیه وفی تشهّد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یتعیّن التشهّد المتعارف هنا وفی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هاهنا أیضاً، والاحتیاط التامّ الجمع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الإتیان بالتشهّد المتعارف، کما کان هو الحال فی أصل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 مفتی الشیعة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الأظهر ذلک فی اعتبار وضع سائر المساجد، وفی وضع الجبهة علی ما یصحّ السجود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العلم بصدور أحدهما فی الواجبات تجب السجدتان، وفی المستحبّات لا تجب، کما أشرنا إلیه آنفاً، ومع عدم العلم فیرجع إلی الشکّ فی الموجب،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استحباباً، وکذا فیما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رجع إلی الأکثر من رکعةٍ مثلاً والأقلّ من رکعةٍ اُخری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والأقوی عدم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لایخلو من إشکال، وکذا 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علی الأکثر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فلا یُترک الاحتیاط، کما تقدّم فی نظیره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لایخلو من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الکلام حول الفرع فی المسألة العاشرة من فصل الشکّ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صورة الاکتفاء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فعل المنافی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وأتی بالرابعة متّصلةً، وبصلاة الاحتیاط بعد السلام منها، ثمّ بسجود السهو للسلام الأوّل الواقع فی غیر موضعه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هذا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موجباً لکلفةٍ زائدة، کسجود السهو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شکّه بعد الدخول فی الرکوع، وإلاّ فیبنی علی الخمس ویهدم القیام، ویتشهّد ویسلِّم ولا شیء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یختصّ البناء علی ذلک بکثیر الشکّ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کانت الکثرة من خواصّه وسماته، وإلاّ کما إذا تحقّق مسمّی الکثرة فی فعلٍ معیَّنٍ کالرکوع، ثمّ شکّ فی فعلٍ آخر أیضاً کالسجود، فالظاهر عدم الاعتناء به أیضاً، وهکذا الحال فی سائر الأمثلة المذکورة فی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کانت خصوصیّة المکان أو الزمان هی السبب فی کثرة شکّه فالأحوط فی سعة الوقت أن یختار 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الضابط فی صِدقِها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المُصلّی علی حالةٍ لا تمضی علیه ثلاث صلوات إلاّ ویشکّ فی واحدة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یکون المدار فی تحقّق الکثرة علی أن لا تمضی علیه ثلاث صلوات متوالیة خالیة عن الشکّ فیها، فإذا استمرّ علیه ذلک قدر ما یکشف عرفاً عن کونه حالة ثانویة له لا یعتنی بشکّه، ولو زالت عنه تلک الحالة وصلّی ثلاث صلوات خالیة عن الشکّ فیها خرج عن کونه کثیر الشکّ، وتترتّب علیه أحکامه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گلپایگانی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صیرورة کثرة الشکّ من حالاته النفسانیّة فی نظر العرف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یکون ذلک حالاً من أحواله، ولا یکفی حصول ذلک مرّةً أو مرّات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المتوالیة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المعتبر صدق کونها حالة ثانویة له عرفاً، من غیر فرق بین أسباب عروضها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بنحو الشبهة الموضوعیة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 الشکّ من جهة الاُمور الخارجیة، لا الشبهة المفهومیة، وأمّا فیها فیعمل عمل الشکّ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فوت محلّ تدارُکِهِ، وإلاّ تدارَکَهُ وصحّت قطعاً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فیه وفیما بعده ممّا کانت النقیصة والزیادة غیر مستندة إلی السهو، کما مرّ فی نظائره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تکلیفاً ووضعاً، فلو أتی به فقد فعل محرّماً وبطلت صلاته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الصحّة لا تخلو من قوّة، والإعادة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عدم الاعتناء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یتمکّن من الضبط ولم یکن حرجاً علیه 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مع العلم بأ نّه یطرأ علیه الشکّ فی صلاته هذه، بل الأظهر وجوبه مع العلم الإجمالی بوقوعه فی خلاف الواقع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کلّ شکٍّ زائل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کلّ شکٍّ زائل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الشاکّ منهما یرجع إلی الظانّ، والظانّ منهما لا یرجع إلی المتیقّن علی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ولایخلو عدم الاختصاص من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بشرط إحراز ذلک من فعله أو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الظانّ یعمل بظنّه، والشاکّ یرجع إلی الظانّ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مختصّ بالشکّ، فالظانّ لا یرجع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الشاکّ منهما یرجع إلی الظانّ، والظانّ لا یرجع إلی القاطع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یرجع إلی الضابط وإن کان ضبطه بالظنّ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یعمل الظانّ بظنّه، والشاکّ یرجع إلی الظانّ علی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شائبة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لولا حصول الظنّ منه لهم؛ لعدم إطلاقٍ فی دلیل حجّیة قطع المأموم للإمام حتّی بالنسبة إلی رجوع الغیر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ما یقتضیه الاحتیاط فی موارده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صدق الحفظ فی مورد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المذکور قویّ، ولکنّ انصراف الأدلّة عنه قریب جداً؛ ولذلک فلا یُترک الاحتیاط فی جمیع فروض المسألة، إلاّ إذا حصل الظنّ فیعمل المکلّف بموجب ظنّه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قصدهم الانفراد وعملهم بمقتضی شکّهم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الإشکال فی الرجوع إلی الإمام فی نحو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حکم المسألة فی سابقتها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أن لا تعرضها صفة الوجوب بنذر ونحوه، وإلاّ بطلت الصلاة علی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أن یعیدها إذا شکّ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التمثیل بالأمثلة المذکورة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إشکالٍ أحوطه البطلان إذا کانت ثنائیّة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فلا یُترک الاحتیاط، وکذا فیما بعده إذا دخل فی رکن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الأقوائیّة محلّ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تصویر نسیان السجدة والتشهّد فی النافلة علی وجهٍ یوجب القضاء لا التدارک نظر جدّاً، وکذا فی سائر أجزائها؛ من جهة الجزم بمقتضی 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بوجوب تدارکها ولو دخل فی الرکن اللاحق، وحینئذٍ لا یُتصوّر لها الفوت إلاّ فی فرض التذکّر بعد صدور المنافی ولو سهویاً، ومن المعلوم أ نّه موجب لبطلان الصلاة، فلا یبقی مجال للتدارک حینئذٍ،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بقضائهما وبسجود السهو لموجباته فی النافلة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 الروحانی، السیستانی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من عادته الإتیان بها فی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النظر، فالأحوط العمل بالظنّ ما لم یوجب البطلان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جواز البناء علی الأقلّ، نعم، فی النذر یعیدها بعد البناء علی الأقلّ، وإتمامها لو خالف الظنّ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یُتمّ ثمّ یستأنف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عدم وجوب قضاء التشهّد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البطلان بزیادته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أحمد الخونساری، الآملی</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الظنّ فی الأفعال کالظنّ فی الرکعات، ولکنّ الاحتیاط لا ینبغی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أ نّه کالشکّ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الإلحاق بالشکّ، إلاّ فی الزیادة المبطلة فالأولی أن یحتاط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بأن یأتی بقصد ما فی الذمّة لا بقصد الجزئیة علی إشکال فی السجدة؛ لشبهة کونها بنفسها زیادة فی المکتوبة وإن کانت ضعیفة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یمکن مجیء ما سبق فی الأفعال، فیأتی بالرکوع بقصد التعظیم للّه تعالی علی تقدیر الحاجة إلیه، وبلا قصده علی تقدیر عدمها، وکذا فی السجود، ولکنّه لا یخلو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یتعیّن علیه الاحتیاط بما ذکره أوّلاً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أقربه ثبوتها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المضیّ علی الشکّ قبل التروّی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ما یأتی به قبله بقصد ما هو علیه فی نفس الأمر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الکلام فیه وفیما بعده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التقلید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أ نّه لا یجب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 فی صحّة العمل علی تأتّی قصد القربة منه، وإن کان متزلزلاً حین العمل إذا استبان أ نّه مطابق للواقع أو لقول مَن یقلّده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یصحّ وإن لم یکن بانیاً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مبنیّ علی تمامیّة قاعدة التجاوز علی الإطلاق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یحتمل الإبطال المحرّم، وکذا فی سائر الأمثلة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یتعلّم ولو بالمراجعة إلی الأدلّة إذا کان مجتهداً، وکذا فی الفرع الآتی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المتعیّن احتیاطاً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لم یکن فی نیّته فعلاً واحدة منهما ولو ارتکازاً کما هو الغالب، أم کان ذلک، وإنّما یشکّ بلحاظ نیّته حین الشروع فی صلاته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إحراز وجه العمل وعنوانه، وهناک وجوه اُخر کالصحّة مطلقاً أو التفصیل بین العلم بالتفاته حین الشروع فیما بیده إلی إتیان الظهر وبین عدمه، والتفصیل بین الجهل بالحال وبین الغفلة ولزوم إتمام ما بیده احتیاطاً، ثمّ الإعادة، ولزوم العدول إلی العصر وإتمامها عصراً؛ بناءً علی جواز العدول من السابقة إلی اللاحقة وغیرها، وأظهر تلک الوجوه وأسدّها ما فی المتن؛ إذ لا مسرح للتجاوز؛ لعدم العنوان، ولا لقاعدة الخطأ فی التطبیق، نعم، لو کان فی نظره مشتغلاً بالعصر وشکّ فی کونها منویّة من الأوّل أو لا فالظاهر 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الوقت المشترک، وکذا فی المسألة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الوقت المشترک أو المختصّ بالظهر أو المختصّ بالعصر، مع إمکان إتمام الظهر وإدراک رکعة من العصر، وإلاّ فلا عدول، بل یتمّها عصراً ویقضی الظهر، والأحوط قضاء العصر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هذه هو الکلام فی سابقتها، غایة الأمر تقیّد العدول هنا بعدم الدخول فی الرکوع الرابع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یعدل إلی العشاء وتصحّ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التجاوز عن محلّ تدارکهما، وإلاّ أتی بصاحبة المحلّ وقضی الاُخری فی الفرعین، کما أ نّه مع تخلّل المنافی یُعید الصلاة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الثانیة والثالثة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إذا کانت الفائتة من الرکعات السابقة وعلم بهما بعد أن تجاوز عن محلّهما السهویّ، وأمّا إذا لم یکن کذلک کما إذا کانت إحداهما من الرکعة الأخیرة والاُخری من السابقة وقبل السلام یأتی بالسجدة المنسیّة من الرکعة الأخیرة، ویقضی السجدة المنسیّة من الرکعات السابقة، بل الظاهر عدم الفرق بین قبل السلام وبعد السلام قبل فعل المنافی، وکذا الحال إذا علم بترک السجدتین فی الأثناء وقبل تجاوز المحلّ السهویّ لإحداهما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حکم قضاء الأجزاء المنسیّة،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 سجدتَی السهو، وإن کان ترک السجدة من الرکعة الأخیرة فقد تقدّم حکمه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ویقصد ما فی الذمّة فی إحداهما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صدور المنافی المزبور یقضی السجدتین وسجدات السهو للنقیصة، ومع عدمه یضمّ إلیهما سجدة اُخری بعنوان الجزئیّة إذا شکّ وهو فی محلّها مع الإتیان ببقیّة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الاحتیاط المذکور فی الحاشیة السابقة جارٍ فی هذه الصورة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وجوب الاحتیاط بإتیان السجدة الأخیرة والتشهّد والسلام وقضاء السجدتین لو کان قبل السلام، بل وکذلک إذا کان بعد السلام وقبل فعل المنافی، وإلاّ یقضی السجدتین فقط، والأحوط إعادة الصلاة أیضاً؛ لاحتمال عدم کون السلام مخرجاً؛ لعدم جریان القاعدة فی السجدة الأخیرة من الرکعة الأخیرة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الإشکال فی ذلک، وأنّ الأحوط البناء وعمل الشکّ ثمّ إعادة الصلاة، نعم، بالنسبة إلی بعد الصلاة تجری قاعدة الفراغ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والأحوط العمل بحکم الشکّ ثمّ الإعادة فی کلا الفرضین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کان عالماً بحکم الشکّ واحتمل کون البناء علی الثلاث قبل إکمال السجدتین ناشئاً عن السهو یمکن القول بعدم الاعتبار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یبنی علی صحّتها، خصوصاً إذا کان ذلک بعد الفراغ من صلاة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یأتی بها بقصده رجاءً، هذا من باب القطع بصحّة الظهر بفعله، إلاّ من باب تعیّن رکعة الظهر من باب الأفضل فإنّه معیّن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فی الوقت المختصّ بالمغرب، أو کان الشکّ قبل الرکوع، فأمّا لو کان بعد الرکوع ففی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الأصل، والظاهر مراده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الوقت المشترک فالأقوی الصحّة وإتمامها عشاءً، ثمّ یأتی بالمغرب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یقحم الرکعة الناقصة فی أثنائها، ثمّ یتمّها وتصحّ الصلاتان فی وجه، وکذا الحال فی العشاءین، والاحتیاط سبیل النجاة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لم یتخلّل المنافی بین الصلاتین، وإلاّ کان علیه أن یعدل إلی الظهر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یشکل الأخذ بهذا الاحتمال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بعید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للمسألة صورتان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وقت إحدی الصلاتَین باقیاً، ووقت الاُخری ماضیاً، وفی هذه الصورة یصحّ ما خرج وقتها، وتجب إعادة الاُخری،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الوقتان باقیَین أو ماضیَین، وفی هذه الصورة له أن یضمّ إلی الثانیة ما یحتمل النقص، ویُعید الاُولی، وله أن یأتی بالمنافی ثمّ إعادة صلاة واحدة بقصد ما فی الذمّة فی المتجانسیَن، وإعادة الصلاتین فی المختلفَتین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کان قبل الإتیان بالمنافی بعد الثانیة، وأمّا إذا کان العلم حاصلاً بعده فالحکم ما ذکره رحمه‌الله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یقع منه أحد المبطلات بین الصلاتین ولا بعدهما أتی بما یحتمل نقصه من الرکعة أو الرکعتین بقصد إتمام الصلاة الناقصة المردّدة بین الاُولی والثانیة، وکفاه ذلک، ثم سجد للسهو، والأحوط إعادة الاُولی بعد ذلک، وإن أتی بالمنافی بین الصلاتین ولم یأتِ به بعدهما أتمّ الصلاة الثانیة بما یحتمل نقصه منها، وسجد للسهو للسلام، ثمّ أعاد الصلاة الاُولی، وإن أتی بالمنافی بعد کلّ واحدةٍ من الصلاتین أو بعد الصلاة الثانیة وحدها أعاد الصلاتین معاً إذا کانتا مختلفتَین فی العدد، وأعاد صلاةً واحدةً بقصد ما فی الذمّة إذا کانتا متّفقتین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وقع المنافی بینهما لا بعدهما، وکان الضمّ فی الوقت المشترک أو المختصّ مع القید المذکور مراراً، ولا مسرح لاحتمال العدول إلی الاُولی ولو فی المترتّبتین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رجاءً، ثمّ الإتیان بصلاةٍ اُخری بقصد ما فی الذمّة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بناءً علی صحّة الصلاة فی الصلاة کفایة الإتیان برکعة بقصد ما فی الذمّة، وإن کان الأحوط إعادة الاُولی أیضاً، هذا إذا لم یتخلّل المنافی بعد الاُولی کما فی الثانیة کما هو ظاهر المتن، وإلاّ تجب إعادة الاُولی بعدم ضمّ الرکعة إلی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بقصد ما فی الذمّة، وتصحّ الصلاتان فی وجه قویّ، مع عدم صدور المنافی بین الصلاتین وبعدهما، ولا حاجة حینئذٍ إلی الإعادة، نعم، لابدّ من سجود السهو للسلام الواقع فی غیر محلّه فی إحداهما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تخلّل المنافی بین الاُولی والثانیة، وعلی الأحوط فی غیره، ثمّ إنّ الضمّ أو الإعادة إنّما هو لتصحیح أصل الصلاة، وأمّا إحراز الترتیب فلا بدّ فیه من إعادة الثانیة أیضاً بناءً علی وجوبه حتّی فی مثل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أنّ الحکم فی الفرض الأوّل هو الحکم فی هذا الفرض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لو شکّ بینهما فی الرباعیّة بعد إکمال السجدتین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موجب لهذا الاحتیاط مطلقاً، وإن لم تکن صلاة احتیاطه رکعتین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أتمّها علی ما هی علیه واقعاً، ثمّ جاء بصلاة الاحتیاط، ولا حاجة إلی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یأتی بها بقصد ما فی الذمّة، ثمّ یأتی بصلاة الاحتیاط، ولا تجب إعادة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کانت صلاة الاحتیاط المحتملة رکعةً واحدة، وأمّا إذا کانت رکعتین ـ کالشکّ بین الاثنتین والأربع ـ فالأحوط مع ذلک إعادة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یُتمّها بقصد ما فی الذمّة إذا کانت صلاة الاحتیاط رکعة، ولا یحتاج إلی إعادة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کانت صلاة الاحتیاط رکعتین یعمل بما فی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بالرکعة بقصد ما فی الذمّة إن کانت تدارکاً للشکّ المتدارک برکعة واحدة، وإلاّ یأتی بها رجاءً لیتمّ الصلاة، وفی الحقیقة الإتیان رجاءً بالنسبة إلی التشهّد وبقصد القربة المطلقة بالنسبة إلی السورة، وبقصد ما فی الذمّة بالنسبة إلی الرکوع والسجود؛ لأنّ إجراء أصل عدم تحقّق الرابعة لا یعیّن أ نّها آخر الظهر، وکذا وجوب إتمام الظهر اللهُمّ 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بقاء الأمر بإتیان الرابعة، فالمأتیّ به آخر الصلاة باعتبار التنزیل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ویجری هذا فی الظهرین أیضاً إذا علم أ نّه فی الخامسة ولا یعلم أ نّها اُولی العصر، أو أ نّها زیادة فی الظهر، ووجه البطلان فیهما لو کان بعد الرکوع واضح، أمّا الاُولی فلنقص التشهّد والتسلیم أو التسلیم فقط وقد دخل فی الغیر، ولا تجری قاعدة الفراغ، ولا التجاوز، کما هو واضح، مضافاً إلی أ نّه فی العشاءین یکون شکّاً فی المغرب، وهو مبطل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الثانیة فلعدم إحراز التلبّس بها، والأصل عدمه، وأصل الصحّة فی هذه الرکعة لا یحرز کونها عصراً إلاّ علی الأصل المثبت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وللزوم الإتمام ثمّ الإتیان بالفرضین عملاً بمقتضی العلم الإجمالی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بوجوب الإتمام لو کان ما بیده عشاءً، أو الإتیان بالصلاتین إن کان مغرباً وجه؛ فعلیه لم یحرز جواز رفع الید عمّا بیده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مراعاة الاحتیاط إتمام ما بیده باحتمال کونه عشاءً ثمّ إعادة الصلاتین، وإن کان الحکم بصحّة المغرب لا یخلو من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لا یعلم، والحال أنّ مقتضی الاستصحاب بقاؤه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إلی عدم وجوب سجدتَی السهو لکلّ زیادة ونقیصة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وجوب التشهّد وقضاؤه معاً فی الفرع ولاحقه؛ قضاءً لحقّ العلم الاجمالی بوجوب أحد الأمرین، ولا یجدی کون الشکّ بعد التجاوز فی سقوط التشهّد بعد العلم بعدم إتیانه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أقواهما الأوّل؛ للعلم بوجوب إتیانه حینئذٍ أو قضائه بعد الصلاة، وکذا فی الفرع التالی، فیجلس ویتشهّد ویُتمّ الصلاة؛ إذ لا تجاوز مع العلم بالترک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إتیان التشهّد بقصد القربة المطلقة وقضاوءه بعد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المتعیّن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الجمع بین إتیان التشهّد فی الصلاة وقضائه بعدها؛ للعلم الإجمالی، والبناء علی الأکثر، والإتیان بصلاة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یجب قضاؤه أیضاً ولو علی القول بوجوب قضاء التشهّد المنسیّ؛ لدوران الأمر بین کونه منسیّاً وکونه متروکاً بترخیص من الشارع، ومنه یظهر عدم وجوب سجدتَی السهو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الوجه دون ما بعده، وکذا الحال فی الفرض الثانی من غیر تفاوت بینهما، وقوله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 کما تری ینبغی أن یکون من سهو القلم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فیه وفی سابقه الجمع بین إتیان التشهّد وقضائه؛ للعلم الإجمالی بوجوب أحدهما، وتعلیله بالمضیّ والقضاء بکون الشکّ بعد تجاوز محلّه فی غیر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شکّ فی ترک التشهّد، فاللازم التعلیل بما سبق؛ لأنّ المسألتین من باب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بطلان صلاته؛ إذ الرکعة الاحتیاطیّة غیر جابرة قطعاً، وکذا فی الفرع الأخیر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یحکم بالبطلان؛ لأ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فی الرابعة فلا تحتاج صلاته إلی الجابر، وإن کان فی الثالثة فصلاته باطلة؛ من جهة زیادة الرکوع، فلا أثر لصلاة الاحتیاط قطعاً، ومعه لا مجال للإتیان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الأقوی عدمه، وإجراء حکم البطلان علیها؛ لعدم جریان قاعدة البناء علی الأکثر فی صرف وجوب الإتیان برکوعه؛ إذ هی إنّما تجری فی ظرف عدم نقصٍ فی صلاته من غیر جهة الرکعة، وفی المقام علی فرض کونه أقلّ قد زاد فیها رکوعاً مبطلاً لصلاته، فیدخل مثل هذا الشکّ فی الشکوک غیر المنصوصة غیر الجاری فیها أصل مصحّح لصلاته، کما أسلفناه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بالإعادة فی هذه المسألة والمسألة الآتیة التی هی عکس هذه الصورة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 محتملات 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کالبناء علی الأقلّ، والإتیان بالرکوع، وغیره، وکلّها مخدوشة، فلا یُترک الاحتیاط بإعادة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المسألة وجوه، أقربها البناء علی الأربع والإتیان بالرکوع، والأولی الاحتیاط بإعادة الصلاة بعد صلاة الاحتیاط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ذلک، والاحتیاط بالإعادة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 الآملی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یبعد الصحّة لو أتی بالرکوع ثمّ أتی بوظیفة الشاکّ بین الثلاث والأربع، والعلم الإجمالی بأ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زاد رکوعاً، أو نقص رکعةً لا أثر له، والأحوط إتمام الصلاة بالنحو المزبور ثمّ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یجب علیه، ولا یکون محلّه باقیاً؛ للقطع بعدم الرکوع، فالأحوط إتمام الصلاة بلا رکوع وإعادة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أثر لهذا العلم؛ لأنّ احتمال نقصان الرکعة لا أثر له فی الشکّ فی الرکعات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زیادة الرکوع مدفوع بالأصل، ونقصان الرکعة لا یقدح؛ لأ نّه مجبور برکعة الاحتیاط، فیبنی علی الأربع، ویرکع ویُتمّ صلاته، ویأتی برکعة الاحتیاط، ولا منافاة بین البناء علی الأربع وبین لزوم الرکوع؛ لما عرفت من أنّ حقیقة البناء علی الأکثر هو البناء علی الأقلّ، غایته أنّ الرکعة مفصولة لا غیر، فتدبّره جیّداً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إمکانه، والأحوط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الحکم بمضیّه فی صلاته رجاءً، ولا یرکع؛ لأنّ الحکم الوارد فی الخبر بالرکوع مع الشکّ لا یشمل المقام، ومناط حکم العقل أیضاً لا یجری، وصحّة الأجزاء السابقة مستصحبة، ویجری استصحاب الأمر بالإتمام لإتیان الأجزاء اللاحقة، فیحتاط بالإتمام ثمّ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إتمام الصلاة بدون الرکوع، ثمّ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لعدم مصحّح لهذه الصلاة؛ لأنّ قاعدة الفراغ لو قلنا بکونها غیر قاعدة التجاوز، وقلنا بجریانها فی الأجزاء لا تجری فی المقام؛ إذ مضافاً إلی عدم جریان الاُصول فی أطراف العلم الإجمالی لعدم الشکّ فی إتیانه بالرکوعین، وتمحّض شکّه فی کونهما من رکعة أو رکعتین لا یکون المحلّ شرطاً للصحّة حتّی تجری القاعدة فی الرکوع الثانی وتثبت صحّته من حیث المحلّ، بل المحلّ ظرف للأمر به، وقاعدة الفراغ غیر متکفّلة لإثبات ذلک، فالشکّ إنّما هو فی کون الرکوع مأموراً به أم لا، وقاعدة الفراغ تُثبت تمامیّة المأمور به من حیث الصحّة، لا کون المعلوم تحقّقه متعلّقاً للأمر، وما فی المتن من أنّ محلّه باقٍ مخدوش بعدم إحراز ذلک بعد العلم بعدم الأمر بالرکوع فی هذه الرکعة، إمّا لإتیانه، وإمّا لبطلان الصلاة من رأس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یکون باقیاً مع العلم بعدم الأمر بالرکوع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للإتیان به، وإمّا لبطلان الصلاة؟ وعلیه فلا یبعد الحکم بصحّة الصلاة؛ لجریان قاعدة الفراغ فی الرکوع الثانی الذی شکّ فی صحّته وفساده من جهة الشکّ فی ترتّبه علی السجدتین فی الرکعة الاُولی وعدمه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عدم وجوبه؛ للجزم تفصیلاً بعدم وقوعه علی صفة الجزئیة، فیبقی فی البین احتمال عدم وجوب بقیة الأفعال مستندة إلی بطلان صلاته وأصالة الصحّة بالنسبة الی الأفعال، بل وأصالة عدم الرکوع الزائد فی السابقة تجدی فی الحکم بوجوب الإتیان بالبقیة، فیکتفی بمثله فی رفع اشتغاله بصلاته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یعلم بعدم وجوبه؛ لأ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بطلت صلاته، وإمّا أتی به فی هذه الرکعة، فالأحوط إتمام الصلاة بلا رکوع ثمّ یعید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الثلاث التی وضعها الشارع لخصوص الصلاة أو مطلقاً ـ وهی قاعدة الفراغ وقاعدة التجاوز وقاعدة الشکّ فی المحلّ ـ إنّما وضعها لتصحیح الصلاة، لا لإفسادها، ففی الموارد التی تستلزم الفساد یسقط اعتبارها، ویرجع إلی الاُصول العامة والقواعد الاُخری، والمرجع هنا إلی أصالة عدم رکوعٍ ثانٍ فی الاُولی، وأصالة تأخّر الحادث وأصالة الصحّة، وکلّها یصحّح الصلاة، فیتمّ صلاته بلا رکوع جدید، وإذا احتاط بإعادة الصلاة فهو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التصحیح أصحّ، فیسجد ویمضی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صدور المنافی، وإلاّ إذا کانت الرکعة الأخیرة إحدی الرکعات المحتمل فوات السجدة أو السجدتین منها، فالأقوی الإتیان بهما وإتمام الصلاة، ولا شیء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 کان المحلّ الشکّیّ لبعض الأطراف باقیاً فإنّه تجری فی الطرف الآخر قاعدة الفراغ والتجاوز بدون معارض، فلا حاجة إلی الإعادة، ومن هذا القبیل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إذا اتّفق هذا الشکّ فی الصلاة الثنائیّة بعد الفراغ، ومنه ما إذا اتّفق فی غیر الثنائیّة فی الرکعة الثالثة حال القیام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مانع من إجراء الأصل بالنسبة إلی الشکّ فی المبطل؛ فإنّه بالنسبة إلیه بدویّ وإن لم تجرِ القاعدة الحاکمة، لکنّ أصل عدم المبطل جارٍ وغیر محکوم، فالاحتیاط لا یُترک، وکذا لا یُترک مع الشکّ فی الأثناء؛ لِما مرّ فی الحاشیة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 احتمال جریان القاعدة بالنسبة إلی السجدة الثانیة من الرکعة السابقة، وعدم معارضتها مع جریانها بالنسبة إلی السجدة الثانیة من الرکعة اللاحقة؛ للعلم باشتغال الذمّة بها ، إمّا لفواتها بناءً علی فوت کلّ سجدة من کلّ رکعة ، أو فوتهما معاً من اللاحقة، وإمّا لعدم الأمر بها بناءً علی فوت السجدتین معاً من السابقة ، فتجری القاعدة فی الاُولی من السابقة بلا معارض، وفی الثانیة منهما مع الاُولی من اللاحقة ، وتسقط بالمعارضة، والنتیجة وجوب قضاء السجدة مرّتین، ولکنّ هذا الوجه ضعیف؛ لأ نّه لا تجری الاُصول فی أطراف العلم الإجمالی المنجّز ، وعلی فرض جریانها لا یکون العلم التفصیلی المتولّد من العلم الإجمالی محلّلاً له ؛ لأ نّه یلزم من انحلاله انحلال العلم التفصیلی أیضاً فی مرحلة التنجیز؛ لأنّ مفاد القاعدة کان تقییداً للواقع، أو لرتبة الامتثال، أو الأخذ بالأذکریّة ینافی ترتّب الحکم الفعلی علی أحد تقدیرَی العلم الإجمالی ومجرّد کونه فی متن الواقع ذا حکم لا یفید مادام المؤمّن الشرعی موجوداً علی اختلاف المسالک فی لسانه ، وعلی هذا یکون ضمّ هذا التقدیر إلی التقدیر الثانی ضمّاً لغیر المقتضی إلی مشکوک الاقتضاء، وحینئذٍ یکون التقدیر الثانی مورداً لجریان القاعدة؛ إذ هو حسب فرض جریان الاُصول فی أطراف العلم الإجمالی یکون بحکم الشکّ البدوی، وما تری من استنکار الوجدان لذلک، وأ نّه لا معنی لطرح العلم التفصیلی کاشف عن عدم إمکان رفع الید عن العلم الإجمالی المنجّز الحاصل أوّلاً، ثمّ إنّ مقتضی العلم التفصیلی باشتغال الذمّة بالسجدة الثانیة حفظ الحکم المعلوم بالإجمال المختلف بالنسخ، فیجب الإعادة والقضاء، وتوهّم أنّ القدر المتیقّن قضاء السجدة فقط مخدوش، بأنّ العلم الإجمالی بأحد الحُکمَین وإن کانا متداخِلَین غیر العلم التفصیلی بالأقلّ والشکّ البدوی فی الأکثر، هذا کلّه، مضافاً إلی أنّ التحقیق فی کلّیّة موارد الدوران بین البطلان والعلاج بأیّ نحو کان عدم تشکیل العلم الإجمالی بالإعادة أو القضاء أو أمرٍ آخر معادلٍ للإعادة؛ وذلک لأنّ جریان قاعدة الاشتغال إنّما هو فی مورد الشکّ فی الفردیّة، وهذا الشکّ تمام الموضوع لأصالة البراءة بالنسبة إلی وجوب علاج الفرد من حیث القضاء أو سجدة السهو أو حرمة الابطال، ومن هنا ظهر أ نّه لو کان وجه الاحتیاط الدوران بین البطلان والعلاج یکون ضعیفاً؛ بأنّ أصالة الإشتغال بأصل الصلاة مع أصالة البراءة من القضاء جاریتان فی عرض واحد لشکّ واحد متعلّق بفردیّة هذا الفرد فی عالم الامتثال للمأمور به، نعم، إذا احتمل فوتهما من الرکعة الأخیرة فالأحسن الإتیان بهما ثمّ التشهّد والسلام، وبعد الصلاة یقضی السجدتَین مع سجود السهو مرّتین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الأوجه فیما کانت الرکعة الأخیرة طرفاً للشبهة ولم یکن قد تخلّل المنافی أن یسجد مرّتین بقصد ما فی الذمّة، ثمّ یتشهّد ویسلّم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الإطلاق حتّی بالنسبة إلی صورة بقاء محلّ بعض الأطراف المشکوکة کما لو کان من الرکعة التی بیده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ـ کما مرّ غیر مرّة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 طرف العلم الإجمالی السجدتین من الرکعة الّتی بیده ولم یتجاوز المحلّ فإنّه یأتی بهما ولا شیء علیه، إلاّ أنّ الأحوط قضاء سجدة واحدة بعد الصلاة والإتیان بسجدتَی السهو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عدم وجوب الإعادة، بل یقضی السجدتَین بعد الإتمام، خصوصاً إذا وقع الشکّ بعد الفراغ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تکن الرکعة التی بیده طرفاً للعلم، وإلاّ جاء ما ذکرناه فی الحاشیة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 طرف العلم الإجمالی السجدتین من الرکعة التی بیده ولم یتجاوز المحلّ فإنّه یأتی بهما ولا شیء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 اللنکرانی</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شیء علیه فی هذه الصورة بناءً علی عدم وجوب سجدتَی السهو لکلّ نقیصة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مقتضی الصناعة ما أفاده، لا لمعارضة قاعدة التجاوز الجاریة فی أحد الطرفین مع الجاریة فی الطرف الآخر؛ إذ القاعدة جاریة فی الرکوع بالنصّ الخاصّ، ولا دلیل علی صحّتها علی نحو الإطلاق، بل للإشکال فی جریان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تعاد أثناء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لنقصان الجزء، لکن لا یُترک الاحتیاط الذی أشار إلیه الماتن رحمه‌الله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صحّة الصلاة فی الفرض الأوّل، ولزوم العمل علی طبق العلم الإجمالی فی الفرض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إعادة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عدم وجوب الإعادة فی الفرضین، ووجوب قضاء السجدة فی الثانی، وکذا بعد الفراغ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احتمل ترک السجدة من الرکعة الأخیرة ولم یأتِ بالمبطل عمداً وسهواً فالأحوط أن یأتی بها بقصد القربة من غیر تعیین الأدائیّة أو القضائیّة، ثمّ یأتی بما یترتّب علیه من التشهّد والتسلیم، ثمّ بسجدتَی السهو، ثمّ إعادة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ذکرنا فی الفرع السابق یُعلَم أنّ جریان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المقام بلا مانع؛ حیث إنّ المفروض الفراغ من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المتعیّن؛ فإنّ الشکّ فی القراءة شکّ فی المحلّ، أمّا قبل القنوت فواضح، وأمّا فی القنوت فلِما ذکره فی المتن؛ ولأنّ القنوت واقع فی غیر محلّه علی کلّ تقدیر، فلا یکون الدخول فیه دخولاً فی الغیر، والشکّ فی السجدتَین شکّ بعد الدخول فی الغیر وهو القیام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الاکتفاء بالإتیان بالقراءة من غیر لزوم الإعادة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یکتفی بإتیان القراءة بلا إعادة؛ لأنّ الشکّ فیها قبل التجاوز وفی السجدتین بعده؛ لحصول التجاوز عنهما بالقیام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لتدارک القراءة فقط والإتمام حتّی بعد القنوت، وإن کان الأحوط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ترک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متّجه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لزوم الإعادة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 نّه لا أثر لتقدّم الشکّ علی القنوت وتأخّره عنه بعد عدم کونه من مصادیق الغیر، وإنّما المعیار هو صدق الغیر علی القیام، کما تومئ إلیه صحیحة ابن 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الظاهر فی کلا الفرعین؛ لما اُشیر إلیه فی المتن فی الثانی، مضافاً إلی کون الشکّ فی القراءة قبل تجاوز المحلّ فی الفرض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حاله کما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ما یلیه؛ لأنّ الاحتیاط هنا مستلزم للعلم بالزیادة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فی الصورتین من هدم القیام والإتیان بالسجدتین أو السجدة الواحدة ثمّ التشهّد، لکن فی الصورة الاُولی یحتاط بإعادة الصلاة مع سجود السهو لزیادة القیام، وفی الصورة الثانیة یکتفی بسجود السهو لزیادته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الاحتمال ضعیف، فلابدّ من الإتیان بالسجدة وبالتشهّد، ولا تجب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بین التذکّر قبل القیام أو بعده؛ للعلم بلغویّة القیام فی الفرض، فیعود ویأتی بهما من غیر لزوم إعادة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سجدتَی السهو بعد إتمام الصلاة لزیادة التشهّد، کما فی الفرض الأوّل، ورجاءً کما فی الفرض الثانی؛ لمکان العلم بزیادة أحد المحتملَین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یتعیّن الإتیان بالتشهّد، والإعادة 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 الکوه کَمَری</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الشکّ فی حال القیام حکمه فی حال الجلوس، والاحتیاط بالإعادة غیر لازم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والاحتمال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یجلس لإتیان التشهّد، فإذا جلس یصدق أ نّه شاکّ فی السجدة ولم یتجاوز، فیأتی بها أوّلاً ثمّ یأتی بالتشهّد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لزوم الإتیان بهما وإتمام الصلاة بلا احتیاج إلی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ضعیف، فیلزم الإتیان بهما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یکفی، ولابدّ من الإتیان بهما، ولا تجب الإعادة علی الأقوی، والقیام معلوم الزیادة فلا یتحقّق به التجاوز، نعم، یجب له سجود السهو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یأتی بهما، ولا یحتاج إلی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والأظهر کفایة الإتیان بهما، وإتمام الصلاة من غیر 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وجوب الإتیان بهما، وعدم وجوب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یقوی لزوم الإتیان بهما، وعدم وجوب الإعادة وإن کان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یقوی لزوم الإتیان بهما، وعدم وجوب الإعادة وإن کان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یعتنی به فیه وفی ما بعده، بأن یحتاط فی کلا الموردین، وبما ذکرناه فی المقام وفیما تقدّم یظهر الحال فی جملةٍ من الفروع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فی هذه الصورة استئناف الصلاة فقط، وإن کان الأحوط الرجوع والإتیان بهما وإتمام الصلاة ثمّ إعادتها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الاکتفاء بالتشهّد؛ لأ نّه یعلم إجمالاً بوجود السجدة واقعاً، أو بکونها مشکوکة بعد دخوله فی التشهّد، فیکون محکوماً بوجوده ظاهراً، فلا مقتضی لإیجاد السجدة، فتبقی قاعدة الشکّ فی المحلّ نافیةً بالنسبة إلی التشهّد فقط، فیأتی به فقط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بقصد القربة المطلقة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إحراز بقاء المحلّ بالنسبة إلی التشهّد صحیح دون السجدة، فالأقوی الاکتفاء بالتشهّد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وجوبها فی الفرض، سیّما فیما لو کان أحد الطرفین سجدتَین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لأ نّه بإتیانهما یعلم أنّ إتیان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زیادة علی فرض تحقّقها سابقاً، وإمّا إتیان بعد التجاوز علی فرض عدمها، فلا یُترک الاحتیاط بالإعادة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لبقاء محلّ أحد طرفَی العلم وکون طرفه الآخر مورداً للتجاوز، ولکن ینبغی له قضاء السجدة بعد الصلاة مع سجدة السهو؛ لاحتمال الفوت من الرکعة السابقة، والإتیان بسجدة السهو مرّةً اُخری لاحتمال زیادة التشهّد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لحوقه بحال الجلوس،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لما ذکر أوّلاً، بل المتعیّن ما ذکره ثانیاً من العود؛ لتدارک التشهّد وإتمام الصلاة وقضاء السجدة فقط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لقضاء السجدة، وکذا یلزمه سجدتا السهو ثانیةً لزیادة القیام، وکذا فی الوجه الآتی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الأقوی، ولا یحتاج إلی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ظهر وجه قوّته ممّا ذکرنا، بل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المسألة وما تقدّمها من وادٍ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أیضاً کالسابق، لا وجه لِما ذکره أوّلاً، بل یتعیّن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الأقوی، کالفرع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الأوجه، والإعادة 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الفراغ، أو بعد تجاوز المحلّ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التمثیل بالقنوت أو الأذان والإقامة من المندوبات الّتی وردت الأدلّة بقضائها مورد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عدم وجوب قضائه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الصحّة محلّ الإشکال؛ لعدم تمامیة قاعدة التجاوز،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بعد تجاوز محلّ الجزء الواجب، أو بعد الفراغ من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 الشکّ بعد الفراغ، أو بعد التجاوز عن محلّ ذلک الفعل، وأمّا إذا کان فی الأثناء ویشکّ مثلاً فی أ نّه ترک الجهر فی اُولَیَی المغرب أو التشهّد مثلاً وکان جالساً بعد الثانیة فیجب إتیان التشهّد، وهو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التعلیل غیر جارٍ فی القنوت الذی ذکره؛ فإنّ له أثراً، وهو ممّا یقضی بعد الرکوع أو بعد الانصراف فتجری فیه القاعدة، کالأذان والإقامة، وعدم لزوم الترخیص فی المعصیة لا یکفی لرفع تعارض القاعدتین؛ لأنّ جعل الحکم علی خلاف العلم ولو کان إجمالیّاً لا یجوز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التجاوز عن محلّ الجزء الواجب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أفاده تامّ فی غیر التکبیرة، وأمّا فیها فالحکم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بعد فوت محلّ التدارک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اغتفارها وکذا ما سیذکره من عدم البطلان بنقصان ما عدا الرکن لا یخلو من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سجود السهو لأجل ما حصل من زیادة القیام وغیره فهو علی ما تقدّم فی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غیر لازم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هذه المسألة وما بعدها ـ وهی الخامسة والعشرون ـ کالتکرار للمسألة الثامنة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الکلام فی هذه المسألة والتی بعدها فی المسألة الثامنة،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ذلک وکذلک الّذی بعده فی المسألة الثامنة، فلتراجع الحاشیة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یجزی إضافة رکعة بقصد إتمام الصلاة الناقصة المردّدة، ولا حاجة إلی إعادة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بذلک بعد أن یجعل الثانیة ظهراً فی نیّته، بل الأحوط فی الرکعة الّتی أضاف إلی الثانیة أن یقصد ما فی الذمّة فی هذه المسألة والمسألة التالیة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ضعیف، کما عرفت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 الحکم من الحاشیة السابقة، غیر أ نّه فی الفرض المذکور یُعیدهما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إتیانها بقصد ما فی الذمّة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یکفی إضافة رکعة إلی الناقصة المردّدة، ولا حاجة إلی إعادة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الحکم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المسألة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إجراء الفراغ فی الظهر؛ نظراً إلی کونه أصلاً أو أمارةً غیر مثبتة لجمیع اللوازم، وإعادة العصر فقط؛ نظراً إلی عدم إجراء البناء علی الأکثر فی العصر؛ إذ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ناقصة، أو واجبة العدول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لرعایة الترتیب، والبناء جارٍ فیما أمکن صحّته، فتجب إعادة العصر فقط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إعمال القاعدتین وجبر نقص العصر بصلاة الاحتیاط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ضمّ رکعة موصولة إلی ما بیده بقصد ما فی الذمّة؛ بناءً علی عدم البطلان فی صورة اقتحام الصلاة فی صلاة اُخری نسیاناً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إعادة الصلاتین؛ بناءً علی إمکان جریان القاعدتین، وعدم ترجیحٍ فی البین، کما اختاره فی المتن، ولکنّه فی الوقت المشترک، وأمّا فی المختصّ بالعصر فیأتی برکعة العصر ثمّ یقضیهما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الإتیان برکعة موصولة بقصد إتمام الظهر ثمّ إعادة العصر؛ بناءً علی عدم إبطال ما وقع بین رکعات الظهر نسیاناً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رعایة البناء فی العصر، ثمّ وجوب إعادة الصلاتین، والمختار إجراء الفراغ فی الظهر؛ لمکان تقدّم المصحّح فی المترتّب علیه علی المصحّح فی المترتّب وتکمیل ما بیده عصراً، ثمّ الاحتیاط بإعادة الصلاتین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صحّة صلاة الظهر ووجوب إعادة العصر، وإذا عدل بما بیده إلی الظهر رجاءً وسلّم علیها بدون إلحاق رکعة ثمّ أعاد العصر فقد وافق الاحتیاط، ومثله الحکم فی العشاءین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 تقتضی صحّة الظهر وبطلان ما بیده؛ لأنّ أدلّة الشکوک المنصوصة لا تشملها، فیعید العصر فقط، وکذلک الحکم فی العشاءین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أدلّة البناء علی الأکثر قاصرة عن شمول مثل المقام؛ حیث إنّ موضوعها هو الشکّ الساذج بین الأقلّ والأکثر فی الرکعات، أمّا هنا فالشکّ ناشٍ عن علمٍ إجمالیٍّ بین نقص هذه والاُخری، فلیس شکّاً مستقلاًّ فی نقص هذه أو تمامها الّذی هو موضوع أدلّة البناء، وعلی ذلک فلا تدافع بین القاعدتین؛ لأنّ قاعدة البناء علی الأکثر لا تجری فی الثانیة رأساً، بل مقتضی قاعدة الاشتغال فیها هو الإتیان برکعة متّصلة، وتجری قاعدة الفراغ بالنسبة إلی الاُولی، والأحوط أن یسلّم علی ما بیده، ثمّ یصلّی أربعاً بقصد ما فی الذمّة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ما أفاده سیّدنا الاُستاذ البروجردی قدس‌سره فی التعلیقة، من أنّ الحکم بتمامیّة الظهر ظاهراً لا یستلزم الحکم بنقص العصر، وأنّ ما بیده ثالثتها، ولیس الواجب عند الشکّ فی الثلاث والأربع هو الالتزام بعدم النقص وأ نّها أربع، بل إتمامها علیما بیده کائناً ما کان مع جبر النقص المحتمل فیها بصلاة الاحتیاط، فلا تدافع بین القاعدتین، ولا بینهما وبین العلم الإجمالی، والعمل بهما متعیّن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تقدیر کون الحکم بتمامیّة الظهر بقاعدة الفراغ مستلزماً للحکم بنقص العصر، والبناء علی أنّ ما بیده ثالثة العصر تعبّداً، وکذلک یکون مفاد أدلّة البناء علی الأکثر هو البناء، والالتزام علی أنّ ما بیده فی فرض الشکّ بین الثلاث والأربع هو الأربع، والالتزام بعدم النقص، وإلاّ فلا تدافع بین القاعدتین أصلاً، کما هو کذلک جزماً، فلا یتحقّق العلم الإجمالی بکذب مفاد أحد الأصلین، وعلی فرض التنافی فیما أنّ جریان قاعدة البناء علی الأکثر فی العصر فرع جریان قاعدة الفراغ فی الظهر فلا یمکن أن تکون معارضاً لها، وإن لم تکن أمارة فعلیّة أن یأتی برکعة متّصلة، ولا یحتاج إلی صلاة الاحتیاط، ولا إعادة الصلاة أصلاً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تدارک النقص المحتمل متمِّماً لقاعدة البناء علی الأکثر، ولیس هو بنفسه تمام مؤدّی تلک القاعدة فلا یلزم من إعمال القاعدتین محذور کی لا یمکن إعمالها، ولا أثر لهذا العلم الإجمالی أصلاً، ولکنّ إعادة الصلاتین بعد عمل الاحتیاط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یعید الصلاة فقیه یحتال فیها فیدبّرها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أعاد الصلاة فقیه قَطُّ یحتال لها ویدبّرها حتی لا یعید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الفقیه لا یعید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شریف، وهو أصل یتفرّع علیه فروع کثیرة نظیر ما نحن فیه، فإنّ من الممکن أن یحتال لصحّتها بأن یعدل بما فی یده إلی الظهر، ویأتی بعدها برکعة الاحتیاط، ویأتی بعدها بصلاة العصر، ثمّ إن کانت الظهر الاُولی صحیحةً فالثانیة مستدرکة لا تضرّ، وإلاّ کانت الأخیرة هی المسقطة للتکلیف، علی أنّ الحقّ أ نّه لا تزاحم بین القاعدتین، ویجب إعمالهما معاً، فإنّ قاعدة البناء علی الأکثر ـ کما عرفت غیر مرّة ـ هی بناء علی الأقلّ، غایته أنّ الرکعة مفصولة، فبقاعدة الفراغ تصحّ الظهر، وبالبناء علی الأکثر تصحّ العصر، ولا تعارض حتّی تلتمس الترجیح، ولیس الفصل حکماً ظاهریّاً حتّی یقع مراعیً، بل هو حکم واقعیّ ثانویّ للشاکّ؛ ولذا لو انکشف نقصان الصلاة لا تجب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بتمامیّة الظهر ظاهراً لا یستلزم الحکم بنقص العصر، وأنّ ما بیده ثالثتها، ولیس الواجب عند الشکّ فی الثلاث والأربع هو الالتزام بعدم النقص وأ نّها أربع، بل إتمامها علی ما بیده کائناً ما کان مع جبر النقص المحتمل فیها بصلاة الاحتیاط، فلا تدافع بین القاعدتین، ولا بینهما وبین العلم الإجمالی، والعمل بهما متعیّن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أثر لهذا التعلیل بالإضافة إلی التعبّد، فإعمال القاعدتین لا مانع منه؛ بناءً علی کون الترتیب بین الصلاتین شرطاً ذکریّاً، فإنّه لا موضوع له، فیتعبّد بتمامیّة الظهر ویتمّم النقص المحتمل فی العصر بصلاة الاحتیاط، فیحکم بصحّة الصلاتین، وأمّا بناءً علی ما هو الأوجه من أنّ الترتیب شرط واقعی وإن کان نسیانه إلی تمام الصلاة لا یوجب الإعادة، وأنّ جواز العدول ینوط بالتذکّر بعد النسیان، فقاعدة البناء علی الأکثر لا مسرح لها فی العصر؛ لعدم إمکان کونها بما هی عصر أربعاً، ولا یجوز أن یعدل بها إلی الظهر؛ لعدم موضوعه، فیحکم بصحّة الظهر دون العصر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 نّه لا وجه لصلاة الاحتیاط حینئذٍ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 تقتضی بطلان ما بیده وصحّة الظهر، فیعید العصر لا غیر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إجراء قاعدة الشکّ بعد الفراغ بالنسبة إلی الظهر لسلامتها عن المعارضة؛ فإنّ موضوع وجوب البناء علی الأربع هو احتمال کون الرکعة التی بیده رابعة مع شرائطها الواقعیة، وفیما نحن فیه لو کان ما بیده رابعة العصر یعلم کونها فاقدة للترتیب؛ فإنّ الظهر علی هذا باطل بنقص الرکعة، وحینئذٍ یجب إعادة العصر فقط، والأحوط إتمامها قبل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إعمال قاعدة الشکّ فی العصر، ثمّ إعادة الصلاتین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عدم وجوب إعادتهما بعد الإتیان بصلاة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التعلیل علیل؛ لأنّ الکلام بعدُ فی التقدیم، فإنّه إن قدّمت قاعدة الفراغ تصیر أمارة، لکن لا وجه لتقدیمها، ثمّ ملاحظة الأماریة وترتیب أثرها وإن علّل الاحتیاط بأ نّه یأتی بها رجاءً لیحصل العلم بصحّة إحدی الصلاتین، وهو أیضاً مشکل؛ لأ نّه إن أتمّها أیضاً یحصل العلم المذکور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لاحتمال أ نّه إذا لم یمکن إجراء قاعدة البناء علی الأکثر جرت أصالة الأقلّ وعدم الإتیان بالزائد، وأمّا احتمال أماریّة القاعدة والأخذ بلوازمها فلا مساغ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ولکن لا کلیّة فی أنّ لازم کلّ أمارة حجّة مطلقاً، بل هی تابعة لمقدار دلیل اعتبار الأمارة، وهو فی المقام أول الدعوی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معارض لها بالنسبة إلی الصلاتین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قویّاً بطلان العصر، فیجب إعادتها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إجراء حکم البطلان علی الثانیة فقط؛ من جهة الجزم بعدم جریان قاعدة البناء علی الأربع فیها؛ لأنّ التعبّد بالأربع إنّما یجیء فی مورد الشکّ فی ظرف صحّة العمل، وفی المقام علی فرض الصحّة لا یشکّ فی کون ما بیده رابعة، بل هو جازم به، فیُعلم حینئذٍ إجمالاً بخللٍ فی التعبّد فی هذه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لعدم الأثر، أو لعدم الشکّ فی ظرف الفراغ عن الأثر، بل فی مثل هذه الصورة لا یجری الاستصحاب أیضاً، ولو قلنا بجریانه فی الرکعات لعین المحذور السابق فضلاً عمّا لو لم نقل به، کما هو التحقیق، وحینئذٍ لا مصحّح للصلاة الثانیة، نعم، تجری قاعدة الفراغ فی الاُولی بلا معارض، کما لایخفی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البناء وإعادة صلاة العصر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علی مبناه من عدم اختصاص حکم البناء علی الأربع بما بعد إکمال السجدتین لو شکّ فی حال القیام، فإنّه یهدمه ویبنی علی الأربع، ویتشهّد ویسلّم، ثمّ یحتاط برکعة قائماً أو رکعتین جالساً، فقصر الحکم علی ما بعد الإکمال محلّ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اعتداد باحتمال زیادة رکعة فی العشاء بعد أمر الشارع بالبناء علی الأربع وإلغاء احتمال الخامس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 تقتضی صحّة الظهر وبطلان ما بیده؛ لعدم شمول أدلّة الشکوک لها، فیعید الثانیة فقط، وکذلک فی العشاءین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منع ظاهر؛ إذ الملازمة المذکورة وإن کانت قطعیّة بالفرض والظهر محکومةً أیضاً بکونها أربع رکعات بقاعدة الفراغ لکن حیث إنّها لا تُثبِت کون العصر أیضاً کذلک فلا یخرج الشکّ بین الثلاث والأربع فی صلاة العصر حینئذٍ عن وجوب صلاة الاحتیاط فیه، لکنّ إعادتهما بعد عمل الاحتیاط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مانع منه، کما مرّ نظیره آنفاً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لإعمال القاعدة؛ للعلم بأ نّه لا موقع لِصلاة الاحتیاط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لأنّ الصلاة تامّة قطعاً، وإمّا لوجوب العدول بها إلی الظهر وإتمامها برکعة متّصلة إذا کانت الظهر خمساً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ما فی هذا التعلیل، والصحیح هو التعلیل بأنّ العلم بعدم الحاجة إلی صلاة الاحتیاط لجبر النقص المحتمل فی العصر مانع عن شمول القاعدة لها؛ لأنّها إن کانت تامّة لم تحتج إلی صلاة الاحتیاط، وإن کانت ناقصة وجب العدول بها إلی الظهر، وعلی کلّ حالٍ لا یُجبَر نقصها المحتمل بصلاة الاحتیاط؛ وعلیه فلا مانع من جریان قاعدة الفراغ فی الظهر، فتجب إعادة العصر خاصّة، وبذلک یظهر الحال فی العشاءین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یخفی أنّ مع البناء علی الأربع لا محذور؛ فإنّ صلاة الاحتیاط إن وقعت غیر محتاج إلیها تقع نفلاً ولا تضرّ بصحّة الصلاة، فمقتضی القاعدة إعمال القاعدتین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هو الشکّ فیها بین الثلاث والأربع، ولا وجه لنفی صلاة الاحتیاط، واحتمال کون الظهر خمساً لا یمنع من صحّة العصر بعد صلاة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للعلم بِلَغویّة صلاة الاحتیاط من جهة تمامیّة العصر أو فساده؛ لفقد الترتیب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یعمل بقاعدة الشکّ فی العصر، ویأتی بصلاة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إذن له فی العدول شرعاً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عدولاً تقدیریّاً بأن یکون من قصده کونها ظهراً علی تقدیر إیقاعها خَمساً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عبداللّه الشیرازی</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عدولاً رجائیّاً، ویأتی بالعصر بعد ذلک، فیکون قد عمل بالاحتیاط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بذلک، وکذا فی المغرب والعشاء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فعلیه أن یُعید العشاء 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العدول فی المقام مبطِل لما بیده لا محالة، واغتفار الشکّ فی رکعات المغرب والصبح ممّا یقطع بعدمه علی کلّ 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التعلیل بظاهره علیل، والأولی أن یُعلَّل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العدول بها إلی المغرب إنّما یصحّ علی تقدیر کون السابقة أربعاً باطلاً، وعلی هذا الفرض فما بیده ثلاث قطعاً، فلا شکّ فی المغرب علی فرض کونه مغرباً واقعاً، والشکّ المبطل للمغرب هو الشکّ فیه بعد الفراغ عن کونه مغرباً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یقصد العصر بناءً علی جواز العدول من العصر إلی الظهر بعد السلام، کما اختاره، وقد تقدّم المختار عندنا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علیه إعادة العصر فقط؛ لعدم طریقٍ إلی إصلاحه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إعمال القاعدة وإعادة العصر فقط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یجوز العدول قبل إکمال السجدتین أیضاً، ولا حاجة إلی سجدة السهو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له العدول فی جمیع الأحوال، ولا یلزم سجدة السهو؛ لعدم احتمال زیادة الرکعة فی الظهر الواقعیّة منهما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 بعدم الحاجة إلی سجود السهو؛ لأنّ زیادة الرکعة غیر محتملة فی صلاة الظهر الواقعیة منهما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الاکتفاء بإعادة العشاء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أفاده غیر تامٍّ إذا کان الشکّ قبل السلام؛ إذ لا مانع من جریان قاعدة الفراغ فی المغرب، وأمّا العِشاء فلا مناصَ عن إعادتها، کما تقدّم نظیره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الشکّ قبل السلام فلا تبعد کفایة إعادة العشاء خاصّة، وما ذکر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لتصادم قاعدة الفراغ فی کلٍّ منهما معها فی الآخر، فأثر العلم باقٍ یلزم رفعه بإعادتهما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قبل السلام من العشاء یکفی إعادة العشاء فقط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فیما إذا کان قبل السلام وجوب إعادة العشاء فقط، والأحوط إتمامها قبل الإعادة، کما مرّ نظیره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 نّه لا أثر لهذا العلم الإجمالی، والاُولی محکومة بقاعدة الفراغ بالصحّة، والثانیة زائدة لا جدوی فیها، ولا یجوز إتمامها مع الشکّ فی رکعاتها، مغرباً کانت أو صبحاً ولو برجاء المطلوبیّة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یجب من جهة جریان قاعدة الفراغ فی الاُولی دون الثانیة؛ لعدم أثرٍ عملیٍّ لأصله،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یکتفی بالاُولی؛ لأنّ الشکّ فیها بعد الفراغ، بل لا فائدة فیها؛ لأنّ المضیّ فیها مع الشکّ مبطل لها، فلا یحصل من ضمّها إلی الاُولی مغرب صحیحة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شکّه، لا مشکوکه، مع توجّهه إلی الشکّ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فیعود ویأتی بالرکوع ما لم یدخل فی السجدة الثانیة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محلّ تدارکه بالعود إلیه بعد الدخول فی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للتقیید بعد کون الشرط فی إجراء قاعدة التجاوز هو الدخول فی الغیر أیّاً ما 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حتّی لو دخل فی فعلٍ یترتّب علی المنسیّ یتحقّق به موضوع قاعدة التجاوز؛ إذ لا فرق فیها بین الرکن وغیره، بل والواجب وغیره، نعم، فی غیر الرکن یأتی الاحتیاط بالتدارک ثمّ الإتمام والإعادة، والوجه فی جریانها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العلم قد زال، وهذا الشکّ حدث بعد التجاوز اللهمّ 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الإدراک هو من بقایا ذلک العلم الذی کان قبل التجاوز، وإنّما زالت مرتبة الجزم فقط، ولا أقلّ من انصراف القاعدة عن مثله، فاللازم حینئذٍ التفصیل بین کون ذلک العلم الحاصل قبل فوات المنسیّ قد حصل قبل فوات محلّ الشکّ أیضاً أو بعده، فتجری فی الثانی دون الأوّل، هذا کلّه حیث لا یحتمل الإتیان به حین العلم، وإلاّ فلا شکّ فی جریان القاعدة مطلقاً فی الرکن وغیره، انقلب علمه شکّاً أو بقی علی 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الحکم بالصحّة إنّما هو فیما إذا علم بعد تجاوز محلّ ذلک الشیء، أمّا لو علم بالنسیان قبل ذلک ـ کما لو علم بنسیان التشهّد أو السجدة حال الجلوس مثلاً وغفل عن الإتیان حتّی دخل فی الرکن ثمّ شکّ ـ یشکل جریان قاعدة التجاوز؛ لعدم کونه حین العمل أذکر، فإن کان فعلاً تدارکه، وإن کان رکناً أعاد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عرض العلم بالنسیان بعد المحلّ الشکّی، وأمّا إذا کان فی المحلّ فإجراوءها محلّ إشکال وتأمّل، وإن کان لا یخلو من 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ولابدّ من رعایة الاحتیاط الآتی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ضعیف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هذه المسألة حکم سابقتها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یختصّ هذا بما یوجب القضاء أو سجدتَی السهو، بل یجری فی کلّ الأفعال بل والأقوال، فکلّ عملٍ أو قولٍ اعتقد عدم فعله ثمّ تبدّل اعتقاده بالشکّ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فی المحلّ أتی به، وإن تجاوزه 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 علی الحالة الفعلیّة من شکٍّ أو ظنٍّ أو یقینٍ بزیادةٍ أو نقصانٍ فی رکعةٍ أو أبعاضها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عدم وجوب قضاء التشهّد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القاعدة فی الأثناء مبنیّ علی المسلک المشهور، لا المسلک المنصور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إشکالٍ أحوطه الإتیان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نحکم بالبطلان ـ کما هو مبناه ـ من صدق الخروج ونقص الرکن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موصولة، ویتشهّد ویسلّم، ثمّ یأتی بالاحتیاط، ثمّ یسجد للسهو فی زیادة التشهّد والتسلیم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وسجدتَی السهو للسلام،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ضعیف جدّاً؛ فإنّه لا اعتداد بالسلام الّذی وقع فی غیر محلّه قطعاً، ولا یکون الشکّ المفروض شکّاً بعد الفراغ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البطلان أقوی، والاحتمال ضعیف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نحکم بالبطلان بتقریب 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السلام الّذی لم یجزم بکونه سلاماً موظّفاً شرعیّاً بحکم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السلام المقطوع کونه بین الصلاة کالعدم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اختیار الرکعة عن قیامٍ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کما أفاده، لکن لا یُترک الاحتیاط بالإعادة؛ لاحتمال عدم جریان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تعاد فی الأثناء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وجوبه نظر؛ لحدوث الشکّ فی قیام یصلح للجزئیّة، وشأن قاعدة التجاوز جریانها فی مثله، ومجرّد العلم بوجود قیام باطل فی البین محتمل الانطباق علیغیره غیر مضرّ بالمقام، کما لا یخفی، ولکنّ الأحوط مع ذلک العود والإتیان بالمشکوک بقصد ما فی الذمّة، لا بقصد الجزئیّة، والوجه فیه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الأصل محکوم فی باب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بقاعدة التجاوز، أو بقاعدة الشکّ فی المحلّ، فالأولی أن یستدلّ له بأنّ للفائت المنسیّ محلّین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 له أوّلاً،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 له باعتبار عروض النسیان وتذکّره، وهو بالنسبة إلی الأوّل معلوم العدم، وبالنسبة إلی الثانی وهو بعد القیام لم یحرز التجاوز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لأنّ الشکّ إنّما هو فی الرجوع إلی المحلّ للتدارک، وهذا لیس موضوعاً لقاعدة التجاوز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الأربع البنائیّ بدون أمر الشارع به، ووقوعه کذلک یوجب البطلان، وحکم الشکّ بین الأربع والخمس مورده الشکّ الحادث بینهما، لا الآئِل إلیهما، نعم، الأحوط الأولی الإتمام ثمّ سجدتا السهو، ثمّ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أدلّة الشکّ بین الأربع والخمس مختصّة بالشکّ الحادث بین الأربع والخمس، ولا تشمل المقام، فالأوجه البطلان؛ لأنّ لازم أمر الشارع بالبناء علی الأکثر وقوع الرکعة الاُخری بلا أمر، وهو مفسد للعبادة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الأوجه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الأحوط سجدتَی السهو قبل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والصحّة لا تخلو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الأوجه البطلان؛ لما تقدّم فی المسألة السابقة، وتفکیک المصنّف بینهما لا وجه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جریانها فی نظائر المقام ممّا یجب رفع الید عن الغیر الّذی دخل فیه مشکل، بل ممنوع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منّا قریباً أنّ القواعد الثلاث المبارکات إنّما وضعها الشارع الحکیم لتصحیح الصلاة فقط، أمّا لو استلزم جریانها بطلان الصلاة فلا عبرة بها، وبناءً علی هذا الأساس فاللازم أن یأتی بالرکوع؛ لأنّ محلّ تدارکه باقٍ حیث لم یثبت دخوله فی الرکن الذی بعده وهو السجود؛ لعدم جریان القاعدة، بل وعلی فرض جریانها فهی لا تثبت جمیع آثار وجودها، وإنّما تقتضی عدم لزوم الإتیان بالمشکوک فقط، فعلی الأوّل یلزمه أن یقوم ویرکع ویأتی بالسجدتین، ویتشهّد ویسجد سجدتَی السهو للزیادة ولا شیء علیه، وعلی الثانی یقوم فیرکع ولا یأتی بالسجدتین؛ لأنّ القاعدة تقضی بعدم الإتیان بهما، ثمّ یتشهّد ویسجد للسهو، ودعوی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حینئذٍ یعلم بالفساد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من جهة نقصان السجدتین، وإمّا من جهة فوت الترتیب وتأخّر الرکوع عن السجود مدفوعة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الإخلال بالترتیب إنّما یقدح إذا وقع عمداً، ولیس هو من المبطلات مطلقاً کالحدث، وهنا ثلاثة احتمالات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البطلان مطلقاً؛ لجریان قاعدة التجاوز وترتیب جمیع الآثار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والتفصیل بین سبق الشکّ فتجری القاعدة، ولازمه البطلان، وسبق تذکّر النسیان فلا تجری، ویحکم بالصحّة والقیام للرکوع والسجدتین، ووجهه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مع سبق الشکّ لا مانع من جریان القاعدة، فیحکم بالبطلان، بخلاف العکس، وفیه ما لا یخفی، فهذه وجوه أربعة، والخامس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بین إتمام الصلاة علی أحد النحوین من الإتیان بالرکوع أو هو مع السجود وبین إعادة الصلاة؛ إحرازاً للبراءة الیقینیّة، وأصحّها عندنا هو الأوّل، وأحوطها الأخیر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للعلم بعد امتثال أمر السجدتین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لعدم الإتیان بهما علی طبق أمرهما، أو لترکهما فلا مجال للتعبّد بوجودهما، أو للعلم بإلغاء التشهّد فلا یتحقّق معه التجاوز، وحینئذٍ یرجع إلی أصالة عدم الإتیان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لعدم صدق الدخول فی الغیر علی ما وقع فی غیر محلّه، ولیس بجزء، بل یلزم رفع الید عنه، أو لبقاء الأمر بالنسبة إلی السجدتین علی أیّ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لبطلان الکلّ وهما فیهما، وإمّا لعدم إتیانهما فلا مسرح للتجاوز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تشریعها لتصحیح الصلاة هذا، ولکنّ التعلیل ضعیف کتعلیله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الأقوی والمتعیّن، فعلیه الرجوع إلی الرکوع، ثمّ إتیان ما یترتّب علیه وإتمام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المتعیّن، واحتمال الفرق ضعیف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غیر موجَّه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 محمد رضا الگلپایگانی</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فیحکم بالبطلان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فیعود للرکوع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الصور فی المسألة أربعة؛ لأنّ النقص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علی تقدیر النقص، أو التمام، وعلی کلا التقدیرین لا یخلو من أن یکون الفائت رکناً، أو غیر رکن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الصورة الاُولی وهی ما إذا کان الفائت رکناً علی فرض الثلاث فتصحیح الصلاة بالبناء علی الأربع وعمل الشکّ مشکل؛ لعدم مطلوبیّة صلاة الاحتیاط علی کلّ تقدیر، أمّا علی تقدیر تمامیّة الصلاة فواضح، وعلی تقدیر النقص فأوضح؛ لبطلان الصلاة لأجل ترک الرکن، وعدم صلاحیّة صلاة الاحتیاط لجبر النقیصة، وأمّا الثانیة فلا إشکال فی تصحیح الصلاة بعمل الشکّ، وأمّا الثالثة وهی فوت غیر الرکن علی تقدیر الأربعة فهی کالصورة الثانیة علی تقدیر النقص، إنّما الکلام فی الصورة الرابعة، وهی العلم بفوت الرکن علی تقدیر التمام؛ لمکان العلم الإجمالی بنقصان الرکعة الموجب للإتیان برکعة متّصلة، أو ترک الرکن الموجب لبطلان الصلاة والإعادة، فلا یتمکّن من البناء علی الأربع وعمل الشکّ، ولکن لمّا کان مثل هذا العلم الإجمالی ممّا لا أثر له مع الشکّ الفعلی المحکوم بالبناء وتدارک النقص المحتمل بصلاة الاحتیاط لا یصلح للتأثیر علی کلّ تقدیر، فهذه الصورة أولی بالصحّة من الاُولی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أثر لهذا العلم الإجمالی؛ إذ علی الأربع لا حکم له إلاّ وجوب صلاة الاحتیاط، وهو لیس أثر العلم الإجمالی، بل هو أثر البناء علی الأربع، وترک الرکن علی تقدیر الثلاث مشکوک بالشکّ البدوی؛ إذ بعد إلغاء العلم فلیس احتمال ترکه من أطراف العلم، فلا وجه للحکم ببطلان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ممّا تقدّم أنّ جریان قاعدة البناء علی الأکثر تتوقّف علی أمرین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صحّة الصلاة فی نفسها، واحتمال جبر النقص المحتمل بصلاة الاحتیاط؛ وعلیه فإذا علم الشاکّ بترک الرکن علی تقدیر الثلاث أو بترکه علی تقدیر الأربع بطلت صلاته، ولا تجری القاعدة فی شیٍء من الفرضَین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بطلان الصلاة فی فرض ترک الرکن؛ لِما مرّ فی المسألة الثانیة عشرة، ولزوم إتیان القضاء وسجود السهو فی الفرضین التالیین، وکذا فی الفرع التالی؛ لأنّ عمل الشکّ إنّما هو لتدارک نقص الرکعة فیلزم تدارک نقص الأجزاء علی قاعدته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واضح علی فرض العلم؛ لأ نّه علی فرض الثلاث ترک رکناً؛ فإنّ صلاته علی هذا الفرض مردّدة بین کونها تامّة غیر محتاجة إلی الرکعة المفصولة، وبین کونها باطلة لا یتدارک بها، فکیف تشمله أدلّة البناء علی الأکثر والاحتیاط بالرکعة المفصولة؟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الإعادة ولغویة صلاة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علم أ نّه علی فرض الثلاث أو الأربع ترک رکناً فالأحوط الإعادة بعد عمل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لرعایة الشارع احتمال نقص الرکعة، فتکون قاعدة البناء حافظةً لأصالة الاشتغال بالرکعة، ومعه لا مجال للتعارض بین قاعدة البناء وقاعدة التجاوز أو أصالة البراءة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الصحّة والبناء علی الأربع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الوجه فاسد، فالصحیح أن یستدلّ له بأن یعتبر فی جریان قاعدة البناء تمامیّة الصلاة علی تقدیر الأربع، فمع العلم ببطلانها علی ذلک التقدیر کما فی المقام لا مورد للرجوع إلی تلک القاعدة، فیکون الشکّ من الشکوک غیر المنصوصة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فیعلم تفصیلاً بعدم الأمر بالتشهّد والتسلیم فی هذه الرکعة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لکونها الثالثة، أو لبطلان الصلاة بنقصان الرکن؛ وعلیه فلا بدّ من إعادة الصلاة؛ لتعذّر تصحیحها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یمکن؛ لعدم الأثر لمثل هذا العلم الإجمالی، إلاّ أ نّه لا یُترک الاحتیاط بإعادة الصلاة بعد عمل الشکّ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لو شکّ فی إتیانه، ووجهه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 الحکیم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لأنّ القیام الواقع لغواً لا یتحقّق معه التجاوز الّذی هو شرط جریان القاعدة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لبقاء المحلّ وهو فی القیام؛ لعدم کونه من أجزاء الصلاة قطعاً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لا تأثیر لعمل المکلّف فی قلب الشکّ عن صورته الأوّلیّة، بل التعلیل الصحیح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عبرةَ بالقیام والتشهّد الواجب إلغاؤهما فی باب قاعدة التجاوز،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تحقّق التجاوز عن محلّ المشکوک بالدخول فی ما علم زیادته، کما فی الفرض ونحوه، ولعلّه المراد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مجال لجریان قاعدة التجاوز؛ لِلَغویّة القیام والتشهّد المفروضین الّذین یتحقّق بهما التجاوز، فیأتی بالمشکوک ولا یحتاج إلی إعادة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الثانی أوجه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التعلیل علی ما ینبغی، وإن کان الحکم بوجوب صلاة الاحتیاط هو الأوجه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 بعد الفراغ یختصّ بالشکّ الّذی لم یسبق بمثله حین العمل، فلا ینطبق علی المقام، وحینئذٍ لا یبعد الاجتزاء بالرکعة المتّصلة احتیاطاً، وإن کان لا یخلو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الإتیان بصلاة الاحتیاط ثمّ الإعادة؛ للشکّ فی شمول کِلتا القاعدتین ـ أی قاعدة الفراغ وقاعدة البناء علی الأکثر ـ للمقام، وبعد البناء علی عدم جریان استصحاب العدم والإتیان برکعة متّصلة، وعدم کون الشکّ العائد عین الزائل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المسألة تحتاج إلی التأمّل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فی هذا الفرض بعد إتمام الصلاة وعمل الشکّ إعادة الصلاة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علم فی صورة الشکّ بین الاثنتین والثلاث بترک طرفَی الشکّ، وهما الرکوع والسجدتان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کثیر الشکّ لا یعتنی بشکّه، وأمّا بالنسبة إلی علمه کغیره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الجریان، خصوصاً ما کان من قبیل الوسوسة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وجوب سجدة السهو لکلّ نقیصة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قراءة الحمد بقصد القربة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تمامیّة القاعدة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قد مرّ غیر مرّة وسیأتی مراراً أنّ الغیر المعتبر فی جریان التجاوز هو ما لم یُلغِهِ الشارع، والقنوت فی الفرض ممّا ألغاه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یأتی فی المسألة التاسعة والخمسین من المدار فی الغیر فی باب قاعدة التجاوز علی الغیر الشرعی، فلا یشمل ما وجب إلغاؤه، کالقنوت فی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الشکّ بعد الفراغ وفعل المنافی، وکذا الفرعان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الأقوی؛ لانحلال العلم الإجمالی بأصالة عدم الإتیان بالسجدة الجاریة بعد فقد حاکمها؛ لفقد بعض أرکانه، بخلاف أصالة عدم الإتیان بالسجدة الواحدة لتمام شرائطها بلا معارض لها، حتّی أصالة عدم الزیادة علی فرض جریانها وعدم سقوطها فی الرتبة السابقة علی رتبة جریان أصالة عدم الإتیان بالسجدة؛ لعدم التنافی بین مقتضائهما، فیبنی علی صحّة الصلاة وعدم الإتیان بالسجدة، حتّی علی القول بکفایة نفس العلم الإجمالی؛ لعدم شمول دلیل الاعتبار لمثل المقام،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جریان قاعدة التجاوز بالنسبة إلیها؛ لأنّها لا تجری لإثبات الفاسد، وجریانها لإحراز عدم زیادة الرکوع، ولا یجب سجدة السهو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عمّم وجوب سجدة السهو لزیادة السجدة الواحدة ونقصانها فیجب سجود السهو بدون القضاء، وإلاّ فتجری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التجاوز فی الاُولی، ولا شیء علیه من القضاء وسجود السهو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وجوب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وجوب شیء علیه، نعم، هو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ذلک من الرکعة الأخیرة احتاط بالتشهّد والتسلیم بعد الإتیان بهما، وأمّا سجود السهو فوجوبه علی کلّ حالٍ مبنیّ علی الاحتیاط، ویقصد به ما فی الذمّة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وجوب قضاء التشهّد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أدائهما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مردّدة بین الظهرین، أمّا الفرض الأخیر فلابدّ من أن یأتی بالصلوات الخمس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 تنظیر هذا الفرع بالفرع السابق فی العمل علی طبق وظیفة عمله، لا فی الاکتفاء فیه أیضاً بقضاء رباعیّة واحدة نهاریّة؛ کی یرد علیه الإشکال بلزوم الرباعیّـتین زائداً عن عشائه،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حینئذٍ الإتیان بالخمس الیومیّة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یلزمه حینئذٍ أن یضیف إلی العشاءین ثنائیّة ورباعیّتین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الاکتفاء بصلاة الاحتیاط بلا إعادة؛ للاجتزاء بها علی أیّ تقدیر، خصوصاً علی المختار من عدم إجراء أحکام الجزئیّة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یفصل بما ینافی الصلاة عمداً وسهواً یجزیه صلاة الاحتیاط، وإلاّ یجزیه الإعادة، لکنّ الأحوط الجمع بینهما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وجوبها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یجب فی الفرعین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 حسن القمّی</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ما هو الأحوط من وجوبهما لکلّ زیادة ونقیصة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 الإصطهباناتی، الشاهرودی</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فـی الطبع الأوّل للکتاب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شکّ بین الاثنتین والثلاث فیبنـی علی الثلاث، ثمّ شکّ بین الثلاث البنائیّة والأربع، بمعنی أ نّه شکّ فی الإتیان بالرابعة أم لا فهل یعمل عمل الشکّین أو عمل الشکّ بین الاثنتین والأربع؟ وجهان، أقواهما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المسألة الاُخری 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لو علم أ نّه نقص سجدتین ولم یدرِ أیّهما من رکعة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 فهی تکرار المسألة الرابعة عشرة،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الأوجه هو الأوّل، وعلی الثانی فلا موجب للجمع بین الإتیان به وإعادة الصلاة؛ لأ نّه لو تجاوزه إلی ما لا یوجب البطلان علی تقدیر العمد کالذکر المستحبّ بعد السلام فلا وجه للإعادة، وإن تجاوزه إلی ما یوجب البطلان علی هذا التقدیر فلا وجه للإتیان بالمشکوک فیه؛ للعلم بعدم طلبه إمّا لفعله، أو لبطلان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صدق الترک مع بقاء المحلّ تأمّل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الشریعمتداری</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احتمال صدور شیءٍ عدا بنائه علی الترک، وهو أیضاً لا یترتّب علیه شیء أصلاً، فلا محیص من العمل بالشکّ فی المحلّ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علیه الإعادة فقط، ولا ملزم لإتیان المشکوک؛ لعدم کونه مأموراً به 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لبطلان الصلاة بالزیادة العمدیّة، وإمّا للإتیان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للانصراف، لکنّ القاعدة بنفسها مخدوشة عندنا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أقواهما المضیّ، وعدم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إعادة الصلاة بعد إتمامها بدون الإتیان بالجزء المشکوک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تخلّل فی البین ما یوجب البطلان علی تقدیر تعمّد الترک تجب الإعادة، وإلاّ فلا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التفصیلی ببطلان الصلاة مع صحّة جریان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الفراغ فی الوضوء ممنوع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إجراء حکم الشکّ بین الاثنتین والثلاث إشکال، قد مرّ وجهه فی الفرع الحادی 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حصل الشکّ فی أثناء التشهّد، وقلنا بوجوب السجدة لکلّ زیادةٍ ونقیصة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لکنّها بعدلزوم البناء علی الثلاث بحکم المعلوم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 تقی القمّی</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دخوله فی التشهّد محقّقاً للتجاوز بأن أتی به بعنوان الإتمام عن السجدة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تجری القاعدة فی أمثال هذه الصورة؛ لأ نّه مأمور بهدم القیام، فیرجع إلی المحلّ، فلم یتحقّق الدخول فی الغیر شرعاً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الاکتفاء فی الدخـول فی الغیر علی مثل هذه الاُمور، فیجب التدارک بلا إعادة، خصوصاً إذا أتی بقصد ما فی الذمّة، کلّ ذلک لانصراف الدلیل عن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خصوصاً فی المثال الثانی؛ حیث إ نّه بعد هدم القیام لتدارک التشهّد یصیر الشکّ قبل تجاوز المحلّ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یرجع إلی الشکّ فی المحلّ، ویلزمه الإتیان بالمشکوک، کما اختاره فی المسألة الخامسة والأربعین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یرجع إلی الشکّ فی المحلّ، ویلزمه الإتیان بالمشکوک، کما اختاره فی المسألة الخامسة والأربعین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فی هذه الصورة تقدیم العصر، وکذا الحال فی مزاحمة العصر مع سجدتَی السهو للظهر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ولکنّه ضعیف غایته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باعتقاد أ نّه کذلک فیما لم یکن من أجل عدم المبالاة فی التعلّم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بإتیانهما فی سبق اللسان بکلام الآدمی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ما سبق إلی اللسان من غیر کلام الآدمیّین، وإلاّ فلا یُترک الاحتیاط بإتیانهما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الوجوب إن کان ما سبق إلیه من کلام الآدمیّین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لظهور النقیصة فی نقص الأجزاء المترتّبة، ولا یشمل مثل الترتیب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نقص الترتیب، فیأتی بسجدتَی السهو لنقصه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وجوبه لکلّ زیادةٍ ونقیصة، فالظاهر وجوبه فی المقام لکلٍّ من زیادةِ السورة ونقیصتها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قویّ علی القول بوجوبهما لکلّ زیادة ونقیصة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فی المحلّ، وإن تجاوزه فلا شیء علیه مطلقاً وإن لم یدخل فی الرکوع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شئت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 نّه لجبر نقص الصلاة، ولا معنی للجبر علی البطلان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وکذا فی سبق اللسان إذا کان کلام الآدمیّ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ضعیف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فی غایة الضعف والوهن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لو صار عالماً بعد الإتیان بالواحدة بأ نّه سجد ثلاث سجدات قبل ذلک بطلت صلاته؛ لزیادة السجدتین، فیعیدها فی الوقت ویقضیها خارجه، وهکذا کلّ رکن مشکوک فیه یأتی به لو صار عالماً بإتیانه من قبل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وجوب الاُخری تأمّل إذا حصل العلم بعد تجاوز المحلّ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وجوب التدارک قبل الرکوع، ولا القضاء بعد الصلاة إذا دخل فی الرکوع، نعم، علی القول بوجوب سجدتَی السهو لکلّ زیادة ونقیصة یجب ذلک، لکن یجب حینئذٍ سجدتا السهو مرّاتٍ عدیدة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 الأوّل للکتاب انتهت المسائل إلی السبعة والستّین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بإضافة مسألتین عمّا فی الطبعات اللاحقة، ونحن قد انتقینا الطبعة الاُولی فی تدوین جمیع الحواشی، وهو ما نوّه عنه المُحشّی قدس‌سره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لجنة التحقیق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العلم حاصلاً بعد الصلاة، وکان الترک عن قصورٍ لا تجب الإعادة، وإلاّ تجب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جهلاً عن تقصیر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الأقوی عدم وجوب الإعادة، کما تقدّم فی المسألة الثالثة من فصل أحکام الخلل، إلاّ فی الجاهل المتردّد فی صحّة العمل وفساده فالظاهر وجوب الإعادة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وجوبهما مع الفقیه العادل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إتیانها فرادی فی زمان الغیبة، فیسقط بعض الفروع المتفرّعة علی الجماعة، نعم، یجوز الإتیان بها جماعةً إذا کان المقیم لها فقیهاً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ثبتت رؤیة الهلال بعد زوال الشمس أفطر الناس لیومهم وأخّروا الصلاة إلی الغد، فلا بأس بالإتیان بصلاة العید قضاءً فی مثل هذا الفرض برجاء المطلوبیة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بین کلّ تکبیرتین منها، وکذا الحال فی التکبیرات الأربع فی الرکعة الثانیة، ومنه یظهر النظر فیما ذکره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الوضعی، لا التکلیفی، فلا ینافی استحبابهما فی أمثال هذا الزمان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ابن أبی منصور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أسألک فی هذا الیوم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مذکورة فی تلک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تلک الروایة بعد الصلوات نقلت تتمّة، فلیراجع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اسم المفعول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المخلَصُون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ویجلس بینهما قلیلاً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الظاهر وجوب هذه الصلاة مع الفقیه العادل فی زمان الغیبة، فلا بدّ فیها من الخُطبتین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بالإتیان بهما إذا اُقیمت 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الوجوب المنفیّ وضعیّ، لا تکلیفی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رعایة أکثرها رجاءً؛ لضعف المستند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فیه الإمام، أم المأموم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کُلّ حُلْوٍ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استحبابها عقیب الظهر والعصر من یوم العید أیضاً، وفی صورة التکبیرات اختلاف، والأمر سهل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عقیب ستّ صلواتٍ، أوّلها المغرب من لیلة العید، وسادسها صلاة العصر من ذلک الیوم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رعایتها رجاءً؛ لضعف المدرک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أقلّیّة التأکید علیهنّ من 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فی المحلّ أتی به، وإلاّ یمضی فی صلاته، ولا یلتفت إلیه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 الشاهرودی</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حکم السهو والنسیان فیهما حکمهما فی الیومیّة، فی خصوص المحلّ وفواته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وجب التدارک مع تذکّره قبل الرکوع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تسقط عنه الجمعة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الصلاة وردت بکیفیّات مختلفة، منها ما رواه الشریف ابن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 فی کلٍّ منها، والمعوّذتان، وأصحّ الروایات سنداً وأشهرها عملاً هی ما فی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 نّه یکفی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الْعَلِیُّ الْعَظِیم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یجوز الأزید بقصد الورود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ترک الزائد علی الواحدة إلاّ بعنوان الرجاء، أو بقصد إهداء الثواب بإتیان الصلاة بداعی الأمر بالصلاة المطلقة، لا المقیّدة بهذه القیود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الأمر ولو کفایةً متوجّهاً إلی کلٍّ من المستأجِر والأجیر فیمکن الاستئجار من باب الاستنابة عن المستأجِر، أو من باب العمل بوظیفة الأجیر، ولا مانع من صحّتهما بعد ما کان العمل قابلاً للنیابة، وکون الداعی علی الداعی غیر منافٍ للقربة، وإن کان الأحوط والأولی الإعطاء والعمل بالنحو المذکور فی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الروایة کون الصـلاة للمصلّی وهو یهدی ثوابها إلی المیّت، فیکون الاستئجار لذلک کلّه؛ ولأجل ذلک یشکل الاستئجار إلاّ إذا کان الفعل بداعی استحقاق الاُجرة وتحلیلها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ذلک الدعاء الذی مفاده إهداء الثواب إلی المیّت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للمعطی الإعطاء صدقة، والأولی أن یلتمس من المُعطی إلیه أن یأتی بالصلاة رحمةً علی المیّت وإحساناً إلیه، وأمّا إذا کان المعطی فی مقام الاستئجار والاستنابة عن نفسه حقیقةً فلا تبرأ ذمّته عن الاُجرة إلاّ بإعطاء الاُجرة، کما لا تبرأ ذمّة المأجور إلاّ بإتیان الصلاة نیابةً عن المستأجِر، ومجرّد کون الداعی علیالاستنابة التبرّع والرحمة علی المیّت لا یوجب خروج الإجارة عن حقیقتها إلاّ إذا کانت فاسدة، أو لم یکن فی مقام الاستنابة حقیقةً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اقتصار کلٍّ علی صلاة 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فی المسألة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دفعها إلیه بعنوان الصدقة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یتصدّق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الفراغ من الدفن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 زین الدین</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الاستناد إلی ما نقله قدس‌سره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ذکرها فی هامش الأمر الأربعین من فصل مستحبّات قبل الدفن وحینه وبعده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لا یستبعد بجمع الکیفیّتین فی صلاة واحدة حصول العمل بالروایتین، نعم، لو استؤجر لهما لزم فصلهما للانصراف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یأتِ بالمغرب فی أوّل الوقت، وإلاّ یلزم وقوعها قبل دخول اللیل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عدم الإتیان قبل صلاة 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وحیث إنّ المسألة لا تخلو من الإشکال فالأحوط تأخیرهما عن العشاءین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علی إشکال فی المنذورة مطلقاً، کما مرّ فی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وممّن ذکرها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أبوبکر أحمد بن الحسین البیهقی فی 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 للبیهقی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ویقول مثل ذلک کمّاً وکیفاً قبل القراءة أیضاً بقصد القربة المطلقة فی المقامین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المعبّر عنه بصدر النهار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النصّ وردت أیضاً سورة القدر والجحد، وکونها أفضل من هاتین محلّ تأمّل، وإن أتی بغیر هذه السور المنصوصة فالأحوط أن یأتی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هو الأقرب من مفاد النصوص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الظاهر من الاحتساب، فإذا قصد النافلة وقصد أن یأتی بها بالکیفیّة الخاصّة، لا منطبقٌ علیها العنوانان فقصد النافلة بالکیفیّة الخاصّة قصد لهما، ولیس قصد عنوان صلاة جعفر إلاّ قصد الإتیان بالصلاة بالکیفیّة المخصوصة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أظهر الوجوه فی الاحتساب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الصلاة الموافقة لها فی الکمّ، کالظهرین فی السفر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إلی أوّلهما فیه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 جواز الذکر لا بقصد الجزئیة لا یجدی فی الاجتزاء عن صلاة جعفر، وبقصدها لا یجوز فی الفریضة، ووجههما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قبل الرکوع وبعد التسبیح، کما فی الحدیث، لکن عن 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علیه‌السلام ،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رواه أ نّه فی الرکعة الثانیة قبل الرکوع، وفی الرکعة الرابعة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بعضها فی الثانیة قبل الرکوع، وفی الرابعة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رجاءً بقصد ما فی الذمّة، لا بقصد الجزئیة، ونکتته ظاهرة لا تحتاج إلی بیان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أن یأتی بها بعد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برجاء المشروعیة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الاکتفاء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ثقة الإسلام فی الکافی عن ابن محبوب مرفوعاً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الأخبار اختلاف فی العبارة، فیجوز کلٌّ منهما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خفیفتان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قبل ذهاب الحمرة المغربیّة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للقنوت، ولیُعلَم أنّ الأحوط عدم الإتیان بها بعد المغرب وقبل صلاته وبعد العشاء وبعدهما، وإن کان الشفق باقیاً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فأسألک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الأظهر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ما یتعلّق بذلک فی فصل النوافل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الإتیان بها رجاءً، أو یجعلها من نافلة المغرب،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 أرسلها السیّد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یقرأ فی الاُولی الحمد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وفی الثانیة الحمد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أنزلناه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یمسسک، والمعتمد علیه هو ما فی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فی الروایة إضافة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یَمْسَسْکَ اللّه‌ُ بِضُرٍّ فَلا کاشِفَ لَهُ إلاّ هُوَ وَإنْ یَمْسَسْکَ بِخَیْرٍ فَهُوَ علی کُلِّ شیءٍ 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وقبل البسملة الثالثة، فتکون الآیات عشراً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جمال الزاهدین السیّد ابن طاووس فی فلاح السائل، عن مولانا علیّ علیه‌السلام ، عن النبیّ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ویأتی فیها أیضاً ما مرّ من الاحتیاط فی الغفیلة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مصحّحة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المصلّین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الشیخ فی التهذیب والمصباح وابن طاووس فی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إقبال الأعمال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ووردت بکیفیّات اُخر، والأشهر المعمول به ما فی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 من باب التسامح رجاءً، وقد مرّ نفی البعد عن إتیانها جماعةً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الأظهر مشروعیّتها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أنّ الأقوی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تقدیرٍ هی قسمان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وردت فی مطلق الحاجة، وقسم وردت فی حوائج خاصّة، وما نقله فی المتن هو من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أوردها الکلینی فی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المتعیَّن فیها الجلوس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یبعد عدم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أقواه عدم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والأحوط الإتیان بها فی المرّة الثانیة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الوَتیرة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ویأتی بالوَتر برکعتین وتسلیمتین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جریان ذلک فی إبقاء آیةٍ أو آیتین من الحمد أیضاً لمن أراد أن لا یقرأ السورة؛ لعدم وجوبها فی النافلة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ویحتمل، بل لا یبعد أن یُراد بالتربّع ما هو المفهوم منه عرفاً الآن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أحد المعانی التی فسّر التربّع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التفسیر 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بحیث لا ینصرف فی العادة إلی نذرها قائماً، وأمّا لو قیّد نذره بالجلوس فیشکل انعقاده، لکنّ الأحوط أن یعمل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جوازه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أن یصلّیها قائماً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 نّه لا یبعد جواز الإتیان بالوتر متّصلةً بالشَفع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ثبت استحبابها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أنهاها بعض مشایخنا إلی ما یقرب من مائة فرق، وللّه درّ العلاّمة الآیة الحاج آقا منیرالدین البروجردی ـ سبط الفاضل القمّی ـ شیخ مشایخنا فی الروایة، حیث ألّف کتاباً فی الفروق بین الفرائض والنوافل، وهو أحسن ما رأیته فی الباب، وإن کان بعض ما أفاده فیه 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وإشکال؛ لعدم الظفر بدلیله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الوجوب المنفیّ وضعیّ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هذا وتالیه من مختصّات النافلة مبنیّ علی الاحتیاط، وقد مرّ أنّ الأظهر جواز الاکتفاء ببعض السورة فی الفریضة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الإشکال فیه مراراً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کما تقدّم فی السابع من فصل الشکوک التی لا اعتناء بها،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 الوَتر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 لا یورث البطلان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الأحوط أ نّها کالفریضة فی سجود السهو وقضاء المنسیّ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أ نّها کالفریضة فی هذه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أن یقضیهما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بقضائهما وبسجود السهو إذا عرض موجبه فی النافلة، کما تقدّم فی ذلک الفصل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إشکالٍ فی بعض المورد،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نفی البعد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 نّه لا تبعد أفضلیّة المساجد مطلقاً، وإن کان مراعاة السرّ فی النوافل أفضل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قطع المسافة، لا قطعها، فلو قصد قطعها وعدل فی الأثناء صحّ ما صلاّه قصراً قبل إتمامها، فلا وجه لجعل المسافة شرطاً وقصدها شرطاً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یعتبر فی المسافة الملفّقة عدم کون کلٍّ من الذهاب والإیاب أقلَّ من أربعة فراسخ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أربعةٍ ذهاباً وأربعةٍ إیاباً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یعتبر فی التلفیق أن یکون أربعة ذاهباً وأربعة جائیاً، أمّا إذا نقص الذهاب أو الإیاب عن أربعة فوجوب الإتمام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اعتبار کون الذهاب أربعة، ففی الفرض المذکور فی المتن یُتمّ، ووجهه قد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کون الذهاب أقلّ من أربعة فراسخ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الجمع مع أقلّیة کلٍّ منهما من أربعة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لو احتمل البقاء فی الأثناء ثلاثین یوماً متردّداً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والفرسخ خمسة کیلومترات ونصف تقریباً، فتکون المسافة أربعةً وأربعین کیلومتراً تقریباً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تحدیده بما ذکر وإن کان یستفاد من بعض التواریخ وبعض القرائن وإمکان الجمع بین تفاسیره حتّی تفسیره بالإصبع، بل ومدّ البصر علی ما جرّبناه ولکنّه بعدُ فی النفس شیء، وأحسن الطرق فی تشخیصه هو تعیین تشخیص ما بین المدینة المنوّرة وذی خشب، وبین بغداد والنهروان علی حسب حدود هذه الأمکنة فی زمان صدور الروایات، ومقدار بُعدٍ بین ظلّ عیر وفیء وعیر، ونحن إلی الآن ما وقفنا لذلک، لا مباشرةً ولا تسبیباً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أقلّ المتعارف فیها وفیما یلیها من الإصبع والشعیرة والشَعرة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التحقیق العرفی، لا العقلی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فیکفی أقلّ مصادیقها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فیها هو الأخذ بأقلّ المتعارف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لزوم الأخذ بأقلّ المتعارف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الاطمئنان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 المرعشی</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وکفایة التمام لا تخلو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وعدم الوجوب 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وجوب الاختبار، نعم، لو کانت مقدّمات العلم بالمقدار حاصلة بحیث لا یحتاج إلی أزید من السؤال فالأحوط وجوبه، بل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وجوب الاختبار، وأمّا السؤال فهو الأحوط مع تیسّره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الاطمئنان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کونهما مستندتین إلی العلم والحسّ، لا الأصل، وإلاّ ففیه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بحکمهما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مستندهما من نوعٍ واحدٍ کالحسّ والعلم، وإلاّ فما کان مستنده طریقاً من الطرق مقدّم علی ما کان مستنده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 الشبهة الحکمیّة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کون الشبهة حکمیّة ولزوم الفحص فی تلک الشبهة من الواضحات، ولکنّه من وظائف المجتهد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الرجوع إلی المجتهد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تعیین التکلیف للمجتهد کما یری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بنحو الشبهة الموضوعیّة کما فی المسألة الثالثة، أم بنحو الشبهة الحکمیّة کما فی المسألة السابعة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بترک هذا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علیه الإعادة فی الوقت علی الأقوی، ولو انکشف فی خارجه لا یجب القضاء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فیما إذا انکشف فی الوقت، وأمّا إذا کان الانکشاف خارجه فلا یجب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الوقت علی الأقوی، وفی خارجه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الخمینی</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کون مقصده معیّناً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واستظهار لزوم قصد المسافة من الأدلّة ممنوع، ومثله فی المنع احتمال مدخلیّة العلم بالثمانیة فی لزوم القصر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قصد بلوغ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قصد بلوغ المسافة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قصد المسافة من حین الإفاقة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کون الذهاب أربعة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لاهٍ به، بل کان بداعٍ عقلائی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 نّه لا تلفیق فی الأقلّ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اعتبار الأربع الذهابیّ فی التلفیق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عدم اعتبار الأقلّ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اعتبار الأربعة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أنّ التلفیق لا یتحقّق فی الأقلّ، إلاّ أ نّه فی مفروض المسألة یجب القصر؛ لأنّ الرجوع بنفسه مسافة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بنفسه مسافة، وإلاّ فالأقرب الذی سلکه لابدّ وأن یکون أربعة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فی البین مقصد فالظاهر لحوقها بالامتدادیة، ولو کان فی البَینِ مقصد خاصّ وکان الذهاب إلیه أو الإیاب منه أقلّ من الأربعة فالأحوط الجمع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صورها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یکفی علی القول الآخر أیضاً فی وجهٍ قویٍّ إلحاقاً لها بالامتداد به، کما لو لم یکن فی البین مقصد أصلاً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بلوغ القطر فی الدائرة عرفاً بمقدار الأربعة؛ کی یصحّ اعتبار نسبة الأربعة الامتدادیة بین المخرج والمقصد کمال إشکال، والوجه فیه واضح، ومن هنا ظهر وجه التأمّل فی إطلاق قوله فی ذیل الشرط الثانی مع ضمّ العود مسافة، فتدبّر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 الحکم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الکلام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تعیّن القصر فیه مطلقاً، حتّی علی القول الآخر، کما هو الأظهر؛ لعدّها فی العرف مسافة ثمانیة فراسخ، لا مسافة أربعة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احتساب حدّ الترخّص من المسافة إشکال،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آخر البلدة فیها أیضاً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 بل منع، إلاّ إذا فرض فی الکِبَر بحیث یُعدّ الخارج من محلّةٍ منه إلی اُخری مسافراً فی العرف، وهو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الموضع الّذی یصدق علیه أ نّه خارج البلد وأ نّه مسافر، نعم، لا بأس بما ذکره لو کانت البلدة منفصلة المحلاّت بحیث لو خرج عن محلّته عُدَّ مسافراً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منفصلة المحالّ، کالقری المتقاربة، لا مثل إصفهان ونحوها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انفصال المحالّ واستقلال بعضها فی قبال بعض، وإلاّ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المعتبر هو طَیّ المسافة بنحو وحدة السیر إلی حدّ بلوغها، والقصد فی غالب العادة دخیل فی تحقّق ذلک، کما أ نّه طریق إلی إحراز موضوع الحکم، وهو کونه متلبّساً بالمسیر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القصر لا یخلو من قوّة، والأحوط الجمع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أن لا یکون ذلک أقلّ من أربعة، کما مرّ مراراً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کون ذلک المقدار أربعة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یکن ذلک المقدار أقلّ من أربعة، وإلاّ فالأحوط الجمع،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التفصیل المتقدّم فیه وفی الفرع اللاحق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الذهاب بعد القصد أربعة فراسخ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الکلام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یبقی فیه، وفی عکسه أیضاً علی التمام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یبقی فیه، وفی عکسه أیضاً علی التمام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ما لو ذهب ستّةً بلا قصد، ثمّ قصد فرسخاً ثمّ الرجوع إلی بلده فیحصل من ضمّ الذهاب إلی الإیاب ثمانیة عن قصد، ولو بلغ ما ساره بلا قصدٍ أقلّ من المسافة ثمّ قصد الذهاب لما دون المسافة والعود لا ینتظر فی التقصیر شروعه فی العود، بل یقصّر من حیث شروعه فی الذهاب عن قصد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کفایة الاطمئنان فی تحقّق موضوع القصر نظر، لا من جهة دخله فی تمشّی القصد إلی المسافة، کیف وکثیراً ما یتمشّی القصد من الجاهل والشاکّ بمحض رجاء المسافة، بل من جهة قوله فی النصّ ؟ لأ نّهم لم یشکّوا فی مسیرهم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اعتبار الیقین علاوةً عن القصد المزبور فی موضوع القصر، کاعتبار الیقین بمقام العشرة فی إقامة العشرة؛ لقوله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أیقنتَ أنّ لک بها مقاماً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المعلوم أنّ قیام شیء آخر مقام هذا الیقین فرع حجّیّته، وفی حجّیّة الاطمئنان فی الموضوعات نظر، وتوهّم أنّ المنصرِف من الشکّ غیر الاطمئنان منظور فیه، وحینئذٍ فلا بدّ فی أمثال المقام من ملاحظة حصول الیقین، أو ما یقوم مقامه عند الشرع أو العقلاء، مع عدم ردعهم بأصل أو أمارة، وبدونهما لا مجال لإجراء أحکام القصر علیه،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الإشکال فی عدم الصدق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یقصّر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للتشکیک فی صدق أحد العنوانین علی مثله اجتهاداً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 الآملی</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الاقتصار علی القصر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العزم علی الإطاعة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 حسن القمّی</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بالقصد هنا لیس القصد المنبعث عن الإرادة والاختیار، بل ما یعمّه، والجزم بقطعها ولو بقسر قاسر، ومثله قصد الإقامة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 محمّد رضا الگلپایگانی</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حجّیّة الظنّ نظر، بل الأصل بمنزلة الیقین بالعدم، فیترتّب علیه آثار القصر، وإن کان الأحوط الجمع أیضاً، بل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التمام، إلاّ إذا کان منشؤه احتمال حدوث المانع من التبعیّة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اطمئنانیّاً فهو کالعلم، وإلاّ فلا أثر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القصر؛ لعین ما ذکرنا، ولا یُترک الاحتیاط خصوصاً فی الأخیر بتوهّم انصراف الشاکّ عن مثله، أو بدعوی حجّیّته لدی العقلاء مع عدم ردعه، وفی کلا الوجهین نظر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بأس بترکه، فیقتصر علی التمام مع الاحتمال المعتدّ به، وعلی القصر فی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حکمه بالقصر إنّما هو إذا کان الباقی مسافةً لا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خلافه، والمقایسة أیضاً ظاهر البطلان؛ وذلک لأنّ المناط فی وجوب القصر هو العلم بالمسافة المعیّنة الشخصیّة وإن جهل مقدار کَمّها، بخلاف مورد الکلام والمثال، فوجوب القصر فی مورد المثال لا یستلزم وجوبه فی مَحَطّ البحث،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یصحّ ذلک فیما إذا علم بمنتهی سیر المتبوع معیّناً واعتقد کونه أقلّ من المسافة، أو شکّ فی ذلکّ، وأمّا إذا اعتقد بأنّ حدّ سیره المکان الکذائی ثمّ بان أ نّه أزید أو شکّ فی حدّ السیر فلا قصر للتابع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یبقی علی التمام فی هذه الصورة، ویکون کمن قصد غریمه البعید عنه قدر المسافة مع عدم علمه بمکانه، لا کمن علم مکانه وقصده وهو لا یعلم أنّ ما فی البین مسافة، کما ذکره قدس‌سره ، والفرق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الکلام حوله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ولو کانت له هذه الحرکة ولکن لم یکن باختیاره، بل کان مجبوراً فیه ولو بجرّه قهراً علیه؛ إذ فی مثل هذه الصور لا یصدق علیه قاصد المسافة ولو علم بصدور هذا المقدار من السیر منه، وحینئذٍ ربّما یجیء التشکیک فی أنّ المأخوذ فی موضوع القصر مجرّد العلم بصدور مثل هذا السیر منه، نظیر مَن نام فی السفینة الساکنة قهراً فیجری علی الماء علی وجه یعلم ببلوغ سیره إلی المسافة، أو المناط فیه کون سیره أیضاً عن اختیاره ولو بتوسیط إجبار لازمه مع الالتفات بالملازمة، وأمّا احتمال دخل إرادة نفسه فی وجوب القصر علی وجهٍ لا یثمر إرادة لازمه ولو مع العلم بالملازمة فلا أظنّ التزام أحد به؛ إذ لازم ذلک عدم وجوب القصر علی من التفت بحرکة السفینة بقدر المسافة وإجبار الجلوس فیه الملازم لسیره بلا إرادته لسیره؛ نظراً إلی أنّ إرادة أحد المتلازمین غیر ملازم لإرادة لازمه أو ملزومه، والالتزام بعدم وجوب القصر فیه کما تری، وحینئذٍ یدور الأمر بین الاحتمالین السابقین، ولا یبعد الالتزام بدخل القصد فی الحکم؛ للتعلیل فی بعض النصوص بأ نّهم لم یریدوا کذا، وإرجاع هذا المعنی بمقتضی الملازمة الغالبیّة إلی الیقین بصدور السیر منه ولو لا عن إرادة بعید جدّاً، ولعلّه إلی ذلک نظره فی المتن؛ حیث قوّی القصر، ولقد تأمّلنا فی تقویته أیضاً،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وأولی بالإشکال ما إذا لم یکن هناک قصد أصلاً، کما لو دخل سفینة بقصد التنزّه فأخذتها الریح وعلم أ نّها سوف تقطع المسافة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 نّه لولا ذلک فالموضوع مرتفع إن عدل عن السیر، أو غیر محرز إن تردّد فیه، علی 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فلا یُترک الاحتیاط بالجمع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فی الملفّقة، کما لو قصد ثمانیةً ثمّ عدل بعد بلوغ الأربعة قاصداً العود إلی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شرع فی السفر، وکذا الحال فی 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وشرع فی طیِّ الباقی، أمّا قبل الشروع فی السیر یحتاط بالجمع، وکذلک فی الصورة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الشامل للأقلّ من الأربعة الامتدادیة نظر، کما أسلفنا وجهه، فیبقی علی التمام، إلاّ إذا صدر منه أربعة امتدادیة، ومنه ظهر الحال فی بعض الکلمات الاُخری منه فی المقام المبتنیة علی هذه المسألة،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البقاء علی القصر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الضیق یختار التمام علی الأوجه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البقاء علی القصر إن لم یتخلّل العمل بالتمام فی البین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کفایة التمام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یجب مطلقاً؛ لمعارضة حدیث أبی ولاّد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روایة زرارة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مَیزَ للأحدث، فالمرجع خبر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بالإعادة أو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وخصوصاً علی ما نختاره، کما سیأتی ـ إن شاء اللّه ـ من اعتبار کونه وطناً عرفیاً ثانیاً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غیر معتنیً به عند العقلاء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وجهٍ لا ینافی الوثوق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حکم الأثناء فی المسألة التالیة مستقلاًّ، فلا وجه لذکره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غیر مرّة ما هو المعتبر فی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الأقوی اعتبار کون الذهاب أربعة أو أزید، فلا یقصّر فیما إذا کان بعد العدول أقلّ من أربعة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حکم التلفیق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یقصّر مطلقاً فی صورة بدائه عن قصد الإقامة قبل أن یصلّی تماماً، کما فی النصّ،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البقاء علی القصر بتقریبٍ مرّ ذکره قریباً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الضمّ حتّی فی صورة التخلّل، فیقصّر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إذا قطع بین العزمَین شیئاً، وأمّا فی غیره فالأقوی بقاوءه علی التقصیر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دلیل علی نحو الإطلاق یدلّ علی وجوب إطاعة الوالدین، وکذا علی حرمة مخالفتهما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ما ذکره مثالاً لکون نفسه حراماً مناقشة، وإن لا یبعد أن یکون الحکم کما ذکره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بإطلاقه من سفر المعصیة لا یخلو من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المتیقّن فیها ما صارت الزوجة بالسفر ناشزة، وبالسفر آذی الولد أبویه، والسفر یکون مضرّاً بضرر یحرم إلقاء النفس فیه، وفی غیر ما ذکر فی هذه الثلاثة محلّ إشکال، فلا یُترک مقتضی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انطبق علیه عنوان النشوز، وإلاّ فالحکم بحرمة السفر فی غایة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 مثله مثالاً لِما إذا کان السفر حراماً إشکال؛ لأنّ المحرّم هو عنوان الإضرار، لا السفر، وکذا فی النذر لا یکون حرمة فی البین أصلاً، بل الثابت هو وجوب الوفاء بالنذر، ولکنّ الظاهر شمول الحکم لمثل هذه الموارد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نظر،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علیه بإطلاقه 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بالجمع إذا قصد بسفره التوصّل إلی ترک الواجب، بل إذا التفت إلی أنّ سفره یستلزم ترک الواجب وإن لم یقصد التوصّل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القصر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کانت منحصرة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صدق سفر المعصیة فی رکوب الدابّة الغصبیّة إشکال، وأشکل منه ما إذا استصحب مال الغیر بغیر إذنه، أو لبس ثوباً مغصوباً، بل لا یبعد سریان الإشکال إلی المشی فی الأرض المغصوبة أیضاً، فإنّ المدار علی کون السفر معصیة من حیث کونه سفراً، وهو غیر متحقّق فی تلک الصور کلّها، بل السفر فیها مقارن للمعصیة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فیه التمام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 آبادی</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 أحمد الخونساری، محمّد رضا الگلپایگانی</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یکون المقام من صغریّات باب التزاحم، کما مرّ الکلام فی المکره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یکفی أن تکون التبعیّة موجبة لنفوذ سلطانه وتقویة شوکته، ولا یعتبر فی الحرمة ولا فی وجوب التمام صدق الإعانة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انطبق علی مسافرته معه عنوان آخر موجب للحرمة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کان لزیادة شوکته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کان فیه جهة تقویةٍ لشوکة الظالم فی جهات ظلمه، ولو فیما سیأتی من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التمام لو حرم الامتثال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الصید شغلاً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احتیاجه إلی ذلک للتعیّش، وإلاّ ففیه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 أحمد الخونساری</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الروحانی</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لغایةٍ مباحةٍ کانت هی الباعثة علی رجوعه من قصده دون العود إلی منزله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یقصّر أیضاً، والتعلیل کما تری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حکم العرف بجزئیّة العود من السفر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انقطاع الترخّص بمجرّد قصد المعصیة قبل التلبّس بالسیر إشکال، بل عدم الانقطاع أوجه، والأحوط الجمع ما دام فی المنزل، نعم، انقطع ترخّصه إذا تلبّس به مع قصدها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وإن قلنا بالصحّة فیما نظر به، والمناط غیر منقّح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إذا کان الذهاب أربعة أو أزید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الشریعتمداری</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 لعلّها هنا کثیرة، ولکنّ المهمّ منها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مجموع المسافة ملفّقةً من طاعة ومعصیة، بأن یکون قصد الطاعة أوّلاً ثمّ المعصیة، أو العکس، ولا ینبغی الإشکال فی أنّ حکمه التمام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قد قصد الطاعة ثمّ قصد المعصیة، ثمّ رجع إلی الطاعة، والمجموع مسافة، وحکمها حکم الاُولی، ویظهر من المتن أنّ حکمه التلفیق، ففی وقت الطاعة یقصّر، وفی وقت المعصیة یُتمّ، فیختلف الحکم باختلاف العنوان، ویکفی فی تحقّق المسافة الموجبة للقصر ما هو الأعمّ، ولا یخلو من غرابة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قصد الطاعة ثمّ المعصیة ثمّ عدل إلی الطاعة، ومجموع الطرفین مسافة بإسقاط المتخلّل، ولا ینبغی الإشکال فی أنّ حکمه القصر فیما عدا المتخلّل فإنّه یُتمّ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ذکر المحشّی رحمه‌الله فی بدایة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صور المسألة ثلاث، وفی الأخیر جاء بصورة رابعة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لجنة التحقیق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أحد الطرفین طاعة، وهو بنفسه مسافة، وهذا أولی بالحکم بالقصر من جمیع الصور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وإن کان التمام لا یخلو من القوّة، والتعلیل المزبور لا یخلو من العلّة، کما أنّ الأحوط الجمع أیضاً لو رجع إلی الطاعة بعد قصده المعصیة فی الأثناء، وإن بلغ مجموع الطرفین بعد إسقاط الحرام المتخلّل فی البین المسافة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التمام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 الخوئی</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طاعة لا سفر، وإلاّ ففیه إشکال، والظاهر أنّ مراد المصنّف أیضاً هو الأوّل بقرینة ما بعده من کلامه،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استند السفر إلی أحدهما لحقه حکمه، ولو استند إلیهما فالأظهر التمام مطلقاً، والأحوط الجمع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مع استقلال داعی المعصیة أو الطاعة بحیث ینسب إلی أحدهما وقوع حکمه من الإتمام والقصر، وأمّا مع اشتراکهما بحیث یکون کلّ واحد مستقلاًّ عند الانفراد فمحلّ إشکال،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 استناد السفر إلی إحداهما فقط لا إشکال فی لحوق حکمها، وأمّا مع إسناده إلی کلتیهما مطلقاً سواء کان داعی کلٍّ منهما مستقلاًّ لا إشکال، والأحوط الجمع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القصر فی الصورة الاُولی، والتمام فی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 نّه لولاه لکان داعیاً بنحو الاستقلال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استقلال داعی الطاعة فعلاً یقصّر، وفی غیره یتمّ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فی الصورة الاُولی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القصر فی الصورة الاُولی والإتمام فی الثانیة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الأقوی فی هذه الصورة، کما أنّ الأقوی تعیّن القصر فی الصورة الاُولی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فیتمّ فی هذه الصورة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المدار فی الحلّیّة علی الاعتقاد، والأصل عنه عدم القطع بهما، وفی الحرمة علی الاعتقاد إن قلنا بحرمة الفعل المتجرّی به، وإن کان علی خلاف الواقع وعلی الأصل عنه 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 علی کونه مسیر حقٍّ وعدمه، أو الباطل بحسب الأخبار، ولا یختصّ بعنوان المعصیة والطاعة، ومن المعلوم صدق عدم الحقّ بل الباطل بتحقّق التجرّی ولو لم یکن حراماً، وأمّا وجوب القصر عند اعتقاد الحلّیّة أو اقتضائها الأصل فالظاهر أ نّه لا إشکال فیه، کما أ نّه لا إشکال فی التمام عند اقتضاء الأصل الحرمة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والأقوی أنّ المدار علی الاعتقاد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المدار علی الاعتقاد لا یخلو من قوّة، نعم، لو انکشف الخلاف فی الوقت وجبت الإعادة دون القضاء خارج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 علی الواقع، ولیس الاعتقاد مغیّراً له؛ وعلی هذا فیجب علیه القضاء قصراً لو فاته فی الوقت، والإعادة فی الوقت لو تبیّن ذلک فی الوقت، نعم، لو صلاّها فی الوقت ولم یتبیّن حتّی خرج الوقت فلا یبعد القول بعدم وجوب القضاء؛ لإطلاق صحیح العیص، إلاّ أنّ الاحتیاط لا ینبغی ترکه؛ لعدم أخذ المشهور بهذا الإطلاق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المدار علیه دون الاعتقاد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الأظهر، سواء قلنا بحرمة التجرّی أم لم نقل بها، غایة الأمر بناءً علی حرمة التجرّی یکون الفعل المتجرّی به حراماً واقعیّاً بعنوان ثانوی، سواء کان من جهة اعتقاد الحرمة أم من جهة قیام الأمارة أو الأصل علی الحرمة مع عدم کونه کذلک واقعاً، نعم، یحتمل أن یکون موضوع الحکم بالإتمام هی الحرمة بشرط الوصول إلی المکلّف وتنجّزها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وجوب القصر فی صورة العکس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وأوجه منهما إناطة وجوب التمام بثبوت الحرمة فی الواقع وتنجّزها علی المکلّف، نعم، إذا کانت الغایة محرّمة ولم تتحقّق فی الخارج ولو بغیر اختیار المکلّف أتمّ صلاته بلا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فی المقام أیضاً؛ لعین الوجه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بعید؛ لِما فی بعض الروایات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المدار علی ما یقتضیه الأصل هو الأقوی، کما أنّ الإعادة فی الوقت مع تبیّن الخلاف هو الأقوی أیضاً دون خارج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کون مخالفة الحکم الظاهریّ معصیة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الاستلزام بنحو التوقّف بحیث تکون المعصیة غایةً للزائد أیضاً، وأمثلته واضحة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قطعه مقدّمةً للغایة، وإلاّ فلا أثر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کان ما تأخّر عن الغایة وما تقدّم علیها مجموعهما سفراً واحداً یتوقّف علیه حصولها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یجری علی المقدار الآخر حکم سفر المعصیة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وجوب التمام کون السفر مقدّمةً للمعصیة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مآل نذره الإتمام إلی نذر ترک السفر وکان راجحاً فی حقّه فیجب الإتمام؛ لکون السفر محرّماً بنفسه، لا بالاستلزام، وإن لم یکن المآل إلی ذلک کان انعقاد النذر 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انعقاده غیر معلوم، إلاّ أن یرجع إلی نذر ترک السفر، ویکون ترکه راجحاً فی حقّه؛ وعلیه یکون السفر معصیةً بنفسه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یجب علیه القصر فی الصلاة مع نذر الإتمام من جهة اُخری غیر ما مرّ، ولا فرق فیها بین قصد التوصّل إلی ترک الواجب وعدمه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 نّه علی التقدیر الأوّل حرام بنفسه، لا بالاستلزام، وعلی الثانی لا انعقاد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ولو قصد التوصّل إلی ترک الواجب هنا؛ لأنّ قصد التوصّل بالسفر إلی ترک التمام لا یوجب التمام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خصوصاً فی الأخیر، کما أشرنا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وإن کان القول بجواز السفر فی مثال نذر الصوم لا یخلو من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المراد حرمته حتّی المقدار الذی کان بعد حصول الغایة إلی المقصد فمسلَّم لو کانت الغایة متوقّفة علیه، وإلاّ ففیه إشکال، بل منع، وإن کان المراد حرمة المقدار الذی کان قبل الغایة فالأمر کما أفاده قدس‌سره من حرمة السفر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کون خروجه عن الجادّة معدوداً عُرفاً جزءاً من سفره، وکذا الفرع التالی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قصد مسافة، وإلاّ قصّر، إلاّ أن یُعدّ الخروج عن الجادّة جزءاً من سفره عرفاً، فینقطع ترخّصه وتعتبر المسافة فیما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حال الحواشی هنا حال المسافة المقصودة، وقد عرفت حکمها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کون الباقی مع انضمام الإیاب مسافة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الأقلّ تأمّل، لا یُترک الجمع بین الوظیفتین ما دام فی الخارج؛ لقوّة احتمال دخل قصد الطاعة فی تمام المسافة ولو ملفّقة من قطعات سفره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الأقلّ یُتمّ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سیره فی الحاشیة بقدر المسافر ولو ملفّقة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المفروض أنّ سفره کان موضوعاً للتمام، والشیء لا ینقلب عمّا هو علیه، فما دام لم یشرع فی العود یجب علیه أن لا یقصّر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یکون أجنبیّاً عن العود بالکلّیّة، ویکون کمن یرید السفر وهو فی غیر وطنه ولمّا یضرب فی الأرض، وسواء تاب أو لم یتب عنها یجب علیه التمام مادام فی ذلک المکان، ویقصّر بعد الأخذ فی العود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وجوب التمام علیه ما لم یشرع فی العود وإن کان تائباً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الجمع بعد الوصول إلی المقصد فی حال الوقوف وفی حال العود، سواء تاب أم لم یتب، وإن کان الأظهر القصر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إطلاقه ممنوع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 أحمد الخونساری</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المجموع إن لم یکن الباقی مسافة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بنحوٍ لا یکون داعی المعصیة تبعاً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الفرض الأوّل مستقلاًّ، وما عرف فی الأثناء تبعاً، وإلاّ فالأقوی القصر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الإشکال فی الغایة الملفّقة، فلا یُترک الاحتیاط بالجمع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وغیره إذا لم یکن ما صدر منه مباحاً بقدر المسافة؛ لِمَا مرّ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صلّی فی تلک المسافة، وإلاّ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الباقی وحده أو مع الإیاب مسافة وجب علیه القصر، وإلاّ فالتمام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خصوصیة لهذا فی الاحتیاط بالجمع فی ذلک المقدار، والأقوی هو الإتمام فی ذلک المقدار مع اشتراک الغایتین، والقصر فی الباقی إن بلغ بنفسه مسافة، والجمع فیه إن بلغها بضمّ ما قبل المحرّم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أن یتحقّق منه السفر الموضوع للقصر شرعاً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الباقی یبلغ المسافة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أقواهما الصحّة والإتمام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والأقوی الإمساک لا بعنوان الصوم والقضاء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الإتمام بلا حاجة إلی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البطلان فی الصورة الثانیة محلّ تأمّل، فلا تُترک مراعاة مقتضی الاحتیاط فی النیّة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نیّة الصوم والقضاء إذا کان بعد الزوال ولم یتناول المفطر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أن یأتی بالمذکورات فی المتن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یأتی بها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لا یصدق علیه المسافر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التقیید لا یخلو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هذا القید بإطلاقه محتاج إلی التأمّل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کان لهم فی فصل معیّن، کأهل الأغنام والمواشی حیث یدورون فی البراری إذا کان بیته معه، وإلاّ فلا یبعد وجوب القصر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بیته معه قصّر، وإلاّ أتمّ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التمام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الأدلّة بقرینة التعلیل المذکور فی بعضها وغیره من القرائن أنّ المراد به مَن یعتاد السفر ویتّخذه دَأباً له لغایة محلَّلة، فیشمل علی الأقوی مَن یدأب علی السفر للتعلّم أو للتعلیم أو للعمل فی موضع ونحوها، فمتی صدق علی التلمیذ أو المعلّم أو العامل أ نّه ممّن دَأبُه السفر لتلک الغایة التی یعمل فیها وجب علیه إتمام الصلاة والصیام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باتخاذ عمل سفریّ مهنة له، أو یتکرّر السفر منه خارجاً، فالمعیار کثرة السفر ولو تقدیراً، کما فی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الملاّح وأصحاب السفن من القسم السادس غالباً؛ لأنّ بیوتهم معهم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تبلغ المسافة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أن تکون مسافة فأکثر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یعتبر التعدّد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اعتباره، بل الأحوط الجمع فی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بل لعلّ الأقوی القصر فی السفرة الاُولی، وإن صدق معها العنوان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یصدق إذا کان السفر طویلاً، لکنّ الحکم بالتمام من زمان الصدق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فی السفرة الواحدة الجمع حتّی مع الصدق؛ لاحتمال اعتبار الاختلاف، کما هو فی ظاهر الروایة، نعم، فی السفرة الثانیة إذا أنشأها من وطنه أو بلد إقامته بعد رجوعه إلی أحدهما فالأقوی وجوب الإتمام، ولا أثر لطول السفر وقصره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یُتمّ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وجوب التمام علیه حینئذٍ أیضاً مع تحقّق الکثرة الفعلیة ولو بذلک، ومنه یظهر الحال فیما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مطلقاً علی الأقوی، حتّی إذا کان الداعی الأصیل هو الحجّ أو الزیارة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تفصیل، فمَن کان منهم یستعمل السفر فی کلّ سنةٍ اُسبوعین أو ثلاثة أسابیع مثلاً فقط فإنّه یقصّر، وأمّا مَن کان منهم یستعمل السفر عدّة شهورٍ فی کلّ سنةٍ یُتمّ، وحاله حال أمیر البیدر، إلاّ مَن یسافر فی أیّام البیدر فقط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القصر فی السفرة الاُولی وإن طالت، کما قوّیناه، وإلاّ فالفرق بینهم وبین مَن اتّخذ المکاراة عملاً فی فصلٍ دون آخر 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الحَملَداریّة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فارسیّة، وهو المشرف علی القافلة، والمتصدّی لشؤون الزوّار والحُجّاج فی السفر ذهاباً وإیاباً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یستعملون السفر فی تمام السنة کالذین هم من أهل الهند أو الصین، الذین تکون إقامتهم فی بلادهم یسیرة تناسب عملیة السفر لهم فعلیهم التمام فی سفرهم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فلا یُترک الاحتیاط بالجمع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السفر فی الصیف، دون السفر فی الشتاء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اعتبار کثرة السفر إلی المسافة الشرعیّة لا مطلقاً فی الحکم بالتمام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یجمع بین القصر والتمام احتیاطاً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أن یکون سفره إلی المسافة الشرعیّة شغلاً وعملاً له، لا صِرف المسافرة بنظر العرف، فالأقوی فی مفروض المسألة القصر، ومنه ظهر ما فی دعواه من إمکان وجوب الإتمام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المیزان هو کون السفر إلی المسافة عملاً له، لا مطلق السفر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اعتبار المسافة الشرعیة فی کون السفر عملاً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له بعد أن لم یکن السفر الموجب للقصر الذی هو عنوان المخصّص عملاً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الأقوی خلافه؛ فإنّ ظاهر النصوص والفتاوی أن یکون السفر الذی هو عمله موجباً للتقصیر لولا اتّخاذه عملاً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عدم اعتباره، فیبقی علی التمام فی السفر الأوّل، حتّی فی المکاری، وإن کان لا ینبغی له ترک الاحتیاط بالجمع بین القصر والإتمام فی سفره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حکمه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العشرة القاطعة لعملیة السفر والمانعة عن تحقّقها هی التی یُتمّ صلاته فیها، لا مطلقاً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مسیره إلی مقصده الأوّل، فإذا خرج منه إلی مقصد آخر کان علیه التمام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أنّ ذلک یختصّ بالصلاة النهاریّة دون اللیلیّة، ودون الصوم، وینبغی أن لا یُترک هذا الاحتیاط، بل لا یترکه المکاری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اعتبار النیّة فی غیر بلده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من مجموع أخبار الباب أنّ هنا عناوین ثلاثةً کلّ واحد منها موضوع لمسألة التمام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بیته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اتّخذ السفر عملاً وشغلاً له، وقد طبّقه فی الأخبار علی المُکاری والملاّح والبرید والاشتقان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بالألف والشین المعجمة والتاء المثنّاة من فوق والقاف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إبن إدریس فی سرائره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فی کتاب الحیوان للجاحظ ما یدلّ علی أنّ الاشتقان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 الذی یبعثه السلطان علی حفاظ البیادر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یدور فی شغله، وقد طبّق فی الروایة بالجابی الذی یدور فی جبایته، والأمیر الذی یدور فی إمارته، والتاجر الذی یدور فی تجارته من سوق إلی سوق، والراعی الذی یتطلّب بناب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الناب الکبیرة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العُشبة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یطلب مواضع القَطر ومنبت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ولا وجه لانحصار موضوع مسألة التمام بالأوّلَین وإرجاع العنوان الثالث إلیهما، فعلی هذا یُتمّ مَن یدور فی القری والبساتین للمعالجة وتنظیم الصحّة بأمر الحکومة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مَن کان ساکناً فی محلٍّ ویمشی إلی محلٍّ آخر فی کلّ یوم أو اُسبوع للتحصیل أو التدریس أو التجارة یکون خارجاً عن العناوین الثلاثة، فیقصّر، إلاّ إذا استُظهر من الروایة عنوان کثرة السفر، أو کان سفره أکثر من حضره فیتمُّ، ولکن فیه ما عرفت أنّ الظاهر من الأخبار انحصار موضوع التمام بالعناوین الثلاثة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عدم کون السفر أقلّ من المسافة الشرعیة،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کانت جوّیّة کما فی زماننا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الاختلاف النوعی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تکون الملاحة شغلاً وحرفة جدیدة له، بمعنی أ نّه بدّل شغل المکاراة بالملاحة، لا أ نّه شغله المکاراة واشتغل سفرة واحدة أو أسفاراً بالملاحة من دون أن یأخذها حرفة له، وإلاّ ففیه إشکال، والأحوط الجمع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الکلام فیه فی التعلیق علی المسألة الخامسة والأربعین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لغرض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الذی لا حضر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ضعیف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یُتمّ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مطلقاً مادام السفر عمله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کان بانیاً علی اتّخاذه، وفی غیر هذا یُتمّ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اتّخذ وطناً غیره، وإلاّ فحکمه التمام، کمن لا وطن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والأحوط الجمع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صدق فی حقّه أ نّه ذو أوطان وذو منازل، ویصدق علی سفره من نقطة إلی اُخری السفر من منزله إلی منزله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یحرز بقاء العشرة ولو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أ نّه المکان الذی یتواری فیه المسافر عن البیوت للبعد الحاصل بینه وبینها، ومعنی تواریه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لا یراه أهلها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یتواری هو عن أهل البلد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یتواری هو عن جدران بیوت البلد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 فی حدیث ابن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تواری الشخص عن البیوت، الملازم لتواری أهلها عن الشخص، فالمیزان فی حدّ الترخّص عدم رؤیة المسافر أهل البلد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یتواری المسافر عن البیوت، 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یصل فی ذهابه إلی حدٍّ لا یراه أهل البیوت، وهو قریب جداً أو متّحد مع خفاء الأذان، ولا اختلاف بینهما، وهما علامتان علی البعد الخاصّ الذی إذا وصله المسافر فی خروجه وجب علیه القصر، وإذا بلغه فی عودته إلی وطنه وجب علیه التمام، وهو ملازم لتواری أهل البیوت عن المسافر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المعیار هو تواری الشخص عن البیوت، لا تواری البیوت عنه وإن کان الاحتیاط حسناً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الحدّ هو البعد عن البلد بحیث یوجب خفاء الأذان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وجوباً مراعاتهما معاً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 نّه لا اختلاف بین الأمارتین، بل هما متطابقتان دائماً، وإنّما جُعِلَتا معاً تسهیلاً للمکلَّف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بکفایة تحقّق أحدهما مطلقاً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 عبداللّه الشیرازی</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فی العود مراعاة رفع الأمارتَین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الرجوع لابدّ من ملاحظة خفاء الأذان، والأحوط رعایة خفاء الجدران، فمع خفاء الأذان وعدم العلم بخفاء الجدران لا إشکال، أمّا مع العلم بخفاء الجدران وعدم العلم بخفاء الأذان فلا یُترک مقتضی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هاهنا هو خصوص ما إذا سمع فیه الأذان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مقرّه ومحلّ سکناه، لا خصوص الوطن الاصطلاحی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سیجیء الکلام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بل ربّما یقوی البقاء هنا علی القصر إلی أن یصل إلی محلّ إقامته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الکلام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 أنّ المناط تواری المسافر عن البیوت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المناط تواری الشخص عن البیوت، کما فی النصّ، والدلیل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تواری جدران البیوت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فیما بین الخفاءَین الجمع، أو تأخیر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الحائل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یقدّر البعد الخاصّ علی القول المختار فی الموضع المستوی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فی هذه الموارد الجمع، نعم، مقتضی الأصل اعتبار الخفاء مطلقاً؛ للشکّ فی تبدیل موضوع التمام بالقصر بدونه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اعتبار الزائد عمّا یصدق علیه کونه من حدوده عرفاً نظر جدّاً، ووجهه التشکیک فی اندراجه تحت الدلیل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والأحوط تقدیرها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تواریه عنها علی 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یعتبر فی صدق خفاء الأذان عدم تمیّز کونه أذاناً، ولا یکفی عدم تمیّز فصوله بعد تمیّز أصله، نعم، لا یعتبر خفاء الصوت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فی هذ الصورة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اعتبار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 مهدی الشیرازی</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یخرج عن المعتاد، وإلاّ فیکتفی بخفاء أذان محلّه وجدرانها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الأصل، والظاهر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محلّه وجدرانه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محلّته وجدرانها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وکذا فی 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اعتبار حدّ الترخّص وعدمه فی غیر الوطن إشکال، فلا یُترک الاحتیاط بتأخیر القصر إلی الوصول إلی حدّ الترخّص، أو الجمع قبل الوصول إلیه إذا سافر عن محلّ الإقامة، وبتأخیر التمام إلی الوصول إلی المکان الذی عزم علی الإقامة فیه، أو الجمع قبل الوصول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جریانه فی غیر الوطن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اختصاصه بالوطن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فیه بدواً وعوداً عنه، وکذا فی محلّ التردّد ثلاثین یوماً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الإشکال فی اعتبار حدّ الترخّص فی غیر الوطن، فیراعی مقتضی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الاحتیاط فی العود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لزم منه محذور، کمخالفة العلم الإجمالی أو التفصیلی، کمن صلّی الظهر تماماً فی الذهاب فی مکانٍ استصحاباً وأراد إتیان العصر فی الإیاب قصراً فی ذلک المکان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إذا ابتُلی شخص واحد بالأمرین احتاط فی الثانیة؛ حتّی لا یحصل له العلم الإجمالی ببطلان إحدی الصلاتَین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یعتبر فی الفرع المذکور عدم التردید والتزلزل فی النیّة حین الصلاة، بأن کان بلوغه فی الأثناء إلی حدّ الترخّص مثلاً اتّفاقیّاً مع الجزم بعدم بلوغه حین النیّة، وهو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بالجمع فی جمیع فروض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عدم الاکتفاء بمثل ذلک فی جمیع فروض المسألة ذهاباً وإیاباً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یُترک الاحتیاط بالإعادة قصراً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باعتقاد أ نّه لا یصل إلی الحدّ قبل إتمامها ولو کان مستنداً إلی الاستصحاب، وإلاّ فتشکل صحّتها رأساً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فیما یعتقد أنّ وصوله إلی الحدّ یکون بعد الإتمام، وإلاّ فیحتاط بالإعادة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القول باعتبار حدّ الترخّص فی الإیاب، وإلاّ فیصلّیها قصراً، وهو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ضعیف، والإتمام فی بعض صور المسألة منصوص بخصوصه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لو کانت الإبانة قبل الوصول إلی الحدّ وبعد تحقّق المنافی، وأمّا لو کان قبل الوصول وقبل تحقّق المنافی أتمّ ما بیده برکعتین موصولتین، وسجد سجدتَی السهو للسلام، ولا حاجة إلی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مراده قدس‌سره فیما إذا لم یصل بَعدُ إلی حدّ الترخّص، وإلاّ إذا انکشف الخلاف وقد تجاوز عن حدّ الترخّص یعید قصراً، وفی القضاء یُراعی حال الفوت، فإذا فاتت الصلاة قبل التجاوز عن حدّ الترخّص یجب القضاء تماماً، وأمّا إذا فاتت بعد التجاوز عن محلّ الترخّص یجب القضاء قصراً، وهذا التفصیل یجری بتمامه فی جمیع فروع المسألة، فتجب الإعادة بحسب حاله الفعلی، والقضاء بحسب حال فوت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وجوب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بالجمع فی غیر اعوجاج الطریق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 یجز؛ لِما مَرّ من عدم اعتبار حدّ الترخّص بالنسبة إلی محلّ الإقامة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صورة اعوجاج الطریق إشکال،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التمام کالوطن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فیما إذا کان رجوعه إلی ما دون حدّ الترخّص لقضاء حاجة ونحوها، وأمّا إذا کان لاعوجاج الطریق فالأظهر هو الإجزاء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الاحتمال ضعیف، وبینهما فرق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فی المسافة التلفیقیّة اعتبار کون الابتعاد عن مبدأ المسافرة أربعة فراسخ، فالمسألة الدوریّة حول البلد إذا کانت علی نحو لا یصدق ذلک لا یکون مسافراً، وأمّا إذا کانت بحیث یصدق الابتعاد أربعة فراسخ بأن کانت علی نحو التوریب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یُعثَر علی معنیً واضح لتلک الکلمة من مظانّها،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الاعوجاج والدوران والتعرّجات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تُوَرّی عن الشیء بالمعارَضات والمُباحات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فیکفی فی القصر فی ما فوق حدّ الترخّص کون مجموع ما قبل حدّ الترخّص وما بعده بقدر المسافة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بقدر المسافة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أزید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یسیر خارجاً عن حدّ الترخّص فی أوّل المسیر والدور، ثمّ یقرب إلی البلد ویدخل فیما دون الترخّص، فإن لم یکن ما قبل المکان الذی دخل فی حدّ الترخّص مسافة وهکذا ما بعد هذا المکان الذی هو داخل فی الحدّ ویرید أن یخرج عنه إلیه مسافة وبمقدار الموجب للقصر حکمه التمام، وإلاّ بأن کان أوّل الشروع خارجاً عن حدّ الترخّص إلی حدّ یرید أن یدخل فی مکان قریب عن البلد داخل فی حدّ الترخّص بقدر المسافة یقصّر، أو کان المقدار الذی یرید أن یسیر بعد خروجه عن حدّ الترخّص فی الأثناء إلی آخر الدور مسافة یقصّر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 الحکم لجمیع صور المسألة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إطلاقه لجمیع صورها إذا کان بعضه دون الحدّ 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یعتبر فی التمام صدق الوطنیّة، فالبدویّ الذی بیته معه إذا سافر من منزله الذی وضع بیته فیه ثمّ عاد إلیه یُتمّ وإن لم ینوِ إقامة عشرةٍ، ولا یصدق علیه الوطن، فالمدار علی خروجه عن کونه مسافراً وإن لم یکن فی وطن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نزل فیه، وأمّا المرور علیه اجتیازاً من غیر نزول ففی کونه قاطعاً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بحسب الارتکاز، ولا یلزم الالتفات، بل فی الأصلی لا یضرّ العزم علی عدم الدوام ما لم یعرض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 نّه لا یعتبر فی الوطن الأصلی شیء، بل هو وطنه مطلقاً مادام فیه، وإن کان قصده الإعراض عنه ما لم یتحقّق الإعراض العملی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یعتبر فی المستجَدّ الالتفات إلی الدوام واتّخاذه مقرّاً له کذلک، کما أ نّه تُعتبر الإقامة بالمقدار المذکور فی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ذلک فیما اتّخذه مقرّاً أبدیّاً له غیر معلوم، نعم، فی المستجدّ منه ربّما یعتبر إقامته فیه مقداراً معتدّاً به عرفاً؛ فإنّ ذلک یختلف حسب اختلاف العلائق والشوءون، فقد یتّخذ محلاًّ للاستراحة والاستجمام أو النزهة، أو مباشرة مزارعه وأملاکه ویجعل فیه أثاثاً وإدارة، بل وقد یجعل فیه زوجة وخادماً، فیکون وطناً ثانیاً له بعد تکرّر تردّده إلیه مرّتین أو ثلاث، فیتمّ بمجرّد الوصول إلیه وإن لم ینوِ الإقامة، ومنه ما لو اتّخذ له مَصیفاً أیّام الحَرّ فی روءوس الجبال، فیتمّ إذا وصل إلیه صیفاً بعد التکرّر، ویُقصّر إذا اتّفق له المرور به شتاءً، وهکذا کلّ ما هو من هذا القبیل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فلا یُترک الاحتیاط بالجمع فی أوان الإقامة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إعراضاً عملیّاً لا صرف القصد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قاله المشهور من تحقّق الوطن الشرعی هو الأقوی ، وهو المکان الذی له فیه منزل سکن فیه مع القصد ستّة أشهر متّصلة، فمادام ذلک المنزل ملکاً له یکون ذاک المحلّ وطناً شرعیّاً له، فمتی دخله یُتمّ الصلاة، والأولی أن یجمع ما لم ینوِ الإقامة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عدل عنه فالأحوط الجمع، کما فی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 من حدیث ابن بزیع أنّ الوطن الشرعیّ عبارة عن کون المکلّف مقیماً فی منزل مملوک له ستّة أشهر، وبعد تحقّق الموضوع بهذه الکیفیة یجب علیه التمام کلّما دخل ذلک المکان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یشترط فی وجوب التمام بقاء الملک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عرفت أنّ الوطن الشرعیّ مقابل الوطن العرفیّ بمقتضی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بالمعنی الذی کان مشهوراً، لا بمعنی اعتبار ستّة أشهر فی الوطن الاتّخاذیّ العرفی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یکفی قصد السکنی من غیر توقیت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والزوجة والخادم تابعون ما لم یُعرِضوا عن الوطن، ولا فرق فی ذلک بین ما قبل البلوغ وما بعده، فإذا کان الصبیّ ممیّزاً وأعرض عن الوطن فحکمه حکم غیره، ومنه ظهر أنّ البالغ فی الوطن المستجَدّ قصده للتَبَعیّة قصد للتوطّن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التبعیّة العرفیّة، وهی لا تدور مدار البلوغ والبنوّة والزوجیّة والملک، بل تختلف بالنسبة إلی الأمکنة والأزمنة والأشخاص ممّن لا استقلال فی معایشهم وشؤونهم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عدم تأثیر قصد الخلاف والتردید قبل البلوغ مطلقاً، والاحتیاج إلی القصد بعده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وأعرض بالعمل لا صرف القصد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مدخلیّة للبلوغ، بل المدار علی صدق التبعیّة، وعدم الاستقلال وعدمها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وتلبّس بالسُکنی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مؤقّتاً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صدق الوطن علی مجرّد الإقامة فی محلٍّ بقصد التوطّن فیه، وإذا تردّد بعد ذلک فی الإعراض وعدمه یبقی علی التمام ما لم یُعرِض تنجیزاً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أقواه عدم خروجه عن الوطنیّة بذلک، بل لا یبعد أن یکون المستجَدّ أیضاً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الوطن المستجَدّ کالأصلیّ فی الإشکال فی التردّد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وإن کان قریباً حتّی فی المستجَدّ لکنّ الاحتیاط بالجمع لا یُترک فیه وفی المستجَدّ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قویّ جدّاً، بل لا یبعد ذلک فی المستجَدّ أیضاً، لکنّ الاحتیاط بالجمع فیه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الأقوی فی المستجَدّ وفی الأصلی، ولکن لا یُترک الاحتیاط بالجمع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بقاء حکم الوطنیّة ما لم یعزم علی عدمها لا یخلو من قوّة، بل فی المستجدّ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ضعیف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الصدق أو إجراء حکم الوطن بالأقلّ من ذلک، کأربع وخمس سنوات، کالطلاّب فی النجف وکربلاء وقمّ وخراسان وغیرها ونحوهم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کلماتهم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فلا یُترک الاحتیاط، وإن کان عدم إجراء حکم الوطنیّة خصوصاً فی بعض الموارد لا یخلو من 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بیوم الصوم الّذی ابتداوءه من طلوع الفجر، لا یوم الأجیر الذی هو من طلوع الشمس ویعتبر تمامه، فلا یجزی الناقص ولو یسیراً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أیضاً التأمّل السابق الجاری فیه فی المسافة الموجبة للقصر من کفایة مطلق الیقین فی المقام أیضاً، أم یحتاج إلی الاختیار ولو بتوسیط اختیار لازمه أو ملزومه مع الالتفات بالملازمة، واللّه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 اطمئنانیّاً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ویلزم دخول اللیلة العاشرة، فلا یکفی عشرة أیّام بتسع لیال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أیّام کاملة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والملاک وحدة الإقامة بحیث لا یُعَدّ الانتقال من مکان إلی آخر إقامةً اُخری، والمحکّم فیها نظر العرف، من غیر فرق بین البلد والفلاة وغیرها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لکنّه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تُعدّ عرفاً أمکنة متعدّدة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الانفصال،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إلی جانبیها، وأمّا محلاّتهما فلم یتحقّق أ نّها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فاللازم قصد الإقامة فی واحدة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یعتبر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 یقدح فی الإقامة فی الابتداء یقدح إذا بدا له فی الأثناء قبل أن یصلّی صلاة تامّة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والأقرب عدم صحّة الإقامة مع هذه النیّة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واضح، بل لا بدّ فی تحقّق الإقامة من قصد إقامة العشرة بتمامها فی البلد وما بحکمه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من نیّته الخروج فی تمام النهار فلا یخلو من إشکال، فلا ینبغی 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وإن کان ناویاً مبیت لیلة علی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علی صدق کونه مقیماً غیر مرتحل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التنافی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منافاته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الإشکال فیه،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أقربیة 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الإشکال فی نیّة الخروج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لزوم تقدیر محلّ إقامته من البریّة بلدة بما یساعد علیه العرف، ومراعاة حدّ الترخّص بالقیاس بالنسبة إلیها مراعاة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عدم کفایة الاطمئنانیّ منه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یعتنی به العقلاء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احتمال حدوثه موهوناً بحسب العادة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ومع الشکّ فیه أیضاً إذا کان قاصداً رجاءً؛ استصحاب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اُخری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رجاءً؛ لمجیء 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بقائه القائم مقام یقینه به، نعم، لو لم یکن ذلک من نیّته وقصده أصلاً ربّما یشکل الأمر فی مجیء حکم التمام بلا نیّته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اُخری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 التمام بمحض یقینه بالمقام بلا 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کبعض أنحاء المجبور، وتقدّم وجه الإشکال فی المسألة السابقة،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یلزم الاطمئنان، ویکفی مجرّد احتمال البقاء إذا تحقّق العزم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 ما دام یحتمل بقـاءه ولو ضعیفاً؛ لمجال جریان الاستصـحاب المزبور بعد عدم الدلیل علی حجّیة مطلق الاطمئنان خصوصاً فی الموضوعات، وبناء العقلاء علی العمل علی فرض تمامیّته مردوعة بعموم اعتبار البیّنة فی الموضوعات، وظهور دلیلها فی حصرها، إلاّ ما خرج بالدلیل من سیرة أو غیرها، کما لا یخفی علی مَن لاحظ ذیل روایة مسعدة بن 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5/313</w:t>
      </w:r>
      <w:r>
        <w:rPr>
          <w:rFonts w:ascii="IRNazanin" w:hAnsi="IRNazanin" w:eastAsia="IRNazanin"/>
          <w:b w:val="false"/>
          <w:b w:val="false"/>
          <w:bCs w:val="false"/>
          <w:i w:val="false"/>
          <w:i w:val="false"/>
          <w:iCs w:val="false"/>
          <w:color w:val="333333"/>
          <w:sz w:val="20"/>
          <w:sz w:val="20"/>
          <w:szCs w:val="20"/>
          <w:rtl w:val="true"/>
        </w:rPr>
        <w:t>، کتاب المعیشة،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یظنّ بذلک إذا تحقّقت منه النیّة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عدم الکفایة، وتعیّن القصر علیهما، وکذا الکلام فی المسألة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 نّه لا یکفی، وکذا فی الصورة الآتیة، والاحتیاط لا ینبغی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فیهما بل وفی الفرع الآتی عدم خروجه عن حکم القصر؛ لعدم الیقین بالمقام فی حقّهم الذی هو جزء المناط أیضاً فی وجوب القصر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بأس بترکه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بعید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الکفایة تأمّل،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أ نّه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 والأحوط فی هذه الصورة الجمع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 فلا یُترک فیه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یتصوّر الفرض مع الالتفات، ولا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فی الفرعین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یشکل ذلک، فلا یُترک الاحتیاط بالجمع، وهو فی الفرض الثانی أشدّ إشکالاً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الفرق بین الصورتین، فیبقی علی التمام فی الاُولی دون الثانیة؛ لأنّ التمام فیها وقع لخصوصیة المکان، لا للإقامة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غایته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الکفایة والرجوع إلی القصر فی هذه الصورة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تماماً لأجل شرف البقعة لا یمکن إلاّ مع الغفلة عن الإقامة، إلاّ أن لا یعلم أنّ حکم المقیم هو التمام، ویُتخیّل أنّ کلّ مسافر أقام أم لم یقم علیه التقصیر، إلاّ فی مواضع التخییر فیجوز له التمام، والاحتیاط بالجمع فی هذه الصورة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 خصوصاً فی الصورة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التقصیر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شرعیّة عباداته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تَعدُل عن القصد قبل إتیان رباعیة تامّة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وفیما بعده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الجمع بین القصر والتمام، وکذا فی الصوم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بقاء حکم الإقامة مع صوم الیوم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یبقی علی التمام مع صوم الیوم،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الجمع، کما تقدّم، وإن کان القول بالتمام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فلا یُترک الاحتیاط بالإتمام والقضاء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ولازمه صحّته ولو تلبّس بسفر جدید وخرج عن محلّ الإقامة، کما لو وقع ذلک منه بعد تمام الإقامة أو بعد استقرارها بفعل الصلاة تماماً، ولکن ربّما یشکل بأنّ العدول وإن کان قاطعاً من حینه لا کاشفاً لکنّ نیّة الإقامة بمجرّدها لا تقطع السفر؛ ولذا یعود إلی القصر بمجرّد العدول، فیکون نظیر ما إذا کان سفره معصیة فصام ثمّ عاد بعد الزوال إلی قصد الطاعة فإنّه لا یصحّ صومه، ولا یکون بمنزلة الحاضر إذا سافر بعد الزوال؛ إذ لیس هو بحاضر، ولا بمنزلته، بل مسافر وجب علیه التمام، وإنّما یکون المقیم بمنزلة الحاضر بعد استقرار إقامته لا قبلها، وفرق واضح بینه وبین مَن صام ثمّ سافر بعد الزوال فإنّه ذو وطن أو بحکمه، وهو المقیم بعد استقرار إقامته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علی أنّ الإقامة قاطعة للموضوع، وأنّ العدول قاطع من حینه واضح، وإلاّ مع عدم الأمرین أو أحدهما فللإشکال مجال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أتی بفریضة رباعیّة حال قصد الإقامة وإن لم یُتمّ العشرة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فیه، وعلی تأمّل فی إطلاق 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الملاک استقرار حکم التمام فی حقّه ولو بصلاة أربع رکعات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أن یعبّر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تحقّقت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بتمام العشرة أو بإتیان فریضة رباعیّة بتمام حال قصد الإقامة ولو لم تتمّ العشرة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 علی استقرار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بصلاة تامّة بعد نیّتها وإن لم تکمل العشرة، أو تمام العشرة وإن لم یصلِّ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وأوضح منها ما إذا کان الباقی بین محلّ الإقامة ووطنه دون المسافة؛ فإنّه إذا خرج من محلّ الإقامة قاصداً وطنه کان حکمه التمام، کما لو سافر النجفی إلی کربلاء ورجع حتّی وصل الکوفة فنوی الإقامة فیها ثمّ خرج راجعاً إلی النجف، وکذا عزمه علی الإقامـة فی غیر محلّ الإقامـة الاُولی، سواء علّق إقامتها علی وصوله لذلک المکان، أو بعد تردّده إلیه، أو إلی غیره ممّا دون المسافة مرّةً أو مراراً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بالجمع فی الذهاب والمقصد، إلاّ إذا کان إنشاء السفر من حین الذهاب ولم یکن من محلّ الإقامة إلی المقصد أقلّ من أربع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الصورة إذا کان خارجاً عن محلّ إقامته إلی ما دون المسافة، فإن کان من أوّل الأمر عازماً علی مقصدٍ یکون بینه وبین محلّ الإقامة مسافة فلا إشکال فی القصر، لکنّه لیس من الصور المفروضة فی صدر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بدا له بعد الخروج إلی ما دون المسافة الذهاب إلی مسافة فحکمه التمام قبل العزم علی طیّ المسافة والقصر بعد التلبّس بالسیر، والأحوط الجمع بعد العزم قبل التلبّس، وإن کان الأقرب هو القصر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وملخّص الکلام فی هذه الصور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الإقامة لمّا کانت قاطعة للسفر احتاج العود إلی التقصیر إلی استئناف سفر جدید جامع لشرائط التقصیر، ولابدّ من تلبّسه بما یُعدّ عرفاً من أجزاء ذلک السفر، ولیس الخروج إلی ما دون المسافة لا بنیّة الرحیل، بل لقضاء وَطَرٍ له والعود إلی محلّ إقامته علی أن یرتحل منه معدوداً جزءاً من سفره، بل هو کذهابه للسوق لشراء شیء، سواء نافی صدق الإقامة فی البلد أم لا؛ إذ المنافاة مانعة من تحقّق الإقامة فی الابتداء، لا أ نّها موجبة لسفرٍ جدید، والصدق العرفیّ مختلف، ففی بعض الصور یتحقّق من حین الخروج، وفی بعضها من حین الإیاب، وفی بعضها من محلّ الإقامة بعد العود، لکنّ هذا کلّه إذا کان حین خروجه عازماً علی الرجوع إلی بلده‌أو بلد آخر یبلغ المسافة بغیر قصد إقامة مستأنفة فی محلّ إقامته، أو محلّ آخر فی أثناء المسافة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کان متردّداً فی أصل الرحیل من بلد الإقامة أو الاستیطان فیه بعد رجوعه، أو معلّقاً علی قصد غیره الذی لا یعلم قصده أصلاً کالزوجة ونحوها، أو ذاهلاً عن أصل السفر، أو غیر ذلک من الصور التی لا یتحقّق معها قصد المسافة فالحکم التمام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الإیاب ومحلّ الإقامة، وأمّا فی الذهاب والمقصد فالأظهر أنّ حکمه التمام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یقصد إقامة جدیدة فیما دون المسافة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إذا کان أربعة أو أزید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الأقوی خلافه، ولابدّ فی المسافة الملفّقة أن لا یکون الذهاب ولا الإیاب أقلّ من أربعة، ولکن فی کون هذا من التلفیق إشکال، خصوصاً إذا لم یرجع إلی بلده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عدم الکفایة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القصر فی الذهاب والمقصد محلّ تأمّل، فلا یُترک الاحتیاط بالجمع، وإن کان وجوب التمام فیهما لا یخلو من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فیه ولا فی غیره ممّا هو دون المسافة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الأظهر وجوب التمام فی المواضع الثلاثة، وبما ذکرنا یظهر الحال فیما أفاده فی جملة من الفروع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ما بقی أقلّ من أربعة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بعد الأخذ فی العود، وأمّا قبله فالأقوی البقاء علی التمام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کونها کالثالثة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عدم البیتوتة فی الخارج أزید من لیلة واحدة مع التوالی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بالجمع فیما إذا کان محلّ الإقامة فی طریقه، إلاّ إذا کان السیر سریعاً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وکذا فی السادسة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بالجمع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الصورة وما بعدها إن فرض فیهما العود إلی محلّ الإقامة علی أن یُنشئ سفراً منه رجعتا إلی الصورة الرابعة، وإن فرض قصده للسفر حین خروجه کان حکمه القصر، ولا یمنع من ذلک التردّد فی الإقامة الجدیدة أو الذهول عنها علی ما هو الأقوی من عدم مانعیّته، کما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قدس‌سره فی السابعة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یُترک الاحتیاط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الأقوی أ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حین خروجه قاصداً للسفر لا متردّداً فی العود إلیمحلّ الإقامة وعدمه، أو ذاهلاً عن ذلک فحکمه القصر، وإن کان حین خروجه غیر قاصدٍ للسفر وإنّما قصد الخروج إلی ما دون المسافة متردّداً فی أن یُنشئ السفر منه أو یعود إلی محلّ الإقامة فینشئ السفر منه فحکمه التمام إلی أن یُنشئ السفر ویتلبّس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تحقّق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بأن یصلّی صلاة تامّة بعد نیّة الإقامة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مع ذهوله عن الإقامة ذاهلاً عن المسافرة منه بعد العود أیضاً، وإلاّ فالأقوی هو القصر، کما فی الثالثة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هو البقاء علی الإتمام فی هذه الصورة بشقّیها حتّی ینشئ سفراً جدیداً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البقاء علی التمام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أن یرید بالاحتیاط بعد الالتفات إلی ذهوله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الاقتصار علی التمام فی وجه 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الإتیان برباعیّة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تحقّق الإقامة بأن صلّی رباعیّة تامّة؛ إذ تحقّق نفس الإقامة فی الأثناء غیر معقول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والصلاة تماماً، أمّا قبلها فیلحقه حکم مَن نوی الخروج من أوّل الأمر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 أنّ فی الخروج فی تمام النهار إشکالاً، والأحوط الجمع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عدم تحقّقها، فیتعیّن علیه القصر، والأحوط الجمع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ما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إذا کان قبل بلوغه أربعة فراسخ، وکان مجموع ذهابه إلی المقصد وإیابه منه إلی محلّ الإقامة یبلغ مسافة ملفّقة بإحدی صور التلفیق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یکن المجموع من ذهابه وإیابه یبلغ مسافة ملفّقة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عدم اعتباره فی محلّ الإقامة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یجب علیه قضاء ما صلّی تماماً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بالإعادة أو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أحوطه الجمع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 نّها تکرار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وأثّرت فی استقرار الإقامة، فلو عدل بعدها بقی علی التمام إلی أن ینشئ سفراً جدیداً؛ لأ نّه صلّی صلاة تامّة، وانصراف النصّ عنها لو کان فبدویّ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 قبل رکوع الثالثة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حرمة الإقامة بالنسبة إلی بعض المذکورات إشکال،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 نّه یوجب حرمة الإقامة حینئذٍ، وکذا الحال فی نهی الوالد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یشکل الوجوب فی النذر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عدم وجوب الإقامة لذلک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الاستئجار لا یخلو من إشکال، وفیه وفی النذر إن رجع إلی الإجارة إلی الإقامة والصوم ونذر الإقامة والصوم یجب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 متردّداً فی الإقامة، وأمّا إذا علم بالبقاء وکان بانیاً علیه فلا معنی لتأخیر عزمه، فحاله کحال من حضر وبقی من الوقت مقدار أربع رکعات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متردّداً فی الإقامة، وأمّا عند العلم بالبقاء فلا ملزم للعدول، فیأتی بالعصر ویقضی الظهر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 المقام من باب تفویت الوقت نظر، بل هو من باب إدخال نفسه فی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فات عنه الوقت قهراً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الإقامة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الجواز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الأظهر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الوجوب فیما یقیّد قصد السفر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وکذا مع العلم بتاریخ أحدهما دون الآخر، وقد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الأقوی الرجوع إلی التمام؛ فإنّه کما أنّ موجب التمام مشکوک کذلک موجب الرجوع إلی التقصیر، فیرجع إلی استصحاب وجوب التمام المتحقّق بالإقامة أوّلاً،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نیّة الإقامة وحدها لا تکفی فی وجوب البقاء علی التمام حتّی یصلّی صلاة تامّة قبل العدول، والفرض أ نّه مشکوک، فلا مجال للاستصحاب، فتدبّره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یبقی علی التمام؛ فإنّ الاستصحاب یقتضی عدم عدوله إلی زمان تحقّق الصلاة التامّة، فموضوع وجوب التمام یتحقّق بعضه بالوجدان وهو الإتیان بصلاة تامّة، وبعضه الآخر بالأصل وهو عدم عدوله إلی الزمان المذکور، ولا معارض لهذا الأصل إلاّ علی القول بالإثبات، ولکنّ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التمام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البقاء علی التمام أصحّ، وإن کان الاحتیاط بالجمع ممّا لا ینبغی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موجب للعلم الإجمالی ببطلان إحدی الصلاتین؛ لأنّ العدول لو کان قبل ما صلّی تماماً ـ الذی هو مناط الرجوع إلی القصر ـ فالصلاة الاُولی باطلة، وإن کان بعده فالرجوع إلی القصر لا معنی له، ویجب علیه الإتمام، فالصلوات القصریة باطلة، فمراعاة الاحتیاط بإعادة ما صلاّه قصراً، والجمع فیما سیأتی إلی أن یسافر لا یُترک، وإن کان الرجوع إلی التمام لا یخلو من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مبنی أنّ ذلک أحد سبَبَی الإتمام، والسبب الآخر کونه متلبّساً بنیّة الإقامة، وحیث إنّ الثانی مرتفع وجداناً والأوّل مشکوک فیه یتوجّه القول بالرجوع إلی القصر، وأمّا علی سائر المبانی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فإمّا أنّ علیه التمام، أو علیه أن یحتاط بالجمع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شرط القصر، وهو عدم إتیان صلاة تامّة قبل العدول بمقتضی صحیحة أبی ولاّد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مقتضی الأصل، فلا یُتوهّم مشکوکیّة موجب الرجوع إلی القصر، والتمسّک بعموم دلیل القصرتمسّک بالعامّ فی الشبهة المصداقیّة، وتوهّم أنّ حکم القصر ینافی العلم الإجمالی بل العلم التفصیلی ببطلان العصر إذا صلّی الظهر تماماً مدفوع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الأصل المذکور لا یعارضه قاعدة الفراغ فی الظهر؛ لأ نّه منقّح لموضوع الدلیل الاجتهادی، والأصل العملیّ لا یعارضه، نعم، مقتضاه عدم صحّة الظهر فیعیدها قصراً، ومع ذلک کلّه یحتاط بإعادته قصراً، والجمع بعد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الإقامة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یُترک الاحتیاط بالجمع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الأماریّة فی الشکّ بعد الوقت ضعیف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الأحوط عدم ترکه، وإن أتی بالسلام الأوّل، فیشکل ما ذکره من الکفایة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جمال الدین الگلپایگانی، الأراکی</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إن لم یکن الأوجه خلافه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عدل فی أثناء صلاة الاحتیاط أو قبلها رجع إلی القصر، أمّا قبل الأجزاء المنسیّة فلا یُترک الاحتیاط بالجمع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نقل بکون جزئیّتها للفریضة من باب التوسّع فی ظرفها وترتیبها، وإلاّ فما أفاده 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إلی القصر فیما إذا کان أحد طرفَی الشکّ أو أطرافه هی الاثنتین لا یخلو من قوّة، وفی غیره لا یُترک الاحتیاط بالجمع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إلی القصر فیما لو کان العدول قبل صلاة الاحتیاط أو فی أثنائها لا یخلو من قوّة، ویجب علیه صلاة الاحتیاط، إلاّ فیما إذا کان شکّه بین الاثنتین والأربع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فی الصورتین الرجوع إلی القصر؛ لاحتمال کون صلاة الاحتیاط علی تقدیر النقص جزءاً من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أن یرجع إلی القصر إن کانت الثنتان طرفاً لشکّه، وإلاّ فیحتاط بالجمع فی باقی صلواته، وأمّا ما صلاّه فیعیده قصراً علی کلّ تقدیر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سیّما، بالنسبة إلی الأجزاء المنسیّة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إذا عدل قبل الإتیان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صورة واحدة؛ إذ لا معنی للتقیید فیما ذکر من الفرض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رجوع الاُولی إلی الثانیة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 فی العبارة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قصده معلّقاً، والوجه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لا یعقل التقیید فی الجزئیّ الخارجی، وفی صورة التعلیق لا یتحقّق قصد الإقامة؛ إذ العزم التقدیری یستلزم التردید فیجب القصر من أوّل الأمر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یکون متعلّق قصده متعلّق قصدهم، ولم یکن له قصد بالاستقلال، غایة الأمر أ نّه أخطأ فی منویّهم ومقصودهم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یشکل تصویر تقیید القصد وتمییزه من الفرض الثانی، ویمکن أن یکون مقصود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یکن له قصد مستقلّ، ولم یقصد إلاّ ما قصده رفقاؤه، فزعم کونها عشرة من باب الخطأ فی التطبیق، فیصحّ إرجاعه إلی التقصیر فی هذا الفرض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عدم الفرق بین الصورتین بعد فرض تحقّق القصد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للرجوع المذکور مع الإتیان بصلاة رباعیة؛ إذ علی تقدیر تحقّقها یجب البقاء علی التمام؛ لحدیث الحنّاط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یبقی علی التمام مطلقاً، ولا تقیید فی نظائر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فی الأوّل، بل لا یُترک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 التردید بین العود والسفر، أمّا إذا کان التردید بین البقاء فی المنزل بما دون العشرة والمسافرة لا العود إلی الوطن فحکمه القصر قبل ثلاثین یوماً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نظر، فإذا قطع بعض المسافة وهو عازم علی المضیِّ فیها ولکنّه تردّد بین أن یُقیم فی ذلک الموضع دون العشرة، أو یمضی فی سفره وجب علیه القصر إلی ثلاثین یوماً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مع العزم علی المسافرة والتردّد فی یوم الخروج فیقصّر إلی ثلاثین یوماً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ممنوع إذا کان التردّد بین البقاء دون العشرة فی المنزل والمسافرة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تردّده بعد بلوغ المسافة، ولعلّه المراد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الإلحاق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الاحتیاط فی الجمع، لا فی عدم الاکتفاء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ویحتاط فی الیوم الثلاثین إذا کان الشهر ناقصاً بالجمع بین التمام والقصر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الجمع یوم الثلاثین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 کما مرّ فی الإقامة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بینهما مقدار المسافة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جریان حکم المتردّد علیه إذا خرج وتجاوز عن محلّ الترخّص إلی مکانٍ آخر، ولو کان من نیّته العود من ساعته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التفصیل فیه فی الحواشی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الکلام حوله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مرّ فی حکم المقیم من أ نّه لا یقصّر إلاّ إذا أنشأ السفر بشرائطه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سیره بمقدار المسافة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مرّ علی وطنه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الحکم فی المقیم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سقوطها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مشروعیة الصوم المستحبّ فی السفر لا تخلو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استثناء عن کلا الحکمین؛ لوجوب مثل صوم بدل الهدی فی سفر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سقوطها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مشروعیة نافلة الظهر حینئذٍ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فی الجمیع أن یصلّیها برجاء المطلوبیة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 الآملی</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علم به فی الأثناء بعد أن تجاوز محلّ العدول، ولو لم یتجاوز یعدل إلی القصر وتصحّ صلاته فی وجه قویّ، وإن کان الأحوط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تقصیر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للجهل بکون القصر عزیمة، فمَن أتمّ بزعم جوازه فلا إعادة ولا 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علم به فی الأثناء بعد أن تجاوز محلّ العدول، ولو لم یتجاوز یعدل إلی القصر، وتصحّ صلاته فی وجهٍ قویّ، وإن کان الأحوط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علم بالحکم فی الأثناء بعد تجاوز محلّ العدول، وإلاّ فیعدل إلی القصر ویتمّها، ثمّ یعیدها احتیاطاً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وکذا فی قضاء الصوم فی المسألة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وإن کان لا یبعد الصحّة خصوصاً بالنسبة للقضاء خارج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لکن لا یبعد عدم وجوب القضاء علی غیر العامد مطلقاً إن لم یلتفت فی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علیه قضاء الصوم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الناسی للحکم یجب علیه القضاء، کالعامد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ناسی الحکم یجب علیه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ذهل عن عدد الرکعات فصلّی التی بیده أربعاً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الأنسب بالمقام ونظائره أن یعبّر بالسهو، لا النسیان، ولکن بعد تساویهما فی الحکم فالخطب هَیِّن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یجب قضاؤه علی ناسی الحکم والموضوع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الحکم فی الجهل بالخصوصیات والصوم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المعذوریّة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الآملی</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الاستثناء، وطرد الحکم أقرب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یجمع بین القصر والتمام علی الأحوط، وکونه من الاغتفار غیر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لو أتمّ القضاء قبل العلم به لا یبعد إجزاوءه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ولا یُترک الاحتیاط بالإعادة، وکذا فی نظائره فیما 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نوی المسافر بعد علمه بوجوب القصر فی السفر أربعاً، أو الحاضر رکعتین لاشتباهٍ ونحوه ـ کما هو المفروض فی هذه الصورة ـ بطلت صلاته، ولا یجدیه العدول لو تنبّه فی الأثناء، وکان أجنبیّاً عمّا یکون من الاشتباه فی التطبیق مجدیاً فی صحّة العبادة، کما تحرّر فی مباحث النیّة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 من باب الخطأ فی التطبیق محلّ التأمّل، وجواز العدول من القصر إلی التمام أو العکس محلّ الإشکال، فلا یُترک الاحتیاط فی جمیع صور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الصلاة بذلک فی مثل القصر والإتمام مشکل، وقد مرّ فی باب النیّة ما یوضّحه،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تلزم زیادة رکعة علی الأحوط وجوباً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الضیق یقضیها قصراً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 وکذا 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سلّم بعد إتمام الرکعة الثانیة سهواً معتقداً أنّ وظیفته الإتمام، وکان تسلیمه باعتقاد کون ما بیده هی الرابعة مع أ نّها ثانیة فی الواقع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اتّفق أ نّه سلّم فی الرکعة الثانیة باعتقاد أ نّها الرابعة، وکان قد نوی التمام فی صلاته لعذر من النسیان والغفلة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تمشّی منه قصد القربة صحّت صلاته بلا وجوب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محلّ إشکال بشقّیها، فلا یُترک الاحتیاط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إشکال، وکذا 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وفی الفرع الآتی إشکال،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وجوباً، ویحتمل التخییر، وکذا الحال فی التمام فی الصورة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فی حدّ الترخّص من محلّ الإقامة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الإتمام فی حدّ الترخّص من محلّ الإقامة فی الفرض محلّ إشکال،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المقام الأوّل أشدّ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فی الأوّل منهما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إذا فاتت فی مواضع التخییر فقد مرّ حکمه فی مباحث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الفوت لا یتحقّق إلاّ بترک الصلاة فی آخر الوقت، فما ذکره من التخییر لا وجه له ظاهراً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مراعاة ما وجب علیه أوّلاً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مراعاة آخر الوقت، أعنی وقت الفوت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کان آخر الوقت هو حال الفوت، کما اعترف به قدس‌سره ، فمراعاته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 الگلپایگانی</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لو لم یبقَ من الوقت إلاّ مقدار أربع رکعات وجب قصر الصلاتَین، ولیس له إتمام العصر وقضاء الظهر؛ فإنّ التخییر الذاتی لا ینافی التعیّن العرضی، وکذا لو لم یبقَ إلاّ قدر خمس رکعات، فإنّ من أدرک لا یدلّ علی جوازه عمداً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المتیقّن تحت القبّة الشریفة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الأقوی خلافه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 الآملی</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خصوص مکّة المعظّمة والمدینة المنوّرة، کما هو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عدم التخییر هو المتعیّن فی الزیادات الحادثة بعد عصر الأئمّة علیهم‌السلام وبعد زمان صدور الروایات، کزیادات الملوک الغَوریّة والعثمانیّة والجراکسة والممالیک والسعودیّة، وأمّا الزیادات الحادثة بعد عصر النبیّ صلی‌الله‌علیه‌و‌آله کمزادات الولید طاغیة آل اُمیّة ومزادات السفّاح والمنصور فلا إشکال فی ثبوت التخییر فیها، وإن کانت مزادةً بعد عصر النبیّ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خمسة وعشرین ذراعاً بذراع الید من کلّ جانب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تسقط نافلة الظهرین، أو تدور مدار إتمامها؟ وجهان، ومقتضی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تمّت الفریضة صلحت نافلتها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الثانی، والأحوط مع الإتیان عدم قصد الوظیفة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العدول من القصر إلی التمام أو العکس وعدم التعیین من أوّل الأمر محلّ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 الإصطهباناتی، الآملی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image" Target="media/image2.jpeg"/><Relationship Id="rId607" Type="http://schemas.openxmlformats.org/officeDocument/2006/relationships/image" Target="media/image2.jpeg"/><Relationship Id="rId608" Type="http://schemas.openxmlformats.org/officeDocument/2006/relationships/footer" Target="footer601.xml"/><Relationship Id="rId609" Type="http://schemas.openxmlformats.org/officeDocument/2006/relationships/footnotes" Target="footnotes.xml"/><Relationship Id="rId610" Type="http://schemas.openxmlformats.org/officeDocument/2006/relationships/numbering" Target="numbering.xml"/><Relationship Id="rId611" Type="http://schemas.openxmlformats.org/officeDocument/2006/relationships/fontTable" Target="fontTable.xml"/><Relationship Id="rId612" Type="http://schemas.openxmlformats.org/officeDocument/2006/relationships/settings" Target="settings.xml"/><Relationship Id="rId6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678</Pages>
  <Words>19545</Words>
  <Characters>87301</Characters>
  <CharactersWithSpaces>104639</CharactersWithSpaces>
  <Paragraphs>2257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2026-08-24T06:06:06Z</dcterms:created>
  <dc:creator>ghaemiyeh.com</dc:creator>
  <dc:description/>
  <dc:language>en-US</dc:language>
  <cp:lastModifiedBy/>
  <dcterms:modified xsi:type="dcterms:W3CDTF">2026-08-24T09:36:37Z</dcterms:modified>
  <cp:revision>1</cp:revision>
  <dc:subject/>
  <dc:title>العروة الوثقی والتعلیقات علیها جلد 9</dc:title>
</cp:coreProperties>
</file>

<file path=docProps/custom.xml><?xml version="1.0" encoding="utf-8"?>
<Properties xmlns="http://schemas.openxmlformats.org/officeDocument/2006/custom-properties" xmlns:vt="http://schemas.openxmlformats.org/officeDocument/2006/docPropsVTypes"/>
</file>